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322EF1" w14:paraId="10FE3806" w14:textId="77777777">
      <w:pPr>
        <w:jc w:val="center"/>
        <w:rPr>
          <w:b/>
          <w:szCs w:val="22"/>
        </w:rPr>
      </w:pPr>
      <w:r w:rsidRPr="00322EF1">
        <w:rPr>
          <w:b/>
          <w:kern w:val="0"/>
          <w:szCs w:val="22"/>
        </w:rPr>
        <w:t>Before</w:t>
      </w:r>
      <w:r w:rsidRPr="00322EF1">
        <w:rPr>
          <w:b/>
          <w:szCs w:val="22"/>
        </w:rPr>
        <w:t xml:space="preserve"> the</w:t>
      </w:r>
    </w:p>
    <w:p w:rsidR="00921803" w:rsidRPr="00322EF1" w:rsidP="00921803" w14:paraId="03B806B7" w14:textId="77777777">
      <w:pPr>
        <w:pStyle w:val="StyleBoldCentered"/>
        <w:rPr>
          <w:rFonts w:ascii="Times New Roman" w:hAnsi="Times New Roman"/>
        </w:rPr>
      </w:pPr>
      <w:r w:rsidRPr="00322EF1">
        <w:rPr>
          <w:rFonts w:ascii="Times New Roman" w:hAnsi="Times New Roman"/>
        </w:rPr>
        <w:t>Federal Communications Commission</w:t>
      </w:r>
    </w:p>
    <w:p w:rsidR="004C2EE3" w:rsidRPr="00322EF1" w:rsidP="00096D8C" w14:paraId="45E652DD" w14:textId="77777777">
      <w:pPr>
        <w:pStyle w:val="StyleBoldCentered"/>
        <w:rPr>
          <w:rFonts w:ascii="Times New Roman" w:hAnsi="Times New Roman"/>
        </w:rPr>
      </w:pPr>
      <w:r w:rsidRPr="00322EF1">
        <w:rPr>
          <w:rFonts w:ascii="Times New Roman" w:hAnsi="Times New Roman"/>
        </w:rPr>
        <w:t>Washington, D.C. 20554</w:t>
      </w:r>
    </w:p>
    <w:p w:rsidR="004C2EE3" w:rsidRPr="00322EF1" w:rsidP="0070224F" w14:paraId="3005C935" w14:textId="77777777">
      <w:pPr>
        <w:rPr>
          <w:szCs w:val="22"/>
        </w:rPr>
      </w:pPr>
    </w:p>
    <w:p w:rsidR="004C2EE3" w:rsidRPr="00322EF1" w:rsidP="0070224F" w14:paraId="6904BB09" w14:textId="77777777">
      <w:pPr>
        <w:rPr>
          <w:szCs w:val="22"/>
        </w:rPr>
      </w:pPr>
    </w:p>
    <w:tbl>
      <w:tblPr>
        <w:tblW w:w="0" w:type="auto"/>
        <w:tblLayout w:type="fixed"/>
        <w:tblLook w:val="0000"/>
      </w:tblPr>
      <w:tblGrid>
        <w:gridCol w:w="4698"/>
        <w:gridCol w:w="630"/>
        <w:gridCol w:w="4248"/>
      </w:tblGrid>
      <w:tr w14:paraId="5C9A8021" w14:textId="77777777">
        <w:tblPrEx>
          <w:tblW w:w="0" w:type="auto"/>
          <w:tblLayout w:type="fixed"/>
          <w:tblLook w:val="0000"/>
        </w:tblPrEx>
        <w:tc>
          <w:tcPr>
            <w:tcW w:w="4698" w:type="dxa"/>
          </w:tcPr>
          <w:p w:rsidR="004C2EE3" w:rsidRPr="00322EF1" w14:paraId="75883EBA" w14:textId="2F718BC9">
            <w:pPr>
              <w:tabs>
                <w:tab w:val="center" w:pos="4680"/>
              </w:tabs>
              <w:suppressAutoHyphens/>
              <w:rPr>
                <w:spacing w:val="-2"/>
                <w:szCs w:val="22"/>
              </w:rPr>
            </w:pPr>
            <w:r w:rsidRPr="00322EF1">
              <w:rPr>
                <w:spacing w:val="-2"/>
                <w:szCs w:val="22"/>
              </w:rPr>
              <w:t>In the Matter of</w:t>
            </w:r>
          </w:p>
          <w:p w:rsidR="004C2EE3" w:rsidRPr="00322EF1" w14:paraId="06DB6C72" w14:textId="77777777">
            <w:pPr>
              <w:tabs>
                <w:tab w:val="center" w:pos="4680"/>
              </w:tabs>
              <w:suppressAutoHyphens/>
              <w:rPr>
                <w:spacing w:val="-2"/>
                <w:szCs w:val="22"/>
              </w:rPr>
            </w:pPr>
          </w:p>
          <w:p w:rsidR="003E2B64" w:rsidRPr="00322EF1" w:rsidP="007115F7" w14:paraId="74821F35" w14:textId="12879436">
            <w:pPr>
              <w:tabs>
                <w:tab w:val="center" w:pos="4680"/>
              </w:tabs>
              <w:suppressAutoHyphens/>
              <w:rPr>
                <w:spacing w:val="-2"/>
                <w:szCs w:val="22"/>
              </w:rPr>
            </w:pPr>
            <w:r w:rsidRPr="00322EF1">
              <w:rPr>
                <w:spacing w:val="-2"/>
                <w:szCs w:val="22"/>
              </w:rPr>
              <w:t>Zwerli</w:t>
            </w:r>
            <w:r w:rsidRPr="00322EF1" w:rsidR="00FC6E9B">
              <w:rPr>
                <w:spacing w:val="-2"/>
                <w:szCs w:val="22"/>
              </w:rPr>
              <w:t>ng Broadcasting System, Ltd</w:t>
            </w:r>
          </w:p>
          <w:p w:rsidR="00031F80" w:rsidRPr="00322EF1" w:rsidP="007115F7" w14:paraId="43E984D5" w14:textId="1467FDD9">
            <w:pPr>
              <w:tabs>
                <w:tab w:val="center" w:pos="4680"/>
              </w:tabs>
              <w:suppressAutoHyphens/>
              <w:rPr>
                <w:spacing w:val="-2"/>
                <w:szCs w:val="22"/>
              </w:rPr>
            </w:pPr>
            <w:r w:rsidRPr="00322EF1">
              <w:rPr>
                <w:spacing w:val="-2"/>
                <w:szCs w:val="22"/>
              </w:rPr>
              <w:t>KSCO(AM), Santa Cruz, California</w:t>
            </w:r>
          </w:p>
          <w:p w:rsidR="00031F80" w:rsidRPr="00322EF1" w:rsidP="00D7657A" w14:paraId="2ADC0318" w14:textId="7099ADC0">
            <w:pPr>
              <w:tabs>
                <w:tab w:val="center" w:pos="4680"/>
              </w:tabs>
              <w:suppressAutoHyphens/>
              <w:rPr>
                <w:spacing w:val="-2"/>
                <w:szCs w:val="22"/>
              </w:rPr>
            </w:pPr>
          </w:p>
        </w:tc>
        <w:tc>
          <w:tcPr>
            <w:tcW w:w="630" w:type="dxa"/>
          </w:tcPr>
          <w:p w:rsidR="004C2EE3" w:rsidRPr="00322EF1" w14:paraId="556F739A" w14:textId="77777777">
            <w:pPr>
              <w:tabs>
                <w:tab w:val="center" w:pos="4680"/>
              </w:tabs>
              <w:suppressAutoHyphens/>
              <w:rPr>
                <w:b/>
                <w:szCs w:val="22"/>
              </w:rPr>
            </w:pPr>
            <w:r w:rsidRPr="00322EF1">
              <w:rPr>
                <w:b/>
                <w:spacing w:val="-2"/>
                <w:szCs w:val="22"/>
              </w:rPr>
              <w:t>)</w:t>
            </w:r>
          </w:p>
          <w:p w:rsidR="004C2EE3" w:rsidRPr="00322EF1" w14:paraId="2FB2CA84" w14:textId="77777777">
            <w:pPr>
              <w:tabs>
                <w:tab w:val="center" w:pos="4680"/>
              </w:tabs>
              <w:suppressAutoHyphens/>
              <w:rPr>
                <w:b/>
                <w:szCs w:val="22"/>
              </w:rPr>
            </w:pPr>
            <w:r w:rsidRPr="00322EF1">
              <w:rPr>
                <w:b/>
                <w:spacing w:val="-2"/>
                <w:szCs w:val="22"/>
              </w:rPr>
              <w:t>)</w:t>
            </w:r>
          </w:p>
          <w:p w:rsidR="004C2EE3" w:rsidRPr="00322EF1" w14:paraId="790FEF2F" w14:textId="77777777">
            <w:pPr>
              <w:tabs>
                <w:tab w:val="center" w:pos="4680"/>
              </w:tabs>
              <w:suppressAutoHyphens/>
              <w:rPr>
                <w:b/>
                <w:szCs w:val="22"/>
              </w:rPr>
            </w:pPr>
            <w:r w:rsidRPr="00322EF1">
              <w:rPr>
                <w:b/>
                <w:spacing w:val="-2"/>
                <w:szCs w:val="22"/>
              </w:rPr>
              <w:t>)</w:t>
            </w:r>
          </w:p>
          <w:p w:rsidR="004C2EE3" w:rsidRPr="00322EF1" w14:paraId="7357D7FB" w14:textId="77777777">
            <w:pPr>
              <w:tabs>
                <w:tab w:val="center" w:pos="4680"/>
              </w:tabs>
              <w:suppressAutoHyphens/>
              <w:rPr>
                <w:b/>
                <w:szCs w:val="22"/>
              </w:rPr>
            </w:pPr>
            <w:r w:rsidRPr="00322EF1">
              <w:rPr>
                <w:b/>
                <w:spacing w:val="-2"/>
                <w:szCs w:val="22"/>
              </w:rPr>
              <w:t>)</w:t>
            </w:r>
          </w:p>
          <w:p w:rsidR="00031F80" w:rsidRPr="00322EF1" w14:paraId="2226C113" w14:textId="77777777">
            <w:pPr>
              <w:tabs>
                <w:tab w:val="center" w:pos="4680"/>
              </w:tabs>
              <w:suppressAutoHyphens/>
              <w:rPr>
                <w:b/>
                <w:spacing w:val="-2"/>
                <w:szCs w:val="22"/>
              </w:rPr>
            </w:pPr>
            <w:r w:rsidRPr="00322EF1">
              <w:rPr>
                <w:b/>
                <w:spacing w:val="-2"/>
                <w:szCs w:val="22"/>
              </w:rPr>
              <w:t>)</w:t>
            </w:r>
          </w:p>
          <w:p w:rsidR="003E2B64" w:rsidRPr="001966C0" w14:paraId="1092142B" w14:textId="454730D5">
            <w:pPr>
              <w:tabs>
                <w:tab w:val="center" w:pos="4680"/>
              </w:tabs>
              <w:suppressAutoHyphens/>
              <w:rPr>
                <w:b/>
                <w:spacing w:val="-2"/>
                <w:szCs w:val="22"/>
              </w:rPr>
            </w:pPr>
            <w:r w:rsidRPr="00322EF1">
              <w:rPr>
                <w:b/>
                <w:spacing w:val="-2"/>
                <w:szCs w:val="22"/>
              </w:rPr>
              <w:t>)</w:t>
            </w:r>
          </w:p>
        </w:tc>
        <w:tc>
          <w:tcPr>
            <w:tcW w:w="4248" w:type="dxa"/>
          </w:tcPr>
          <w:p w:rsidR="00031F80" w:rsidRPr="00322EF1" w:rsidP="00031F80" w14:paraId="7DEB005B" w14:textId="77777777">
            <w:pPr>
              <w:widowControl/>
              <w:autoSpaceDE w:val="0"/>
              <w:autoSpaceDN w:val="0"/>
              <w:adjustRightInd w:val="0"/>
              <w:rPr>
                <w:snapToGrid/>
                <w:kern w:val="0"/>
                <w:szCs w:val="22"/>
              </w:rPr>
            </w:pPr>
          </w:p>
          <w:p w:rsidR="00D7657A" w:rsidRPr="00322EF1" w:rsidP="00031F80" w14:paraId="4C5342AF" w14:textId="77777777">
            <w:pPr>
              <w:widowControl/>
              <w:autoSpaceDE w:val="0"/>
              <w:autoSpaceDN w:val="0"/>
              <w:adjustRightInd w:val="0"/>
              <w:rPr>
                <w:snapToGrid/>
                <w:kern w:val="0"/>
                <w:szCs w:val="22"/>
              </w:rPr>
            </w:pPr>
          </w:p>
          <w:p w:rsidR="00031F80" w:rsidRPr="00322EF1" w:rsidP="00031F80" w14:paraId="7DC47538" w14:textId="5D546425">
            <w:pPr>
              <w:widowControl/>
              <w:autoSpaceDE w:val="0"/>
              <w:autoSpaceDN w:val="0"/>
              <w:adjustRightInd w:val="0"/>
              <w:rPr>
                <w:snapToGrid/>
                <w:kern w:val="0"/>
                <w:szCs w:val="22"/>
              </w:rPr>
            </w:pPr>
            <w:r w:rsidRPr="00322EF1">
              <w:rPr>
                <w:snapToGrid/>
                <w:kern w:val="0"/>
                <w:szCs w:val="22"/>
              </w:rPr>
              <w:t xml:space="preserve">NAL/Acct. </w:t>
            </w:r>
            <w:r w:rsidRPr="008C74C0">
              <w:rPr>
                <w:snapToGrid/>
                <w:kern w:val="0"/>
                <w:szCs w:val="22"/>
              </w:rPr>
              <w:t xml:space="preserve">No. </w:t>
            </w:r>
            <w:r w:rsidRPr="008C74C0" w:rsidR="008C74C0">
              <w:rPr>
                <w:snapToGrid/>
                <w:kern w:val="0"/>
                <w:szCs w:val="22"/>
              </w:rPr>
              <w:t>MB-202241410024</w:t>
            </w:r>
          </w:p>
          <w:p w:rsidR="00031F80" w:rsidRPr="00322EF1" w:rsidP="00031F80" w14:paraId="08E92CBF" w14:textId="75702C7E">
            <w:pPr>
              <w:widowControl/>
              <w:autoSpaceDE w:val="0"/>
              <w:autoSpaceDN w:val="0"/>
              <w:adjustRightInd w:val="0"/>
              <w:rPr>
                <w:snapToGrid/>
                <w:kern w:val="0"/>
                <w:szCs w:val="22"/>
              </w:rPr>
            </w:pPr>
            <w:r w:rsidRPr="00322EF1">
              <w:rPr>
                <w:snapToGrid/>
                <w:kern w:val="0"/>
                <w:szCs w:val="22"/>
              </w:rPr>
              <w:t xml:space="preserve">FRN: </w:t>
            </w:r>
            <w:r w:rsidRPr="00322EF1" w:rsidR="00AE1741">
              <w:rPr>
                <w:snapToGrid/>
                <w:kern w:val="0"/>
                <w:szCs w:val="22"/>
              </w:rPr>
              <w:t xml:space="preserve"> </w:t>
            </w:r>
            <w:r w:rsidRPr="00322EF1" w:rsidR="00FC6E9B">
              <w:rPr>
                <w:snapToGrid/>
                <w:kern w:val="0"/>
                <w:szCs w:val="22"/>
              </w:rPr>
              <w:t>0006023261</w:t>
            </w:r>
          </w:p>
          <w:p w:rsidR="00031F80" w:rsidRPr="00322EF1" w:rsidP="00031F80" w14:paraId="306BFF8C" w14:textId="3A597C7A">
            <w:pPr>
              <w:widowControl/>
              <w:autoSpaceDE w:val="0"/>
              <w:autoSpaceDN w:val="0"/>
              <w:adjustRightInd w:val="0"/>
              <w:rPr>
                <w:snapToGrid/>
                <w:kern w:val="0"/>
                <w:szCs w:val="22"/>
              </w:rPr>
            </w:pPr>
            <w:r w:rsidRPr="00322EF1">
              <w:rPr>
                <w:snapToGrid/>
                <w:kern w:val="0"/>
                <w:szCs w:val="22"/>
              </w:rPr>
              <w:t>Facility ID No</w:t>
            </w:r>
            <w:r w:rsidRPr="00322EF1">
              <w:rPr>
                <w:szCs w:val="22"/>
              </w:rPr>
              <w:t xml:space="preserve">. </w:t>
            </w:r>
            <w:r w:rsidRPr="00322EF1" w:rsidR="00941308">
              <w:rPr>
                <w:snapToGrid/>
                <w:kern w:val="0"/>
                <w:szCs w:val="22"/>
              </w:rPr>
              <w:t>41594</w:t>
            </w:r>
          </w:p>
          <w:p w:rsidR="00D9312F" w:rsidRPr="00322EF1" w:rsidP="00031F80" w14:paraId="229C3A2C" w14:textId="6A6F3F5D">
            <w:pPr>
              <w:widowControl/>
              <w:autoSpaceDE w:val="0"/>
              <w:autoSpaceDN w:val="0"/>
              <w:adjustRightInd w:val="0"/>
              <w:rPr>
                <w:snapToGrid/>
                <w:kern w:val="0"/>
                <w:szCs w:val="22"/>
              </w:rPr>
            </w:pPr>
            <w:r w:rsidRPr="00322EF1">
              <w:rPr>
                <w:snapToGrid/>
                <w:kern w:val="0"/>
                <w:szCs w:val="22"/>
              </w:rPr>
              <w:t xml:space="preserve">Application File No. </w:t>
            </w:r>
            <w:r w:rsidRPr="00322EF1" w:rsidR="00DE1B30">
              <w:rPr>
                <w:snapToGrid/>
                <w:kern w:val="0"/>
                <w:szCs w:val="22"/>
              </w:rPr>
              <w:t>155525</w:t>
            </w:r>
          </w:p>
          <w:p w:rsidR="00031F80" w:rsidRPr="00322EF1" w:rsidP="00031F80" w14:paraId="43317D23" w14:textId="38156B27">
            <w:pPr>
              <w:tabs>
                <w:tab w:val="center" w:pos="4680"/>
              </w:tabs>
              <w:suppressAutoHyphens/>
              <w:rPr>
                <w:spacing w:val="-2"/>
                <w:szCs w:val="22"/>
              </w:rPr>
            </w:pPr>
          </w:p>
        </w:tc>
      </w:tr>
    </w:tbl>
    <w:p w:rsidR="004C2EE3" w:rsidRPr="00322EF1" w:rsidP="0070224F" w14:paraId="2E3258B7" w14:textId="77777777">
      <w:pPr>
        <w:rPr>
          <w:szCs w:val="22"/>
        </w:rPr>
      </w:pPr>
    </w:p>
    <w:p w:rsidR="00FA2382" w:rsidRPr="00322EF1" w:rsidP="00F021FA" w14:paraId="6F586C16" w14:textId="49AFEBBF">
      <w:pPr>
        <w:pStyle w:val="StyleBoldCentered"/>
        <w:rPr>
          <w:rFonts w:ascii="Times New Roman" w:hAnsi="Times New Roman"/>
        </w:rPr>
      </w:pPr>
      <w:r>
        <w:rPr>
          <w:rFonts w:ascii="Times New Roman" w:hAnsi="Times New Roman"/>
        </w:rPr>
        <w:t>forfeiture order</w:t>
      </w:r>
    </w:p>
    <w:p w:rsidR="004C2EE3" w:rsidRPr="00322EF1" w14:paraId="0BC8BF86" w14:textId="77777777">
      <w:pPr>
        <w:tabs>
          <w:tab w:val="left" w:pos="-720"/>
        </w:tabs>
        <w:suppressAutoHyphens/>
        <w:spacing w:line="227" w:lineRule="auto"/>
        <w:rPr>
          <w:spacing w:val="-2"/>
          <w:szCs w:val="22"/>
        </w:rPr>
      </w:pPr>
    </w:p>
    <w:p w:rsidR="004C2EE3" w:rsidRPr="00322EF1" w:rsidP="00133F79" w14:paraId="2F68399E" w14:textId="61741EF5">
      <w:pPr>
        <w:tabs>
          <w:tab w:val="left" w:pos="720"/>
          <w:tab w:val="right" w:pos="9360"/>
        </w:tabs>
        <w:suppressAutoHyphens/>
        <w:spacing w:line="227" w:lineRule="auto"/>
        <w:rPr>
          <w:spacing w:val="-2"/>
          <w:szCs w:val="22"/>
        </w:rPr>
      </w:pPr>
      <w:r w:rsidRPr="00322EF1">
        <w:rPr>
          <w:b/>
          <w:spacing w:val="-2"/>
          <w:szCs w:val="22"/>
        </w:rPr>
        <w:t xml:space="preserve">Adopted:  </w:t>
      </w:r>
      <w:r w:rsidR="00C82A82">
        <w:rPr>
          <w:b/>
          <w:spacing w:val="-2"/>
          <w:szCs w:val="22"/>
        </w:rPr>
        <w:t>December</w:t>
      </w:r>
      <w:r w:rsidRPr="00322EF1" w:rsidR="003D4D70">
        <w:rPr>
          <w:b/>
          <w:spacing w:val="-2"/>
          <w:szCs w:val="22"/>
        </w:rPr>
        <w:t xml:space="preserve"> </w:t>
      </w:r>
      <w:r w:rsidR="00077E48">
        <w:rPr>
          <w:b/>
          <w:spacing w:val="-2"/>
          <w:szCs w:val="22"/>
        </w:rPr>
        <w:t>14</w:t>
      </w:r>
      <w:r w:rsidRPr="00322EF1" w:rsidR="006D2F83">
        <w:rPr>
          <w:b/>
          <w:spacing w:val="-2"/>
          <w:szCs w:val="22"/>
        </w:rPr>
        <w:t>, 20</w:t>
      </w:r>
      <w:r w:rsidRPr="00322EF1" w:rsidR="00FC6E9B">
        <w:rPr>
          <w:b/>
          <w:spacing w:val="-2"/>
          <w:szCs w:val="22"/>
        </w:rPr>
        <w:t>22</w:t>
      </w:r>
      <w:r w:rsidRPr="00322EF1">
        <w:rPr>
          <w:b/>
          <w:spacing w:val="-2"/>
          <w:szCs w:val="22"/>
        </w:rPr>
        <w:tab/>
      </w:r>
      <w:r w:rsidRPr="00322EF1" w:rsidR="00822CE0">
        <w:rPr>
          <w:b/>
          <w:spacing w:val="-2"/>
          <w:szCs w:val="22"/>
        </w:rPr>
        <w:t>Released</w:t>
      </w:r>
      <w:r w:rsidRPr="00322EF1">
        <w:rPr>
          <w:b/>
          <w:spacing w:val="-2"/>
          <w:szCs w:val="22"/>
        </w:rPr>
        <w:t>:</w:t>
      </w:r>
      <w:r w:rsidRPr="00322EF1" w:rsidR="00822CE0">
        <w:rPr>
          <w:b/>
          <w:spacing w:val="-2"/>
          <w:szCs w:val="22"/>
        </w:rPr>
        <w:t xml:space="preserve"> </w:t>
      </w:r>
      <w:r w:rsidRPr="00322EF1">
        <w:rPr>
          <w:b/>
          <w:spacing w:val="-2"/>
          <w:szCs w:val="22"/>
        </w:rPr>
        <w:t xml:space="preserve"> </w:t>
      </w:r>
      <w:r w:rsidR="00C82A82">
        <w:rPr>
          <w:b/>
          <w:spacing w:val="-2"/>
          <w:szCs w:val="22"/>
        </w:rPr>
        <w:t>December</w:t>
      </w:r>
      <w:r w:rsidRPr="00322EF1" w:rsidR="003D4D70">
        <w:rPr>
          <w:b/>
          <w:spacing w:val="-2"/>
          <w:szCs w:val="22"/>
        </w:rPr>
        <w:t xml:space="preserve"> </w:t>
      </w:r>
      <w:r w:rsidR="00077E48">
        <w:rPr>
          <w:b/>
          <w:spacing w:val="-2"/>
          <w:szCs w:val="22"/>
        </w:rPr>
        <w:t>15</w:t>
      </w:r>
      <w:r w:rsidRPr="00322EF1" w:rsidR="0018575B">
        <w:rPr>
          <w:b/>
          <w:spacing w:val="-2"/>
          <w:szCs w:val="22"/>
        </w:rPr>
        <w:t>,</w:t>
      </w:r>
      <w:r w:rsidRPr="00322EF1" w:rsidR="006D2F83">
        <w:rPr>
          <w:b/>
          <w:spacing w:val="-2"/>
          <w:szCs w:val="22"/>
        </w:rPr>
        <w:t xml:space="preserve"> 20</w:t>
      </w:r>
      <w:r w:rsidRPr="00322EF1" w:rsidR="00FC6E9B">
        <w:rPr>
          <w:b/>
          <w:spacing w:val="-2"/>
          <w:szCs w:val="22"/>
        </w:rPr>
        <w:t>22</w:t>
      </w:r>
    </w:p>
    <w:p w:rsidR="00822CE0" w:rsidRPr="00322EF1" w14:paraId="4C77363E" w14:textId="77777777">
      <w:pPr>
        <w:rPr>
          <w:szCs w:val="22"/>
        </w:rPr>
      </w:pPr>
    </w:p>
    <w:p w:rsidR="00822CE0" w:rsidRPr="00322EF1" w14:paraId="136DCA85" w14:textId="2D3053C0">
      <w:pPr>
        <w:rPr>
          <w:spacing w:val="-2"/>
          <w:szCs w:val="22"/>
        </w:rPr>
      </w:pPr>
      <w:r w:rsidRPr="00322EF1">
        <w:rPr>
          <w:szCs w:val="22"/>
        </w:rPr>
        <w:t xml:space="preserve">By </w:t>
      </w:r>
      <w:r w:rsidRPr="00322EF1" w:rsidR="004E4A22">
        <w:rPr>
          <w:szCs w:val="22"/>
        </w:rPr>
        <w:t>the</w:t>
      </w:r>
      <w:r w:rsidRPr="00322EF1" w:rsidR="002A2D2E">
        <w:rPr>
          <w:szCs w:val="22"/>
        </w:rPr>
        <w:t xml:space="preserve"> </w:t>
      </w:r>
      <w:r w:rsidRPr="00322EF1" w:rsidR="006D2F83">
        <w:rPr>
          <w:spacing w:val="-2"/>
          <w:szCs w:val="22"/>
        </w:rPr>
        <w:t>Chief, Audio Division, Media Bureau</w:t>
      </w:r>
      <w:r w:rsidRPr="00322EF1">
        <w:rPr>
          <w:szCs w:val="22"/>
        </w:rPr>
        <w:t>:</w:t>
      </w:r>
    </w:p>
    <w:p w:rsidR="00412FC5" w:rsidRPr="00322EF1" w:rsidP="00412FC5" w14:paraId="75FF0091" w14:textId="77777777">
      <w:pPr>
        <w:rPr>
          <w:szCs w:val="22"/>
        </w:rPr>
      </w:pPr>
    </w:p>
    <w:p w:rsidR="00B35E7B" w:rsidRPr="00322EF1" w:rsidP="002C00E8" w14:paraId="3B7034F4" w14:textId="77777777">
      <w:pPr>
        <w:pStyle w:val="Heading1"/>
        <w:rPr>
          <w:rFonts w:ascii="Times New Roman" w:hAnsi="Times New Roman"/>
          <w:szCs w:val="22"/>
        </w:rPr>
      </w:pPr>
      <w:r w:rsidRPr="00322EF1">
        <w:rPr>
          <w:rFonts w:ascii="Times New Roman" w:hAnsi="Times New Roman"/>
          <w:szCs w:val="22"/>
        </w:rPr>
        <w:t>INTRODUCTION</w:t>
      </w:r>
    </w:p>
    <w:p w:rsidR="00C84922" w:rsidRPr="00396F46" w:rsidP="00396F46" w14:paraId="5897B3B0" w14:textId="5EE21E69">
      <w:pPr>
        <w:pStyle w:val="ParaNum"/>
        <w:rPr>
          <w:szCs w:val="22"/>
        </w:rPr>
      </w:pPr>
      <w:r w:rsidRPr="00322EF1">
        <w:rPr>
          <w:szCs w:val="22"/>
        </w:rPr>
        <w:t xml:space="preserve">In this </w:t>
      </w:r>
      <w:r w:rsidRPr="00C84922">
        <w:rPr>
          <w:i/>
          <w:iCs/>
          <w:szCs w:val="22"/>
        </w:rPr>
        <w:t>Forfeiture Order</w:t>
      </w:r>
      <w:r w:rsidRPr="00322EF1">
        <w:rPr>
          <w:szCs w:val="22"/>
        </w:rPr>
        <w:t xml:space="preserve">, </w:t>
      </w:r>
      <w:r>
        <w:rPr>
          <w:szCs w:val="22"/>
        </w:rPr>
        <w:t xml:space="preserve">the Media Bureau (Bureau) issues a monetary forfeiture to </w:t>
      </w:r>
      <w:r w:rsidRPr="00322EF1">
        <w:rPr>
          <w:szCs w:val="22"/>
        </w:rPr>
        <w:t>Zwerling Broadcasting System, Ltd (Zwerling)</w:t>
      </w:r>
      <w:r w:rsidR="00A350F0">
        <w:rPr>
          <w:szCs w:val="22"/>
        </w:rPr>
        <w:t xml:space="preserve">, in the amount of twenty thousand dollars ($20,000).  The forfeiture stems from our determination that </w:t>
      </w:r>
      <w:r w:rsidRPr="00396F46">
        <w:rPr>
          <w:szCs w:val="22"/>
        </w:rPr>
        <w:t xml:space="preserve">Zwerling willfully and repeatedly </w:t>
      </w:r>
      <w:r w:rsidRPr="00396F46" w:rsidR="00D2119D">
        <w:rPr>
          <w:szCs w:val="22"/>
        </w:rPr>
        <w:t xml:space="preserve">violated Section 301 of the Communications Act of 1934, as amended (Act), and sections </w:t>
      </w:r>
      <w:r w:rsidRPr="00396F46" w:rsidR="000E1031">
        <w:rPr>
          <w:szCs w:val="22"/>
        </w:rPr>
        <w:t xml:space="preserve">73.1350, 73.1560(a)(1), </w:t>
      </w:r>
      <w:r w:rsidRPr="00396F46" w:rsidR="004B6A9F">
        <w:rPr>
          <w:szCs w:val="22"/>
        </w:rPr>
        <w:t xml:space="preserve">73.1635, 73.1690(b), and </w:t>
      </w:r>
      <w:r w:rsidRPr="00396F46" w:rsidR="00D2119D">
        <w:rPr>
          <w:szCs w:val="22"/>
        </w:rPr>
        <w:t>73.1745</w:t>
      </w:r>
      <w:r w:rsidRPr="00396F46" w:rsidR="006E2C72">
        <w:rPr>
          <w:szCs w:val="22"/>
        </w:rPr>
        <w:t>(a)</w:t>
      </w:r>
      <w:r w:rsidRPr="00396F46" w:rsidR="004E15A0">
        <w:rPr>
          <w:szCs w:val="22"/>
        </w:rPr>
        <w:t xml:space="preserve"> of the </w:t>
      </w:r>
      <w:r w:rsidRPr="00396F46">
        <w:rPr>
          <w:szCs w:val="22"/>
        </w:rPr>
        <w:t>Commission</w:t>
      </w:r>
      <w:r w:rsidR="00556C22">
        <w:rPr>
          <w:szCs w:val="22"/>
        </w:rPr>
        <w:t>’</w:t>
      </w:r>
      <w:r w:rsidRPr="00396F46">
        <w:rPr>
          <w:szCs w:val="22"/>
        </w:rPr>
        <w:t xml:space="preserve">s rules (Rules) by </w:t>
      </w:r>
      <w:r w:rsidRPr="00396F46" w:rsidR="004E15A0">
        <w:rPr>
          <w:szCs w:val="22"/>
        </w:rPr>
        <w:t xml:space="preserve">operating </w:t>
      </w:r>
      <w:r w:rsidRPr="00396F46" w:rsidR="00E05338">
        <w:rPr>
          <w:szCs w:val="22"/>
        </w:rPr>
        <w:t>KSCO(AM), Santa Cruz, California (Station) at a variance from its authorized parameters.</w:t>
      </w:r>
    </w:p>
    <w:p w:rsidR="002C00E8" w:rsidRPr="00322EF1" w:rsidP="00E05338" w14:paraId="52C5B9FA" w14:textId="6C882AD9">
      <w:pPr>
        <w:pStyle w:val="Heading1"/>
        <w:rPr>
          <w:rFonts w:ascii="Times New Roman" w:hAnsi="Times New Roman"/>
          <w:szCs w:val="22"/>
        </w:rPr>
      </w:pPr>
      <w:r w:rsidRPr="00322EF1">
        <w:rPr>
          <w:rFonts w:ascii="Times New Roman" w:hAnsi="Times New Roman"/>
          <w:szCs w:val="22"/>
        </w:rPr>
        <w:t>BACKGROUND</w:t>
      </w:r>
    </w:p>
    <w:p w:rsidR="00176E88" w:rsidRPr="009836E6" w:rsidP="009836E6" w14:paraId="561EA46A" w14:textId="5BF31A47">
      <w:pPr>
        <w:pStyle w:val="ParaNum"/>
        <w:rPr>
          <w:szCs w:val="22"/>
        </w:rPr>
      </w:pPr>
      <w:r w:rsidRPr="00322EF1">
        <w:rPr>
          <w:szCs w:val="22"/>
        </w:rPr>
        <w:t xml:space="preserve">Since </w:t>
      </w:r>
      <w:r w:rsidR="007F4E27">
        <w:rPr>
          <w:szCs w:val="22"/>
        </w:rPr>
        <w:t>1970</w:t>
      </w:r>
      <w:r w:rsidRPr="00322EF1">
        <w:rPr>
          <w:szCs w:val="22"/>
        </w:rPr>
        <w:t xml:space="preserve">, </w:t>
      </w:r>
      <w:r w:rsidRPr="00322EF1" w:rsidR="00FA2D89">
        <w:rPr>
          <w:szCs w:val="22"/>
        </w:rPr>
        <w:t xml:space="preserve">the Station </w:t>
      </w:r>
      <w:r w:rsidR="00E461E0">
        <w:rPr>
          <w:szCs w:val="22"/>
        </w:rPr>
        <w:t xml:space="preserve">has been authorized to operate </w:t>
      </w:r>
      <w:r w:rsidRPr="00322EF1">
        <w:rPr>
          <w:szCs w:val="22"/>
        </w:rPr>
        <w:t>in a non-directional mode at</w:t>
      </w:r>
      <w:r w:rsidRPr="00322EF1" w:rsidR="000B1F6B">
        <w:rPr>
          <w:szCs w:val="22"/>
        </w:rPr>
        <w:t xml:space="preserve"> 10 kilowatts</w:t>
      </w:r>
      <w:r w:rsidRPr="00322EF1">
        <w:rPr>
          <w:szCs w:val="22"/>
        </w:rPr>
        <w:t xml:space="preserve"> </w:t>
      </w:r>
      <w:r w:rsidR="00AE59AB">
        <w:rPr>
          <w:szCs w:val="22"/>
        </w:rPr>
        <w:t xml:space="preserve">nominal power </w:t>
      </w:r>
      <w:r w:rsidRPr="00322EF1" w:rsidR="00991756">
        <w:rPr>
          <w:szCs w:val="22"/>
        </w:rPr>
        <w:t>during daytime hours</w:t>
      </w:r>
      <w:r w:rsidRPr="00322EF1">
        <w:rPr>
          <w:szCs w:val="22"/>
        </w:rPr>
        <w:t xml:space="preserve">, and </w:t>
      </w:r>
      <w:r w:rsidRPr="00322EF1" w:rsidR="00991756">
        <w:rPr>
          <w:szCs w:val="22"/>
        </w:rPr>
        <w:t xml:space="preserve">in a directional mode at 5 kilowatts </w:t>
      </w:r>
      <w:r w:rsidR="00AE59AB">
        <w:rPr>
          <w:szCs w:val="22"/>
        </w:rPr>
        <w:t>nominal power</w:t>
      </w:r>
      <w:r w:rsidRPr="00322EF1" w:rsidR="00991756">
        <w:rPr>
          <w:szCs w:val="22"/>
        </w:rPr>
        <w:t xml:space="preserve"> during nighttime hours.</w:t>
      </w:r>
      <w:r>
        <w:rPr>
          <w:rStyle w:val="FootnoteReference"/>
          <w:sz w:val="22"/>
          <w:szCs w:val="22"/>
        </w:rPr>
        <w:footnoteReference w:id="3"/>
      </w:r>
      <w:r w:rsidRPr="00322EF1" w:rsidR="00991756">
        <w:rPr>
          <w:szCs w:val="22"/>
        </w:rPr>
        <w:t xml:space="preserve">  </w:t>
      </w:r>
      <w:r w:rsidRPr="009836E6" w:rsidR="00D90069">
        <w:rPr>
          <w:szCs w:val="22"/>
        </w:rPr>
        <w:t>In 201</w:t>
      </w:r>
      <w:r w:rsidRPr="009836E6" w:rsidR="00E81FC7">
        <w:rPr>
          <w:szCs w:val="22"/>
        </w:rPr>
        <w:t>6</w:t>
      </w:r>
      <w:r w:rsidRPr="009836E6" w:rsidR="00D90069">
        <w:rPr>
          <w:szCs w:val="22"/>
        </w:rPr>
        <w:t xml:space="preserve">, </w:t>
      </w:r>
      <w:r w:rsidRPr="009836E6" w:rsidR="007B1717">
        <w:rPr>
          <w:szCs w:val="22"/>
        </w:rPr>
        <w:t>the Enforcement Bureau</w:t>
      </w:r>
      <w:r w:rsidRPr="009836E6" w:rsidR="009354D8">
        <w:rPr>
          <w:szCs w:val="22"/>
        </w:rPr>
        <w:t xml:space="preserve"> </w:t>
      </w:r>
      <w:r w:rsidRPr="009836E6" w:rsidR="00346346">
        <w:rPr>
          <w:szCs w:val="22"/>
        </w:rPr>
        <w:t>received complaint</w:t>
      </w:r>
      <w:r w:rsidRPr="009836E6" w:rsidR="0010592A">
        <w:rPr>
          <w:szCs w:val="22"/>
        </w:rPr>
        <w:t>s</w:t>
      </w:r>
      <w:r w:rsidRPr="009836E6" w:rsidR="00346346">
        <w:rPr>
          <w:szCs w:val="22"/>
        </w:rPr>
        <w:t xml:space="preserve"> </w:t>
      </w:r>
      <w:r w:rsidRPr="009836E6" w:rsidR="00C51F85">
        <w:rPr>
          <w:szCs w:val="22"/>
        </w:rPr>
        <w:t>about the Station’s operations</w:t>
      </w:r>
      <w:r w:rsidRPr="009836E6" w:rsidR="00957218">
        <w:rPr>
          <w:szCs w:val="22"/>
        </w:rPr>
        <w:t>.</w:t>
      </w:r>
      <w:r>
        <w:rPr>
          <w:rStyle w:val="FootnoteReference"/>
          <w:szCs w:val="22"/>
        </w:rPr>
        <w:footnoteReference w:id="4"/>
      </w:r>
      <w:r w:rsidRPr="009836E6" w:rsidR="00CE6C46">
        <w:rPr>
          <w:szCs w:val="22"/>
        </w:rPr>
        <w:t xml:space="preserve">  </w:t>
      </w:r>
      <w:r w:rsidRPr="009836E6" w:rsidR="00753874">
        <w:rPr>
          <w:szCs w:val="22"/>
        </w:rPr>
        <w:t xml:space="preserve">When the Enforcement Bureau contacted Zwerling about the complaints, </w:t>
      </w:r>
      <w:r w:rsidRPr="009836E6" w:rsidR="0010592A">
        <w:rPr>
          <w:szCs w:val="22"/>
        </w:rPr>
        <w:t>Zwerling admitted the Station was operating non-directionally at night at 1 kilowatt.  The Enforcement Bureau informed Zwerling that it needed to apply for an STA and then return the Station to its licensed parameters, or apply to modify the Station’s authorization to reflect the manner in which it had been operating.  Despite this, Zwerling did not request STA or apply to modify the Station’s authorization.</w:t>
      </w:r>
    </w:p>
    <w:p w:rsidR="00346346" w:rsidP="00C7720A" w14:paraId="633BF35B" w14:textId="5DFDDFD2">
      <w:pPr>
        <w:pStyle w:val="ParaNum"/>
        <w:rPr>
          <w:szCs w:val="22"/>
        </w:rPr>
      </w:pPr>
      <w:r>
        <w:rPr>
          <w:szCs w:val="22"/>
        </w:rPr>
        <w:t xml:space="preserve">In 2020, the Commission received another complaint about the Station’s operations.  The complaint alleged that </w:t>
      </w:r>
      <w:r w:rsidR="006947F3">
        <w:rPr>
          <w:szCs w:val="22"/>
        </w:rPr>
        <w:t>the Station had been operating at night in non-</w:t>
      </w:r>
      <w:r w:rsidR="00350627">
        <w:rPr>
          <w:szCs w:val="22"/>
        </w:rPr>
        <w:t>directional</w:t>
      </w:r>
      <w:r w:rsidR="006947F3">
        <w:rPr>
          <w:szCs w:val="22"/>
        </w:rPr>
        <w:t xml:space="preserve"> mode at 1 kilowatt</w:t>
      </w:r>
      <w:r w:rsidR="00224066">
        <w:rPr>
          <w:szCs w:val="22"/>
        </w:rPr>
        <w:t xml:space="preserve"> for more than 30 years</w:t>
      </w:r>
      <w:r w:rsidR="00350627">
        <w:rPr>
          <w:szCs w:val="22"/>
        </w:rPr>
        <w:t xml:space="preserve">.  </w:t>
      </w:r>
      <w:r w:rsidRPr="00C7720A" w:rsidR="00CE6C46">
        <w:rPr>
          <w:szCs w:val="22"/>
        </w:rPr>
        <w:t xml:space="preserve">When Media Bureau staff </w:t>
      </w:r>
      <w:r w:rsidR="00615DCD">
        <w:rPr>
          <w:szCs w:val="22"/>
        </w:rPr>
        <w:t>contacted</w:t>
      </w:r>
      <w:r w:rsidRPr="00C7720A" w:rsidR="00CE6C46">
        <w:rPr>
          <w:szCs w:val="22"/>
        </w:rPr>
        <w:t xml:space="preserve"> Zwerling about the complaint, Zwerling admitted the Station had been operating in non-directional mode </w:t>
      </w:r>
      <w:r w:rsidR="007C7601">
        <w:rPr>
          <w:szCs w:val="22"/>
        </w:rPr>
        <w:t xml:space="preserve">with a nominal power of 1 kilowatt </w:t>
      </w:r>
      <w:r w:rsidRPr="00C7720A" w:rsidR="00CE6C46">
        <w:rPr>
          <w:szCs w:val="22"/>
        </w:rPr>
        <w:t>at night.</w:t>
      </w:r>
      <w:r w:rsidRPr="00C7720A" w:rsidR="00E44AA4">
        <w:rPr>
          <w:szCs w:val="22"/>
        </w:rPr>
        <w:t xml:space="preserve">  Zwerling indicated that the Station had “operated for more than thirty years now, at 1000 watts non-directional at night</w:t>
      </w:r>
      <w:r w:rsidRPr="00C7720A" w:rsidR="00CE6C46">
        <w:rPr>
          <w:szCs w:val="22"/>
        </w:rPr>
        <w:t>.</w:t>
      </w:r>
      <w:r w:rsidRPr="00C7720A" w:rsidR="00E44AA4">
        <w:rPr>
          <w:szCs w:val="22"/>
        </w:rPr>
        <w:t>”</w:t>
      </w:r>
      <w:r>
        <w:rPr>
          <w:rStyle w:val="FootnoteReference"/>
          <w:szCs w:val="22"/>
        </w:rPr>
        <w:footnoteReference w:id="5"/>
      </w:r>
      <w:r w:rsidRPr="00C7720A" w:rsidR="00E44AA4">
        <w:rPr>
          <w:szCs w:val="22"/>
        </w:rPr>
        <w:t xml:space="preserve">  Zwerling asserted that “in the directional mode [the Station] lose[s] coverage to a significant amount of [its] primary service area.”</w:t>
      </w:r>
      <w:r>
        <w:rPr>
          <w:rStyle w:val="FootnoteReference"/>
          <w:szCs w:val="22"/>
        </w:rPr>
        <w:footnoteReference w:id="6"/>
      </w:r>
      <w:r w:rsidRPr="00C7720A" w:rsidR="00E44AA4">
        <w:rPr>
          <w:szCs w:val="22"/>
        </w:rPr>
        <w:t xml:space="preserve">  </w:t>
      </w:r>
      <w:r w:rsidR="005E577F">
        <w:rPr>
          <w:szCs w:val="22"/>
        </w:rPr>
        <w:t>Zwerling argued that,</w:t>
      </w:r>
      <w:r w:rsidRPr="00C7720A" w:rsidR="00E44AA4">
        <w:rPr>
          <w:szCs w:val="22"/>
        </w:rPr>
        <w:t xml:space="preserve"> because of this coverage </w:t>
      </w:r>
      <w:r w:rsidRPr="00C7720A" w:rsidR="00E44AA4">
        <w:rPr>
          <w:szCs w:val="22"/>
        </w:rPr>
        <w:t>issue, it “determined that in the absence of any interference complaints from any consumers nor broadcasters …, it would NOT be in the public interest, convenience, and necessity for us to cut out coverage to roughly 75% of the population we are here to serve.”</w:t>
      </w:r>
      <w:r>
        <w:rPr>
          <w:rStyle w:val="FootnoteReference"/>
          <w:szCs w:val="22"/>
        </w:rPr>
        <w:footnoteReference w:id="7"/>
      </w:r>
      <w:r w:rsidRPr="00C7720A" w:rsidR="00E44AA4">
        <w:rPr>
          <w:szCs w:val="22"/>
        </w:rPr>
        <w:t xml:space="preserve">  </w:t>
      </w:r>
      <w:r w:rsidR="001978F2">
        <w:rPr>
          <w:szCs w:val="22"/>
        </w:rPr>
        <w:t>Zwerling</w:t>
      </w:r>
      <w:r w:rsidRPr="00C7720A" w:rsidR="00E44AA4">
        <w:rPr>
          <w:szCs w:val="22"/>
        </w:rPr>
        <w:t xml:space="preserve"> </w:t>
      </w:r>
      <w:r w:rsidR="009836E6">
        <w:rPr>
          <w:szCs w:val="22"/>
        </w:rPr>
        <w:t xml:space="preserve">also </w:t>
      </w:r>
      <w:r w:rsidR="001978F2">
        <w:rPr>
          <w:szCs w:val="22"/>
        </w:rPr>
        <w:t>noted</w:t>
      </w:r>
      <w:r w:rsidRPr="00C7720A" w:rsidR="00E44AA4">
        <w:rPr>
          <w:szCs w:val="22"/>
        </w:rPr>
        <w:t xml:space="preserve"> that the Station “has been an incredibly valuable, highly-praised safety resource to Santa Cruz and all communities of the Monterey Bay Area during times of emergencies, i.e., fires, storms, floods, earthquakes, power outages, etc. since day one of its now nearly 75 year operation which began on September 21, 1947.”</w:t>
      </w:r>
      <w:r>
        <w:rPr>
          <w:rStyle w:val="FootnoteReference"/>
          <w:szCs w:val="22"/>
        </w:rPr>
        <w:footnoteReference w:id="8"/>
      </w:r>
      <w:r w:rsidRPr="00C7720A" w:rsidR="00CE6C46">
        <w:rPr>
          <w:szCs w:val="22"/>
        </w:rPr>
        <w:t xml:space="preserve">  </w:t>
      </w:r>
    </w:p>
    <w:p w:rsidR="00704BAA" w:rsidP="00704BAA" w14:paraId="385B98CE" w14:textId="245D019C">
      <w:pPr>
        <w:pStyle w:val="ParaNum"/>
        <w:rPr>
          <w:iCs/>
          <w:szCs w:val="22"/>
        </w:rPr>
      </w:pPr>
      <w:r>
        <w:t xml:space="preserve">On </w:t>
      </w:r>
      <w:r w:rsidR="008C74C0">
        <w:t>October 19, 2022,</w:t>
      </w:r>
      <w:r>
        <w:t xml:space="preserve"> we released a </w:t>
      </w:r>
      <w:r w:rsidRPr="00E31CA8">
        <w:rPr>
          <w:i/>
          <w:iCs/>
        </w:rPr>
        <w:t>Memorandum Opinion and Order and Notice of Apparent Liability for Forfeiture</w:t>
      </w:r>
      <w:r>
        <w:t xml:space="preserve"> (</w:t>
      </w:r>
      <w:r w:rsidRPr="00E31CA8">
        <w:rPr>
          <w:i/>
          <w:iCs/>
        </w:rPr>
        <w:t>NAL</w:t>
      </w:r>
      <w:r>
        <w:t>) that proposed a forfeiture in relation to</w:t>
      </w:r>
      <w:r w:rsidR="008C74C0">
        <w:t xml:space="preserve"> the Station’s non-conforming </w:t>
      </w:r>
      <w:r w:rsidRPr="00157327" w:rsidR="008C74C0">
        <w:rPr>
          <w:szCs w:val="22"/>
        </w:rPr>
        <w:t>operations</w:t>
      </w:r>
      <w:r w:rsidRPr="00157327">
        <w:rPr>
          <w:szCs w:val="22"/>
        </w:rPr>
        <w:t>.</w:t>
      </w:r>
      <w:r>
        <w:rPr>
          <w:rStyle w:val="FootnoteTextChar1"/>
          <w:szCs w:val="22"/>
          <w:vertAlign w:val="superscript"/>
        </w:rPr>
        <w:footnoteReference w:id="9"/>
      </w:r>
      <w:r w:rsidRPr="00157327">
        <w:rPr>
          <w:szCs w:val="22"/>
        </w:rPr>
        <w:t xml:space="preserve">  </w:t>
      </w:r>
      <w:r w:rsidRPr="00157327">
        <w:rPr>
          <w:szCs w:val="22"/>
        </w:rPr>
        <w:t xml:space="preserve">In the </w:t>
      </w:r>
      <w:r w:rsidRPr="00157327">
        <w:rPr>
          <w:i/>
          <w:iCs/>
          <w:szCs w:val="22"/>
        </w:rPr>
        <w:t>NAL</w:t>
      </w:r>
      <w:r w:rsidRPr="00157327">
        <w:rPr>
          <w:szCs w:val="22"/>
        </w:rPr>
        <w:t xml:space="preserve">, we </w:t>
      </w:r>
      <w:r w:rsidRPr="00157327" w:rsidR="00BD1AC4">
        <w:rPr>
          <w:szCs w:val="22"/>
        </w:rPr>
        <w:t xml:space="preserve">noted that the </w:t>
      </w:r>
      <w:r w:rsidRPr="00157327">
        <w:rPr>
          <w:iCs/>
          <w:szCs w:val="22"/>
        </w:rPr>
        <w:t>base forfeiture for operating without an instrument of authorization</w:t>
      </w:r>
      <w:r w:rsidRPr="00157327" w:rsidR="00BD1AC4">
        <w:rPr>
          <w:iCs/>
          <w:szCs w:val="22"/>
        </w:rPr>
        <w:t xml:space="preserve"> is $10,000</w:t>
      </w:r>
      <w:r w:rsidRPr="00157327">
        <w:rPr>
          <w:iCs/>
          <w:szCs w:val="22"/>
        </w:rPr>
        <w:t xml:space="preserve">, and </w:t>
      </w:r>
      <w:r w:rsidRPr="00157327" w:rsidR="00BD1AC4">
        <w:rPr>
          <w:iCs/>
          <w:szCs w:val="22"/>
        </w:rPr>
        <w:t>the</w:t>
      </w:r>
      <w:r w:rsidRPr="00157327">
        <w:rPr>
          <w:iCs/>
          <w:szCs w:val="22"/>
        </w:rPr>
        <w:t xml:space="preserve"> base forfeiture for failure to file required forms or information</w:t>
      </w:r>
      <w:r w:rsidRPr="00157327" w:rsidR="00BD1AC4">
        <w:rPr>
          <w:iCs/>
          <w:szCs w:val="22"/>
        </w:rPr>
        <w:t xml:space="preserve"> is $3,000</w:t>
      </w:r>
      <w:r w:rsidRPr="00157327">
        <w:rPr>
          <w:iCs/>
          <w:szCs w:val="22"/>
        </w:rPr>
        <w:t>.</w:t>
      </w:r>
      <w:r>
        <w:rPr>
          <w:rStyle w:val="FootnoteReference"/>
          <w:iCs/>
          <w:sz w:val="22"/>
          <w:szCs w:val="22"/>
        </w:rPr>
        <w:footnoteReference w:id="10"/>
      </w:r>
      <w:r w:rsidRPr="00157327">
        <w:rPr>
          <w:iCs/>
          <w:szCs w:val="22"/>
        </w:rPr>
        <w:t xml:space="preserve">  </w:t>
      </w:r>
      <w:r w:rsidRPr="00157327" w:rsidR="00BD1AC4">
        <w:rPr>
          <w:iCs/>
          <w:szCs w:val="22"/>
        </w:rPr>
        <w:t>We</w:t>
      </w:r>
      <w:r w:rsidRPr="00157327">
        <w:rPr>
          <w:iCs/>
          <w:szCs w:val="22"/>
        </w:rPr>
        <w:t xml:space="preserve"> conclude</w:t>
      </w:r>
      <w:r w:rsidRPr="00157327" w:rsidR="00BD1AC4">
        <w:rPr>
          <w:iCs/>
          <w:szCs w:val="22"/>
        </w:rPr>
        <w:t>d</w:t>
      </w:r>
      <w:r w:rsidRPr="00157327">
        <w:rPr>
          <w:iCs/>
          <w:szCs w:val="22"/>
        </w:rPr>
        <w:t xml:space="preserve"> that an upward adjustment of the base forfeiture amounts </w:t>
      </w:r>
      <w:r w:rsidRPr="00157327" w:rsidR="00BD1AC4">
        <w:rPr>
          <w:iCs/>
          <w:szCs w:val="22"/>
        </w:rPr>
        <w:t>was</w:t>
      </w:r>
      <w:r w:rsidRPr="00157327">
        <w:rPr>
          <w:iCs/>
          <w:szCs w:val="22"/>
        </w:rPr>
        <w:t xml:space="preserve"> appropriate</w:t>
      </w:r>
      <w:r w:rsidRPr="00157327" w:rsidR="00701CCD">
        <w:rPr>
          <w:iCs/>
          <w:szCs w:val="22"/>
        </w:rPr>
        <w:t xml:space="preserve"> given that (1) the</w:t>
      </w:r>
      <w:r w:rsidRPr="00157327">
        <w:rPr>
          <w:iCs/>
          <w:szCs w:val="22"/>
        </w:rPr>
        <w:t xml:space="preserve"> Station’s non-conforming operations spanned the entirety of its current license term, and continue</w:t>
      </w:r>
      <w:r w:rsidRPr="00157327" w:rsidR="00701CCD">
        <w:rPr>
          <w:iCs/>
          <w:szCs w:val="22"/>
        </w:rPr>
        <w:t>d</w:t>
      </w:r>
      <w:r w:rsidRPr="00157327" w:rsidR="007E068B">
        <w:rPr>
          <w:iCs/>
          <w:szCs w:val="22"/>
        </w:rPr>
        <w:t xml:space="preserve"> to that day, and (2) </w:t>
      </w:r>
      <w:r w:rsidRPr="00157327">
        <w:rPr>
          <w:iCs/>
          <w:szCs w:val="22"/>
        </w:rPr>
        <w:t>the violations were intentional</w:t>
      </w:r>
      <w:r w:rsidR="009B0E29">
        <w:rPr>
          <w:iCs/>
          <w:szCs w:val="22"/>
        </w:rPr>
        <w:t xml:space="preserve"> and continued after Commission staff specifically instructed Zwerling that it needed to take appropriate steps to bring the Station into compliance</w:t>
      </w:r>
      <w:r w:rsidRPr="00157327">
        <w:rPr>
          <w:iCs/>
          <w:szCs w:val="22"/>
        </w:rPr>
        <w:t xml:space="preserve">.  </w:t>
      </w:r>
      <w:r w:rsidR="00157327">
        <w:rPr>
          <w:iCs/>
          <w:szCs w:val="22"/>
        </w:rPr>
        <w:t xml:space="preserve">We noted that, </w:t>
      </w:r>
      <w:r w:rsidR="00157327">
        <w:rPr>
          <w:szCs w:val="22"/>
        </w:rPr>
        <w:t>e</w:t>
      </w:r>
      <w:r w:rsidRPr="00157327" w:rsidR="00DD63A2">
        <w:rPr>
          <w:szCs w:val="22"/>
        </w:rPr>
        <w:t>ven if we were to accept</w:t>
      </w:r>
      <w:r w:rsidRPr="00157327" w:rsidR="00DD63A2">
        <w:rPr>
          <w:iCs/>
          <w:szCs w:val="22"/>
        </w:rPr>
        <w:t xml:space="preserve"> the Station’s claims about providing safety information to its listeners, </w:t>
      </w:r>
      <w:r w:rsidR="00157327">
        <w:rPr>
          <w:iCs/>
          <w:szCs w:val="22"/>
        </w:rPr>
        <w:t xml:space="preserve">neither </w:t>
      </w:r>
      <w:r w:rsidRPr="00157327" w:rsidR="00DD63A2">
        <w:rPr>
          <w:iCs/>
          <w:szCs w:val="22"/>
        </w:rPr>
        <w:t xml:space="preserve">this </w:t>
      </w:r>
      <w:r w:rsidR="00157327">
        <w:rPr>
          <w:iCs/>
          <w:szCs w:val="22"/>
        </w:rPr>
        <w:t xml:space="preserve">nor </w:t>
      </w:r>
      <w:r w:rsidR="000C24A3">
        <w:rPr>
          <w:iCs/>
          <w:szCs w:val="22"/>
        </w:rPr>
        <w:t>a</w:t>
      </w:r>
      <w:r w:rsidR="00157327">
        <w:rPr>
          <w:iCs/>
          <w:szCs w:val="22"/>
        </w:rPr>
        <w:t xml:space="preserve"> desire to improve </w:t>
      </w:r>
      <w:r w:rsidR="000C24A3">
        <w:rPr>
          <w:iCs/>
          <w:szCs w:val="22"/>
        </w:rPr>
        <w:t>the Station’s</w:t>
      </w:r>
      <w:r w:rsidR="00157327">
        <w:rPr>
          <w:iCs/>
          <w:szCs w:val="22"/>
        </w:rPr>
        <w:t xml:space="preserve"> nighttime coverage of its primary service area</w:t>
      </w:r>
      <w:r w:rsidR="000C24A3">
        <w:rPr>
          <w:iCs/>
          <w:szCs w:val="22"/>
        </w:rPr>
        <w:t xml:space="preserve"> </w:t>
      </w:r>
      <w:r w:rsidRPr="00157327" w:rsidR="00DD63A2">
        <w:rPr>
          <w:iCs/>
          <w:szCs w:val="22"/>
        </w:rPr>
        <w:t>would excuse its non-conforming operations.</w:t>
      </w:r>
      <w:r>
        <w:rPr>
          <w:rStyle w:val="FootnoteReference"/>
          <w:iCs/>
          <w:szCs w:val="22"/>
        </w:rPr>
        <w:footnoteReference w:id="11"/>
      </w:r>
      <w:r w:rsidRPr="00157327" w:rsidR="00DD63A2">
        <w:rPr>
          <w:iCs/>
          <w:szCs w:val="22"/>
        </w:rPr>
        <w:t xml:space="preserve">  </w:t>
      </w:r>
      <w:r w:rsidRPr="00157327" w:rsidR="007E068B">
        <w:rPr>
          <w:iCs/>
          <w:szCs w:val="22"/>
        </w:rPr>
        <w:t>Accordingly</w:t>
      </w:r>
      <w:r w:rsidRPr="00157327">
        <w:rPr>
          <w:iCs/>
          <w:szCs w:val="22"/>
        </w:rPr>
        <w:t>, we propose</w:t>
      </w:r>
      <w:r w:rsidRPr="00157327" w:rsidR="007E068B">
        <w:rPr>
          <w:iCs/>
          <w:szCs w:val="22"/>
        </w:rPr>
        <w:t>d</w:t>
      </w:r>
      <w:r w:rsidRPr="00157327">
        <w:rPr>
          <w:iCs/>
          <w:szCs w:val="22"/>
        </w:rPr>
        <w:t xml:space="preserve"> a total forfeiture of twenty thousand dollars ($20,000</w:t>
      </w:r>
      <w:r w:rsidRPr="00157327" w:rsidR="007E068B">
        <w:rPr>
          <w:iCs/>
          <w:szCs w:val="22"/>
        </w:rPr>
        <w:t>)</w:t>
      </w:r>
      <w:r w:rsidRPr="00157327">
        <w:rPr>
          <w:iCs/>
          <w:szCs w:val="22"/>
        </w:rPr>
        <w:t>.</w:t>
      </w:r>
    </w:p>
    <w:p w:rsidR="008C74C0" w:rsidRPr="00533CB3" w:rsidP="007E068B" w14:paraId="72F5BBAA" w14:textId="1B0AD46F">
      <w:pPr>
        <w:pStyle w:val="ParaNum"/>
      </w:pPr>
      <w:r>
        <w:t>Zwerling filed a response to the NAL</w:t>
      </w:r>
      <w:r w:rsidR="007E068B">
        <w:t xml:space="preserve"> on </w:t>
      </w:r>
      <w:r w:rsidR="008F6D51">
        <w:t>November 16, 2022</w:t>
      </w:r>
      <w:r w:rsidR="00B91D6D">
        <w:t>.</w:t>
      </w:r>
      <w:r>
        <w:rPr>
          <w:rStyle w:val="FootnoteReference"/>
        </w:rPr>
        <w:footnoteReference w:id="12"/>
      </w:r>
      <w:r w:rsidR="007E068B">
        <w:t xml:space="preserve">  We consider it herein.</w:t>
      </w:r>
    </w:p>
    <w:p w:rsidR="007534FC" w:rsidRPr="00322EF1" w:rsidP="007534FC" w14:paraId="31B44373" w14:textId="4E56EE1B">
      <w:pPr>
        <w:pStyle w:val="Heading1"/>
        <w:rPr>
          <w:rFonts w:ascii="Times New Roman" w:hAnsi="Times New Roman"/>
          <w:szCs w:val="22"/>
        </w:rPr>
      </w:pPr>
      <w:r w:rsidRPr="00322EF1">
        <w:rPr>
          <w:rFonts w:ascii="Times New Roman" w:hAnsi="Times New Roman"/>
          <w:szCs w:val="22"/>
        </w:rPr>
        <w:t>DISCUSSION</w:t>
      </w:r>
    </w:p>
    <w:p w:rsidR="00F32FAD" w:rsidRPr="00135689" w:rsidP="0094643C" w14:paraId="5850B2AD" w14:textId="7D9FAC7C">
      <w:pPr>
        <w:pStyle w:val="ParaNum"/>
        <w:widowControl/>
        <w:rPr>
          <w:iCs/>
          <w:szCs w:val="22"/>
        </w:rPr>
      </w:pPr>
      <w:r w:rsidRPr="00EB7937">
        <w:t>The forfeiture amount proposed in this case was assessed in accordance with section 503(b) of the Act,</w:t>
      </w:r>
      <w:r>
        <w:rPr>
          <w:rStyle w:val="FootnoteReference"/>
          <w:szCs w:val="22"/>
        </w:rPr>
        <w:footnoteReference w:id="13"/>
      </w:r>
      <w:r w:rsidRPr="00EB7937">
        <w:t xml:space="preserve"> </w:t>
      </w:r>
      <w:r>
        <w:t>s</w:t>
      </w:r>
      <w:r w:rsidRPr="00EB7937">
        <w:t xml:space="preserve">ection 1.80 of the </w:t>
      </w:r>
      <w:r>
        <w:t>Rules</w:t>
      </w:r>
      <w:r w:rsidRPr="00EB7937">
        <w:t>,</w:t>
      </w:r>
      <w:r>
        <w:rPr>
          <w:rStyle w:val="FootnoteReference"/>
          <w:szCs w:val="22"/>
        </w:rPr>
        <w:footnoteReference w:id="14"/>
      </w:r>
      <w:r w:rsidRPr="00EB7937">
        <w:t xml:space="preserve"> and the Commission’s </w:t>
      </w:r>
      <w:r w:rsidRPr="00BF35D9">
        <w:rPr>
          <w:i/>
          <w:iCs/>
        </w:rPr>
        <w:t>Forfeiture Policy Statement</w:t>
      </w:r>
      <w:r w:rsidRPr="00EB7937">
        <w:t>.</w:t>
      </w:r>
      <w:r>
        <w:rPr>
          <w:rStyle w:val="FootnoteReference"/>
          <w:szCs w:val="22"/>
        </w:rPr>
        <w:footnoteReference w:id="15"/>
      </w:r>
      <w:r w:rsidRPr="00EB7937">
        <w:t xml:space="preserve">  In assessing forfeitures, section 503(b)(2)(E) of the Act</w:t>
      </w:r>
      <w:r w:rsidRPr="00EB7937">
        <w:rPr>
          <w:rStyle w:val="ssleftalign"/>
        </w:rPr>
        <w:t xml:space="preserve"> requires that we take into account the nature, circumstances, extent, and gravity of the violation</w:t>
      </w:r>
      <w:r>
        <w:rPr>
          <w:rStyle w:val="ssleftalign"/>
        </w:rPr>
        <w:t>,</w:t>
      </w:r>
      <w:r w:rsidRPr="00EB7937">
        <w:rPr>
          <w:rStyle w:val="ssleftalign"/>
        </w:rPr>
        <w:t xml:space="preserve"> and, with respect to the violator, the degree of culpability, any history of prior offenses, ability to pay, and such other matters as justice may require</w:t>
      </w:r>
      <w:r w:rsidRPr="00EB7937">
        <w:t>.</w:t>
      </w:r>
      <w:r>
        <w:rPr>
          <w:vertAlign w:val="superscript"/>
        </w:rPr>
        <w:footnoteReference w:id="16"/>
      </w:r>
      <w:r w:rsidRPr="00EB7937">
        <w:t xml:space="preserve">  </w:t>
      </w:r>
      <w:r w:rsidRPr="00135689">
        <w:rPr>
          <w:szCs w:val="22"/>
        </w:rPr>
        <w:t>The Commission has established forfeiture guidelines, base penalties for certain violations and has identified criteria that it considers when determining the appropriate penalty in any given case.</w:t>
      </w:r>
      <w:r>
        <w:rPr>
          <w:rStyle w:val="FootnoteReference"/>
          <w:sz w:val="22"/>
          <w:szCs w:val="22"/>
        </w:rPr>
        <w:footnoteReference w:id="17"/>
      </w:r>
      <w:r w:rsidRPr="00135689">
        <w:rPr>
          <w:szCs w:val="22"/>
        </w:rPr>
        <w:t xml:space="preserve">  Under these guidelines, we may adjust a forfeiture downward for violations that are minor, violations that are voluntarily disclosed, where there is a history of compliance, or where there is an inability to pay.</w:t>
      </w:r>
      <w:r>
        <w:rPr>
          <w:rStyle w:val="FootnoteReference"/>
          <w:sz w:val="22"/>
          <w:szCs w:val="22"/>
        </w:rPr>
        <w:footnoteReference w:id="18"/>
      </w:r>
      <w:r w:rsidRPr="00135689">
        <w:rPr>
          <w:szCs w:val="22"/>
        </w:rPr>
        <w:t xml:space="preserve">  We may adjust a forfeiture upward for violations that are egregious, intentional, repeated, that cause </w:t>
      </w:r>
      <w:r w:rsidRPr="00135689">
        <w:rPr>
          <w:szCs w:val="22"/>
        </w:rPr>
        <w:t>substantial harm or generate substantial economic gain for the violator, where there is an ability to pay, or where there is a history of prior violations of FCC requirements.</w:t>
      </w:r>
      <w:r>
        <w:rPr>
          <w:rStyle w:val="FootnoteReference"/>
          <w:sz w:val="22"/>
          <w:szCs w:val="22"/>
        </w:rPr>
        <w:footnoteReference w:id="19"/>
      </w:r>
    </w:p>
    <w:p w:rsidR="00D72A1B" w:rsidP="00D72A1B" w14:paraId="3D081E5B" w14:textId="6E96B335">
      <w:pPr>
        <w:pStyle w:val="ParaNum"/>
      </w:pPr>
      <w:r>
        <w:t xml:space="preserve">We will not, as </w:t>
      </w:r>
      <w:r>
        <w:t xml:space="preserve">Zwerling </w:t>
      </w:r>
      <w:r>
        <w:t>requests,</w:t>
      </w:r>
      <w:r>
        <w:t xml:space="preserve"> reduce or cancel the proposed forfeiture.  </w:t>
      </w:r>
      <w:r w:rsidR="00866035">
        <w:t>Zwerling has not demonstrated that any of the downward adjustment factors</w:t>
      </w:r>
      <w:r w:rsidR="00A52E31">
        <w:t xml:space="preserve"> are applicable here.  </w:t>
      </w:r>
      <w:r w:rsidR="00BA5B7D">
        <w:t>In</w:t>
      </w:r>
      <w:r w:rsidR="00A52E31">
        <w:t>stead</w:t>
      </w:r>
      <w:r w:rsidR="00BA5B7D">
        <w:t xml:space="preserve">, </w:t>
      </w:r>
      <w:r>
        <w:t xml:space="preserve">Zwerling </w:t>
      </w:r>
      <w:r w:rsidR="00BA5B7D">
        <w:t>cites the</w:t>
      </w:r>
      <w:r>
        <w:t xml:space="preserve"> fact that the Station’s non-conforming operations allowed it to “serve those in our broadcast area who would not otherwise have had access to the news and information they needed.”</w:t>
      </w:r>
      <w:r>
        <w:rPr>
          <w:rStyle w:val="FootnoteReference"/>
        </w:rPr>
        <w:footnoteReference w:id="20"/>
      </w:r>
      <w:r>
        <w:t xml:space="preserve"> </w:t>
      </w:r>
      <w:r>
        <w:t xml:space="preserve"> </w:t>
      </w:r>
      <w:r w:rsidR="00BA5B7D">
        <w:t xml:space="preserve">While this may be true, it does not excuse or mitigate </w:t>
      </w:r>
      <w:r w:rsidR="004F06D9">
        <w:t>Zwerling’s violations of the Act and the Rules.</w:t>
      </w:r>
      <w:r>
        <w:rPr>
          <w:rStyle w:val="FootnoteReference"/>
          <w:iCs/>
          <w:szCs w:val="22"/>
        </w:rPr>
        <w:footnoteReference w:id="21"/>
      </w:r>
      <w:r w:rsidR="004F06D9">
        <w:t xml:space="preserve">  Nor does the fact that, according to Zwerling, </w:t>
      </w:r>
      <w:r>
        <w:t>“[n[o] radio station complained of interference” during the Station’s decades of non-conforming operations.</w:t>
      </w:r>
      <w:r>
        <w:rPr>
          <w:rStyle w:val="FootnoteReference"/>
        </w:rPr>
        <w:footnoteReference w:id="22"/>
      </w:r>
      <w:r>
        <w:t xml:space="preserve">  </w:t>
      </w:r>
      <w:r w:rsidR="00FD7259">
        <w:t>Further, w</w:t>
      </w:r>
      <w:r w:rsidR="00041AD2">
        <w:t xml:space="preserve">hile inability to pay could justify </w:t>
      </w:r>
      <w:r w:rsidR="00E56304">
        <w:t>reduction or cancellation</w:t>
      </w:r>
      <w:r w:rsidR="00FD7259">
        <w:t xml:space="preserve"> of the proposed forfeiture</w:t>
      </w:r>
      <w:r>
        <w:t xml:space="preserve">, Zwerling </w:t>
      </w:r>
      <w:r w:rsidR="00041AD2">
        <w:t>has offered no evidence</w:t>
      </w:r>
      <w:r w:rsidR="00135689">
        <w:t xml:space="preserve"> of an inability to pay other than a statement that it has served its community</w:t>
      </w:r>
      <w:r>
        <w:t xml:space="preserve"> “with very little financial return.”</w:t>
      </w:r>
      <w:r>
        <w:rPr>
          <w:rStyle w:val="FootnoteReference"/>
        </w:rPr>
        <w:footnoteReference w:id="23"/>
      </w:r>
      <w:r w:rsidR="00545F8E">
        <w:t xml:space="preserve">  </w:t>
      </w:r>
      <w:r w:rsidR="00B035BF">
        <w:t xml:space="preserve">Finally, we reject Zwerling’s assertion that, </w:t>
      </w:r>
      <w:r w:rsidR="00363FCF">
        <w:t>prior to the filing of</w:t>
      </w:r>
      <w:r w:rsidR="00B035BF">
        <w:t xml:space="preserve"> </w:t>
      </w:r>
      <w:r w:rsidR="00363FCF">
        <w:t>the Station’s most recent renewal application,</w:t>
      </w:r>
      <w:r w:rsidR="00B035BF">
        <w:t xml:space="preserve"> the Commission never ordered or even suggested </w:t>
      </w:r>
      <w:r w:rsidR="00363FCF">
        <w:t xml:space="preserve">to Zwerling </w:t>
      </w:r>
      <w:r w:rsidR="00B035BF">
        <w:t>that the Station should cease its non-conforming operations.</w:t>
      </w:r>
      <w:r>
        <w:rPr>
          <w:rStyle w:val="FootnoteReference"/>
        </w:rPr>
        <w:footnoteReference w:id="24"/>
      </w:r>
      <w:r w:rsidR="00E216CA">
        <w:t xml:space="preserve">  </w:t>
      </w:r>
      <w:r w:rsidR="0004090A">
        <w:t xml:space="preserve">As we noted in the </w:t>
      </w:r>
      <w:r w:rsidRPr="0004090A" w:rsidR="0004090A">
        <w:rPr>
          <w:i/>
          <w:iCs/>
        </w:rPr>
        <w:t>NAL</w:t>
      </w:r>
      <w:r w:rsidR="00E216CA">
        <w:t xml:space="preserve">, </w:t>
      </w:r>
      <w:r w:rsidR="00E216CA">
        <w:rPr>
          <w:iCs/>
          <w:szCs w:val="22"/>
        </w:rPr>
        <w:t>o</w:t>
      </w:r>
      <w:r w:rsidRPr="00BF35D9" w:rsidR="00E216CA">
        <w:rPr>
          <w:iCs/>
          <w:szCs w:val="22"/>
        </w:rPr>
        <w:t>n at least two occasions, Commission staff informed Zwerling that STA was required to operate the Station at variance from its licensed nighttime parameters, and that it needed to file an application to modify the Station’s authorization if it wished to continue to operate the Station non-directionally with reduced power.</w:t>
      </w:r>
      <w:r>
        <w:rPr>
          <w:rStyle w:val="FootnoteReference"/>
          <w:iCs/>
          <w:szCs w:val="22"/>
        </w:rPr>
        <w:footnoteReference w:id="25"/>
      </w:r>
    </w:p>
    <w:p w:rsidR="003D2C61" w:rsidRPr="004537A7" w:rsidP="003D2C61" w14:paraId="4125AC2F" w14:textId="34211C17">
      <w:pPr>
        <w:pStyle w:val="ParaNum"/>
      </w:pPr>
      <w:r>
        <w:t xml:space="preserve">We conclude that Zwerling willfully violated section 301 of the Act, and </w:t>
      </w:r>
      <w:r w:rsidRPr="00396F46" w:rsidR="008B1D0B">
        <w:rPr>
          <w:szCs w:val="22"/>
        </w:rPr>
        <w:t>73.1350, 73.1560(a)(1), 73.1635, 73.1690(b), and 73.1745(a) o</w:t>
      </w:r>
      <w:r w:rsidR="008B1D0B">
        <w:t xml:space="preserve">f </w:t>
      </w:r>
      <w:r>
        <w:t xml:space="preserve">the Rules. </w:t>
      </w:r>
      <w:r w:rsidR="00D6432A">
        <w:t xml:space="preserve"> </w:t>
      </w:r>
      <w:r>
        <w:t xml:space="preserve">We therefore issue a forfeiture in the amount of </w:t>
      </w:r>
      <w:r w:rsidR="00D6432A">
        <w:t>twenty</w:t>
      </w:r>
      <w:r>
        <w:t xml:space="preserve"> thousand dollars ($</w:t>
      </w:r>
      <w:r w:rsidR="00D6432A">
        <w:t>20</w:t>
      </w:r>
      <w:r>
        <w:t>,</w:t>
      </w:r>
      <w:r w:rsidR="00D6432A">
        <w:t>0</w:t>
      </w:r>
      <w:r>
        <w:t xml:space="preserve">00) as proposed in the </w:t>
      </w:r>
      <w:r w:rsidRPr="00C9230A">
        <w:rPr>
          <w:i/>
          <w:iCs/>
        </w:rPr>
        <w:t>NAL</w:t>
      </w:r>
      <w:r>
        <w:t>.</w:t>
      </w:r>
    </w:p>
    <w:p w:rsidR="00823C79" w:rsidRPr="00322EF1" w:rsidP="00823C79" w14:paraId="1E243C13" w14:textId="52C40A17">
      <w:pPr>
        <w:pStyle w:val="Heading1"/>
        <w:rPr>
          <w:rFonts w:ascii="Times New Roman" w:hAnsi="Times New Roman"/>
          <w:szCs w:val="22"/>
        </w:rPr>
      </w:pPr>
      <w:r w:rsidRPr="00322EF1">
        <w:rPr>
          <w:rFonts w:ascii="Times New Roman" w:hAnsi="Times New Roman"/>
          <w:szCs w:val="22"/>
        </w:rPr>
        <w:t>ordering clauses</w:t>
      </w:r>
    </w:p>
    <w:p w:rsidR="00D325E3" w:rsidRPr="00D325E3" w:rsidP="00503655" w14:paraId="12930078" w14:textId="28844BFE">
      <w:pPr>
        <w:pStyle w:val="ParaNum"/>
        <w:rPr>
          <w:szCs w:val="22"/>
        </w:rPr>
      </w:pPr>
      <w:r w:rsidRPr="00D70C33">
        <w:rPr>
          <w:szCs w:val="22"/>
        </w:rPr>
        <w:t xml:space="preserve">Accordingly, </w:t>
      </w:r>
      <w:r w:rsidRPr="00D70C33">
        <w:rPr>
          <w:b/>
          <w:bCs/>
          <w:szCs w:val="22"/>
        </w:rPr>
        <w:t>IT IS ORDERED,</w:t>
      </w:r>
      <w:r w:rsidRPr="00D70C33">
        <w:rPr>
          <w:szCs w:val="22"/>
        </w:rPr>
        <w:t xml:space="preserve"> pursuant to section 503(b) of the Communications Act of 1934, as amended, and Section 1.80 of the Commission’s rules, that </w:t>
      </w:r>
      <w:r w:rsidRPr="00322EF1">
        <w:rPr>
          <w:szCs w:val="22"/>
        </w:rPr>
        <w:t xml:space="preserve">Zwerling Broadcasting System, Ltd, </w:t>
      </w:r>
      <w:r w:rsidRPr="00D047C1">
        <w:rPr>
          <w:b/>
          <w:bCs/>
          <w:szCs w:val="22"/>
        </w:rPr>
        <w:t>SHALL FORFEIT</w:t>
      </w:r>
      <w:r w:rsidRPr="00D70C33">
        <w:rPr>
          <w:szCs w:val="22"/>
        </w:rPr>
        <w:t xml:space="preserve"> to the United </w:t>
      </w:r>
      <w:r w:rsidRPr="00E477F8">
        <w:t>States</w:t>
      </w:r>
      <w:r w:rsidRPr="00D70C33">
        <w:rPr>
          <w:szCs w:val="22"/>
        </w:rPr>
        <w:t xml:space="preserve"> the sum of </w:t>
      </w:r>
      <w:r>
        <w:rPr>
          <w:szCs w:val="22"/>
        </w:rPr>
        <w:t>twenty</w:t>
      </w:r>
      <w:r w:rsidRPr="00D70C33">
        <w:rPr>
          <w:szCs w:val="22"/>
        </w:rPr>
        <w:t xml:space="preserve"> thousand dollars ($</w:t>
      </w:r>
      <w:r>
        <w:rPr>
          <w:szCs w:val="22"/>
        </w:rPr>
        <w:t>20</w:t>
      </w:r>
      <w:r w:rsidRPr="00D70C33">
        <w:rPr>
          <w:szCs w:val="22"/>
        </w:rPr>
        <w:t>,</w:t>
      </w:r>
      <w:r w:rsidR="00EF4054">
        <w:rPr>
          <w:szCs w:val="22"/>
        </w:rPr>
        <w:t>0</w:t>
      </w:r>
      <w:r w:rsidRPr="00D70C33">
        <w:rPr>
          <w:szCs w:val="22"/>
        </w:rPr>
        <w:t>00) for its willful violation</w:t>
      </w:r>
      <w:r>
        <w:rPr>
          <w:szCs w:val="22"/>
        </w:rPr>
        <w:t>s</w:t>
      </w:r>
      <w:r w:rsidRPr="00D70C33">
        <w:rPr>
          <w:szCs w:val="22"/>
        </w:rPr>
        <w:t xml:space="preserve"> of </w:t>
      </w:r>
      <w:r w:rsidRPr="00322EF1">
        <w:rPr>
          <w:szCs w:val="22"/>
        </w:rPr>
        <w:t xml:space="preserve">Section </w:t>
      </w:r>
      <w:r>
        <w:rPr>
          <w:szCs w:val="22"/>
        </w:rPr>
        <w:t>301</w:t>
      </w:r>
      <w:r w:rsidRPr="00322EF1">
        <w:rPr>
          <w:szCs w:val="22"/>
        </w:rPr>
        <w:t xml:space="preserve"> of the Communications Act of 1934, as amended, and Sections 73.1350, 73.1560(a)(1), 73.1635, 73.1690(b), and 73.1745(a) of the Commission’s rules</w:t>
      </w:r>
      <w:r w:rsidRPr="00D70C33">
        <w:rPr>
          <w:szCs w:val="22"/>
        </w:rPr>
        <w:t>.</w:t>
      </w:r>
    </w:p>
    <w:p w:rsidR="00503655" w:rsidRPr="00503655" w:rsidP="00503655" w14:paraId="0742068F" w14:textId="41BD347A">
      <w:pPr>
        <w:pStyle w:val="ParaNum"/>
        <w:rPr>
          <w:szCs w:val="22"/>
        </w:rPr>
      </w:pPr>
      <w:r w:rsidRPr="00503655">
        <w:rPr>
          <w:szCs w:val="22"/>
        </w:rPr>
        <w:t xml:space="preserve">Payment of the forfeiture must be made by credit card, ACH (Automated Clearing House) debit from a bank account using CORES (the Commission’s online payment system),  or by wire transfer.  Payments by check or money order to pay a forfeiture are no longer accepted.  Below are instructions that payors should follow based on the form of payment selected:  </w:t>
      </w:r>
    </w:p>
    <w:p w:rsidR="00767221" w:rsidRPr="00767221" w:rsidP="002F0B27" w14:paraId="54163E6E" w14:textId="76B726E2">
      <w:pPr>
        <w:pStyle w:val="ListParagraph"/>
        <w:widowControl/>
        <w:numPr>
          <w:ilvl w:val="0"/>
          <w:numId w:val="14"/>
        </w:numPr>
        <w:ind w:left="1080"/>
        <w:rPr>
          <w:szCs w:val="22"/>
        </w:rPr>
      </w:pPr>
      <w:r w:rsidRPr="00503655">
        <w:t xml:space="preserve">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w:t>
      </w:r>
      <w:r w:rsidR="002F0B27">
        <w:br/>
      </w:r>
      <w:r w:rsidR="002F0B27">
        <w:br/>
      </w:r>
      <w:r w:rsidRPr="00503655">
        <w:t xml:space="preserve">additional detail and wire transfer instructions, go to </w:t>
      </w:r>
      <w:hyperlink r:id="rId5" w:history="1">
        <w:r w:rsidRPr="004B691C">
          <w:rPr>
            <w:rStyle w:val="Hyperlink"/>
          </w:rPr>
          <w:t>https://www.fcc.gov/licensing-databases/fees/wire-transfer</w:t>
        </w:r>
      </w:hyperlink>
      <w:r w:rsidRPr="00503655">
        <w:t>.</w:t>
      </w:r>
      <w:r>
        <w:br/>
      </w:r>
    </w:p>
    <w:p w:rsidR="00767221" w:rsidP="009357B4" w14:paraId="23A8572F" w14:textId="0C2566AA">
      <w:pPr>
        <w:pStyle w:val="ListParagraph"/>
        <w:numPr>
          <w:ilvl w:val="0"/>
          <w:numId w:val="14"/>
        </w:numPr>
        <w:ind w:left="1080"/>
        <w:rPr>
          <w:szCs w:val="22"/>
        </w:rPr>
      </w:pPr>
      <w:r w:rsidRPr="00767221">
        <w:rPr>
          <w:szCs w:val="22"/>
        </w:rPr>
        <w:t>Payment by credit card must be made by using the Commission’s Registration System (CORES) at https://apps.fcc.gov/cores/userLogin.do.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r>
        <w:rPr>
          <w:szCs w:val="22"/>
        </w:rPr>
        <w:br/>
      </w:r>
    </w:p>
    <w:p w:rsidR="00503655" w:rsidRPr="007E6773" w:rsidP="001A5FF1" w14:paraId="467ABB40" w14:textId="64AC7514">
      <w:pPr>
        <w:pStyle w:val="ListParagraph"/>
        <w:numPr>
          <w:ilvl w:val="0"/>
          <w:numId w:val="14"/>
        </w:numPr>
        <w:ind w:left="1080"/>
        <w:rPr>
          <w:szCs w:val="22"/>
        </w:rPr>
      </w:pPr>
      <w:r w:rsidRPr="00767221">
        <w:rPr>
          <w:szCs w:val="22"/>
        </w:rPr>
        <w:t>Payment by ACH must be made by using the Commission’s Registration System (CORES) at https://apps.fcc.gov/cores/paymentFrnLogin.do.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00767221">
        <w:rPr>
          <w:szCs w:val="22"/>
        </w:rPr>
        <w:br/>
      </w:r>
    </w:p>
    <w:p w:rsidR="00823C79" w:rsidRPr="00322EF1" w:rsidP="00823C79" w14:paraId="07073B2F" w14:textId="42028EC1">
      <w:pPr>
        <w:pStyle w:val="ParaNum"/>
        <w:rPr>
          <w:szCs w:val="22"/>
        </w:rPr>
      </w:pPr>
      <w:r w:rsidRPr="00DD6D6B">
        <w:rPr>
          <w:b/>
          <w:bCs/>
          <w:szCs w:val="22"/>
        </w:rPr>
        <w:t>IT IS FURTHER ORDERED</w:t>
      </w:r>
      <w:r w:rsidRPr="00DD6D6B">
        <w:rPr>
          <w:szCs w:val="22"/>
        </w:rPr>
        <w:t xml:space="preserve"> that, pursuant to Section 73.3526(e)(10) of the </w:t>
      </w:r>
      <w:r w:rsidR="00DD6D6B">
        <w:rPr>
          <w:szCs w:val="22"/>
        </w:rPr>
        <w:t xml:space="preserve">Commission’s </w:t>
      </w:r>
      <w:r w:rsidR="00A24BF6">
        <w:rPr>
          <w:szCs w:val="22"/>
        </w:rPr>
        <w:t>r</w:t>
      </w:r>
      <w:r w:rsidRPr="00DD6D6B">
        <w:rPr>
          <w:szCs w:val="22"/>
        </w:rPr>
        <w:t xml:space="preserve">ules, </w:t>
      </w:r>
      <w:r w:rsidRPr="00DD6D6B" w:rsidR="0021642C">
        <w:rPr>
          <w:szCs w:val="22"/>
        </w:rPr>
        <w:t>Zwerling Broadcast</w:t>
      </w:r>
      <w:r w:rsidR="00082BDD">
        <w:rPr>
          <w:szCs w:val="22"/>
        </w:rPr>
        <w:t>ing</w:t>
      </w:r>
      <w:r w:rsidRPr="00DD6D6B" w:rsidR="0021642C">
        <w:rPr>
          <w:szCs w:val="22"/>
        </w:rPr>
        <w:t xml:space="preserve"> System, Ltd</w:t>
      </w:r>
      <w:r w:rsidRPr="00DD6D6B">
        <w:rPr>
          <w:szCs w:val="22"/>
        </w:rPr>
        <w:t xml:space="preserve">, </w:t>
      </w:r>
      <w:r w:rsidRPr="00DD6D6B" w:rsidR="0021642C">
        <w:rPr>
          <w:b/>
          <w:bCs/>
          <w:szCs w:val="22"/>
        </w:rPr>
        <w:t>SHALL PLACE</w:t>
      </w:r>
      <w:r w:rsidRPr="00DD6D6B" w:rsidR="0021642C">
        <w:rPr>
          <w:szCs w:val="22"/>
        </w:rPr>
        <w:t xml:space="preserve"> </w:t>
      </w:r>
      <w:r w:rsidRPr="00DD6D6B">
        <w:rPr>
          <w:szCs w:val="22"/>
        </w:rPr>
        <w:t xml:space="preserve">a copy of this </w:t>
      </w:r>
      <w:r w:rsidRPr="007136B3" w:rsidR="007136B3">
        <w:rPr>
          <w:i/>
          <w:iCs/>
          <w:szCs w:val="22"/>
        </w:rPr>
        <w:t>Forfeiture Order</w:t>
      </w:r>
      <w:r w:rsidR="007136B3">
        <w:rPr>
          <w:i/>
          <w:iCs/>
          <w:szCs w:val="22"/>
        </w:rPr>
        <w:t xml:space="preserve"> </w:t>
      </w:r>
      <w:r w:rsidRPr="00322EF1">
        <w:rPr>
          <w:szCs w:val="22"/>
        </w:rPr>
        <w:t xml:space="preserve">in the </w:t>
      </w:r>
      <w:r w:rsidR="00CA4DEB">
        <w:rPr>
          <w:szCs w:val="22"/>
        </w:rPr>
        <w:t xml:space="preserve">online </w:t>
      </w:r>
      <w:r w:rsidRPr="00322EF1">
        <w:rPr>
          <w:szCs w:val="22"/>
        </w:rPr>
        <w:t>public inspection file of Station</w:t>
      </w:r>
      <w:r w:rsidRPr="00322EF1" w:rsidR="00BA3C12">
        <w:rPr>
          <w:szCs w:val="22"/>
        </w:rPr>
        <w:t xml:space="preserve"> </w:t>
      </w:r>
      <w:r w:rsidRPr="00322EF1" w:rsidR="0021642C">
        <w:rPr>
          <w:szCs w:val="22"/>
        </w:rPr>
        <w:t>KSCO(AM)</w:t>
      </w:r>
      <w:r w:rsidRPr="00322EF1" w:rsidR="00382DDD">
        <w:rPr>
          <w:szCs w:val="22"/>
        </w:rPr>
        <w:t xml:space="preserve">, Santa Cruz, California (Facility ID No. </w:t>
      </w:r>
      <w:r w:rsidRPr="00322EF1" w:rsidR="00382DDD">
        <w:rPr>
          <w:snapToGrid/>
          <w:kern w:val="0"/>
          <w:szCs w:val="22"/>
        </w:rPr>
        <w:t>41594).</w:t>
      </w:r>
    </w:p>
    <w:p w:rsidR="00973E44" w:rsidRPr="00ED577F" w:rsidP="00ED577F" w14:paraId="3124EB44" w14:textId="05F48D5C">
      <w:pPr>
        <w:pStyle w:val="ParaNum"/>
        <w:widowControl/>
      </w:pPr>
      <w:r w:rsidRPr="00196EC8">
        <w:rPr>
          <w:b/>
          <w:bCs/>
        </w:rPr>
        <w:t xml:space="preserve">IT IS FURTHER </w:t>
      </w:r>
      <w:r w:rsidRPr="00CD7B3F">
        <w:rPr>
          <w:b/>
          <w:bCs/>
          <w:szCs w:val="22"/>
        </w:rPr>
        <w:t>ORDERED</w:t>
      </w:r>
      <w:r w:rsidRPr="00683723">
        <w:t xml:space="preserve"> that </w:t>
      </w:r>
      <w:r>
        <w:t>copies</w:t>
      </w:r>
      <w:r w:rsidRPr="00683723">
        <w:t xml:space="preserve"> of this </w:t>
      </w:r>
      <w:r>
        <w:rPr>
          <w:i/>
          <w:iCs/>
        </w:rPr>
        <w:t>Forfeiture Order</w:t>
      </w:r>
      <w:r w:rsidRPr="00683723">
        <w:t xml:space="preserve"> shall be sent, by First Class and Certified Mail, Return Receipt Requested, </w:t>
      </w:r>
      <w:r w:rsidR="007E6773">
        <w:t xml:space="preserve">to </w:t>
      </w:r>
      <w:r w:rsidRPr="00322EF1" w:rsidR="007E6773">
        <w:rPr>
          <w:szCs w:val="22"/>
        </w:rPr>
        <w:t>Michael Zwerling, Zwerling Broadcast</w:t>
      </w:r>
      <w:r w:rsidR="00082BDD">
        <w:rPr>
          <w:szCs w:val="22"/>
        </w:rPr>
        <w:t>ing</w:t>
      </w:r>
      <w:r w:rsidRPr="00322EF1" w:rsidR="007E6773">
        <w:rPr>
          <w:szCs w:val="22"/>
        </w:rPr>
        <w:t xml:space="preserve"> System, Ltd, 2300 Portola Drive, Santa Cruz, CA 95062.</w:t>
      </w:r>
    </w:p>
    <w:p w:rsidR="00BA3C12" w:rsidRPr="00322EF1" w:rsidP="00BA3C12" w14:paraId="46D66C94" w14:textId="7C21B4EA">
      <w:pPr>
        <w:tabs>
          <w:tab w:val="left" w:pos="4320"/>
        </w:tabs>
        <w:rPr>
          <w:szCs w:val="22"/>
        </w:rPr>
      </w:pPr>
      <w:r w:rsidRPr="00322EF1">
        <w:rPr>
          <w:szCs w:val="22"/>
        </w:rPr>
        <w:tab/>
        <w:t>FEDERAL COMMUNICATIONS COMMISSION</w:t>
      </w:r>
    </w:p>
    <w:p w:rsidR="00BA3C12" w:rsidRPr="00322EF1" w:rsidP="00B56A9D" w14:paraId="2B1045A1" w14:textId="77777777">
      <w:pPr>
        <w:rPr>
          <w:szCs w:val="22"/>
        </w:rPr>
      </w:pPr>
    </w:p>
    <w:p w:rsidR="00BA3C12" w:rsidRPr="00322EF1" w:rsidP="00B56A9D" w14:paraId="2A4BFF7E" w14:textId="77777777">
      <w:pPr>
        <w:rPr>
          <w:szCs w:val="22"/>
        </w:rPr>
      </w:pPr>
    </w:p>
    <w:p w:rsidR="00BA3C12" w:rsidRPr="00322EF1" w:rsidP="00B56A9D" w14:paraId="40953B9F" w14:textId="77777777">
      <w:pPr>
        <w:rPr>
          <w:szCs w:val="22"/>
        </w:rPr>
      </w:pPr>
    </w:p>
    <w:p w:rsidR="00BA3C12" w:rsidRPr="00322EF1" w:rsidP="00B56A9D" w14:paraId="381D1B1A" w14:textId="77777777">
      <w:pPr>
        <w:rPr>
          <w:szCs w:val="22"/>
        </w:rPr>
      </w:pPr>
    </w:p>
    <w:p w:rsidR="00BA3C12" w:rsidRPr="00322EF1" w:rsidP="00B56A9D" w14:paraId="4FA59434" w14:textId="228AA7C5">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Albert Shuldiner</w:t>
      </w:r>
    </w:p>
    <w:p w:rsidR="00BA3C12" w:rsidRPr="00322EF1" w:rsidP="00B56A9D" w14:paraId="1E336DFA" w14:textId="7C6836D7">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Chief, Audio Division</w:t>
      </w:r>
    </w:p>
    <w:p w:rsidR="00823C79" w:rsidRPr="00322EF1" w:rsidP="00823C79" w14:paraId="36300E69" w14:textId="3A0EEC24">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4726BD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7A27FE" w14:paraId="342E79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14DEF06C" w14:textId="6800693F">
    <w:pPr>
      <w:pStyle w:val="Footer"/>
      <w:framePr w:wrap="around" w:vAnchor="text" w:hAnchor="margin" w:xAlign="center" w:y="1"/>
    </w:pPr>
    <w:r>
      <w:fldChar w:fldCharType="begin"/>
    </w:r>
    <w:r>
      <w:instrText xml:space="preserve">PAGE  </w:instrText>
    </w:r>
    <w:r>
      <w:fldChar w:fldCharType="separate"/>
    </w:r>
    <w:r w:rsidR="002A7EC5">
      <w:rPr>
        <w:noProof/>
      </w:rPr>
      <w:t>5</w:t>
    </w:r>
    <w:r>
      <w:fldChar w:fldCharType="end"/>
    </w:r>
  </w:p>
  <w:p w:rsidR="007A27FE" w14:paraId="47BA0DE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14:paraId="264EF7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268A" w14:paraId="37620F97" w14:textId="77777777">
      <w:r>
        <w:separator/>
      </w:r>
    </w:p>
  </w:footnote>
  <w:footnote w:type="continuationSeparator" w:id="1">
    <w:p w:rsidR="00C0268A" w:rsidP="00C721AC" w14:paraId="4B4C0D73" w14:textId="77777777">
      <w:pPr>
        <w:spacing w:before="120"/>
        <w:rPr>
          <w:sz w:val="20"/>
        </w:rPr>
      </w:pPr>
      <w:r>
        <w:rPr>
          <w:sz w:val="20"/>
        </w:rPr>
        <w:t xml:space="preserve">(Continued from previous page)  </w:t>
      </w:r>
      <w:r>
        <w:rPr>
          <w:sz w:val="20"/>
        </w:rPr>
        <w:separator/>
      </w:r>
    </w:p>
  </w:footnote>
  <w:footnote w:type="continuationNotice" w:id="2">
    <w:p w:rsidR="00C0268A" w:rsidP="00C721AC" w14:paraId="658D5D67" w14:textId="77777777">
      <w:pPr>
        <w:jc w:val="right"/>
        <w:rPr>
          <w:sz w:val="20"/>
        </w:rPr>
      </w:pPr>
      <w:r>
        <w:rPr>
          <w:sz w:val="20"/>
        </w:rPr>
        <w:t>(continued….)</w:t>
      </w:r>
    </w:p>
  </w:footnote>
  <w:footnote w:id="3">
    <w:p w:rsidR="00991756" w:rsidRPr="005A6B10" w:rsidP="005A6B10" w14:paraId="06F2A800" w14:textId="7040D1AB">
      <w:pPr>
        <w:pStyle w:val="FootnoteText"/>
      </w:pPr>
      <w:r w:rsidRPr="005A6B10">
        <w:rPr>
          <w:rStyle w:val="FootnoteReference"/>
        </w:rPr>
        <w:footnoteRef/>
      </w:r>
      <w:r w:rsidRPr="005A6B10">
        <w:t xml:space="preserve"> </w:t>
      </w:r>
      <w:r w:rsidRPr="005A6B10" w:rsidR="008D4FFF">
        <w:rPr>
          <w:i/>
          <w:iCs/>
        </w:rPr>
        <w:t>See</w:t>
      </w:r>
      <w:r w:rsidRPr="005A6B10" w:rsidR="008D4FFF">
        <w:t xml:space="preserve"> Application File No. BL-</w:t>
      </w:r>
      <w:r w:rsidRPr="005A6B10" w:rsidR="005E3EA9">
        <w:t>12621.</w:t>
      </w:r>
    </w:p>
  </w:footnote>
  <w:footnote w:id="4">
    <w:p w:rsidR="00A50B03" w:rsidRPr="005A6B10" w:rsidP="005A6B10" w14:paraId="256B344D" w14:textId="080437F4">
      <w:pPr>
        <w:pStyle w:val="FootnoteText"/>
      </w:pPr>
      <w:r w:rsidRPr="005A6B10">
        <w:rPr>
          <w:rStyle w:val="FootnoteReference"/>
        </w:rPr>
        <w:footnoteRef/>
      </w:r>
      <w:r w:rsidRPr="005A6B10">
        <w:t xml:space="preserve"> </w:t>
      </w:r>
      <w:r w:rsidRPr="005A6B10" w:rsidR="00AD1A37">
        <w:t>E</w:t>
      </w:r>
      <w:r w:rsidRPr="005A6B10" w:rsidR="0008274A">
        <w:t>-</w:t>
      </w:r>
      <w:r w:rsidRPr="005A6B10" w:rsidR="00AD1A37">
        <w:t>mail</w:t>
      </w:r>
      <w:r w:rsidRPr="005A6B10" w:rsidR="0008274A">
        <w:t xml:space="preserve"> from </w:t>
      </w:r>
      <w:r w:rsidRPr="005A6B10" w:rsidR="0024061B">
        <w:t>Tree Sitter</w:t>
      </w:r>
      <w:r w:rsidRPr="005A6B10" w:rsidR="00D82142">
        <w:t xml:space="preserve"> to David Har</w:t>
      </w:r>
      <w:r w:rsidRPr="005A6B10" w:rsidR="00EB7C06">
        <w:t xml:space="preserve">tshorn, </w:t>
      </w:r>
      <w:r w:rsidRPr="005A6B10" w:rsidR="00AA4AFD">
        <w:t xml:space="preserve">FCC </w:t>
      </w:r>
      <w:r w:rsidRPr="005A6B10" w:rsidR="00EB7C06">
        <w:t>San Francisco Office</w:t>
      </w:r>
      <w:r w:rsidRPr="005A6B10" w:rsidR="00AA4AFD">
        <w:t xml:space="preserve"> (April 18, 2016 </w:t>
      </w:r>
      <w:r w:rsidRPr="005A6B10" w:rsidR="00122565">
        <w:t>9:38</w:t>
      </w:r>
      <w:r w:rsidRPr="005A6B10" w:rsidR="00201356">
        <w:t xml:space="preserve"> </w:t>
      </w:r>
      <w:r w:rsidRPr="005A6B10" w:rsidR="00C55E22">
        <w:t xml:space="preserve">PM </w:t>
      </w:r>
      <w:r w:rsidRPr="005A6B10" w:rsidR="00201356">
        <w:t>PDT</w:t>
      </w:r>
      <w:r w:rsidRPr="005A6B10" w:rsidR="00C55E22">
        <w:t>); E-mail from Tree Sitter to David Hartshorn, FCC San Francisco Office (April 25, 2016 8:03 AM PDT).</w:t>
      </w:r>
    </w:p>
  </w:footnote>
  <w:footnote w:id="5">
    <w:p w:rsidR="00D002DD" w:rsidRPr="005A6B10" w:rsidP="005A6B10" w14:paraId="3B7F8F14" w14:textId="2CC4B280">
      <w:pPr>
        <w:pStyle w:val="FootnoteText"/>
      </w:pPr>
      <w:r w:rsidRPr="005A6B10">
        <w:rPr>
          <w:rStyle w:val="FootnoteReference"/>
        </w:rPr>
        <w:footnoteRef/>
      </w:r>
      <w:r w:rsidRPr="005A6B10">
        <w:t xml:space="preserve"> </w:t>
      </w:r>
      <w:r w:rsidRPr="005A6B10" w:rsidR="00F30E49">
        <w:t xml:space="preserve">E-mail from Michael Zwerling, Zwerling Broad. System, Ltd, to Victoria McCauley, </w:t>
      </w:r>
      <w:r w:rsidRPr="005A6B10" w:rsidR="009C7B82">
        <w:t>Attorney/Advisor, Audio Division, Media Bureau</w:t>
      </w:r>
      <w:r w:rsidRPr="005A6B10" w:rsidR="00F30E49">
        <w:t xml:space="preserve"> (</w:t>
      </w:r>
      <w:r w:rsidRPr="005A6B10" w:rsidR="009C7B82">
        <w:t>Mar. 18, 2022</w:t>
      </w:r>
      <w:r w:rsidRPr="005A6B10" w:rsidR="00F30E49">
        <w:t xml:space="preserve">, </w:t>
      </w:r>
      <w:r w:rsidRPr="005A6B10" w:rsidR="009C7B82">
        <w:t>11</w:t>
      </w:r>
      <w:r w:rsidRPr="005A6B10" w:rsidR="00F30E49">
        <w:t>:</w:t>
      </w:r>
      <w:r w:rsidRPr="005A6B10" w:rsidR="009C7B82">
        <w:t>19</w:t>
      </w:r>
      <w:r w:rsidRPr="005A6B10" w:rsidR="00F30E49">
        <w:t xml:space="preserve"> EDT).</w:t>
      </w:r>
    </w:p>
  </w:footnote>
  <w:footnote w:id="6">
    <w:p w:rsidR="008C3359" w:rsidRPr="005A6B10" w:rsidP="005A6B10" w14:paraId="7D35670D" w14:textId="437FBA61">
      <w:pPr>
        <w:pStyle w:val="FootnoteText"/>
      </w:pPr>
      <w:r w:rsidRPr="005A6B10">
        <w:rPr>
          <w:rStyle w:val="FootnoteReference"/>
        </w:rPr>
        <w:footnoteRef/>
      </w:r>
      <w:r w:rsidRPr="005A6B10">
        <w:t xml:space="preserve"> </w:t>
      </w:r>
      <w:r w:rsidRPr="005A6B10">
        <w:rPr>
          <w:i/>
          <w:iCs/>
        </w:rPr>
        <w:t>Id</w:t>
      </w:r>
      <w:r w:rsidRPr="005A6B10">
        <w:t>.</w:t>
      </w:r>
    </w:p>
  </w:footnote>
  <w:footnote w:id="7">
    <w:p w:rsidR="008C3359" w:rsidRPr="005A6B10" w:rsidP="005A6B10" w14:paraId="15B1B90E" w14:textId="7DCEEEB3">
      <w:pPr>
        <w:pStyle w:val="FootnoteText"/>
      </w:pPr>
      <w:r w:rsidRPr="005A6B10">
        <w:rPr>
          <w:rStyle w:val="FootnoteReference"/>
        </w:rPr>
        <w:footnoteRef/>
      </w:r>
      <w:r w:rsidRPr="005A6B10">
        <w:t xml:space="preserve"> </w:t>
      </w:r>
      <w:r w:rsidRPr="005A6B10">
        <w:rPr>
          <w:i/>
          <w:iCs/>
        </w:rPr>
        <w:t>Id</w:t>
      </w:r>
      <w:r w:rsidRPr="005A6B10">
        <w:t>.</w:t>
      </w:r>
    </w:p>
  </w:footnote>
  <w:footnote w:id="8">
    <w:p w:rsidR="008C3359" w:rsidRPr="005A6B10" w:rsidP="005A6B10" w14:paraId="01AF26F1" w14:textId="10CA6700">
      <w:pPr>
        <w:pStyle w:val="FootnoteText"/>
      </w:pPr>
      <w:r w:rsidRPr="005A6B10">
        <w:rPr>
          <w:rStyle w:val="FootnoteReference"/>
        </w:rPr>
        <w:footnoteRef/>
      </w:r>
      <w:r w:rsidRPr="005A6B10">
        <w:t xml:space="preserve"> </w:t>
      </w:r>
      <w:r w:rsidRPr="005A6B10">
        <w:rPr>
          <w:i/>
          <w:iCs/>
        </w:rPr>
        <w:t>Id</w:t>
      </w:r>
      <w:r w:rsidRPr="005A6B10">
        <w:t>.</w:t>
      </w:r>
    </w:p>
  </w:footnote>
  <w:footnote w:id="9">
    <w:p w:rsidR="00533CB3" w:rsidRPr="005A6B10" w:rsidP="005A6B10" w14:paraId="1530225B" w14:textId="3C565308">
      <w:pPr>
        <w:pStyle w:val="FootnoteText"/>
      </w:pPr>
      <w:r w:rsidRPr="005A6B10">
        <w:rPr>
          <w:rStyle w:val="FootnoteReference"/>
        </w:rPr>
        <w:footnoteRef/>
      </w:r>
      <w:r w:rsidRPr="005A6B10" w:rsidR="00C52B35">
        <w:rPr>
          <w:i/>
          <w:iCs/>
        </w:rPr>
        <w:t xml:space="preserve"> Zwerling Broad. Sys., Ltd</w:t>
      </w:r>
      <w:r w:rsidRPr="005A6B10">
        <w:t>, Memorandum Opinion and Order and Notice of Apparent Liability for Forfeiture, DA 2</w:t>
      </w:r>
      <w:r w:rsidRPr="005A6B10" w:rsidR="00A90BB1">
        <w:t>2</w:t>
      </w:r>
      <w:r w:rsidRPr="005A6B10">
        <w:t>-</w:t>
      </w:r>
      <w:r w:rsidRPr="005A6B10" w:rsidR="00A90BB1">
        <w:t>1102</w:t>
      </w:r>
      <w:r w:rsidRPr="005A6B10">
        <w:t xml:space="preserve"> (MB </w:t>
      </w:r>
      <w:r w:rsidRPr="005A6B10" w:rsidR="00A90BB1">
        <w:t>Oct</w:t>
      </w:r>
      <w:r w:rsidRPr="005A6B10">
        <w:t xml:space="preserve">. </w:t>
      </w:r>
      <w:r w:rsidRPr="005A6B10" w:rsidR="00A90BB1">
        <w:t>19</w:t>
      </w:r>
      <w:r w:rsidRPr="005A6B10">
        <w:t>, 2021)</w:t>
      </w:r>
      <w:r w:rsidR="0094643C">
        <w:t xml:space="preserve"> (</w:t>
      </w:r>
      <w:r w:rsidRPr="0094643C" w:rsidR="0094643C">
        <w:rPr>
          <w:i/>
          <w:iCs/>
        </w:rPr>
        <w:t>NAL</w:t>
      </w:r>
      <w:r w:rsidR="0094643C">
        <w:t>)</w:t>
      </w:r>
      <w:r w:rsidRPr="005A6B10">
        <w:t>.</w:t>
      </w:r>
    </w:p>
  </w:footnote>
  <w:footnote w:id="10">
    <w:p w:rsidR="00704BAA" w:rsidRPr="005A6B10" w:rsidP="005A6B10" w14:paraId="3ADD582A" w14:textId="3255B16C">
      <w:pPr>
        <w:pStyle w:val="FootnoteText"/>
      </w:pPr>
      <w:r w:rsidRPr="005A6B10">
        <w:rPr>
          <w:rStyle w:val="FootnoteReference"/>
        </w:rPr>
        <w:footnoteRef/>
      </w:r>
      <w:r w:rsidRPr="005A6B10">
        <w:t xml:space="preserve"> </w:t>
      </w:r>
      <w:r w:rsidRPr="005A6B10" w:rsidR="00914303">
        <w:rPr>
          <w:i/>
          <w:iCs/>
        </w:rPr>
        <w:t>Id</w:t>
      </w:r>
      <w:r w:rsidRPr="005A6B10" w:rsidR="00914303">
        <w:t>.</w:t>
      </w:r>
      <w:r w:rsidRPr="005A6B10" w:rsidR="00BF3CB9">
        <w:t xml:space="preserve"> </w:t>
      </w:r>
      <w:r w:rsidRPr="005A6B10" w:rsidR="00914303">
        <w:t>at 3, para. 8</w:t>
      </w:r>
      <w:r w:rsidRPr="005A6B10" w:rsidR="009003AC">
        <w:t>.</w:t>
      </w:r>
    </w:p>
  </w:footnote>
  <w:footnote w:id="11">
    <w:p w:rsidR="000C24A3" w:rsidRPr="005A6B10" w:rsidP="005A6B10" w14:paraId="2E6527C3" w14:textId="2DED7BF5">
      <w:pPr>
        <w:pStyle w:val="FootnoteText"/>
      </w:pPr>
      <w:r w:rsidRPr="005A6B10">
        <w:rPr>
          <w:rStyle w:val="FootnoteReference"/>
        </w:rPr>
        <w:footnoteRef/>
      </w:r>
      <w:r w:rsidRPr="005A6B10">
        <w:t xml:space="preserve"> </w:t>
      </w:r>
      <w:r w:rsidRPr="0094643C">
        <w:rPr>
          <w:i/>
          <w:iCs/>
        </w:rPr>
        <w:t>Id</w:t>
      </w:r>
      <w:r w:rsidRPr="005A6B10">
        <w:t xml:space="preserve">. at </w:t>
      </w:r>
      <w:r w:rsidRPr="005A6B10" w:rsidR="00DF60E6">
        <w:t>4, n.26.</w:t>
      </w:r>
    </w:p>
  </w:footnote>
  <w:footnote w:id="12">
    <w:p w:rsidR="00111136" w:rsidRPr="005A6B10" w:rsidP="005A6B10" w14:paraId="7C9EC2A3" w14:textId="4647F866">
      <w:pPr>
        <w:pStyle w:val="FootnoteText"/>
      </w:pPr>
      <w:r w:rsidRPr="005A6B10">
        <w:rPr>
          <w:rStyle w:val="FootnoteReference"/>
        </w:rPr>
        <w:footnoteRef/>
      </w:r>
      <w:r w:rsidRPr="005A6B10" w:rsidR="008F6D51">
        <w:t xml:space="preserve"> Zwerling Broad. </w:t>
      </w:r>
      <w:r w:rsidRPr="005A6B10" w:rsidR="006A16FB">
        <w:t>Sys.</w:t>
      </w:r>
      <w:r w:rsidRPr="005A6B10" w:rsidR="008F6D51">
        <w:t>, Ltd</w:t>
      </w:r>
      <w:r w:rsidRPr="005A6B10" w:rsidR="000B5D39">
        <w:t>, Response (dated Nov. 16, 2022) (Response).</w:t>
      </w:r>
    </w:p>
  </w:footnote>
  <w:footnote w:id="13">
    <w:p w:rsidR="00FC622D" w:rsidRPr="005A6B10" w:rsidP="005A6B10" w14:paraId="3E39D652" w14:textId="77777777">
      <w:pPr>
        <w:pStyle w:val="FootnoteText"/>
      </w:pPr>
      <w:r w:rsidRPr="005A6B10">
        <w:rPr>
          <w:rStyle w:val="FootnoteReference"/>
        </w:rPr>
        <w:footnoteRef/>
      </w:r>
      <w:r w:rsidRPr="005A6B10">
        <w:t xml:space="preserve"> 47 U.S.C. § 503(b).</w:t>
      </w:r>
    </w:p>
  </w:footnote>
  <w:footnote w:id="14">
    <w:p w:rsidR="00FC622D" w:rsidRPr="005A6B10" w:rsidP="005A6B10" w14:paraId="4BDFF050" w14:textId="77777777">
      <w:pPr>
        <w:pStyle w:val="FootnoteText"/>
      </w:pPr>
      <w:r w:rsidRPr="005A6B10">
        <w:rPr>
          <w:rStyle w:val="FootnoteReference"/>
        </w:rPr>
        <w:footnoteRef/>
      </w:r>
      <w:r w:rsidRPr="005A6B10">
        <w:t xml:space="preserve"> 47 CFR § 1.80. </w:t>
      </w:r>
    </w:p>
  </w:footnote>
  <w:footnote w:id="15">
    <w:p w:rsidR="00FC622D" w:rsidRPr="005A6B10" w:rsidP="005A6B10" w14:paraId="691315CF" w14:textId="77777777">
      <w:pPr>
        <w:pStyle w:val="FootnoteText"/>
      </w:pPr>
      <w:r w:rsidRPr="005A6B10">
        <w:rPr>
          <w:rStyle w:val="FootnoteReference"/>
        </w:rPr>
        <w:footnoteRef/>
      </w:r>
      <w:r w:rsidRPr="005A6B10">
        <w:t xml:space="preserve"> </w:t>
      </w:r>
      <w:r w:rsidRPr="005A6B10">
        <w:rPr>
          <w:i/>
        </w:rPr>
        <w:t>Forfeiture Policy Statement and Amendment of Section 1.80 of the Rules to Incorporate the Forfeiture Guidelines</w:t>
      </w:r>
      <w:r w:rsidRPr="005A6B10">
        <w:t xml:space="preserve">, Report and Order, 12 FCC Rcd 17087 (1997), </w:t>
      </w:r>
      <w:r w:rsidRPr="005A6B10">
        <w:rPr>
          <w:i/>
        </w:rPr>
        <w:t>recon. denied</w:t>
      </w:r>
      <w:r w:rsidRPr="005A6B10">
        <w:t xml:space="preserve">, 15 FCC Rcd 303 (1999). </w:t>
      </w:r>
    </w:p>
  </w:footnote>
  <w:footnote w:id="16">
    <w:p w:rsidR="00FC622D" w:rsidRPr="005A6B10" w:rsidP="005A6B10" w14:paraId="1C38A3DB" w14:textId="77777777">
      <w:pPr>
        <w:pStyle w:val="FootnoteText"/>
      </w:pPr>
      <w:r w:rsidRPr="005A6B10">
        <w:rPr>
          <w:rStyle w:val="FootnoteReference"/>
        </w:rPr>
        <w:footnoteRef/>
      </w:r>
      <w:r w:rsidRPr="005A6B10">
        <w:t xml:space="preserve"> 47 U.S.C. § 503(b)(2)(E).</w:t>
      </w:r>
    </w:p>
  </w:footnote>
  <w:footnote w:id="17">
    <w:p w:rsidR="00F32FAD" w:rsidRPr="005A6B10" w:rsidP="005A6B10" w14:paraId="723EA36B" w14:textId="77777777">
      <w:pPr>
        <w:pStyle w:val="FootnoteText"/>
      </w:pPr>
      <w:r w:rsidRPr="005A6B10">
        <w:rPr>
          <w:rStyle w:val="FootnoteReference"/>
        </w:rPr>
        <w:footnoteRef/>
      </w:r>
      <w:r w:rsidRPr="005A6B10">
        <w:t xml:space="preserve"> 47 CFR § 1.80(b)(10).</w:t>
      </w:r>
    </w:p>
  </w:footnote>
  <w:footnote w:id="18">
    <w:p w:rsidR="00F32FAD" w:rsidRPr="005A6B10" w:rsidP="005A6B10" w14:paraId="68102C97" w14:textId="77777777">
      <w:pPr>
        <w:pStyle w:val="FootnoteText"/>
      </w:pPr>
      <w:r w:rsidRPr="005A6B10">
        <w:rPr>
          <w:rStyle w:val="FootnoteReference"/>
        </w:rPr>
        <w:footnoteRef/>
      </w:r>
      <w:r w:rsidRPr="005A6B10">
        <w:t xml:space="preserve"> </w:t>
      </w:r>
      <w:r w:rsidRPr="005A6B10">
        <w:rPr>
          <w:i/>
          <w:iCs/>
        </w:rPr>
        <w:t>Id</w:t>
      </w:r>
      <w:r w:rsidRPr="005A6B10">
        <w:t>. at Table 3.</w:t>
      </w:r>
    </w:p>
  </w:footnote>
  <w:footnote w:id="19">
    <w:p w:rsidR="00F32FAD" w:rsidRPr="005A6B10" w:rsidP="005A6B10" w14:paraId="4F8B8C46" w14:textId="77777777">
      <w:pPr>
        <w:pStyle w:val="FootnoteText"/>
      </w:pPr>
      <w:r w:rsidRPr="005A6B10">
        <w:rPr>
          <w:rStyle w:val="FootnoteReference"/>
        </w:rPr>
        <w:footnoteRef/>
      </w:r>
      <w:r w:rsidRPr="005A6B10">
        <w:t xml:space="preserve"> </w:t>
      </w:r>
      <w:r w:rsidRPr="005A6B10">
        <w:rPr>
          <w:i/>
          <w:iCs/>
        </w:rPr>
        <w:t>Id</w:t>
      </w:r>
      <w:r w:rsidRPr="005A6B10">
        <w:t>.</w:t>
      </w:r>
    </w:p>
  </w:footnote>
  <w:footnote w:id="20">
    <w:p w:rsidR="00D72A1B" w:rsidRPr="005A6B10" w:rsidP="005A6B10" w14:paraId="2F5130FE" w14:textId="77777777">
      <w:pPr>
        <w:pStyle w:val="FootnoteText"/>
      </w:pPr>
      <w:r w:rsidRPr="005A6B10">
        <w:rPr>
          <w:rStyle w:val="FootnoteReference"/>
        </w:rPr>
        <w:footnoteRef/>
      </w:r>
      <w:r w:rsidRPr="005A6B10">
        <w:t xml:space="preserve"> Response at 1.</w:t>
      </w:r>
    </w:p>
  </w:footnote>
  <w:footnote w:id="21">
    <w:p w:rsidR="00D6432A" w:rsidRPr="005A6B10" w:rsidP="005A6B10" w14:paraId="52F3299C" w14:textId="6880AA33">
      <w:pPr>
        <w:pStyle w:val="ParaNum"/>
        <w:numPr>
          <w:ilvl w:val="0"/>
          <w:numId w:val="0"/>
        </w:numPr>
        <w:rPr>
          <w:iCs/>
          <w:sz w:val="20"/>
        </w:rPr>
      </w:pPr>
      <w:r w:rsidRPr="005A6B10">
        <w:rPr>
          <w:rStyle w:val="FootnoteReference"/>
        </w:rPr>
        <w:footnoteRef/>
      </w:r>
      <w:r w:rsidRPr="005A6B10">
        <w:rPr>
          <w:sz w:val="20"/>
        </w:rPr>
        <w:t xml:space="preserve"> </w:t>
      </w:r>
      <w:r w:rsidRPr="005A6B10">
        <w:rPr>
          <w:i/>
          <w:iCs/>
          <w:sz w:val="20"/>
        </w:rPr>
        <w:t>See NAL</w:t>
      </w:r>
      <w:r w:rsidRPr="005A6B10">
        <w:rPr>
          <w:sz w:val="20"/>
        </w:rPr>
        <w:t xml:space="preserve"> at </w:t>
      </w:r>
      <w:r w:rsidRPr="005A6B10" w:rsidR="00A52E31">
        <w:rPr>
          <w:sz w:val="20"/>
        </w:rPr>
        <w:t xml:space="preserve">4, n.26.  </w:t>
      </w:r>
    </w:p>
  </w:footnote>
  <w:footnote w:id="22">
    <w:p w:rsidR="004F06D9" w:rsidRPr="005A6B10" w:rsidP="005A6B10" w14:paraId="4FE32221" w14:textId="7FC10858">
      <w:pPr>
        <w:pStyle w:val="FootnoteText"/>
      </w:pPr>
      <w:r w:rsidRPr="005A6B10">
        <w:rPr>
          <w:rStyle w:val="FootnoteReference"/>
        </w:rPr>
        <w:footnoteRef/>
      </w:r>
      <w:r w:rsidRPr="005A6B10">
        <w:t xml:space="preserve"> </w:t>
      </w:r>
      <w:r w:rsidRPr="005A6B10" w:rsidR="00D6432A">
        <w:t>Response at 1</w:t>
      </w:r>
      <w:r w:rsidRPr="005A6B10">
        <w:t>.</w:t>
      </w:r>
    </w:p>
  </w:footnote>
  <w:footnote w:id="23">
    <w:p w:rsidR="00135689" w:rsidRPr="005A6B10" w:rsidP="005A6B10" w14:paraId="119C474B" w14:textId="289AF3C9">
      <w:pPr>
        <w:widowControl/>
        <w:autoSpaceDE w:val="0"/>
        <w:autoSpaceDN w:val="0"/>
        <w:adjustRightInd w:val="0"/>
        <w:spacing w:after="120"/>
        <w:rPr>
          <w:snapToGrid/>
          <w:kern w:val="0"/>
          <w:sz w:val="20"/>
        </w:rPr>
      </w:pPr>
      <w:r w:rsidRPr="005A6B10">
        <w:rPr>
          <w:rStyle w:val="FootnoteReference"/>
        </w:rPr>
        <w:footnoteRef/>
      </w:r>
      <w:r w:rsidRPr="005A6B10">
        <w:rPr>
          <w:sz w:val="20"/>
        </w:rPr>
        <w:t xml:space="preserve"> </w:t>
      </w:r>
      <w:r w:rsidRPr="005A6B10">
        <w:rPr>
          <w:i/>
          <w:iCs/>
          <w:sz w:val="20"/>
        </w:rPr>
        <w:t>Id</w:t>
      </w:r>
      <w:r w:rsidRPr="005A6B10">
        <w:rPr>
          <w:sz w:val="20"/>
        </w:rPr>
        <w:t>.</w:t>
      </w:r>
    </w:p>
  </w:footnote>
  <w:footnote w:id="24">
    <w:p w:rsidR="0046264C" w:rsidRPr="005A6B10" w:rsidP="005A6B10" w14:paraId="02058067" w14:textId="4DC9EE28">
      <w:pPr>
        <w:pStyle w:val="FootnoteText"/>
      </w:pPr>
      <w:r w:rsidRPr="005A6B10">
        <w:rPr>
          <w:rStyle w:val="FootnoteReference"/>
        </w:rPr>
        <w:footnoteRef/>
      </w:r>
      <w:r w:rsidRPr="005A6B10">
        <w:t xml:space="preserve"> </w:t>
      </w:r>
      <w:r w:rsidRPr="00B34C82" w:rsidR="00B34C82">
        <w:rPr>
          <w:i/>
          <w:iCs/>
        </w:rPr>
        <w:t>Id</w:t>
      </w:r>
      <w:r w:rsidRPr="005A6B10">
        <w:t>.</w:t>
      </w:r>
    </w:p>
  </w:footnote>
  <w:footnote w:id="25">
    <w:p w:rsidR="004859BA" w:rsidRPr="005A6B10" w:rsidP="005A6B10" w14:paraId="2665F097" w14:textId="611EE489">
      <w:pPr>
        <w:pStyle w:val="FootnoteText"/>
      </w:pPr>
      <w:r w:rsidRPr="005A6B10">
        <w:rPr>
          <w:rStyle w:val="FootnoteReference"/>
        </w:rPr>
        <w:footnoteRef/>
      </w:r>
      <w:r w:rsidRPr="005A6B10">
        <w:t xml:space="preserve"> </w:t>
      </w:r>
      <w:r w:rsidRPr="005A6B10" w:rsidR="00D8123B">
        <w:rPr>
          <w:i/>
          <w:iCs/>
        </w:rPr>
        <w:t>NAL</w:t>
      </w:r>
      <w:r w:rsidRPr="005A6B10" w:rsidR="00D8123B">
        <w:t xml:space="preserve"> at 4, para.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6ACD14A6" w14:textId="41E4F687">
    <w:pPr>
      <w:pStyle w:val="Header"/>
      <w:rPr>
        <w:b w:val="0"/>
      </w:rPr>
    </w:pPr>
    <w:r>
      <w:tab/>
      <w:t>Federal Communications Commission</w:t>
    </w:r>
    <w:r>
      <w:tab/>
      <w:t xml:space="preserve">DA </w:t>
    </w:r>
    <w:r w:rsidR="00FC6E9B">
      <w:t>22</w:t>
    </w:r>
    <w:r>
      <w:t>-</w:t>
    </w:r>
    <w:r w:rsidR="00077E48">
      <w:t>1318</w:t>
    </w:r>
  </w:p>
  <w:p w:rsidR="007A27FE" w14:paraId="589E1EF6" w14:textId="71FF366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A27FE" w14:paraId="4516AA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78ED22C4" w14:textId="247EF51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 xml:space="preserve">Federal Communications </w:t>
    </w:r>
    <w:r>
      <w:rPr>
        <w:spacing w:val="-2"/>
      </w:rPr>
      <w:t>Commission</w:t>
    </w:r>
    <w:r>
      <w:rPr>
        <w:spacing w:val="-2"/>
      </w:rPr>
      <w:tab/>
    </w:r>
    <w:r>
      <w:t>DA</w:t>
    </w:r>
    <w:r>
      <w:rPr>
        <w:spacing w:val="-2"/>
      </w:rPr>
      <w:t xml:space="preserve"> </w:t>
    </w:r>
    <w:r w:rsidR="00FC6E9B">
      <w:rPr>
        <w:spacing w:val="-2"/>
      </w:rPr>
      <w:t>22</w:t>
    </w:r>
    <w:r>
      <w:rPr>
        <w:spacing w:val="-2"/>
      </w:rPr>
      <w:t>-</w:t>
    </w:r>
    <w:r w:rsidR="00077E48">
      <w:rPr>
        <w:spacing w:val="-2"/>
      </w:rPr>
      <w:t>1318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927F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837692"/>
    <w:multiLevelType w:val="hybridMultilevel"/>
    <w:tmpl w:val="16A4D9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0D3CD3"/>
    <w:multiLevelType w:val="hybridMultilevel"/>
    <w:tmpl w:val="6BA4D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330501"/>
    <w:multiLevelType w:val="hybridMultilevel"/>
    <w:tmpl w:val="526A3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6471D9"/>
    <w:multiLevelType w:val="hybridMultilevel"/>
    <w:tmpl w:val="0386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44574E4"/>
    <w:multiLevelType w:val="hybridMultilevel"/>
    <w:tmpl w:val="5680C2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FA83611"/>
    <w:multiLevelType w:val="hybridMultilevel"/>
    <w:tmpl w:val="B51EF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5"/>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num>
  <w:num w:numId="13">
    <w:abstractNumId w:val="2"/>
  </w:num>
  <w:num w:numId="14">
    <w:abstractNumId w:val="12"/>
  </w:num>
  <w:num w:numId="15">
    <w:abstractNumId w:val="3"/>
  </w:num>
  <w:num w:numId="16">
    <w:abstractNumId w:val="11"/>
    <w:lvlOverride w:ilvl="0">
      <w:startOverride w:val="1"/>
    </w:lvlOverride>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9F"/>
    <w:rsid w:val="00000993"/>
    <w:rsid w:val="0000558E"/>
    <w:rsid w:val="00015CA0"/>
    <w:rsid w:val="0001682F"/>
    <w:rsid w:val="00031F80"/>
    <w:rsid w:val="00035FDE"/>
    <w:rsid w:val="00036039"/>
    <w:rsid w:val="00037F15"/>
    <w:rsid w:val="00037F90"/>
    <w:rsid w:val="00037F9B"/>
    <w:rsid w:val="0004090A"/>
    <w:rsid w:val="00041AD2"/>
    <w:rsid w:val="0004626A"/>
    <w:rsid w:val="00051FBB"/>
    <w:rsid w:val="000528AC"/>
    <w:rsid w:val="0005369A"/>
    <w:rsid w:val="00055B36"/>
    <w:rsid w:val="00062FC5"/>
    <w:rsid w:val="00063A70"/>
    <w:rsid w:val="00073E55"/>
    <w:rsid w:val="00077E48"/>
    <w:rsid w:val="0008274A"/>
    <w:rsid w:val="00082BDD"/>
    <w:rsid w:val="000875BF"/>
    <w:rsid w:val="000875CB"/>
    <w:rsid w:val="00087EBE"/>
    <w:rsid w:val="00091235"/>
    <w:rsid w:val="0009390B"/>
    <w:rsid w:val="00093C93"/>
    <w:rsid w:val="00095F84"/>
    <w:rsid w:val="00096D8C"/>
    <w:rsid w:val="000A4D7E"/>
    <w:rsid w:val="000B1F6B"/>
    <w:rsid w:val="000B5D39"/>
    <w:rsid w:val="000B5F32"/>
    <w:rsid w:val="000C0B65"/>
    <w:rsid w:val="000C2224"/>
    <w:rsid w:val="000C24A3"/>
    <w:rsid w:val="000C280A"/>
    <w:rsid w:val="000C3770"/>
    <w:rsid w:val="000C7145"/>
    <w:rsid w:val="000C7A69"/>
    <w:rsid w:val="000D032D"/>
    <w:rsid w:val="000D42E0"/>
    <w:rsid w:val="000E05FE"/>
    <w:rsid w:val="000E1031"/>
    <w:rsid w:val="000E2EBC"/>
    <w:rsid w:val="000E3D42"/>
    <w:rsid w:val="000E4FD4"/>
    <w:rsid w:val="000E591C"/>
    <w:rsid w:val="000E79AC"/>
    <w:rsid w:val="0010592A"/>
    <w:rsid w:val="00111136"/>
    <w:rsid w:val="00111AEA"/>
    <w:rsid w:val="00111BE6"/>
    <w:rsid w:val="00116C69"/>
    <w:rsid w:val="00122565"/>
    <w:rsid w:val="00122BD5"/>
    <w:rsid w:val="0012318B"/>
    <w:rsid w:val="00130739"/>
    <w:rsid w:val="00133F79"/>
    <w:rsid w:val="00135689"/>
    <w:rsid w:val="00135F47"/>
    <w:rsid w:val="00141C9A"/>
    <w:rsid w:val="00144C52"/>
    <w:rsid w:val="00144FFF"/>
    <w:rsid w:val="00151252"/>
    <w:rsid w:val="0015252D"/>
    <w:rsid w:val="00154802"/>
    <w:rsid w:val="00157260"/>
    <w:rsid w:val="00157327"/>
    <w:rsid w:val="00167361"/>
    <w:rsid w:val="00170E62"/>
    <w:rsid w:val="00170F29"/>
    <w:rsid w:val="001755F6"/>
    <w:rsid w:val="0017588A"/>
    <w:rsid w:val="00176E88"/>
    <w:rsid w:val="00182388"/>
    <w:rsid w:val="00183C91"/>
    <w:rsid w:val="0018575B"/>
    <w:rsid w:val="00191AD4"/>
    <w:rsid w:val="00194256"/>
    <w:rsid w:val="00194A66"/>
    <w:rsid w:val="001966C0"/>
    <w:rsid w:val="00196A30"/>
    <w:rsid w:val="00196EC8"/>
    <w:rsid w:val="001978F2"/>
    <w:rsid w:val="001A4C6A"/>
    <w:rsid w:val="001A5FF1"/>
    <w:rsid w:val="001B056E"/>
    <w:rsid w:val="001B2166"/>
    <w:rsid w:val="001B3B74"/>
    <w:rsid w:val="001B3F22"/>
    <w:rsid w:val="001C2BC1"/>
    <w:rsid w:val="001C2EDC"/>
    <w:rsid w:val="001C4C5D"/>
    <w:rsid w:val="001C732B"/>
    <w:rsid w:val="001D34A2"/>
    <w:rsid w:val="001D3B83"/>
    <w:rsid w:val="001D4D95"/>
    <w:rsid w:val="001D6BCF"/>
    <w:rsid w:val="001E01CA"/>
    <w:rsid w:val="001E4CDA"/>
    <w:rsid w:val="001E52F9"/>
    <w:rsid w:val="001E621D"/>
    <w:rsid w:val="001F3152"/>
    <w:rsid w:val="001F5E5A"/>
    <w:rsid w:val="00200346"/>
    <w:rsid w:val="0020044B"/>
    <w:rsid w:val="00201356"/>
    <w:rsid w:val="0020302C"/>
    <w:rsid w:val="002035CA"/>
    <w:rsid w:val="00204D3C"/>
    <w:rsid w:val="002063FA"/>
    <w:rsid w:val="002071BB"/>
    <w:rsid w:val="00207AE3"/>
    <w:rsid w:val="00214117"/>
    <w:rsid w:val="0021642C"/>
    <w:rsid w:val="00220F01"/>
    <w:rsid w:val="0022320C"/>
    <w:rsid w:val="00224066"/>
    <w:rsid w:val="00226435"/>
    <w:rsid w:val="00226D8F"/>
    <w:rsid w:val="0022793E"/>
    <w:rsid w:val="00230C1D"/>
    <w:rsid w:val="00231A50"/>
    <w:rsid w:val="00232A4B"/>
    <w:rsid w:val="00235E60"/>
    <w:rsid w:val="0024061B"/>
    <w:rsid w:val="00240A26"/>
    <w:rsid w:val="002514F9"/>
    <w:rsid w:val="00261899"/>
    <w:rsid w:val="00265BE1"/>
    <w:rsid w:val="00270F04"/>
    <w:rsid w:val="0027307F"/>
    <w:rsid w:val="00275CF5"/>
    <w:rsid w:val="0028301F"/>
    <w:rsid w:val="00285017"/>
    <w:rsid w:val="0029108F"/>
    <w:rsid w:val="00294018"/>
    <w:rsid w:val="00297E1E"/>
    <w:rsid w:val="002A02B5"/>
    <w:rsid w:val="002A0B8A"/>
    <w:rsid w:val="002A2D2E"/>
    <w:rsid w:val="002A33A1"/>
    <w:rsid w:val="002A5040"/>
    <w:rsid w:val="002A7259"/>
    <w:rsid w:val="002A7EC5"/>
    <w:rsid w:val="002B07BA"/>
    <w:rsid w:val="002B124C"/>
    <w:rsid w:val="002B7F72"/>
    <w:rsid w:val="002C00E8"/>
    <w:rsid w:val="002C2030"/>
    <w:rsid w:val="002C3FD0"/>
    <w:rsid w:val="002C434C"/>
    <w:rsid w:val="002C4CAB"/>
    <w:rsid w:val="002C5816"/>
    <w:rsid w:val="002D1C08"/>
    <w:rsid w:val="002D524A"/>
    <w:rsid w:val="002D6681"/>
    <w:rsid w:val="002E6A31"/>
    <w:rsid w:val="002F0B27"/>
    <w:rsid w:val="002F1427"/>
    <w:rsid w:val="00301290"/>
    <w:rsid w:val="00302C79"/>
    <w:rsid w:val="003070E7"/>
    <w:rsid w:val="0031466A"/>
    <w:rsid w:val="00320208"/>
    <w:rsid w:val="003210F4"/>
    <w:rsid w:val="00321B85"/>
    <w:rsid w:val="00322EF1"/>
    <w:rsid w:val="003271CB"/>
    <w:rsid w:val="00340F29"/>
    <w:rsid w:val="00343749"/>
    <w:rsid w:val="00346346"/>
    <w:rsid w:val="00350627"/>
    <w:rsid w:val="00350A20"/>
    <w:rsid w:val="00350A21"/>
    <w:rsid w:val="003514F6"/>
    <w:rsid w:val="0035242F"/>
    <w:rsid w:val="0036258F"/>
    <w:rsid w:val="00363FCF"/>
    <w:rsid w:val="003660ED"/>
    <w:rsid w:val="003671B7"/>
    <w:rsid w:val="003713E4"/>
    <w:rsid w:val="00371EFC"/>
    <w:rsid w:val="00373F66"/>
    <w:rsid w:val="003815D5"/>
    <w:rsid w:val="00382CC8"/>
    <w:rsid w:val="00382DDD"/>
    <w:rsid w:val="003857F5"/>
    <w:rsid w:val="003937A6"/>
    <w:rsid w:val="00396F46"/>
    <w:rsid w:val="003A0A6D"/>
    <w:rsid w:val="003A2CC2"/>
    <w:rsid w:val="003A2FD5"/>
    <w:rsid w:val="003A6472"/>
    <w:rsid w:val="003B046B"/>
    <w:rsid w:val="003B0550"/>
    <w:rsid w:val="003B1F8C"/>
    <w:rsid w:val="003B256E"/>
    <w:rsid w:val="003B28AA"/>
    <w:rsid w:val="003B3C5F"/>
    <w:rsid w:val="003B6240"/>
    <w:rsid w:val="003B694F"/>
    <w:rsid w:val="003C5134"/>
    <w:rsid w:val="003C5384"/>
    <w:rsid w:val="003C6D2A"/>
    <w:rsid w:val="003C6DFA"/>
    <w:rsid w:val="003D1FF1"/>
    <w:rsid w:val="003D2C61"/>
    <w:rsid w:val="003D2F98"/>
    <w:rsid w:val="003D4925"/>
    <w:rsid w:val="003D4D70"/>
    <w:rsid w:val="003D7E17"/>
    <w:rsid w:val="003E0F96"/>
    <w:rsid w:val="003E2B64"/>
    <w:rsid w:val="003E3DA0"/>
    <w:rsid w:val="003E7881"/>
    <w:rsid w:val="003F171C"/>
    <w:rsid w:val="003F1DA9"/>
    <w:rsid w:val="003F7EC7"/>
    <w:rsid w:val="00412FC5"/>
    <w:rsid w:val="00413E0D"/>
    <w:rsid w:val="00421616"/>
    <w:rsid w:val="00422276"/>
    <w:rsid w:val="00423A49"/>
    <w:rsid w:val="004242F1"/>
    <w:rsid w:val="00427AA0"/>
    <w:rsid w:val="0043040E"/>
    <w:rsid w:val="004309EE"/>
    <w:rsid w:val="00434934"/>
    <w:rsid w:val="004357CF"/>
    <w:rsid w:val="00436575"/>
    <w:rsid w:val="00437E6D"/>
    <w:rsid w:val="00443DFA"/>
    <w:rsid w:val="00444002"/>
    <w:rsid w:val="00445A00"/>
    <w:rsid w:val="00445DBE"/>
    <w:rsid w:val="00446AD1"/>
    <w:rsid w:val="00450D9F"/>
    <w:rsid w:val="00451B0F"/>
    <w:rsid w:val="004537A7"/>
    <w:rsid w:val="00455E80"/>
    <w:rsid w:val="004564EC"/>
    <w:rsid w:val="004575A5"/>
    <w:rsid w:val="0046264C"/>
    <w:rsid w:val="00467570"/>
    <w:rsid w:val="00467D70"/>
    <w:rsid w:val="0047124F"/>
    <w:rsid w:val="0047259F"/>
    <w:rsid w:val="00474438"/>
    <w:rsid w:val="004859BA"/>
    <w:rsid w:val="00492257"/>
    <w:rsid w:val="004924F0"/>
    <w:rsid w:val="004926DC"/>
    <w:rsid w:val="004B0C2B"/>
    <w:rsid w:val="004B0CE8"/>
    <w:rsid w:val="004B139D"/>
    <w:rsid w:val="004B45F8"/>
    <w:rsid w:val="004B691C"/>
    <w:rsid w:val="004B6A9F"/>
    <w:rsid w:val="004C2EE3"/>
    <w:rsid w:val="004C3180"/>
    <w:rsid w:val="004C641A"/>
    <w:rsid w:val="004C6F89"/>
    <w:rsid w:val="004D1B60"/>
    <w:rsid w:val="004D3E76"/>
    <w:rsid w:val="004D458E"/>
    <w:rsid w:val="004D6AD1"/>
    <w:rsid w:val="004D6FC7"/>
    <w:rsid w:val="004D736F"/>
    <w:rsid w:val="004E15A0"/>
    <w:rsid w:val="004E4961"/>
    <w:rsid w:val="004E4A22"/>
    <w:rsid w:val="004F06D9"/>
    <w:rsid w:val="004F61DD"/>
    <w:rsid w:val="00500D62"/>
    <w:rsid w:val="00503655"/>
    <w:rsid w:val="00511968"/>
    <w:rsid w:val="005131F4"/>
    <w:rsid w:val="00515603"/>
    <w:rsid w:val="00516F99"/>
    <w:rsid w:val="0052032A"/>
    <w:rsid w:val="0053083C"/>
    <w:rsid w:val="005309FD"/>
    <w:rsid w:val="005326AD"/>
    <w:rsid w:val="00533CB3"/>
    <w:rsid w:val="00535873"/>
    <w:rsid w:val="00540A52"/>
    <w:rsid w:val="005410D5"/>
    <w:rsid w:val="0054136E"/>
    <w:rsid w:val="00543D39"/>
    <w:rsid w:val="00544B38"/>
    <w:rsid w:val="005451DA"/>
    <w:rsid w:val="00545F8E"/>
    <w:rsid w:val="0055614C"/>
    <w:rsid w:val="00556C22"/>
    <w:rsid w:val="00563297"/>
    <w:rsid w:val="005641BF"/>
    <w:rsid w:val="00565842"/>
    <w:rsid w:val="00580DBC"/>
    <w:rsid w:val="00584E8F"/>
    <w:rsid w:val="005872E3"/>
    <w:rsid w:val="00590CBF"/>
    <w:rsid w:val="0059139C"/>
    <w:rsid w:val="0059519E"/>
    <w:rsid w:val="00596A6C"/>
    <w:rsid w:val="005A03E4"/>
    <w:rsid w:val="005A409C"/>
    <w:rsid w:val="005A6B10"/>
    <w:rsid w:val="005B4E3A"/>
    <w:rsid w:val="005B6508"/>
    <w:rsid w:val="005B6958"/>
    <w:rsid w:val="005B6AED"/>
    <w:rsid w:val="005C2F78"/>
    <w:rsid w:val="005C57AE"/>
    <w:rsid w:val="005D0B73"/>
    <w:rsid w:val="005D4BD1"/>
    <w:rsid w:val="005D54A5"/>
    <w:rsid w:val="005D7A0B"/>
    <w:rsid w:val="005E0715"/>
    <w:rsid w:val="005E11EA"/>
    <w:rsid w:val="005E14C2"/>
    <w:rsid w:val="005E3EA9"/>
    <w:rsid w:val="005E4A5E"/>
    <w:rsid w:val="005E5271"/>
    <w:rsid w:val="005E5565"/>
    <w:rsid w:val="005E577F"/>
    <w:rsid w:val="005F076B"/>
    <w:rsid w:val="005F076E"/>
    <w:rsid w:val="005F185D"/>
    <w:rsid w:val="005F3F7C"/>
    <w:rsid w:val="005F60CC"/>
    <w:rsid w:val="006008AA"/>
    <w:rsid w:val="00600EE7"/>
    <w:rsid w:val="00603341"/>
    <w:rsid w:val="00603D4A"/>
    <w:rsid w:val="00603F16"/>
    <w:rsid w:val="00605EA6"/>
    <w:rsid w:val="006067AF"/>
    <w:rsid w:val="00607BA5"/>
    <w:rsid w:val="0061108C"/>
    <w:rsid w:val="0061180A"/>
    <w:rsid w:val="00615DCD"/>
    <w:rsid w:val="00617A26"/>
    <w:rsid w:val="00617DAD"/>
    <w:rsid w:val="00626EB6"/>
    <w:rsid w:val="006312EE"/>
    <w:rsid w:val="006328B9"/>
    <w:rsid w:val="00641B7C"/>
    <w:rsid w:val="006451EC"/>
    <w:rsid w:val="00646069"/>
    <w:rsid w:val="00646E55"/>
    <w:rsid w:val="00653C8A"/>
    <w:rsid w:val="00654762"/>
    <w:rsid w:val="00655D03"/>
    <w:rsid w:val="00657DB9"/>
    <w:rsid w:val="00657F34"/>
    <w:rsid w:val="00664F69"/>
    <w:rsid w:val="006704B8"/>
    <w:rsid w:val="006765AF"/>
    <w:rsid w:val="00676EE4"/>
    <w:rsid w:val="00683198"/>
    <w:rsid w:val="00683388"/>
    <w:rsid w:val="00683723"/>
    <w:rsid w:val="00683F84"/>
    <w:rsid w:val="00691F4F"/>
    <w:rsid w:val="0069338C"/>
    <w:rsid w:val="0069444E"/>
    <w:rsid w:val="006947F3"/>
    <w:rsid w:val="006A16FB"/>
    <w:rsid w:val="006A3030"/>
    <w:rsid w:val="006A4E68"/>
    <w:rsid w:val="006A5284"/>
    <w:rsid w:val="006A6A81"/>
    <w:rsid w:val="006A7E53"/>
    <w:rsid w:val="006B2232"/>
    <w:rsid w:val="006B31FC"/>
    <w:rsid w:val="006B375F"/>
    <w:rsid w:val="006B4B9C"/>
    <w:rsid w:val="006B79D2"/>
    <w:rsid w:val="006C099C"/>
    <w:rsid w:val="006C0C09"/>
    <w:rsid w:val="006C2AF8"/>
    <w:rsid w:val="006C2F58"/>
    <w:rsid w:val="006D2F83"/>
    <w:rsid w:val="006D63B6"/>
    <w:rsid w:val="006E2C72"/>
    <w:rsid w:val="006E3B63"/>
    <w:rsid w:val="006E49FF"/>
    <w:rsid w:val="006E542A"/>
    <w:rsid w:val="006E7664"/>
    <w:rsid w:val="006F3EA9"/>
    <w:rsid w:val="006F4AD3"/>
    <w:rsid w:val="006F665C"/>
    <w:rsid w:val="006F7393"/>
    <w:rsid w:val="006F791D"/>
    <w:rsid w:val="00701CCD"/>
    <w:rsid w:val="0070224F"/>
    <w:rsid w:val="00704176"/>
    <w:rsid w:val="0070420E"/>
    <w:rsid w:val="00704BAA"/>
    <w:rsid w:val="00706015"/>
    <w:rsid w:val="00706560"/>
    <w:rsid w:val="007115F7"/>
    <w:rsid w:val="007136B3"/>
    <w:rsid w:val="00713BAC"/>
    <w:rsid w:val="00716282"/>
    <w:rsid w:val="0071681C"/>
    <w:rsid w:val="007168C5"/>
    <w:rsid w:val="00724906"/>
    <w:rsid w:val="00731487"/>
    <w:rsid w:val="00732728"/>
    <w:rsid w:val="00733B16"/>
    <w:rsid w:val="007431C6"/>
    <w:rsid w:val="00752C33"/>
    <w:rsid w:val="007534FC"/>
    <w:rsid w:val="00753874"/>
    <w:rsid w:val="00761609"/>
    <w:rsid w:val="0076277A"/>
    <w:rsid w:val="007656B5"/>
    <w:rsid w:val="00767221"/>
    <w:rsid w:val="007674BD"/>
    <w:rsid w:val="0077110F"/>
    <w:rsid w:val="00782F15"/>
    <w:rsid w:val="00784FB6"/>
    <w:rsid w:val="00785689"/>
    <w:rsid w:val="00793B7E"/>
    <w:rsid w:val="00793E3B"/>
    <w:rsid w:val="00795892"/>
    <w:rsid w:val="00796A32"/>
    <w:rsid w:val="0079754B"/>
    <w:rsid w:val="00797DE1"/>
    <w:rsid w:val="007A1E6D"/>
    <w:rsid w:val="007A27FE"/>
    <w:rsid w:val="007A669E"/>
    <w:rsid w:val="007B0EB2"/>
    <w:rsid w:val="007B1571"/>
    <w:rsid w:val="007B1717"/>
    <w:rsid w:val="007B44F9"/>
    <w:rsid w:val="007B6120"/>
    <w:rsid w:val="007C2131"/>
    <w:rsid w:val="007C3CA7"/>
    <w:rsid w:val="007C40D7"/>
    <w:rsid w:val="007C7601"/>
    <w:rsid w:val="007E02FF"/>
    <w:rsid w:val="007E068B"/>
    <w:rsid w:val="007E5388"/>
    <w:rsid w:val="007E6773"/>
    <w:rsid w:val="007F20EF"/>
    <w:rsid w:val="007F2A77"/>
    <w:rsid w:val="007F379D"/>
    <w:rsid w:val="007F4E27"/>
    <w:rsid w:val="007F66D8"/>
    <w:rsid w:val="007F7673"/>
    <w:rsid w:val="00805506"/>
    <w:rsid w:val="00806DDB"/>
    <w:rsid w:val="008078C3"/>
    <w:rsid w:val="00810B6F"/>
    <w:rsid w:val="008159F0"/>
    <w:rsid w:val="00820289"/>
    <w:rsid w:val="008217E1"/>
    <w:rsid w:val="00822CE0"/>
    <w:rsid w:val="00823C79"/>
    <w:rsid w:val="0083360C"/>
    <w:rsid w:val="00834C5A"/>
    <w:rsid w:val="00835C30"/>
    <w:rsid w:val="00841AB1"/>
    <w:rsid w:val="00852E7A"/>
    <w:rsid w:val="0085305E"/>
    <w:rsid w:val="0085640A"/>
    <w:rsid w:val="0085796B"/>
    <w:rsid w:val="00866035"/>
    <w:rsid w:val="008740B4"/>
    <w:rsid w:val="00874C88"/>
    <w:rsid w:val="00877305"/>
    <w:rsid w:val="00877AD1"/>
    <w:rsid w:val="0088199B"/>
    <w:rsid w:val="008969F0"/>
    <w:rsid w:val="008A0DB7"/>
    <w:rsid w:val="008A59F1"/>
    <w:rsid w:val="008A6CF5"/>
    <w:rsid w:val="008A72CD"/>
    <w:rsid w:val="008B1D0B"/>
    <w:rsid w:val="008B404B"/>
    <w:rsid w:val="008B61A5"/>
    <w:rsid w:val="008B7E51"/>
    <w:rsid w:val="008C2AF1"/>
    <w:rsid w:val="008C3359"/>
    <w:rsid w:val="008C3A04"/>
    <w:rsid w:val="008C3F51"/>
    <w:rsid w:val="008C5BD0"/>
    <w:rsid w:val="008C68F1"/>
    <w:rsid w:val="008C74C0"/>
    <w:rsid w:val="008D0E3B"/>
    <w:rsid w:val="008D1F8B"/>
    <w:rsid w:val="008D2A5D"/>
    <w:rsid w:val="008D4FFF"/>
    <w:rsid w:val="008D6EEC"/>
    <w:rsid w:val="008D77BC"/>
    <w:rsid w:val="008D7DFA"/>
    <w:rsid w:val="008E02FD"/>
    <w:rsid w:val="008E16D6"/>
    <w:rsid w:val="008E2E8F"/>
    <w:rsid w:val="008E3B6A"/>
    <w:rsid w:val="008F1ED9"/>
    <w:rsid w:val="008F5544"/>
    <w:rsid w:val="008F6D51"/>
    <w:rsid w:val="008F7913"/>
    <w:rsid w:val="009003AC"/>
    <w:rsid w:val="0090283D"/>
    <w:rsid w:val="00914303"/>
    <w:rsid w:val="009207EE"/>
    <w:rsid w:val="00921803"/>
    <w:rsid w:val="009225B9"/>
    <w:rsid w:val="00922936"/>
    <w:rsid w:val="00924C27"/>
    <w:rsid w:val="0092568A"/>
    <w:rsid w:val="00926503"/>
    <w:rsid w:val="009270E9"/>
    <w:rsid w:val="009276F8"/>
    <w:rsid w:val="00932F29"/>
    <w:rsid w:val="00933A74"/>
    <w:rsid w:val="009354D8"/>
    <w:rsid w:val="009357B4"/>
    <w:rsid w:val="0093597B"/>
    <w:rsid w:val="00941308"/>
    <w:rsid w:val="0094643C"/>
    <w:rsid w:val="009466A1"/>
    <w:rsid w:val="00953333"/>
    <w:rsid w:val="009543BD"/>
    <w:rsid w:val="00957218"/>
    <w:rsid w:val="00961A65"/>
    <w:rsid w:val="00965848"/>
    <w:rsid w:val="00967636"/>
    <w:rsid w:val="0097071A"/>
    <w:rsid w:val="009726D8"/>
    <w:rsid w:val="00973561"/>
    <w:rsid w:val="009739DF"/>
    <w:rsid w:val="00973E44"/>
    <w:rsid w:val="00976F14"/>
    <w:rsid w:val="00977204"/>
    <w:rsid w:val="009836E6"/>
    <w:rsid w:val="009845CE"/>
    <w:rsid w:val="00987297"/>
    <w:rsid w:val="00991756"/>
    <w:rsid w:val="009924D2"/>
    <w:rsid w:val="0099266F"/>
    <w:rsid w:val="009979B1"/>
    <w:rsid w:val="00997ED9"/>
    <w:rsid w:val="009A111E"/>
    <w:rsid w:val="009A2646"/>
    <w:rsid w:val="009B0E29"/>
    <w:rsid w:val="009B2FE4"/>
    <w:rsid w:val="009B53C2"/>
    <w:rsid w:val="009C009F"/>
    <w:rsid w:val="009C40B2"/>
    <w:rsid w:val="009C4F99"/>
    <w:rsid w:val="009C7B82"/>
    <w:rsid w:val="009D17E5"/>
    <w:rsid w:val="009D277E"/>
    <w:rsid w:val="009D36C5"/>
    <w:rsid w:val="009D4FAA"/>
    <w:rsid w:val="009D64DA"/>
    <w:rsid w:val="009E41F4"/>
    <w:rsid w:val="009E4FB4"/>
    <w:rsid w:val="009F1B99"/>
    <w:rsid w:val="009F2834"/>
    <w:rsid w:val="009F32D4"/>
    <w:rsid w:val="009F64D6"/>
    <w:rsid w:val="009F76DB"/>
    <w:rsid w:val="00A0029E"/>
    <w:rsid w:val="00A00A10"/>
    <w:rsid w:val="00A07CFD"/>
    <w:rsid w:val="00A07D05"/>
    <w:rsid w:val="00A07D90"/>
    <w:rsid w:val="00A11A35"/>
    <w:rsid w:val="00A15B19"/>
    <w:rsid w:val="00A16F1E"/>
    <w:rsid w:val="00A202AF"/>
    <w:rsid w:val="00A2189B"/>
    <w:rsid w:val="00A24BF6"/>
    <w:rsid w:val="00A26828"/>
    <w:rsid w:val="00A30A4E"/>
    <w:rsid w:val="00A32C3B"/>
    <w:rsid w:val="00A350F0"/>
    <w:rsid w:val="00A429ED"/>
    <w:rsid w:val="00A4432D"/>
    <w:rsid w:val="00A451E3"/>
    <w:rsid w:val="00A45F4F"/>
    <w:rsid w:val="00A5023B"/>
    <w:rsid w:val="00A50B03"/>
    <w:rsid w:val="00A50CE5"/>
    <w:rsid w:val="00A5275A"/>
    <w:rsid w:val="00A52E31"/>
    <w:rsid w:val="00A566CD"/>
    <w:rsid w:val="00A600A9"/>
    <w:rsid w:val="00A60F00"/>
    <w:rsid w:val="00A62A47"/>
    <w:rsid w:val="00A672D6"/>
    <w:rsid w:val="00A70742"/>
    <w:rsid w:val="00A7124B"/>
    <w:rsid w:val="00A80ABA"/>
    <w:rsid w:val="00A81E3F"/>
    <w:rsid w:val="00A90BB1"/>
    <w:rsid w:val="00A95F32"/>
    <w:rsid w:val="00A96DBC"/>
    <w:rsid w:val="00AA4745"/>
    <w:rsid w:val="00AA4AFD"/>
    <w:rsid w:val="00AA55B7"/>
    <w:rsid w:val="00AA5B9E"/>
    <w:rsid w:val="00AA5E15"/>
    <w:rsid w:val="00AB0C87"/>
    <w:rsid w:val="00AB1A51"/>
    <w:rsid w:val="00AB2407"/>
    <w:rsid w:val="00AB3124"/>
    <w:rsid w:val="00AB4314"/>
    <w:rsid w:val="00AB53DF"/>
    <w:rsid w:val="00AC122D"/>
    <w:rsid w:val="00AC2C40"/>
    <w:rsid w:val="00AD139C"/>
    <w:rsid w:val="00AD1A37"/>
    <w:rsid w:val="00AD3682"/>
    <w:rsid w:val="00AD3C9B"/>
    <w:rsid w:val="00AD700D"/>
    <w:rsid w:val="00AE1741"/>
    <w:rsid w:val="00AE59AB"/>
    <w:rsid w:val="00AF0E0A"/>
    <w:rsid w:val="00AF57C0"/>
    <w:rsid w:val="00AF6660"/>
    <w:rsid w:val="00B00CB1"/>
    <w:rsid w:val="00B035BF"/>
    <w:rsid w:val="00B038CA"/>
    <w:rsid w:val="00B07E5C"/>
    <w:rsid w:val="00B10C80"/>
    <w:rsid w:val="00B11AA8"/>
    <w:rsid w:val="00B124A1"/>
    <w:rsid w:val="00B16695"/>
    <w:rsid w:val="00B16A85"/>
    <w:rsid w:val="00B22430"/>
    <w:rsid w:val="00B23E6A"/>
    <w:rsid w:val="00B272EA"/>
    <w:rsid w:val="00B27596"/>
    <w:rsid w:val="00B33E98"/>
    <w:rsid w:val="00B34C82"/>
    <w:rsid w:val="00B35E7B"/>
    <w:rsid w:val="00B37C28"/>
    <w:rsid w:val="00B419C7"/>
    <w:rsid w:val="00B4517D"/>
    <w:rsid w:val="00B45A8D"/>
    <w:rsid w:val="00B47E2A"/>
    <w:rsid w:val="00B51132"/>
    <w:rsid w:val="00B53F73"/>
    <w:rsid w:val="00B5541D"/>
    <w:rsid w:val="00B56601"/>
    <w:rsid w:val="00B56A9D"/>
    <w:rsid w:val="00B6010C"/>
    <w:rsid w:val="00B673C8"/>
    <w:rsid w:val="00B67A6E"/>
    <w:rsid w:val="00B811F7"/>
    <w:rsid w:val="00B81EB7"/>
    <w:rsid w:val="00B86D8F"/>
    <w:rsid w:val="00B91D6D"/>
    <w:rsid w:val="00B927C8"/>
    <w:rsid w:val="00B934CB"/>
    <w:rsid w:val="00BA3C12"/>
    <w:rsid w:val="00BA3FD8"/>
    <w:rsid w:val="00BA5B7D"/>
    <w:rsid w:val="00BA5DC6"/>
    <w:rsid w:val="00BA6196"/>
    <w:rsid w:val="00BB141C"/>
    <w:rsid w:val="00BB29F1"/>
    <w:rsid w:val="00BB6D1F"/>
    <w:rsid w:val="00BB7D4E"/>
    <w:rsid w:val="00BC0747"/>
    <w:rsid w:val="00BC3D27"/>
    <w:rsid w:val="00BC6D8C"/>
    <w:rsid w:val="00BD1AC4"/>
    <w:rsid w:val="00BD2339"/>
    <w:rsid w:val="00BD606F"/>
    <w:rsid w:val="00BE2B0D"/>
    <w:rsid w:val="00BE78B2"/>
    <w:rsid w:val="00BF3202"/>
    <w:rsid w:val="00BF35D9"/>
    <w:rsid w:val="00BF3CB9"/>
    <w:rsid w:val="00C00AA9"/>
    <w:rsid w:val="00C01329"/>
    <w:rsid w:val="00C015E0"/>
    <w:rsid w:val="00C0268A"/>
    <w:rsid w:val="00C043D9"/>
    <w:rsid w:val="00C0513A"/>
    <w:rsid w:val="00C10673"/>
    <w:rsid w:val="00C11219"/>
    <w:rsid w:val="00C140EA"/>
    <w:rsid w:val="00C16563"/>
    <w:rsid w:val="00C2071F"/>
    <w:rsid w:val="00C26031"/>
    <w:rsid w:val="00C318E8"/>
    <w:rsid w:val="00C32400"/>
    <w:rsid w:val="00C34006"/>
    <w:rsid w:val="00C35836"/>
    <w:rsid w:val="00C35F3C"/>
    <w:rsid w:val="00C4169A"/>
    <w:rsid w:val="00C426B1"/>
    <w:rsid w:val="00C43480"/>
    <w:rsid w:val="00C51F85"/>
    <w:rsid w:val="00C52B35"/>
    <w:rsid w:val="00C5415D"/>
    <w:rsid w:val="00C55E22"/>
    <w:rsid w:val="00C60515"/>
    <w:rsid w:val="00C655BF"/>
    <w:rsid w:val="00C657F0"/>
    <w:rsid w:val="00C65864"/>
    <w:rsid w:val="00C66160"/>
    <w:rsid w:val="00C676AF"/>
    <w:rsid w:val="00C721AC"/>
    <w:rsid w:val="00C72CEE"/>
    <w:rsid w:val="00C732F9"/>
    <w:rsid w:val="00C73B8C"/>
    <w:rsid w:val="00C75845"/>
    <w:rsid w:val="00C765DF"/>
    <w:rsid w:val="00C7720A"/>
    <w:rsid w:val="00C82A82"/>
    <w:rsid w:val="00C84922"/>
    <w:rsid w:val="00C8631C"/>
    <w:rsid w:val="00C877DA"/>
    <w:rsid w:val="00C90D6A"/>
    <w:rsid w:val="00C92150"/>
    <w:rsid w:val="00C9230A"/>
    <w:rsid w:val="00C925F6"/>
    <w:rsid w:val="00CA247E"/>
    <w:rsid w:val="00CA31B8"/>
    <w:rsid w:val="00CA4A5E"/>
    <w:rsid w:val="00CA4DEB"/>
    <w:rsid w:val="00CB169F"/>
    <w:rsid w:val="00CB58A1"/>
    <w:rsid w:val="00CC028A"/>
    <w:rsid w:val="00CC6D32"/>
    <w:rsid w:val="00CC72B6"/>
    <w:rsid w:val="00CD7B3F"/>
    <w:rsid w:val="00CE6C46"/>
    <w:rsid w:val="00CF0027"/>
    <w:rsid w:val="00CF2D1C"/>
    <w:rsid w:val="00CF52A5"/>
    <w:rsid w:val="00D002DD"/>
    <w:rsid w:val="00D00F74"/>
    <w:rsid w:val="00D0218D"/>
    <w:rsid w:val="00D047C1"/>
    <w:rsid w:val="00D0648F"/>
    <w:rsid w:val="00D127C0"/>
    <w:rsid w:val="00D13E17"/>
    <w:rsid w:val="00D13E3E"/>
    <w:rsid w:val="00D1426A"/>
    <w:rsid w:val="00D16625"/>
    <w:rsid w:val="00D2119D"/>
    <w:rsid w:val="00D25FB5"/>
    <w:rsid w:val="00D307A9"/>
    <w:rsid w:val="00D325E3"/>
    <w:rsid w:val="00D354C0"/>
    <w:rsid w:val="00D43D5E"/>
    <w:rsid w:val="00D44223"/>
    <w:rsid w:val="00D4548E"/>
    <w:rsid w:val="00D50F78"/>
    <w:rsid w:val="00D51467"/>
    <w:rsid w:val="00D53D02"/>
    <w:rsid w:val="00D542CE"/>
    <w:rsid w:val="00D543E9"/>
    <w:rsid w:val="00D5799E"/>
    <w:rsid w:val="00D63571"/>
    <w:rsid w:val="00D6432A"/>
    <w:rsid w:val="00D65010"/>
    <w:rsid w:val="00D70C33"/>
    <w:rsid w:val="00D72A1B"/>
    <w:rsid w:val="00D72F40"/>
    <w:rsid w:val="00D7657A"/>
    <w:rsid w:val="00D77FF5"/>
    <w:rsid w:val="00D80577"/>
    <w:rsid w:val="00D8123B"/>
    <w:rsid w:val="00D82142"/>
    <w:rsid w:val="00D83B83"/>
    <w:rsid w:val="00D85F6E"/>
    <w:rsid w:val="00D90069"/>
    <w:rsid w:val="00D9179C"/>
    <w:rsid w:val="00D9213F"/>
    <w:rsid w:val="00D9312F"/>
    <w:rsid w:val="00D97A8C"/>
    <w:rsid w:val="00D97BD2"/>
    <w:rsid w:val="00D97E03"/>
    <w:rsid w:val="00DA0125"/>
    <w:rsid w:val="00DA2529"/>
    <w:rsid w:val="00DA392C"/>
    <w:rsid w:val="00DA4867"/>
    <w:rsid w:val="00DB106B"/>
    <w:rsid w:val="00DB130A"/>
    <w:rsid w:val="00DB1D87"/>
    <w:rsid w:val="00DB2EBB"/>
    <w:rsid w:val="00DB3DC9"/>
    <w:rsid w:val="00DB6E56"/>
    <w:rsid w:val="00DC10A1"/>
    <w:rsid w:val="00DC1EB6"/>
    <w:rsid w:val="00DC2E96"/>
    <w:rsid w:val="00DC50DD"/>
    <w:rsid w:val="00DC655F"/>
    <w:rsid w:val="00DD0B59"/>
    <w:rsid w:val="00DD63A2"/>
    <w:rsid w:val="00DD6D6B"/>
    <w:rsid w:val="00DD7777"/>
    <w:rsid w:val="00DD7EBD"/>
    <w:rsid w:val="00DE1B30"/>
    <w:rsid w:val="00DE49D1"/>
    <w:rsid w:val="00DE554F"/>
    <w:rsid w:val="00DE7F37"/>
    <w:rsid w:val="00DF104B"/>
    <w:rsid w:val="00DF3428"/>
    <w:rsid w:val="00DF60E6"/>
    <w:rsid w:val="00DF62B6"/>
    <w:rsid w:val="00E01AD7"/>
    <w:rsid w:val="00E01F0E"/>
    <w:rsid w:val="00E05338"/>
    <w:rsid w:val="00E06381"/>
    <w:rsid w:val="00E07225"/>
    <w:rsid w:val="00E07D25"/>
    <w:rsid w:val="00E148B0"/>
    <w:rsid w:val="00E170C2"/>
    <w:rsid w:val="00E216CA"/>
    <w:rsid w:val="00E31CA8"/>
    <w:rsid w:val="00E35A0E"/>
    <w:rsid w:val="00E41F75"/>
    <w:rsid w:val="00E44AA4"/>
    <w:rsid w:val="00E461E0"/>
    <w:rsid w:val="00E463B0"/>
    <w:rsid w:val="00E477F8"/>
    <w:rsid w:val="00E47BA1"/>
    <w:rsid w:val="00E53F86"/>
    <w:rsid w:val="00E5409F"/>
    <w:rsid w:val="00E546AD"/>
    <w:rsid w:val="00E56304"/>
    <w:rsid w:val="00E5667D"/>
    <w:rsid w:val="00E646F7"/>
    <w:rsid w:val="00E701CE"/>
    <w:rsid w:val="00E71903"/>
    <w:rsid w:val="00E81FC7"/>
    <w:rsid w:val="00E85896"/>
    <w:rsid w:val="00EA1461"/>
    <w:rsid w:val="00EA56B0"/>
    <w:rsid w:val="00EB26BA"/>
    <w:rsid w:val="00EB399F"/>
    <w:rsid w:val="00EB7937"/>
    <w:rsid w:val="00EB79C0"/>
    <w:rsid w:val="00EB7C06"/>
    <w:rsid w:val="00EC2CF3"/>
    <w:rsid w:val="00EC31CF"/>
    <w:rsid w:val="00ED022B"/>
    <w:rsid w:val="00ED087E"/>
    <w:rsid w:val="00ED1374"/>
    <w:rsid w:val="00ED1F89"/>
    <w:rsid w:val="00ED21AD"/>
    <w:rsid w:val="00ED577F"/>
    <w:rsid w:val="00ED5860"/>
    <w:rsid w:val="00ED7CAC"/>
    <w:rsid w:val="00EE61E1"/>
    <w:rsid w:val="00EE6488"/>
    <w:rsid w:val="00EE795D"/>
    <w:rsid w:val="00EF315D"/>
    <w:rsid w:val="00EF4054"/>
    <w:rsid w:val="00EF4310"/>
    <w:rsid w:val="00F00443"/>
    <w:rsid w:val="00F00F50"/>
    <w:rsid w:val="00F021FA"/>
    <w:rsid w:val="00F023EB"/>
    <w:rsid w:val="00F03D1B"/>
    <w:rsid w:val="00F03D51"/>
    <w:rsid w:val="00F07914"/>
    <w:rsid w:val="00F07997"/>
    <w:rsid w:val="00F07F20"/>
    <w:rsid w:val="00F10C0C"/>
    <w:rsid w:val="00F122B5"/>
    <w:rsid w:val="00F1233A"/>
    <w:rsid w:val="00F178E3"/>
    <w:rsid w:val="00F20509"/>
    <w:rsid w:val="00F25568"/>
    <w:rsid w:val="00F2612F"/>
    <w:rsid w:val="00F264CE"/>
    <w:rsid w:val="00F30E49"/>
    <w:rsid w:val="00F32FAD"/>
    <w:rsid w:val="00F4426C"/>
    <w:rsid w:val="00F45A1D"/>
    <w:rsid w:val="00F50649"/>
    <w:rsid w:val="00F51C97"/>
    <w:rsid w:val="00F52F1B"/>
    <w:rsid w:val="00F607A2"/>
    <w:rsid w:val="00F60CDF"/>
    <w:rsid w:val="00F62E97"/>
    <w:rsid w:val="00F630AC"/>
    <w:rsid w:val="00F64209"/>
    <w:rsid w:val="00F71158"/>
    <w:rsid w:val="00F71C84"/>
    <w:rsid w:val="00F76006"/>
    <w:rsid w:val="00F83608"/>
    <w:rsid w:val="00F93BF5"/>
    <w:rsid w:val="00FA08B9"/>
    <w:rsid w:val="00FA0A60"/>
    <w:rsid w:val="00FA2382"/>
    <w:rsid w:val="00FA2D89"/>
    <w:rsid w:val="00FA74CD"/>
    <w:rsid w:val="00FB6D3C"/>
    <w:rsid w:val="00FC1030"/>
    <w:rsid w:val="00FC28D0"/>
    <w:rsid w:val="00FC4D73"/>
    <w:rsid w:val="00FC622D"/>
    <w:rsid w:val="00FC6E9B"/>
    <w:rsid w:val="00FC7359"/>
    <w:rsid w:val="00FD07A9"/>
    <w:rsid w:val="00FD26DB"/>
    <w:rsid w:val="00FD3A8A"/>
    <w:rsid w:val="00FD3CC4"/>
    <w:rsid w:val="00FD7259"/>
    <w:rsid w:val="00FD7745"/>
    <w:rsid w:val="00FE4E51"/>
    <w:rsid w:val="00FE7BFA"/>
    <w:rsid w:val="00FF3A70"/>
    <w:rsid w:val="00FF4406"/>
    <w:rsid w:val="00FF6215"/>
    <w:rsid w:val="00FF7FC2"/>
    <w:rsid w:val="50A111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F1793E"/>
  <w15:chartTrackingRefBased/>
  <w15:docId w15:val="{D6D2BA76-F052-4870-8F07-88783C3F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054"/>
    <w:pPr>
      <w:widowControl w:val="0"/>
    </w:pPr>
    <w:rPr>
      <w:snapToGrid w:val="0"/>
      <w:kern w:val="28"/>
      <w:sz w:val="22"/>
    </w:rPr>
  </w:style>
  <w:style w:type="paragraph" w:styleId="Heading1">
    <w:name w:val="heading 1"/>
    <w:basedOn w:val="Normal"/>
    <w:next w:val="ParaNum"/>
    <w:qFormat/>
    <w:rsid w:val="00EF405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4054"/>
    <w:pPr>
      <w:keepNext/>
      <w:numPr>
        <w:ilvl w:val="1"/>
        <w:numId w:val="3"/>
      </w:numPr>
      <w:spacing w:after="120"/>
      <w:outlineLvl w:val="1"/>
    </w:pPr>
    <w:rPr>
      <w:b/>
    </w:rPr>
  </w:style>
  <w:style w:type="paragraph" w:styleId="Heading3">
    <w:name w:val="heading 3"/>
    <w:basedOn w:val="Normal"/>
    <w:next w:val="ParaNum"/>
    <w:qFormat/>
    <w:rsid w:val="00EF4054"/>
    <w:pPr>
      <w:keepNext/>
      <w:numPr>
        <w:ilvl w:val="2"/>
        <w:numId w:val="3"/>
      </w:numPr>
      <w:tabs>
        <w:tab w:val="left" w:pos="2160"/>
      </w:tabs>
      <w:spacing w:after="120"/>
      <w:outlineLvl w:val="2"/>
    </w:pPr>
    <w:rPr>
      <w:b/>
    </w:rPr>
  </w:style>
  <w:style w:type="paragraph" w:styleId="Heading4">
    <w:name w:val="heading 4"/>
    <w:basedOn w:val="Normal"/>
    <w:next w:val="ParaNum"/>
    <w:qFormat/>
    <w:rsid w:val="00EF4054"/>
    <w:pPr>
      <w:keepNext/>
      <w:numPr>
        <w:ilvl w:val="3"/>
        <w:numId w:val="3"/>
      </w:numPr>
      <w:tabs>
        <w:tab w:val="left" w:pos="2880"/>
      </w:tabs>
      <w:spacing w:after="120"/>
      <w:outlineLvl w:val="3"/>
    </w:pPr>
    <w:rPr>
      <w:b/>
    </w:rPr>
  </w:style>
  <w:style w:type="paragraph" w:styleId="Heading5">
    <w:name w:val="heading 5"/>
    <w:basedOn w:val="Normal"/>
    <w:next w:val="ParaNum"/>
    <w:qFormat/>
    <w:rsid w:val="00EF405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F4054"/>
    <w:pPr>
      <w:numPr>
        <w:ilvl w:val="5"/>
        <w:numId w:val="3"/>
      </w:numPr>
      <w:tabs>
        <w:tab w:val="left" w:pos="4320"/>
      </w:tabs>
      <w:spacing w:after="120"/>
      <w:outlineLvl w:val="5"/>
    </w:pPr>
    <w:rPr>
      <w:b/>
    </w:rPr>
  </w:style>
  <w:style w:type="paragraph" w:styleId="Heading7">
    <w:name w:val="heading 7"/>
    <w:basedOn w:val="Normal"/>
    <w:next w:val="ParaNum"/>
    <w:qFormat/>
    <w:rsid w:val="00EF405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F405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F405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40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054"/>
  </w:style>
  <w:style w:type="paragraph" w:customStyle="1" w:styleId="ParaNum">
    <w:name w:val="ParaNum"/>
    <w:basedOn w:val="Normal"/>
    <w:link w:val="ParaNumChar"/>
    <w:rsid w:val="00EF4054"/>
    <w:pPr>
      <w:numPr>
        <w:numId w:val="2"/>
      </w:numPr>
      <w:tabs>
        <w:tab w:val="clear" w:pos="1080"/>
        <w:tab w:val="num" w:pos="1440"/>
      </w:tabs>
      <w:spacing w:after="120"/>
    </w:pPr>
  </w:style>
  <w:style w:type="paragraph" w:styleId="EndnoteText">
    <w:name w:val="endnote text"/>
    <w:basedOn w:val="Normal"/>
    <w:semiHidden/>
    <w:rsid w:val="00EF4054"/>
    <w:rPr>
      <w:sz w:val="20"/>
    </w:rPr>
  </w:style>
  <w:style w:type="character" w:styleId="EndnoteReference">
    <w:name w:val="endnote reference"/>
    <w:semiHidden/>
    <w:rsid w:val="00EF4054"/>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EF405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F4054"/>
    <w:rPr>
      <w:rFonts w:ascii="Times New Roman" w:hAnsi="Times New Roman"/>
      <w:dstrike w:val="0"/>
      <w:color w:val="auto"/>
      <w:sz w:val="20"/>
      <w:vertAlign w:val="superscript"/>
    </w:rPr>
  </w:style>
  <w:style w:type="paragraph" w:styleId="TOC1">
    <w:name w:val="toc 1"/>
    <w:basedOn w:val="Normal"/>
    <w:next w:val="Normal"/>
    <w:semiHidden/>
    <w:rsid w:val="00EF405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4054"/>
    <w:pPr>
      <w:tabs>
        <w:tab w:val="left" w:pos="720"/>
        <w:tab w:val="right" w:leader="dot" w:pos="9360"/>
      </w:tabs>
      <w:suppressAutoHyphens/>
      <w:ind w:left="720" w:right="720" w:hanging="360"/>
    </w:pPr>
    <w:rPr>
      <w:noProof/>
    </w:rPr>
  </w:style>
  <w:style w:type="paragraph" w:styleId="TOC3">
    <w:name w:val="toc 3"/>
    <w:basedOn w:val="Normal"/>
    <w:next w:val="Normal"/>
    <w:semiHidden/>
    <w:rsid w:val="00EF405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40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40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40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40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40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405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4054"/>
    <w:pPr>
      <w:tabs>
        <w:tab w:val="right" w:pos="9360"/>
      </w:tabs>
      <w:suppressAutoHyphens/>
    </w:pPr>
  </w:style>
  <w:style w:type="character" w:customStyle="1" w:styleId="EquationCaption">
    <w:name w:val="_Equation Caption"/>
    <w:rsid w:val="00EF4054"/>
  </w:style>
  <w:style w:type="paragraph" w:styleId="Header">
    <w:name w:val="header"/>
    <w:basedOn w:val="Normal"/>
    <w:autoRedefine/>
    <w:rsid w:val="00EF4054"/>
    <w:pPr>
      <w:tabs>
        <w:tab w:val="center" w:pos="4680"/>
        <w:tab w:val="right" w:pos="9360"/>
      </w:tabs>
    </w:pPr>
    <w:rPr>
      <w:b/>
    </w:rPr>
  </w:style>
  <w:style w:type="paragraph" w:styleId="Footer">
    <w:name w:val="footer"/>
    <w:basedOn w:val="Normal"/>
    <w:link w:val="FooterChar"/>
    <w:uiPriority w:val="99"/>
    <w:rsid w:val="00EF4054"/>
    <w:pPr>
      <w:tabs>
        <w:tab w:val="center" w:pos="4320"/>
        <w:tab w:val="right" w:pos="8640"/>
      </w:tabs>
    </w:pPr>
  </w:style>
  <w:style w:type="character" w:styleId="PageNumber">
    <w:name w:val="page number"/>
    <w:basedOn w:val="DefaultParagraphFont"/>
    <w:rsid w:val="00EF4054"/>
  </w:style>
  <w:style w:type="paragraph" w:styleId="BlockText">
    <w:name w:val="Block Text"/>
    <w:basedOn w:val="Normal"/>
    <w:rsid w:val="00EF4054"/>
    <w:pPr>
      <w:spacing w:after="240"/>
      <w:ind w:left="1440" w:right="1440"/>
    </w:pPr>
  </w:style>
  <w:style w:type="paragraph" w:customStyle="1" w:styleId="Paratitle">
    <w:name w:val="Para title"/>
    <w:basedOn w:val="Normal"/>
    <w:rsid w:val="00EF4054"/>
    <w:pPr>
      <w:tabs>
        <w:tab w:val="center" w:pos="9270"/>
      </w:tabs>
      <w:spacing w:after="240"/>
    </w:pPr>
    <w:rPr>
      <w:spacing w:val="-2"/>
    </w:rPr>
  </w:style>
  <w:style w:type="paragraph" w:customStyle="1" w:styleId="Bullet">
    <w:name w:val="Bullet"/>
    <w:basedOn w:val="Normal"/>
    <w:rsid w:val="00EF4054"/>
    <w:pPr>
      <w:tabs>
        <w:tab w:val="left" w:pos="2160"/>
      </w:tabs>
      <w:spacing w:after="220"/>
      <w:ind w:left="2160" w:hanging="720"/>
    </w:pPr>
  </w:style>
  <w:style w:type="paragraph" w:customStyle="1" w:styleId="TableFormat">
    <w:name w:val="TableFormat"/>
    <w:basedOn w:val="Bullet"/>
    <w:rsid w:val="00EF4054"/>
    <w:pPr>
      <w:tabs>
        <w:tab w:val="clear" w:pos="2160"/>
        <w:tab w:val="left" w:pos="5040"/>
      </w:tabs>
      <w:ind w:left="5040" w:hanging="3600"/>
    </w:pPr>
  </w:style>
  <w:style w:type="paragraph" w:customStyle="1" w:styleId="TOCTitle">
    <w:name w:val="TOC Title"/>
    <w:basedOn w:val="Normal"/>
    <w:rsid w:val="00EF40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4054"/>
    <w:pPr>
      <w:jc w:val="center"/>
    </w:pPr>
    <w:rPr>
      <w:rFonts w:ascii="Times New Roman Bold" w:hAnsi="Times New Roman Bold"/>
      <w:b/>
      <w:bCs/>
      <w:caps/>
      <w:szCs w:val="22"/>
    </w:rPr>
  </w:style>
  <w:style w:type="character" w:styleId="Hyperlink">
    <w:name w:val="Hyperlink"/>
    <w:rsid w:val="00EF4054"/>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7534FC"/>
  </w:style>
  <w:style w:type="character" w:styleId="CommentReference">
    <w:name w:val="annotation reference"/>
    <w:uiPriority w:val="99"/>
    <w:rsid w:val="007534FC"/>
    <w:rPr>
      <w:sz w:val="16"/>
      <w:szCs w:val="16"/>
    </w:rPr>
  </w:style>
  <w:style w:type="paragraph" w:styleId="CommentText">
    <w:name w:val="annotation text"/>
    <w:basedOn w:val="Normal"/>
    <w:link w:val="CommentTextChar"/>
    <w:uiPriority w:val="99"/>
    <w:rsid w:val="007534FC"/>
    <w:pPr>
      <w:widowControl/>
    </w:pPr>
    <w:rPr>
      <w:snapToGrid/>
      <w:kern w:val="0"/>
      <w:sz w:val="20"/>
    </w:rPr>
  </w:style>
  <w:style w:type="character" w:customStyle="1" w:styleId="CommentTextChar">
    <w:name w:val="Comment Text Char"/>
    <w:basedOn w:val="DefaultParagraphFont"/>
    <w:link w:val="CommentText"/>
    <w:uiPriority w:val="99"/>
    <w:rsid w:val="007534FC"/>
  </w:style>
  <w:style w:type="paragraph" w:styleId="BalloonText">
    <w:name w:val="Balloon Text"/>
    <w:basedOn w:val="Normal"/>
    <w:link w:val="BalloonTextChar"/>
    <w:rsid w:val="007534FC"/>
    <w:rPr>
      <w:rFonts w:ascii="Segoe UI" w:hAnsi="Segoe UI" w:cs="Segoe UI"/>
      <w:sz w:val="18"/>
      <w:szCs w:val="18"/>
    </w:rPr>
  </w:style>
  <w:style w:type="character" w:customStyle="1" w:styleId="BalloonTextChar">
    <w:name w:val="Balloon Text Char"/>
    <w:link w:val="BalloonText"/>
    <w:rsid w:val="007534F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F379D"/>
    <w:pPr>
      <w:widowControl w:val="0"/>
    </w:pPr>
    <w:rPr>
      <w:b/>
      <w:bCs/>
      <w:snapToGrid w:val="0"/>
      <w:kern w:val="28"/>
    </w:rPr>
  </w:style>
  <w:style w:type="character" w:customStyle="1" w:styleId="CommentSubjectChar">
    <w:name w:val="Comment Subject Char"/>
    <w:link w:val="CommentSubject"/>
    <w:rsid w:val="007F379D"/>
    <w:rPr>
      <w:b/>
      <w:bCs/>
      <w:snapToGrid w:val="0"/>
      <w:kern w:val="28"/>
    </w:rPr>
  </w:style>
  <w:style w:type="character" w:customStyle="1" w:styleId="rrfootnoteChar">
    <w:name w:val="rrfootnote Char"/>
    <w:aliases w:val="Footnote Text Ch Char,Footnote Text Char Char Char,Footnote Text Char Char Char Char Char,rrfootnote Char Char Char,rrfootnote Char Char Char Char Char"/>
    <w:semiHidden/>
    <w:rsid w:val="005E0715"/>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
    <w:rsid w:val="00437E6D"/>
  </w:style>
  <w:style w:type="character" w:customStyle="1" w:styleId="term">
    <w:name w:val="term"/>
    <w:rsid w:val="00437E6D"/>
  </w:style>
  <w:style w:type="character" w:customStyle="1" w:styleId="ParaNumChar">
    <w:name w:val="ParaNum Char"/>
    <w:link w:val="ParaNum"/>
    <w:rsid w:val="00437E6D"/>
    <w:rPr>
      <w:snapToGrid w:val="0"/>
      <w:kern w:val="28"/>
      <w:sz w:val="22"/>
    </w:rPr>
  </w:style>
  <w:style w:type="character" w:customStyle="1" w:styleId="documentbody5">
    <w:name w:val="documentbody5"/>
    <w:rsid w:val="003271CB"/>
    <w:rPr>
      <w:rFonts w:ascii="Verdana" w:hAnsi="Verdana" w:hint="default"/>
      <w:sz w:val="19"/>
      <w:szCs w:val="19"/>
    </w:rPr>
  </w:style>
  <w:style w:type="character" w:customStyle="1" w:styleId="emphi">
    <w:name w:val="emphi"/>
    <w:rsid w:val="00823C79"/>
  </w:style>
  <w:style w:type="character" w:customStyle="1" w:styleId="ssleftalign">
    <w:name w:val="ss_leftalign"/>
    <w:rsid w:val="00823C79"/>
  </w:style>
  <w:style w:type="character" w:customStyle="1" w:styleId="ssit">
    <w:name w:val="ss_it"/>
    <w:rsid w:val="006C2AF8"/>
  </w:style>
  <w:style w:type="paragraph" w:customStyle="1" w:styleId="xxmsonormal">
    <w:name w:val="x_xmsonormal"/>
    <w:basedOn w:val="Normal"/>
    <w:uiPriority w:val="99"/>
    <w:rsid w:val="002A7259"/>
    <w:pPr>
      <w:widowControl/>
    </w:pPr>
    <w:rPr>
      <w:rFonts w:eastAsia="Calibri"/>
      <w:snapToGrid/>
      <w:kern w:val="0"/>
      <w:sz w:val="24"/>
      <w:szCs w:val="24"/>
    </w:rPr>
  </w:style>
  <w:style w:type="character" w:customStyle="1" w:styleId="sssh">
    <w:name w:val="ss_sh"/>
    <w:rsid w:val="002B124C"/>
  </w:style>
  <w:style w:type="character" w:customStyle="1" w:styleId="FooterChar">
    <w:name w:val="Footer Char"/>
    <w:link w:val="Footer"/>
    <w:uiPriority w:val="99"/>
    <w:locked/>
    <w:rsid w:val="00EF4054"/>
    <w:rPr>
      <w:snapToGrid w:val="0"/>
      <w:kern w:val="28"/>
      <w:sz w:val="22"/>
    </w:rPr>
  </w:style>
  <w:style w:type="character" w:customStyle="1" w:styleId="FootnoteTextChar2Char">
    <w:name w:val="Footnote Text Char2 Char"/>
    <w:aliases w:val="Footnote Text Char Char Char4 Char Char Char1,Footnote Text Char1 Char Char1,Footnote Text Char4 Char1 Char Char Char1,Footnote Text Char7 Char Char Char Char Char Char1,Footnote Text Char7 Char Char Char1"/>
    <w:rsid w:val="009A111E"/>
    <w:rPr>
      <w:sz w:val="22"/>
      <w:lang w:val="en-US" w:eastAsia="en-US" w:bidi="ar-SA"/>
    </w:rPr>
  </w:style>
  <w:style w:type="character" w:customStyle="1" w:styleId="documentbody1">
    <w:name w:val="documentbody1"/>
    <w:rsid w:val="009A111E"/>
    <w:rPr>
      <w:rFonts w:ascii="Verdana" w:hAnsi="Verdana" w:hint="default"/>
      <w:sz w:val="19"/>
      <w:szCs w:val="19"/>
    </w:rPr>
  </w:style>
  <w:style w:type="character" w:styleId="Strong">
    <w:name w:val="Strong"/>
    <w:qFormat/>
    <w:rsid w:val="00F607A2"/>
    <w:rPr>
      <w:b/>
      <w:bCs/>
    </w:rPr>
  </w:style>
  <w:style w:type="paragraph" w:styleId="ListParagraph">
    <w:name w:val="List Paragraph"/>
    <w:basedOn w:val="Normal"/>
    <w:uiPriority w:val="34"/>
    <w:qFormat/>
    <w:rsid w:val="0021642C"/>
    <w:pPr>
      <w:ind w:left="720"/>
      <w:contextualSpacing/>
    </w:pPr>
  </w:style>
  <w:style w:type="character" w:styleId="UnresolvedMention">
    <w:name w:val="Unresolved Mention"/>
    <w:basedOn w:val="DefaultParagraphFont"/>
    <w:uiPriority w:val="99"/>
    <w:semiHidden/>
    <w:unhideWhenUsed/>
    <w:rsid w:val="0021642C"/>
    <w:rPr>
      <w:color w:val="605E5C"/>
      <w:shd w:val="clear" w:color="auto" w:fill="E1DFDD"/>
    </w:rPr>
  </w:style>
  <w:style w:type="paragraph" w:styleId="Revision">
    <w:name w:val="Revision"/>
    <w:hidden/>
    <w:uiPriority w:val="99"/>
    <w:semiHidden/>
    <w:rsid w:val="0000558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