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B03E61" w14:paraId="1BAFA0B8" w14:textId="77777777">
      <w:pPr>
        <w:jc w:val="center"/>
        <w:rPr>
          <w:b/>
        </w:rPr>
      </w:pPr>
      <w:r w:rsidRPr="0070224F">
        <w:rPr>
          <w:rFonts w:ascii="Times New Roman Bold" w:hAnsi="Times New Roman Bold"/>
          <w:b/>
          <w:kern w:val="0"/>
          <w:szCs w:val="22"/>
        </w:rPr>
        <w:t>Before</w:t>
      </w:r>
      <w:r>
        <w:rPr>
          <w:b/>
        </w:rPr>
        <w:t xml:space="preserve"> the</w:t>
      </w:r>
    </w:p>
    <w:p w:rsidR="00921803" w:rsidP="00B03E61" w14:paraId="3BB58651" w14:textId="77777777">
      <w:pPr>
        <w:pStyle w:val="StyleBoldCentered"/>
      </w:pPr>
      <w:r>
        <w:t>F</w:t>
      </w:r>
      <w:r>
        <w:rPr>
          <w:caps w:val="0"/>
        </w:rPr>
        <w:t>ederal Communications Commission</w:t>
      </w:r>
    </w:p>
    <w:p w:rsidR="004C2EE3" w:rsidP="00B03E61" w14:paraId="3DEE923D" w14:textId="77777777">
      <w:pPr>
        <w:pStyle w:val="StyleBoldCentered"/>
      </w:pPr>
      <w:r>
        <w:rPr>
          <w:caps w:val="0"/>
        </w:rPr>
        <w:t>Washington, D.C. 20554</w:t>
      </w:r>
    </w:p>
    <w:p w:rsidR="004C2EE3" w:rsidP="00B03E61" w14:paraId="046D0C93" w14:textId="77777777"/>
    <w:tbl>
      <w:tblPr>
        <w:tblW w:w="0" w:type="auto"/>
        <w:tblLayout w:type="fixed"/>
        <w:tblLook w:val="0000"/>
      </w:tblPr>
      <w:tblGrid>
        <w:gridCol w:w="4698"/>
        <w:gridCol w:w="630"/>
        <w:gridCol w:w="4248"/>
      </w:tblGrid>
      <w:tr w14:paraId="36ACA960" w14:textId="77777777">
        <w:tblPrEx>
          <w:tblW w:w="0" w:type="auto"/>
          <w:tblLayout w:type="fixed"/>
          <w:tblLook w:val="0000"/>
        </w:tblPrEx>
        <w:tc>
          <w:tcPr>
            <w:tcW w:w="4698" w:type="dxa"/>
          </w:tcPr>
          <w:p w:rsidR="004C2EE3" w:rsidP="00B03E61" w14:paraId="668811C8" w14:textId="77777777">
            <w:pPr>
              <w:tabs>
                <w:tab w:val="center" w:pos="4680"/>
              </w:tabs>
              <w:rPr>
                <w:spacing w:val="-2"/>
              </w:rPr>
            </w:pPr>
            <w:r>
              <w:rPr>
                <w:spacing w:val="-2"/>
              </w:rPr>
              <w:t>In the Matter of</w:t>
            </w:r>
          </w:p>
          <w:p w:rsidR="004C2EE3" w:rsidP="00B03E61" w14:paraId="0D1F1035" w14:textId="77777777">
            <w:pPr>
              <w:tabs>
                <w:tab w:val="center" w:pos="4680"/>
              </w:tabs>
              <w:rPr>
                <w:spacing w:val="-2"/>
              </w:rPr>
            </w:pPr>
          </w:p>
          <w:p w:rsidR="004A3C48" w:rsidP="00B03E61" w14:paraId="7BBD7FF7" w14:textId="37FFC03E">
            <w:pPr>
              <w:tabs>
                <w:tab w:val="center" w:pos="4680"/>
              </w:tabs>
              <w:rPr>
                <w:spacing w:val="-2"/>
              </w:rPr>
            </w:pPr>
            <w:r w:rsidRPr="004F0299">
              <w:rPr>
                <w:spacing w:val="-2"/>
              </w:rPr>
              <w:t>Amendment of section 73.202(b),</w:t>
            </w:r>
            <w:r>
              <w:rPr>
                <w:spacing w:val="-2"/>
              </w:rPr>
              <w:t xml:space="preserve"> </w:t>
            </w:r>
            <w:r w:rsidRPr="004A3C48">
              <w:rPr>
                <w:spacing w:val="-2"/>
              </w:rPr>
              <w:t>Table of Allotments,</w:t>
            </w:r>
            <w:r>
              <w:t xml:space="preserve"> FM Broadcast Stations </w:t>
            </w:r>
            <w:r w:rsidR="005A7138">
              <w:t>(Wharton, Texas</w:t>
            </w:r>
            <w:r>
              <w:t>)</w:t>
            </w:r>
          </w:p>
          <w:p w:rsidR="004C2EE3" w:rsidRPr="007115F7" w:rsidP="00B03E61" w14:paraId="2FE32835" w14:textId="77777777">
            <w:pPr>
              <w:tabs>
                <w:tab w:val="center" w:pos="4680"/>
              </w:tabs>
              <w:rPr>
                <w:spacing w:val="-2"/>
              </w:rPr>
            </w:pPr>
          </w:p>
        </w:tc>
        <w:tc>
          <w:tcPr>
            <w:tcW w:w="630" w:type="dxa"/>
          </w:tcPr>
          <w:p w:rsidR="004C2EE3" w:rsidP="00B03E61" w14:paraId="388A4E4C" w14:textId="77777777">
            <w:pPr>
              <w:tabs>
                <w:tab w:val="center" w:pos="4680"/>
              </w:tabs>
              <w:rPr>
                <w:b/>
                <w:spacing w:val="-2"/>
              </w:rPr>
            </w:pPr>
            <w:r>
              <w:rPr>
                <w:b/>
                <w:spacing w:val="-2"/>
              </w:rPr>
              <w:t>)</w:t>
            </w:r>
          </w:p>
          <w:p w:rsidR="004C2EE3" w:rsidP="00B03E61" w14:paraId="2CEA99AB" w14:textId="77777777">
            <w:pPr>
              <w:tabs>
                <w:tab w:val="center" w:pos="4680"/>
              </w:tabs>
              <w:rPr>
                <w:b/>
                <w:spacing w:val="-2"/>
              </w:rPr>
            </w:pPr>
            <w:r>
              <w:rPr>
                <w:b/>
                <w:spacing w:val="-2"/>
              </w:rPr>
              <w:t>)</w:t>
            </w:r>
          </w:p>
          <w:p w:rsidR="004C2EE3" w:rsidP="00B03E61" w14:paraId="3F1609B7" w14:textId="77777777">
            <w:pPr>
              <w:tabs>
                <w:tab w:val="center" w:pos="4680"/>
              </w:tabs>
              <w:rPr>
                <w:b/>
                <w:spacing w:val="-2"/>
              </w:rPr>
            </w:pPr>
            <w:r>
              <w:rPr>
                <w:b/>
                <w:spacing w:val="-2"/>
              </w:rPr>
              <w:t>)</w:t>
            </w:r>
          </w:p>
          <w:p w:rsidR="004C2EE3" w:rsidP="00B03E61" w14:paraId="4B7F8E17" w14:textId="77777777">
            <w:pPr>
              <w:tabs>
                <w:tab w:val="center" w:pos="4680"/>
              </w:tabs>
              <w:rPr>
                <w:b/>
                <w:spacing w:val="-2"/>
              </w:rPr>
            </w:pPr>
            <w:r>
              <w:rPr>
                <w:b/>
                <w:spacing w:val="-2"/>
              </w:rPr>
              <w:t>)</w:t>
            </w:r>
          </w:p>
          <w:p w:rsidR="004A3C48" w:rsidRPr="009F2562" w:rsidP="00B03E61" w14:paraId="777AF5AC" w14:textId="77777777">
            <w:pPr>
              <w:tabs>
                <w:tab w:val="center" w:pos="4680"/>
              </w:tabs>
              <w:rPr>
                <w:b/>
                <w:spacing w:val="-2"/>
              </w:rPr>
            </w:pPr>
            <w:r>
              <w:rPr>
                <w:b/>
                <w:spacing w:val="-2"/>
              </w:rPr>
              <w:t>)</w:t>
            </w:r>
          </w:p>
        </w:tc>
        <w:tc>
          <w:tcPr>
            <w:tcW w:w="4248" w:type="dxa"/>
          </w:tcPr>
          <w:p w:rsidR="004C2EE3" w:rsidP="00B03E61" w14:paraId="432FC836" w14:textId="77777777">
            <w:pPr>
              <w:tabs>
                <w:tab w:val="center" w:pos="4680"/>
              </w:tabs>
              <w:rPr>
                <w:spacing w:val="-2"/>
              </w:rPr>
            </w:pPr>
          </w:p>
          <w:p w:rsidR="004C2EE3" w:rsidP="00B03E61" w14:paraId="1B209BDB" w14:textId="77777777">
            <w:pPr>
              <w:pStyle w:val="TOAHeading"/>
              <w:tabs>
                <w:tab w:val="center" w:pos="4680"/>
                <w:tab w:val="clear" w:pos="9360"/>
              </w:tabs>
              <w:suppressAutoHyphens w:val="0"/>
              <w:rPr>
                <w:spacing w:val="-2"/>
              </w:rPr>
            </w:pPr>
          </w:p>
          <w:p w:rsidR="009F2562" w:rsidRPr="009F2562" w:rsidP="00B03E61" w14:paraId="4D07EB09" w14:textId="34CED729">
            <w:pPr>
              <w:pStyle w:val="TOAHeading"/>
              <w:tabs>
                <w:tab w:val="center" w:pos="4680"/>
              </w:tabs>
              <w:suppressAutoHyphens w:val="0"/>
              <w:rPr>
                <w:spacing w:val="-2"/>
              </w:rPr>
            </w:pPr>
            <w:bookmarkStart w:id="0" w:name="_Hlk119589999"/>
            <w:r w:rsidRPr="009F2562">
              <w:rPr>
                <w:spacing w:val="-2"/>
              </w:rPr>
              <w:t>MB Docket No. 2</w:t>
            </w:r>
            <w:r w:rsidR="00E62EF2">
              <w:rPr>
                <w:spacing w:val="-2"/>
              </w:rPr>
              <w:t>2</w:t>
            </w:r>
            <w:r w:rsidR="002D2026">
              <w:rPr>
                <w:spacing w:val="-2"/>
              </w:rPr>
              <w:t>-</w:t>
            </w:r>
            <w:r w:rsidR="00E30FAA">
              <w:rPr>
                <w:spacing w:val="-2"/>
              </w:rPr>
              <w:t>430</w:t>
            </w:r>
          </w:p>
          <w:p w:rsidR="00581A23" w:rsidP="00B03E61" w14:paraId="43D0A73D" w14:textId="0C1ADFEF">
            <w:pPr>
              <w:tabs>
                <w:tab w:val="center" w:pos="4680"/>
              </w:tabs>
              <w:rPr>
                <w:spacing w:val="-2"/>
              </w:rPr>
            </w:pPr>
            <w:r w:rsidRPr="009F2562">
              <w:rPr>
                <w:spacing w:val="-2"/>
              </w:rPr>
              <w:t>RM-</w:t>
            </w:r>
            <w:bookmarkEnd w:id="0"/>
            <w:r w:rsidR="00E30FAA">
              <w:rPr>
                <w:spacing w:val="-2"/>
              </w:rPr>
              <w:t>11939</w:t>
            </w:r>
          </w:p>
        </w:tc>
      </w:tr>
    </w:tbl>
    <w:p w:rsidR="00841AB1" w:rsidP="00B03E61" w14:paraId="18EA9607" w14:textId="77777777">
      <w:pPr>
        <w:pStyle w:val="StyleBoldCentered"/>
      </w:pPr>
      <w:r>
        <w:t>Notice of proposed rulemaking</w:t>
      </w:r>
    </w:p>
    <w:p w:rsidR="004C2EE3" w:rsidP="00B03E61" w14:paraId="7A8A4F53" w14:textId="77777777">
      <w:pPr>
        <w:tabs>
          <w:tab w:val="left" w:pos="-720"/>
        </w:tabs>
        <w:spacing w:line="227" w:lineRule="auto"/>
        <w:rPr>
          <w:spacing w:val="-2"/>
        </w:rPr>
      </w:pPr>
    </w:p>
    <w:p w:rsidR="004C2EE3" w:rsidP="00B03E61" w14:paraId="2712199E" w14:textId="042175E5">
      <w:pPr>
        <w:tabs>
          <w:tab w:val="left" w:pos="720"/>
          <w:tab w:val="right" w:pos="9360"/>
        </w:tabs>
        <w:spacing w:line="227" w:lineRule="auto"/>
        <w:rPr>
          <w:b/>
          <w:spacing w:val="-2"/>
        </w:rPr>
      </w:pPr>
      <w:r>
        <w:rPr>
          <w:b/>
          <w:spacing w:val="-2"/>
        </w:rPr>
        <w:t>Adopted:</w:t>
      </w:r>
      <w:r w:rsidR="006A19B7">
        <w:rPr>
          <w:b/>
          <w:spacing w:val="-2"/>
        </w:rPr>
        <w:t xml:space="preserve"> </w:t>
      </w:r>
      <w:r w:rsidR="005A7138">
        <w:rPr>
          <w:b/>
          <w:spacing w:val="-2"/>
        </w:rPr>
        <w:t xml:space="preserve"> December </w:t>
      </w:r>
      <w:r w:rsidR="005030C3">
        <w:rPr>
          <w:b/>
          <w:spacing w:val="-2"/>
        </w:rPr>
        <w:t>15</w:t>
      </w:r>
      <w:r w:rsidR="005A7138">
        <w:rPr>
          <w:b/>
          <w:spacing w:val="-2"/>
        </w:rPr>
        <w:t>, 2022</w:t>
      </w:r>
      <w:r>
        <w:rPr>
          <w:b/>
          <w:spacing w:val="-2"/>
        </w:rPr>
        <w:tab/>
      </w:r>
      <w:r w:rsidR="00822CE0">
        <w:rPr>
          <w:b/>
          <w:spacing w:val="-2"/>
        </w:rPr>
        <w:t>Released</w:t>
      </w:r>
      <w:r>
        <w:rPr>
          <w:b/>
          <w:spacing w:val="-2"/>
        </w:rPr>
        <w:t>:</w:t>
      </w:r>
      <w:r w:rsidR="006A19B7">
        <w:rPr>
          <w:b/>
          <w:spacing w:val="-2"/>
        </w:rPr>
        <w:t xml:space="preserve">  </w:t>
      </w:r>
      <w:r w:rsidR="00C4672C">
        <w:rPr>
          <w:b/>
          <w:spacing w:val="-2"/>
        </w:rPr>
        <w:t xml:space="preserve">December </w:t>
      </w:r>
      <w:r w:rsidR="005030C3">
        <w:rPr>
          <w:b/>
          <w:spacing w:val="-2"/>
        </w:rPr>
        <w:t>15</w:t>
      </w:r>
      <w:r w:rsidR="00E115FA">
        <w:rPr>
          <w:b/>
          <w:spacing w:val="-2"/>
        </w:rPr>
        <w:t>, 2022</w:t>
      </w:r>
    </w:p>
    <w:p w:rsidR="009F2562" w:rsidP="00B03E61" w14:paraId="7C6D7C9D" w14:textId="77777777">
      <w:pPr>
        <w:tabs>
          <w:tab w:val="left" w:pos="720"/>
          <w:tab w:val="right" w:pos="9360"/>
        </w:tabs>
        <w:spacing w:line="227" w:lineRule="auto"/>
        <w:rPr>
          <w:b/>
          <w:spacing w:val="-2"/>
        </w:rPr>
      </w:pPr>
    </w:p>
    <w:p w:rsidR="009C1C78" w:rsidP="00B03E61" w14:paraId="0F529869" w14:textId="0C6D03FD">
      <w:pPr>
        <w:tabs>
          <w:tab w:val="left" w:pos="720"/>
          <w:tab w:val="left" w:pos="5760"/>
        </w:tabs>
        <w:jc w:val="both"/>
        <w:rPr>
          <w:b/>
          <w:spacing w:val="-3"/>
          <w:kern w:val="0"/>
          <w:szCs w:val="22"/>
        </w:rPr>
      </w:pPr>
      <w:r w:rsidRPr="001E1C45">
        <w:rPr>
          <w:b/>
          <w:spacing w:val="-3"/>
          <w:kern w:val="0"/>
          <w:szCs w:val="22"/>
        </w:rPr>
        <w:t>Comment Date:</w:t>
      </w:r>
      <w:r w:rsidR="00C4672C">
        <w:rPr>
          <w:b/>
          <w:spacing w:val="-3"/>
          <w:kern w:val="0"/>
          <w:szCs w:val="22"/>
        </w:rPr>
        <w:t xml:space="preserve">  </w:t>
      </w:r>
      <w:r w:rsidR="005030C3">
        <w:rPr>
          <w:b/>
          <w:spacing w:val="-3"/>
          <w:kern w:val="0"/>
          <w:szCs w:val="22"/>
        </w:rPr>
        <w:t>February 6</w:t>
      </w:r>
      <w:r w:rsidR="00C4672C">
        <w:rPr>
          <w:b/>
          <w:spacing w:val="-3"/>
          <w:kern w:val="0"/>
          <w:szCs w:val="22"/>
        </w:rPr>
        <w:t>, 202</w:t>
      </w:r>
      <w:r w:rsidR="00D95A28">
        <w:rPr>
          <w:b/>
          <w:spacing w:val="-3"/>
          <w:kern w:val="0"/>
          <w:szCs w:val="22"/>
        </w:rPr>
        <w:t>3</w:t>
      </w:r>
    </w:p>
    <w:p w:rsidR="009F2562" w:rsidRPr="009F2562" w:rsidP="00B03E61" w14:paraId="6EADB3E8" w14:textId="2855F2C1">
      <w:pPr>
        <w:tabs>
          <w:tab w:val="left" w:pos="720"/>
          <w:tab w:val="left" w:pos="5760"/>
        </w:tabs>
        <w:jc w:val="both"/>
        <w:rPr>
          <w:b/>
          <w:spacing w:val="-3"/>
          <w:kern w:val="0"/>
          <w:szCs w:val="22"/>
        </w:rPr>
      </w:pPr>
      <w:r w:rsidRPr="001E1C45">
        <w:rPr>
          <w:b/>
          <w:spacing w:val="-3"/>
          <w:kern w:val="0"/>
          <w:szCs w:val="22"/>
        </w:rPr>
        <w:t>Reply Comment Date:</w:t>
      </w:r>
      <w:r w:rsidR="00C4672C">
        <w:rPr>
          <w:b/>
          <w:spacing w:val="-3"/>
          <w:kern w:val="0"/>
          <w:szCs w:val="22"/>
        </w:rPr>
        <w:t xml:space="preserve">  </w:t>
      </w:r>
      <w:r w:rsidR="005030C3">
        <w:rPr>
          <w:b/>
          <w:spacing w:val="-3"/>
          <w:kern w:val="0"/>
          <w:szCs w:val="22"/>
        </w:rPr>
        <w:t>February 21</w:t>
      </w:r>
      <w:r w:rsidR="00C4672C">
        <w:rPr>
          <w:b/>
          <w:spacing w:val="-3"/>
          <w:kern w:val="0"/>
          <w:szCs w:val="22"/>
        </w:rPr>
        <w:t>, 202</w:t>
      </w:r>
      <w:r w:rsidR="00D95A28">
        <w:rPr>
          <w:b/>
          <w:spacing w:val="-3"/>
          <w:kern w:val="0"/>
          <w:szCs w:val="22"/>
        </w:rPr>
        <w:t>3</w:t>
      </w:r>
      <w:r w:rsidRPr="001E1C45">
        <w:rPr>
          <w:b/>
          <w:spacing w:val="-3"/>
          <w:kern w:val="0"/>
          <w:szCs w:val="22"/>
        </w:rPr>
        <w:t xml:space="preserve"> </w:t>
      </w:r>
    </w:p>
    <w:p w:rsidR="00822CE0" w:rsidP="00B03E61" w14:paraId="18DBBB3A" w14:textId="77777777"/>
    <w:p w:rsidR="00412FC5" w:rsidP="00B03E61" w14:paraId="40AA61EF" w14:textId="77777777">
      <w:pPr>
        <w:rPr>
          <w:spacing w:val="-2"/>
        </w:rPr>
      </w:pPr>
      <w:r>
        <w:t xml:space="preserve">By </w:t>
      </w:r>
      <w:r w:rsidR="004E4A22">
        <w:t>the</w:t>
      </w:r>
      <w:r w:rsidR="002A2D2E">
        <w:t xml:space="preserve"> </w:t>
      </w:r>
      <w:r w:rsidR="004F0299">
        <w:t xml:space="preserve">Assistant </w:t>
      </w:r>
      <w:r w:rsidRPr="009F2562" w:rsidR="009F2562">
        <w:rPr>
          <w:spacing w:val="-2"/>
        </w:rPr>
        <w:t xml:space="preserve">Chief, </w:t>
      </w:r>
      <w:r w:rsidR="004F0299">
        <w:rPr>
          <w:spacing w:val="-2"/>
        </w:rPr>
        <w:t>Audio</w:t>
      </w:r>
      <w:r w:rsidRPr="009F2562" w:rsidR="009F2562">
        <w:rPr>
          <w:spacing w:val="-2"/>
        </w:rPr>
        <w:t xml:space="preserve"> Division, Media Bureau</w:t>
      </w:r>
      <w:r>
        <w:rPr>
          <w:spacing w:val="-2"/>
        </w:rPr>
        <w:t>:</w:t>
      </w:r>
    </w:p>
    <w:p w:rsidR="009F2562" w:rsidRPr="009F2562" w:rsidP="00B03E61" w14:paraId="637BDAB3" w14:textId="77777777">
      <w:pPr>
        <w:rPr>
          <w:spacing w:val="-2"/>
        </w:rPr>
      </w:pPr>
    </w:p>
    <w:p w:rsidR="003B6FA0" w:rsidP="00B03E61" w14:paraId="2181ECCE" w14:textId="77777777">
      <w:pPr>
        <w:pStyle w:val="Heading1"/>
        <w:keepNext w:val="0"/>
        <w:suppressAutoHyphens w:val="0"/>
      </w:pPr>
      <w:r>
        <w:t>Introduction</w:t>
      </w:r>
    </w:p>
    <w:p w:rsidR="00FC29A0" w:rsidP="002A49D8" w14:paraId="10666445" w14:textId="7ABD5C59">
      <w:pPr>
        <w:pStyle w:val="ParaNum"/>
        <w:spacing w:after="0"/>
      </w:pPr>
      <w:r w:rsidRPr="00690CF5">
        <w:t>The Audio Divisio</w:t>
      </w:r>
      <w:r w:rsidR="004F0299">
        <w:t>n</w:t>
      </w:r>
      <w:r w:rsidRPr="00690CF5">
        <w:t xml:space="preserve"> has before it a Petition for Rulemaking (Petition) filed by </w:t>
      </w:r>
      <w:r w:rsidRPr="005548C9" w:rsidR="005548C9">
        <w:t xml:space="preserve">7430 Technologies LLC </w:t>
      </w:r>
      <w:r w:rsidRPr="00690CF5">
        <w:t xml:space="preserve">(Petitioner), requesting the allotment of Channel </w:t>
      </w:r>
      <w:r w:rsidRPr="005548C9" w:rsidR="005548C9">
        <w:t>277C2</w:t>
      </w:r>
      <w:r w:rsidRPr="00690CF5">
        <w:t xml:space="preserve"> at</w:t>
      </w:r>
      <w:r w:rsidR="005548C9">
        <w:t xml:space="preserve"> Wharton, Texas</w:t>
      </w:r>
      <w:r w:rsidRPr="00690CF5">
        <w:t xml:space="preserve">, as the community’s </w:t>
      </w:r>
      <w:r w:rsidR="005548C9">
        <w:t>second</w:t>
      </w:r>
      <w:r w:rsidRPr="00690CF5">
        <w:t xml:space="preserve"> local servic</w:t>
      </w:r>
      <w:r w:rsidR="00451556">
        <w:t>e</w:t>
      </w:r>
      <w:r w:rsidRPr="00690CF5">
        <w:t>.</w:t>
      </w:r>
      <w:r w:rsidR="00F11F33">
        <w:t xml:space="preserve">  </w:t>
      </w:r>
      <w:bookmarkStart w:id="1" w:name="_Hlk61612129"/>
      <w:r w:rsidRPr="00690CF5">
        <w:t>In compliance with the Commission’s procedures,</w:t>
      </w:r>
      <w:r>
        <w:rPr>
          <w:rStyle w:val="FootnoteReference"/>
        </w:rPr>
        <w:footnoteReference w:id="3"/>
      </w:r>
      <w:r w:rsidRPr="00690CF5">
        <w:t xml:space="preserve"> </w:t>
      </w:r>
      <w:r w:rsidR="004B3AE6">
        <w:t>P</w:t>
      </w:r>
      <w:r w:rsidRPr="00690CF5">
        <w:t>etitioner concurrently filed a construction permit application and paid the necessary filing fee</w:t>
      </w:r>
      <w:r>
        <w:t>.</w:t>
      </w:r>
      <w:r>
        <w:rPr>
          <w:rStyle w:val="FootnoteReference"/>
          <w:sz w:val="22"/>
          <w:szCs w:val="22"/>
        </w:rPr>
        <w:footnoteReference w:id="4"/>
      </w:r>
      <w:r w:rsidRPr="00690CF5">
        <w:t xml:space="preserve">   </w:t>
      </w:r>
      <w:bookmarkEnd w:id="1"/>
    </w:p>
    <w:p w:rsidR="002A49D8" w:rsidRPr="00690CF5" w:rsidP="002A49D8" w14:paraId="262E123E" w14:textId="77777777">
      <w:pPr>
        <w:pStyle w:val="ParaNum"/>
        <w:numPr>
          <w:ilvl w:val="0"/>
          <w:numId w:val="0"/>
        </w:numPr>
        <w:spacing w:after="0"/>
      </w:pPr>
    </w:p>
    <w:p w:rsidR="006F1759" w:rsidP="00510328" w14:paraId="43215ED8" w14:textId="1029E529">
      <w:pPr>
        <w:pStyle w:val="Heading1"/>
        <w:keepNext w:val="0"/>
        <w:suppressAutoHyphens w:val="0"/>
        <w:spacing w:after="0"/>
      </w:pPr>
      <w:r>
        <w:t>Background</w:t>
      </w:r>
    </w:p>
    <w:p w:rsidR="002A49D8" w:rsidRPr="002A49D8" w:rsidP="00510328" w14:paraId="32491D87" w14:textId="77777777">
      <w:pPr>
        <w:pStyle w:val="ParaNum"/>
        <w:numPr>
          <w:ilvl w:val="0"/>
          <w:numId w:val="0"/>
        </w:numPr>
        <w:spacing w:after="0"/>
        <w:ind w:left="720"/>
      </w:pPr>
    </w:p>
    <w:p w:rsidR="00667874" w:rsidRPr="00510328" w:rsidP="00510328" w14:paraId="27A30E93" w14:textId="1E8F6ECE">
      <w:pPr>
        <w:pStyle w:val="ParaNum"/>
        <w:rPr>
          <w:snapToGrid/>
          <w:szCs w:val="22"/>
        </w:rPr>
      </w:pPr>
      <w:r w:rsidRPr="00510328">
        <w:rPr>
          <w:snapToGrid/>
          <w:szCs w:val="22"/>
        </w:rPr>
        <w:t xml:space="preserve">Petitioner </w:t>
      </w:r>
      <w:r w:rsidRPr="00510328" w:rsidR="00EF14BD">
        <w:rPr>
          <w:snapToGrid/>
          <w:szCs w:val="22"/>
        </w:rPr>
        <w:t xml:space="preserve">states </w:t>
      </w:r>
      <w:r w:rsidRPr="00510328" w:rsidR="00D11CC6">
        <w:rPr>
          <w:snapToGrid/>
          <w:szCs w:val="22"/>
        </w:rPr>
        <w:t>that</w:t>
      </w:r>
      <w:r w:rsidRPr="00510328" w:rsidR="005548C9">
        <w:rPr>
          <w:snapToGrid/>
          <w:szCs w:val="22"/>
        </w:rPr>
        <w:t xml:space="preserve"> Wharton, Texas is an incorporated city</w:t>
      </w:r>
      <w:r w:rsidR="00451556">
        <w:rPr>
          <w:snapToGrid/>
          <w:szCs w:val="22"/>
        </w:rPr>
        <w:t xml:space="preserve">, </w:t>
      </w:r>
      <w:r w:rsidRPr="00451556" w:rsidR="00451556">
        <w:rPr>
          <w:snapToGrid/>
          <w:szCs w:val="22"/>
        </w:rPr>
        <w:t>founded in 1846</w:t>
      </w:r>
      <w:r w:rsidR="00451556">
        <w:rPr>
          <w:snapToGrid/>
          <w:szCs w:val="22"/>
        </w:rPr>
        <w:t>,</w:t>
      </w:r>
      <w:r w:rsidRPr="00510328" w:rsidR="006F105F">
        <w:rPr>
          <w:snapToGrid/>
          <w:szCs w:val="22"/>
        </w:rPr>
        <w:t xml:space="preserve"> </w:t>
      </w:r>
      <w:r w:rsidRPr="00510328" w:rsidR="005548C9">
        <w:rPr>
          <w:snapToGrid/>
          <w:szCs w:val="22"/>
        </w:rPr>
        <w:t xml:space="preserve">located </w:t>
      </w:r>
      <w:r w:rsidRPr="00510328" w:rsidR="00594555">
        <w:rPr>
          <w:snapToGrid/>
          <w:szCs w:val="22"/>
        </w:rPr>
        <w:t xml:space="preserve">in </w:t>
      </w:r>
      <w:r w:rsidRPr="00510328" w:rsidR="005548C9">
        <w:rPr>
          <w:snapToGrid/>
          <w:szCs w:val="22"/>
        </w:rPr>
        <w:t>Wharton County, Texa</w:t>
      </w:r>
      <w:r w:rsidR="00451556">
        <w:rPr>
          <w:snapToGrid/>
          <w:szCs w:val="22"/>
        </w:rPr>
        <w:t xml:space="preserve">s </w:t>
      </w:r>
      <w:r w:rsidR="00F11F33">
        <w:rPr>
          <w:snapToGrid/>
          <w:szCs w:val="22"/>
        </w:rPr>
        <w:t>serv</w:t>
      </w:r>
      <w:r w:rsidR="00082E8A">
        <w:rPr>
          <w:snapToGrid/>
          <w:szCs w:val="22"/>
        </w:rPr>
        <w:t>ing</w:t>
      </w:r>
      <w:r w:rsidRPr="00510328" w:rsidR="00594555">
        <w:rPr>
          <w:snapToGrid/>
          <w:szCs w:val="22"/>
        </w:rPr>
        <w:t xml:space="preserve"> as the county seat.  Wharton, Texas is listed in the </w:t>
      </w:r>
      <w:r w:rsidRPr="00510328" w:rsidR="005548C9">
        <w:rPr>
          <w:snapToGrid/>
          <w:szCs w:val="22"/>
        </w:rPr>
        <w:t xml:space="preserve">2020 U.S. Census </w:t>
      </w:r>
      <w:r w:rsidRPr="00510328" w:rsidR="00594555">
        <w:rPr>
          <w:snapToGrid/>
          <w:szCs w:val="22"/>
        </w:rPr>
        <w:t xml:space="preserve">with a </w:t>
      </w:r>
      <w:r w:rsidRPr="00510328" w:rsidR="005548C9">
        <w:rPr>
          <w:snapToGrid/>
          <w:szCs w:val="22"/>
        </w:rPr>
        <w:t>population of 8</w:t>
      </w:r>
      <w:r w:rsidR="00C51695">
        <w:rPr>
          <w:snapToGrid/>
          <w:szCs w:val="22"/>
        </w:rPr>
        <w:t>,</w:t>
      </w:r>
      <w:r w:rsidRPr="00510328" w:rsidR="005548C9">
        <w:rPr>
          <w:snapToGrid/>
          <w:szCs w:val="22"/>
        </w:rPr>
        <w:t>627 persons.  Petitioner</w:t>
      </w:r>
      <w:r w:rsidRPr="00510328" w:rsidR="002A49D8">
        <w:rPr>
          <w:snapToGrid/>
          <w:szCs w:val="22"/>
        </w:rPr>
        <w:t xml:space="preserve"> claims</w:t>
      </w:r>
      <w:r w:rsidRPr="00510328" w:rsidR="005548C9">
        <w:rPr>
          <w:snapToGrid/>
          <w:szCs w:val="22"/>
        </w:rPr>
        <w:t xml:space="preserve"> that Wharton has its own zip code (77488), elected mayor and city council, city police force, </w:t>
      </w:r>
      <w:r w:rsidRPr="00510328" w:rsidR="009825E6">
        <w:rPr>
          <w:snapToGrid/>
          <w:szCs w:val="22"/>
        </w:rPr>
        <w:t xml:space="preserve">and </w:t>
      </w:r>
      <w:r w:rsidRPr="00510328" w:rsidR="005548C9">
        <w:rPr>
          <w:snapToGrid/>
          <w:szCs w:val="22"/>
        </w:rPr>
        <w:t>volunteer fire department.</w:t>
      </w:r>
      <w:r w:rsidRPr="00510328" w:rsidR="002A49D8">
        <w:rPr>
          <w:snapToGrid/>
          <w:szCs w:val="22"/>
        </w:rPr>
        <w:t xml:space="preserve">  </w:t>
      </w:r>
      <w:r w:rsidRPr="00510328" w:rsidR="00510328">
        <w:rPr>
          <w:snapToGrid/>
          <w:szCs w:val="22"/>
        </w:rPr>
        <w:t xml:space="preserve">Petitioner maintains that the proposed Channel 277C2 </w:t>
      </w:r>
      <w:r w:rsidR="00451556">
        <w:rPr>
          <w:snapToGrid/>
          <w:szCs w:val="22"/>
        </w:rPr>
        <w:t>will</w:t>
      </w:r>
      <w:r w:rsidRPr="00510328" w:rsidR="00510328">
        <w:rPr>
          <w:snapToGrid/>
          <w:szCs w:val="22"/>
        </w:rPr>
        <w:t xml:space="preserve"> provide Wharton with its second local service, and first primary FM service.</w:t>
      </w:r>
      <w:r>
        <w:rPr>
          <w:rStyle w:val="FootnoteReference"/>
        </w:rPr>
        <w:footnoteReference w:id="5"/>
      </w:r>
      <w:r w:rsidRPr="00690CF5" w:rsidR="00451556">
        <w:t xml:space="preserve"> </w:t>
      </w:r>
      <w:r w:rsidRPr="00510328" w:rsidR="00510328">
        <w:rPr>
          <w:snapToGrid/>
          <w:szCs w:val="22"/>
        </w:rPr>
        <w:t xml:space="preserve"> </w:t>
      </w:r>
      <w:r w:rsidRPr="00510328">
        <w:rPr>
          <w:szCs w:val="22"/>
        </w:rPr>
        <w:t>Petitioner</w:t>
      </w:r>
      <w:r w:rsidRPr="00510328" w:rsidR="002A49D8">
        <w:rPr>
          <w:szCs w:val="22"/>
        </w:rPr>
        <w:t xml:space="preserve"> </w:t>
      </w:r>
      <w:r w:rsidRPr="00510328" w:rsidR="006F105F">
        <w:rPr>
          <w:szCs w:val="22"/>
        </w:rPr>
        <w:t>contends</w:t>
      </w:r>
      <w:r w:rsidRPr="00510328" w:rsidR="002A49D8">
        <w:rPr>
          <w:szCs w:val="22"/>
        </w:rPr>
        <w:t xml:space="preserve"> that</w:t>
      </w:r>
      <w:r w:rsidRPr="00510328" w:rsidR="008B0A3D">
        <w:rPr>
          <w:szCs w:val="22"/>
        </w:rPr>
        <w:t xml:space="preserve">, if Channel 277C2 at Wharton, Texas is allotted, </w:t>
      </w:r>
      <w:r w:rsidRPr="00510328" w:rsidR="002A49D8">
        <w:rPr>
          <w:szCs w:val="22"/>
        </w:rPr>
        <w:t>it</w:t>
      </w:r>
      <w:r w:rsidRPr="00510328">
        <w:rPr>
          <w:szCs w:val="22"/>
        </w:rPr>
        <w:t xml:space="preserve"> </w:t>
      </w:r>
      <w:r w:rsidRPr="00510328" w:rsidR="002A49D8">
        <w:rPr>
          <w:szCs w:val="22"/>
        </w:rPr>
        <w:t xml:space="preserve">will participate in the FM auction process, and if </w:t>
      </w:r>
      <w:r w:rsidR="00CF2A3F">
        <w:rPr>
          <w:szCs w:val="22"/>
        </w:rPr>
        <w:t xml:space="preserve">it is </w:t>
      </w:r>
      <w:r w:rsidRPr="00510328" w:rsidR="008B0A3D">
        <w:rPr>
          <w:szCs w:val="22"/>
        </w:rPr>
        <w:t xml:space="preserve">the </w:t>
      </w:r>
      <w:r w:rsidRPr="00510328" w:rsidR="002A49D8">
        <w:rPr>
          <w:szCs w:val="22"/>
        </w:rPr>
        <w:t>successful</w:t>
      </w:r>
      <w:r w:rsidRPr="00510328" w:rsidR="008B0A3D">
        <w:rPr>
          <w:szCs w:val="22"/>
        </w:rPr>
        <w:t xml:space="preserve"> bidder, </w:t>
      </w:r>
      <w:r w:rsidRPr="00510328" w:rsidR="002A49D8">
        <w:rPr>
          <w:szCs w:val="22"/>
        </w:rPr>
        <w:t>it will promptly construct and operate the proposed station</w:t>
      </w:r>
      <w:r w:rsidRPr="00510328" w:rsidR="00E35C10">
        <w:rPr>
          <w:szCs w:val="22"/>
        </w:rPr>
        <w:t xml:space="preserve"> in accordance </w:t>
      </w:r>
      <w:r w:rsidR="00451556">
        <w:rPr>
          <w:szCs w:val="22"/>
        </w:rPr>
        <w:t xml:space="preserve">with </w:t>
      </w:r>
      <w:r w:rsidRPr="00510328" w:rsidR="00E35C10">
        <w:rPr>
          <w:szCs w:val="22"/>
        </w:rPr>
        <w:t>the Commission’s rules and procedures.</w:t>
      </w:r>
      <w:r w:rsidRPr="00510328" w:rsidR="00BE4C13">
        <w:rPr>
          <w:szCs w:val="22"/>
        </w:rPr>
        <w:t xml:space="preserve">  </w:t>
      </w:r>
    </w:p>
    <w:p w:rsidR="002A49D8" w:rsidRPr="002A49D8" w:rsidP="002A49D8" w14:paraId="4708CD6E" w14:textId="77777777">
      <w:pPr>
        <w:pStyle w:val="ParaNum"/>
        <w:numPr>
          <w:ilvl w:val="0"/>
          <w:numId w:val="0"/>
        </w:numPr>
        <w:spacing w:after="0"/>
        <w:rPr>
          <w:snapToGrid/>
        </w:rPr>
      </w:pPr>
    </w:p>
    <w:p w:rsidR="00B03E61" w:rsidP="002A49D8" w14:paraId="3572ED34" w14:textId="4299F476">
      <w:pPr>
        <w:pStyle w:val="Heading1"/>
        <w:spacing w:after="0"/>
      </w:pPr>
      <w:r>
        <w:t>discussion</w:t>
      </w:r>
    </w:p>
    <w:p w:rsidR="002A49D8" w:rsidRPr="002A49D8" w:rsidP="002A49D8" w14:paraId="27442F1B" w14:textId="77777777">
      <w:pPr>
        <w:pStyle w:val="ParaNum"/>
        <w:numPr>
          <w:ilvl w:val="0"/>
          <w:numId w:val="0"/>
        </w:numPr>
        <w:spacing w:after="0"/>
        <w:ind w:left="720"/>
      </w:pPr>
    </w:p>
    <w:p w:rsidR="007147FC" w:rsidRPr="006B7EAC" w:rsidP="006B7EAC" w14:paraId="1502A887" w14:textId="1A60789B">
      <w:pPr>
        <w:pStyle w:val="ParaNum"/>
        <w:rPr>
          <w:snapToGrid/>
        </w:rPr>
      </w:pPr>
      <w:r w:rsidRPr="00E208EC">
        <w:t xml:space="preserve">We believe that </w:t>
      </w:r>
      <w:r w:rsidR="00CB5A7A">
        <w:t xml:space="preserve">the </w:t>
      </w:r>
      <w:r w:rsidR="00B01DEE">
        <w:t>Petitioner</w:t>
      </w:r>
      <w:r>
        <w:t>’</w:t>
      </w:r>
      <w:r w:rsidR="00B01DEE">
        <w:t xml:space="preserve">s </w:t>
      </w:r>
      <w:r w:rsidRPr="00155736" w:rsidR="00B01DEE">
        <w:rPr>
          <w:snapToGrid/>
        </w:rPr>
        <w:t>proposed change in the FM Table of Allotments warrants consideration under Priority (</w:t>
      </w:r>
      <w:r w:rsidR="002A49D8">
        <w:rPr>
          <w:snapToGrid/>
        </w:rPr>
        <w:t>4</w:t>
      </w:r>
      <w:r w:rsidRPr="00155736" w:rsidR="00B01DEE">
        <w:rPr>
          <w:snapToGrid/>
        </w:rPr>
        <w:t>)</w:t>
      </w:r>
      <w:r w:rsidRPr="00155736" w:rsidR="00F567FA">
        <w:rPr>
          <w:snapToGrid/>
        </w:rPr>
        <w:t>,</w:t>
      </w:r>
      <w:r w:rsidRPr="00155736" w:rsidR="00B01DEE">
        <w:rPr>
          <w:snapToGrid/>
        </w:rPr>
        <w:t xml:space="preserve"> because it would provide a </w:t>
      </w:r>
      <w:r w:rsidR="002A49D8">
        <w:rPr>
          <w:snapToGrid/>
        </w:rPr>
        <w:t>second</w:t>
      </w:r>
      <w:r w:rsidRPr="00155736" w:rsidR="00B01DEE">
        <w:rPr>
          <w:snapToGrid/>
        </w:rPr>
        <w:t xml:space="preserve"> local service at </w:t>
      </w:r>
      <w:r w:rsidR="002A49D8">
        <w:rPr>
          <w:snapToGrid/>
        </w:rPr>
        <w:t>Wharton, Texas</w:t>
      </w:r>
      <w:r w:rsidRPr="00155736" w:rsidR="00B01DEE">
        <w:rPr>
          <w:snapToGrid/>
        </w:rPr>
        <w:t>.</w:t>
      </w:r>
      <w:r>
        <w:rPr>
          <w:rStyle w:val="FootnoteReference"/>
          <w:snapToGrid/>
          <w:sz w:val="22"/>
          <w:szCs w:val="22"/>
        </w:rPr>
        <w:footnoteReference w:id="6"/>
      </w:r>
      <w:r w:rsidRPr="00155736" w:rsidR="00B01DEE">
        <w:rPr>
          <w:snapToGrid/>
        </w:rPr>
        <w:t xml:space="preserve">  A staff engineering analysis indicates that Channel </w:t>
      </w:r>
      <w:r w:rsidRPr="00155736" w:rsidR="00260AF3">
        <w:rPr>
          <w:snapToGrid/>
        </w:rPr>
        <w:t>2</w:t>
      </w:r>
      <w:r w:rsidR="002A49D8">
        <w:rPr>
          <w:snapToGrid/>
        </w:rPr>
        <w:t>77C2</w:t>
      </w:r>
      <w:r w:rsidRPr="00155736" w:rsidR="00B01DEE">
        <w:rPr>
          <w:snapToGrid/>
        </w:rPr>
        <w:t xml:space="preserve"> can be allotted to</w:t>
      </w:r>
      <w:r w:rsidRPr="00155736" w:rsidR="00260AF3">
        <w:rPr>
          <w:snapToGrid/>
        </w:rPr>
        <w:t xml:space="preserve"> </w:t>
      </w:r>
      <w:r w:rsidR="002A49D8">
        <w:rPr>
          <w:snapToGrid/>
        </w:rPr>
        <w:t>Wharton, Texas</w:t>
      </w:r>
      <w:r w:rsidRPr="00155736" w:rsidR="00B01DEE">
        <w:rPr>
          <w:snapToGrid/>
        </w:rPr>
        <w:t xml:space="preserve">, consistent with the minimum distance separation requirements of the Commission’s rules, </w:t>
      </w:r>
      <w:r w:rsidRPr="00155736" w:rsidR="00260AF3">
        <w:rPr>
          <w:snapToGrid/>
        </w:rPr>
        <w:t xml:space="preserve">with a site </w:t>
      </w:r>
      <w:r w:rsidRPr="00155736" w:rsidR="00FC30E4">
        <w:rPr>
          <w:snapToGrid/>
        </w:rPr>
        <w:t xml:space="preserve">restriction of </w:t>
      </w:r>
      <w:r w:rsidRPr="002A49D8" w:rsidR="002A49D8">
        <w:rPr>
          <w:snapToGrid/>
        </w:rPr>
        <w:t xml:space="preserve">2.1 km </w:t>
      </w:r>
      <w:r w:rsidRPr="00155736" w:rsidR="00FC30E4">
        <w:rPr>
          <w:snapToGrid/>
        </w:rPr>
        <w:t>(</w:t>
      </w:r>
      <w:r w:rsidR="002A49D8">
        <w:rPr>
          <w:snapToGrid/>
        </w:rPr>
        <w:t>1.3</w:t>
      </w:r>
      <w:r w:rsidRPr="00155736" w:rsidR="00FC30E4">
        <w:rPr>
          <w:snapToGrid/>
        </w:rPr>
        <w:t xml:space="preserve"> miles) </w:t>
      </w:r>
      <w:r w:rsidRPr="00155736" w:rsidR="00667874">
        <w:rPr>
          <w:snapToGrid/>
        </w:rPr>
        <w:t>west</w:t>
      </w:r>
      <w:r w:rsidRPr="00155736" w:rsidR="00FC30E4">
        <w:rPr>
          <w:snapToGrid/>
        </w:rPr>
        <w:t xml:space="preserve"> of the community</w:t>
      </w:r>
      <w:r w:rsidRPr="00155736" w:rsidR="00B01DEE">
        <w:rPr>
          <w:snapToGrid/>
        </w:rPr>
        <w:t>.</w:t>
      </w:r>
      <w:r>
        <w:rPr>
          <w:rStyle w:val="FootnoteReference"/>
          <w:snapToGrid/>
        </w:rPr>
        <w:footnoteReference w:id="7"/>
      </w:r>
      <w:r w:rsidRPr="00155736" w:rsidR="00B01DEE">
        <w:rPr>
          <w:snapToGrid/>
        </w:rPr>
        <w:t xml:space="preserve">  The reference </w:t>
      </w:r>
      <w:r w:rsidRPr="00155736">
        <w:rPr>
          <w:snapToGrid/>
        </w:rPr>
        <w:t xml:space="preserve">coordinates are </w:t>
      </w:r>
      <w:r w:rsidRPr="006B7EAC" w:rsidR="006B7EAC">
        <w:rPr>
          <w:snapToGrid/>
        </w:rPr>
        <w:t>29-18-26 N</w:t>
      </w:r>
      <w:r w:rsidRPr="006B7EAC" w:rsidR="00155736">
        <w:rPr>
          <w:snapToGrid/>
        </w:rPr>
        <w:t xml:space="preserve">L and </w:t>
      </w:r>
      <w:r w:rsidRPr="006B7EAC" w:rsidR="006B7EAC">
        <w:rPr>
          <w:snapToGrid/>
        </w:rPr>
        <w:t>96-07-50</w:t>
      </w:r>
      <w:r w:rsidRPr="006B7EAC" w:rsidR="00155736">
        <w:rPr>
          <w:snapToGrid/>
        </w:rPr>
        <w:t xml:space="preserve"> WL</w:t>
      </w:r>
      <w:r w:rsidRPr="006B7EAC" w:rsidR="006A19B7">
        <w:rPr>
          <w:snapToGrid/>
        </w:rPr>
        <w:t xml:space="preserve">.  </w:t>
      </w:r>
      <w:r w:rsidRPr="006B7EAC">
        <w:rPr>
          <w:snapToGrid/>
        </w:rPr>
        <w:t xml:space="preserve">Accordingly, we seek comment on the proposed amendment to the FM Table of Allotments, section 73.202(b) of the </w:t>
      </w:r>
      <w:r w:rsidRPr="006B7EAC" w:rsidR="00983425">
        <w:rPr>
          <w:snapToGrid/>
        </w:rPr>
        <w:t>R</w:t>
      </w:r>
      <w:r w:rsidRPr="006B7EAC">
        <w:rPr>
          <w:snapToGrid/>
        </w:rPr>
        <w:t>ules,</w:t>
      </w:r>
      <w:r>
        <w:rPr>
          <w:rStyle w:val="FootnoteReference"/>
          <w:snapToGrid/>
        </w:rPr>
        <w:footnoteReference w:id="8"/>
      </w:r>
      <w:r w:rsidRPr="006B7EAC">
        <w:rPr>
          <w:snapToGrid/>
        </w:rPr>
        <w:t xml:space="preserve"> </w:t>
      </w:r>
      <w:r w:rsidRPr="006B7EAC" w:rsidR="00F567FA">
        <w:rPr>
          <w:snapToGrid/>
        </w:rPr>
        <w:t>as follows:</w:t>
      </w:r>
      <w:r w:rsidRPr="00581A23" w:rsidR="00581A23">
        <w:t xml:space="preserve"> </w:t>
      </w:r>
      <w:r w:rsidR="004F0299">
        <w:tab/>
      </w:r>
    </w:p>
    <w:p w:rsidR="006830F0" w:rsidP="006830F0" w14:paraId="22080535" w14:textId="77777777">
      <w:pPr>
        <w:pStyle w:val="ParaNum"/>
        <w:numPr>
          <w:ilvl w:val="0"/>
          <w:numId w:val="0"/>
        </w:numPr>
        <w:spacing w:after="0"/>
      </w:pPr>
    </w:p>
    <w:p w:rsidR="00B01DEE" w:rsidP="00B03E61" w14:paraId="28BC84A4" w14:textId="77777777">
      <w:pPr>
        <w:pStyle w:val="ParaNum"/>
        <w:numPr>
          <w:ilvl w:val="0"/>
          <w:numId w:val="0"/>
        </w:numPr>
        <w:ind w:left="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866450" w:rsidRPr="00690CF5" w:rsidP="00B03E61" w14:paraId="63395EDE" w14:textId="60F59320">
      <w:pPr>
        <w:tabs>
          <w:tab w:val="left" w:pos="-720"/>
          <w:tab w:val="left" w:pos="720"/>
        </w:tabs>
        <w:spacing w:after="240"/>
        <w:ind w:firstLine="360"/>
        <w:rPr>
          <w:snapToGrid/>
          <w:spacing w:val="-3"/>
          <w:kern w:val="0"/>
          <w:szCs w:val="22"/>
        </w:rPr>
      </w:pPr>
      <w:r>
        <w:rPr>
          <w:b/>
          <w:snapToGrid/>
          <w:kern w:val="0"/>
          <w:szCs w:val="22"/>
          <w:u w:val="words"/>
        </w:rPr>
        <w:tab/>
      </w:r>
      <w:r>
        <w:rPr>
          <w:bCs/>
          <w:snapToGrid/>
          <w:kern w:val="0"/>
          <w:szCs w:val="22"/>
        </w:rPr>
        <w:t>Wharton, Texas</w:t>
      </w:r>
      <w:r>
        <w:rPr>
          <w:bCs/>
          <w:snapToGrid/>
          <w:kern w:val="0"/>
          <w:szCs w:val="22"/>
        </w:rPr>
        <w:tab/>
      </w:r>
      <w:r w:rsidR="006A19B7">
        <w:rPr>
          <w:snapToGrid/>
          <w:kern w:val="0"/>
          <w:szCs w:val="22"/>
        </w:rPr>
        <w:tab/>
      </w:r>
      <w:r w:rsidR="006A19B7">
        <w:rPr>
          <w:snapToGrid/>
          <w:kern w:val="0"/>
          <w:szCs w:val="22"/>
        </w:rPr>
        <w:tab/>
      </w:r>
      <w:r w:rsidR="00283036">
        <w:rPr>
          <w:snapToGrid/>
          <w:kern w:val="0"/>
          <w:szCs w:val="22"/>
        </w:rPr>
        <w:tab/>
        <w:t xml:space="preserve">   </w:t>
      </w:r>
      <w:r w:rsidRPr="00690CF5" w:rsidR="00B33112">
        <w:rPr>
          <w:snapToGrid/>
          <w:spacing w:val="-3"/>
          <w:kern w:val="0"/>
          <w:szCs w:val="22"/>
        </w:rPr>
        <w:t>----</w:t>
      </w:r>
      <w:r w:rsidRPr="00690CF5" w:rsidR="00B33112">
        <w:rPr>
          <w:snapToGrid/>
          <w:spacing w:val="-3"/>
          <w:kern w:val="0"/>
          <w:szCs w:val="22"/>
        </w:rPr>
        <w:tab/>
      </w:r>
      <w:r w:rsidRPr="00690CF5" w:rsidR="00B33112">
        <w:rPr>
          <w:snapToGrid/>
          <w:spacing w:val="-3"/>
          <w:kern w:val="0"/>
          <w:szCs w:val="22"/>
        </w:rPr>
        <w:tab/>
      </w:r>
      <w:r w:rsidR="00283036">
        <w:rPr>
          <w:snapToGrid/>
          <w:spacing w:val="-3"/>
          <w:kern w:val="0"/>
          <w:szCs w:val="22"/>
        </w:rPr>
        <w:tab/>
        <w:t xml:space="preserve">   </w:t>
      </w:r>
      <w:r>
        <w:rPr>
          <w:snapToGrid/>
          <w:spacing w:val="-3"/>
          <w:kern w:val="0"/>
          <w:szCs w:val="22"/>
        </w:rPr>
        <w:t>277C2</w:t>
      </w:r>
      <w:r w:rsidRPr="00690CF5" w:rsidR="00B33112">
        <w:rPr>
          <w:snapToGrid/>
          <w:spacing w:val="-3"/>
          <w:kern w:val="0"/>
          <w:szCs w:val="22"/>
        </w:rPr>
        <w:tab/>
      </w:r>
    </w:p>
    <w:p w:rsidR="00B03E61" w:rsidRPr="00B03E61" w:rsidP="00B03E61" w14:paraId="2AF95BF1" w14:textId="77777777">
      <w:pPr>
        <w:pStyle w:val="Heading1"/>
      </w:pPr>
      <w:r>
        <w:t>procedural matters</w:t>
      </w:r>
    </w:p>
    <w:p w:rsidR="00127459" w:rsidRPr="009F2562" w:rsidP="00F346B2" w14:paraId="3B48F89B" w14:textId="77777777">
      <w:pPr>
        <w:pStyle w:val="ParaNum"/>
      </w:pPr>
      <w:bookmarkStart w:id="2"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r>
        <w:t xml:space="preserve">Petitioner </w:t>
      </w:r>
      <w:bookmarkStart w:id="3" w:name="_Hlk62227634"/>
      <w:r>
        <w:t>or any party that expresses interest in the allotment</w:t>
      </w:r>
      <w:bookmarkEnd w:id="3"/>
      <w:r w:rsidRPr="009F2562">
        <w:t xml:space="preserve"> 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  Failure to file may lead to denial of the request.</w:t>
      </w:r>
      <w:r>
        <w:t xml:space="preserve">  </w:t>
      </w:r>
      <w:bookmarkStart w:id="4" w:name="_Hlk62227732"/>
      <w:bookmarkStart w:id="5" w:name="_Hlk62227448"/>
      <w:r>
        <w:t>Any requests by a proponent for withdrawal or dismissal of an allotment request must be filed with the Commission in accordance with section 1.420(j) of the Rules.</w:t>
      </w:r>
      <w:bookmarkEnd w:id="4"/>
      <w:r>
        <w:rPr>
          <w:rStyle w:val="FootnoteReference"/>
        </w:rPr>
        <w:footnoteReference w:id="9"/>
      </w:r>
    </w:p>
    <w:bookmarkEnd w:id="5"/>
    <w:p w:rsidR="00127459" w:rsidRPr="009F2562" w:rsidP="00F346B2" w14:paraId="797613CB"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127459" w:rsidRPr="009F2562" w:rsidP="00F346B2" w14:paraId="41E24982" w14:textId="77777777">
      <w:pPr>
        <w:numPr>
          <w:ilvl w:val="0"/>
          <w:numId w:val="8"/>
        </w:numPr>
        <w:tabs>
          <w:tab w:val="num" w:pos="1440"/>
        </w:tabs>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0"/>
      </w:r>
      <w:r w:rsidRPr="009F2562">
        <w:t xml:space="preserve">  </w:t>
      </w:r>
    </w:p>
    <w:p w:rsidR="00127459" w:rsidRPr="005706D3" w:rsidP="00F346B2" w14:paraId="212AD652" w14:textId="77777777">
      <w:pPr>
        <w:numPr>
          <w:ilvl w:val="0"/>
          <w:numId w:val="8"/>
        </w:numPr>
        <w:tabs>
          <w:tab w:val="num" w:pos="1440"/>
        </w:tabs>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1"/>
      </w:r>
    </w:p>
    <w:p w:rsidR="00127459" w:rsidP="00F346B2" w14:paraId="036CD651"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2"/>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3"/>
      </w:r>
      <w:r>
        <w:t xml:space="preserve">  </w:t>
      </w:r>
    </w:p>
    <w:p w:rsidR="00127459" w:rsidRPr="00522221" w:rsidP="00F346B2" w14:paraId="0166A2B1" w14:textId="77777777">
      <w:pPr>
        <w:widowControl/>
        <w:numPr>
          <w:ilvl w:val="0"/>
          <w:numId w:val="10"/>
        </w:numPr>
        <w:tabs>
          <w:tab w:val="num" w:pos="1440"/>
        </w:tabs>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127459" w:rsidRPr="00331D74" w:rsidP="00F346B2" w14:paraId="597C1BCB" w14:textId="77777777">
      <w:pPr>
        <w:numPr>
          <w:ilvl w:val="0"/>
          <w:numId w:val="10"/>
        </w:numPr>
        <w:tabs>
          <w:tab w:val="num" w:pos="1440"/>
        </w:tabs>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 xml:space="preserve">Filings can be sent by hand or messenger delivery, by commercial overnight courier, or by first-class or overnight U.S. Postal Service mail.  All filings must be addressed to the Commission’s Secretary, Office of the Secretary, Federal Communications </w:t>
      </w:r>
      <w:r w:rsidRPr="00331D74">
        <w:rPr>
          <w:szCs w:val="22"/>
        </w:rPr>
        <w:t>Commission.</w:t>
      </w:r>
    </w:p>
    <w:p w:rsidR="00127459" w:rsidRPr="00522221" w:rsidP="00F346B2" w14:paraId="09431D22"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127459" w:rsidP="00F346B2" w14:paraId="6EC14CE2"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127459" w:rsidP="00F346B2" w14:paraId="08AF6866" w14:textId="77777777">
      <w:pPr>
        <w:numPr>
          <w:ilvl w:val="0"/>
          <w:numId w:val="11"/>
        </w:numPr>
        <w:spacing w:after="120"/>
      </w:pPr>
      <w:r>
        <w:t>Currently</w:t>
      </w:r>
      <w:r w:rsidRPr="001A7095" w:rsidR="00A90912">
        <w:t xml:space="preserve">, the Commission </w:t>
      </w:r>
      <w:r>
        <w:t>does not accept</w:t>
      </w:r>
      <w:r w:rsidRPr="001A7095" w:rsidR="00A90912">
        <w:t xml:space="preserve"> any hand or messenger delivered filings. This is a temporary measure taken to help protect the health and safety of individuals, and to mitigate the transmission of COVID-19.</w:t>
      </w:r>
      <w:r>
        <w:t xml:space="preserve">  </w:t>
      </w:r>
      <w:r w:rsidRPr="00862319">
        <w:t>In the event that the Commission announces the lifting of COVID-19 restrictions, a filing window will be opened at the Commission's office located at 9050 Junction Drive, Annapolis Junction, MD 20701.</w:t>
      </w:r>
      <w:r>
        <w:rPr>
          <w:rStyle w:val="FootnoteReference"/>
        </w:rPr>
        <w:footnoteReference w:id="14"/>
      </w:r>
    </w:p>
    <w:bookmarkEnd w:id="2"/>
    <w:p w:rsidR="00127459" w:rsidP="00F346B2" w14:paraId="4C44D2EB" w14:textId="77777777">
      <w:pPr>
        <w:pStyle w:val="ParaNum"/>
      </w:pPr>
      <w:r w:rsidRPr="00CE5579">
        <w:rPr>
          <w:i/>
          <w:iCs/>
        </w:rPr>
        <w:t>Service</w:t>
      </w:r>
      <w:r>
        <w:rPr>
          <w:i/>
          <w:iCs/>
        </w:rPr>
        <w:t>.</w:t>
      </w:r>
      <w:r>
        <w:t xml:space="preserve">  Pursuant section </w:t>
      </w:r>
      <w:r w:rsidR="002C596A">
        <w:t>1.4</w:t>
      </w:r>
      <w:r>
        <w:t>20 of the Rules,</w:t>
      </w:r>
      <w:r>
        <w:rPr>
          <w:rStyle w:val="FootnoteReference"/>
        </w:rPr>
        <w:footnoteReference w:id="15"/>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16"/>
      </w:r>
      <w:r>
        <w:t xml:space="preserve">  Additionally, a copy of such comments should be served on counsel for petitioner, as follows:</w:t>
      </w:r>
    </w:p>
    <w:p w:rsidR="006B7EAC" w:rsidP="006B7EAC" w14:paraId="16812CEF" w14:textId="77777777">
      <w:pPr>
        <w:pStyle w:val="ParaNum"/>
        <w:numPr>
          <w:ilvl w:val="0"/>
          <w:numId w:val="0"/>
        </w:numPr>
        <w:spacing w:after="0"/>
        <w:ind w:left="1440"/>
        <w:rPr>
          <w:snapToGrid/>
          <w:kern w:val="0"/>
          <w:szCs w:val="22"/>
          <w:lang w:val="es-ES"/>
        </w:rPr>
      </w:pPr>
      <w:r w:rsidRPr="006B7EAC">
        <w:rPr>
          <w:snapToGrid/>
          <w:kern w:val="0"/>
          <w:szCs w:val="22"/>
          <w:lang w:val="es-ES"/>
        </w:rPr>
        <w:t>Lee G. Petro</w:t>
      </w:r>
    </w:p>
    <w:p w:rsidR="006B7EAC" w:rsidRPr="006B7EAC" w:rsidP="006B7EAC" w14:paraId="4A14E40B" w14:textId="3B938063">
      <w:pPr>
        <w:pStyle w:val="ParaNum"/>
        <w:numPr>
          <w:ilvl w:val="0"/>
          <w:numId w:val="0"/>
        </w:numPr>
        <w:spacing w:after="0"/>
        <w:ind w:left="1440"/>
        <w:rPr>
          <w:snapToGrid/>
          <w:kern w:val="0"/>
          <w:szCs w:val="22"/>
          <w:lang w:val="es-ES"/>
        </w:rPr>
      </w:pPr>
      <w:r w:rsidRPr="006B7EAC">
        <w:rPr>
          <w:snapToGrid/>
          <w:kern w:val="0"/>
          <w:szCs w:val="22"/>
          <w:lang w:val="es-ES"/>
        </w:rPr>
        <w:t>PILLSBURY WINTHROP</w:t>
      </w:r>
      <w:r>
        <w:rPr>
          <w:snapToGrid/>
          <w:kern w:val="0"/>
          <w:szCs w:val="22"/>
          <w:lang w:val="es-ES"/>
        </w:rPr>
        <w:t xml:space="preserve"> </w:t>
      </w:r>
      <w:r w:rsidRPr="006B7EAC">
        <w:rPr>
          <w:snapToGrid/>
          <w:kern w:val="0"/>
          <w:szCs w:val="22"/>
          <w:lang w:val="es-ES"/>
        </w:rPr>
        <w:t>SHAW PITTMAN LLP</w:t>
      </w:r>
    </w:p>
    <w:p w:rsidR="006B7EAC" w:rsidRPr="006B7EAC" w:rsidP="006B7EAC" w14:paraId="1E7D5AE1" w14:textId="77777777">
      <w:pPr>
        <w:pStyle w:val="ParaNum"/>
        <w:numPr>
          <w:ilvl w:val="0"/>
          <w:numId w:val="0"/>
        </w:numPr>
        <w:spacing w:after="0"/>
        <w:ind w:left="1440"/>
        <w:rPr>
          <w:snapToGrid/>
          <w:kern w:val="0"/>
          <w:szCs w:val="22"/>
          <w:lang w:val="es-ES"/>
        </w:rPr>
      </w:pPr>
      <w:r w:rsidRPr="006B7EAC">
        <w:rPr>
          <w:snapToGrid/>
          <w:kern w:val="0"/>
          <w:szCs w:val="22"/>
          <w:lang w:val="es-ES"/>
        </w:rPr>
        <w:t xml:space="preserve">1200 </w:t>
      </w:r>
      <w:r w:rsidRPr="006B7EAC">
        <w:rPr>
          <w:snapToGrid/>
          <w:kern w:val="0"/>
          <w:szCs w:val="22"/>
          <w:lang w:val="es-ES"/>
        </w:rPr>
        <w:t>Seventeenth</w:t>
      </w:r>
      <w:r w:rsidRPr="006B7EAC">
        <w:rPr>
          <w:snapToGrid/>
          <w:kern w:val="0"/>
          <w:szCs w:val="22"/>
          <w:lang w:val="es-ES"/>
        </w:rPr>
        <w:t xml:space="preserve"> Street, NW</w:t>
      </w:r>
    </w:p>
    <w:p w:rsidR="00C35801" w:rsidP="006B7EAC" w14:paraId="4870D72F" w14:textId="22BEE23B">
      <w:pPr>
        <w:pStyle w:val="ParaNum"/>
        <w:numPr>
          <w:ilvl w:val="0"/>
          <w:numId w:val="0"/>
        </w:numPr>
        <w:spacing w:after="0"/>
        <w:ind w:left="720" w:firstLine="720"/>
        <w:rPr>
          <w:snapToGrid/>
          <w:kern w:val="0"/>
          <w:szCs w:val="22"/>
          <w:lang w:val="es-ES"/>
        </w:rPr>
      </w:pPr>
      <w:r w:rsidRPr="006B7EAC">
        <w:rPr>
          <w:snapToGrid/>
          <w:kern w:val="0"/>
          <w:szCs w:val="22"/>
          <w:lang w:val="es-ES"/>
        </w:rPr>
        <w:t>Washington, DC 20036</w:t>
      </w:r>
    </w:p>
    <w:p w:rsidR="006B7EAC" w:rsidRPr="00C35801" w:rsidP="006B7EAC" w14:paraId="0FF9AAC2" w14:textId="77777777">
      <w:pPr>
        <w:pStyle w:val="ParaNum"/>
        <w:numPr>
          <w:ilvl w:val="0"/>
          <w:numId w:val="0"/>
        </w:numPr>
        <w:spacing w:after="0"/>
        <w:ind w:left="720" w:firstLine="720"/>
        <w:rPr>
          <w:snapToGrid/>
          <w:kern w:val="0"/>
          <w:szCs w:val="22"/>
          <w:lang w:val="es-ES"/>
        </w:rPr>
      </w:pPr>
    </w:p>
    <w:p w:rsidR="00127459" w:rsidP="00F346B2" w14:paraId="2BFBF5CD"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17"/>
      </w:r>
      <w:r w:rsidRPr="00522221">
        <w:rPr>
          <w:szCs w:val="22"/>
        </w:rPr>
        <w:t xml:space="preserve">  </w:t>
      </w:r>
      <w:r>
        <w:t xml:space="preserve">For purposes of this restricted notice and comment rulemaking proceeding, members of the public are advised that no </w:t>
      </w:r>
      <w:r w:rsidRPr="007147FC">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18"/>
      </w:r>
      <w:r>
        <w:t xml:space="preserve">  An </w:t>
      </w:r>
      <w:r w:rsidRPr="007147FC">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19"/>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0"/>
      </w:r>
      <w:r>
        <w:t xml:space="preserve">  Any comment that has not been served on the petitioner constitutes an </w:t>
      </w:r>
      <w:r w:rsidRPr="00986CEC">
        <w:rPr>
          <w:i/>
          <w:iCs/>
        </w:rPr>
        <w:t>ex parte</w:t>
      </w:r>
      <w:r>
        <w:t xml:space="preserve"> presentation and shall not be considered in the proceeding.  Any reply comment which has not been served on the person(s) who filed the comment, to which the reply is directed, constitutes an </w:t>
      </w:r>
      <w:r w:rsidRPr="00986CEC">
        <w:rPr>
          <w:i/>
          <w:iCs/>
        </w:rPr>
        <w:t>ex parte</w:t>
      </w:r>
      <w:r>
        <w:t xml:space="preserve"> </w:t>
      </w:r>
      <w:r>
        <w:t xml:space="preserve">presentation and shall not be considered in the proceeding. </w:t>
      </w:r>
    </w:p>
    <w:p w:rsidR="00127459" w:rsidP="00F346B2" w14:paraId="7C117723" w14:textId="77777777">
      <w:pPr>
        <w:pStyle w:val="ParaNum"/>
      </w:pPr>
      <w:r w:rsidRPr="006F1759">
        <w:rPr>
          <w:i/>
          <w:iCs/>
        </w:rPr>
        <w:t xml:space="preserve">Availability of Documents.  </w:t>
      </w:r>
      <w:r w:rsidRPr="006F1759">
        <w:t xml:space="preserve">Comments, reply comments, and </w:t>
      </w:r>
      <w:r w:rsidRPr="00986CEC">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127459" w:rsidRPr="006F1759" w:rsidP="00F346B2" w14:paraId="4514665C"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1"/>
      </w:r>
      <w:r>
        <w:t xml:space="preserve"> do not apply to a rulemaking proceeding to amend the FM Table of Allotments, section </w:t>
      </w:r>
      <w:r w:rsidRPr="005E3497">
        <w:t>73.202(b)</w:t>
      </w:r>
      <w:r>
        <w:t xml:space="preserve"> of the Rules.</w:t>
      </w:r>
      <w:r>
        <w:rPr>
          <w:rStyle w:val="FootnoteReference"/>
        </w:rPr>
        <w:footnoteReference w:id="22"/>
      </w:r>
      <w:r>
        <w:t xml:space="preserve">  This document does not contain proposed information collection requirements subject to the Paperwork Reduction Act of 1995.</w:t>
      </w:r>
      <w:r>
        <w:rPr>
          <w:rStyle w:val="FootnoteReference"/>
        </w:rPr>
        <w:footnoteReference w:id="23"/>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4"/>
      </w:r>
    </w:p>
    <w:p w:rsidR="00F632D6" w:rsidP="00F346B2" w14:paraId="3AA7BFF3" w14:textId="1FCD35A3">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w:t>
      </w:r>
    </w:p>
    <w:p w:rsidR="00F632D6" w:rsidRPr="00F632D6" w:rsidP="00F346B2" w14:paraId="507B8FAA" w14:textId="77777777">
      <w:pPr>
        <w:pStyle w:val="ParaNum"/>
        <w:rPr>
          <w:szCs w:val="22"/>
        </w:rPr>
      </w:pPr>
      <w:r w:rsidRPr="00F632D6">
        <w:rPr>
          <w:i/>
          <w:iCs/>
        </w:rPr>
        <w:t>Additional Information</w:t>
      </w:r>
      <w:r w:rsidRPr="005706D3">
        <w:t>.  For further information concerning this proceeding</w:t>
      </w:r>
      <w:r>
        <w:t>, contact Rolanda F. Smith, Audio Division, Media Bureau, at (202) 418-2</w:t>
      </w:r>
      <w:r w:rsidR="00C81AA1">
        <w:t>054</w:t>
      </w:r>
      <w:r>
        <w:t xml:space="preserve">, Rolanda-Faye.Smith@fcc.gov. </w:t>
      </w:r>
    </w:p>
    <w:p w:rsidR="00127459" w:rsidRPr="00F632D6" w:rsidP="00F632D6" w14:paraId="2F43440D" w14:textId="77777777">
      <w:pPr>
        <w:pStyle w:val="ParaNum"/>
        <w:numPr>
          <w:ilvl w:val="0"/>
          <w:numId w:val="0"/>
        </w:numPr>
        <w:tabs>
          <w:tab w:val="left" w:pos="1080"/>
        </w:tabs>
        <w:ind w:left="720"/>
        <w:rPr>
          <w:szCs w:val="22"/>
        </w:rPr>
      </w:pPr>
      <w:r>
        <w:t xml:space="preserve"> </w:t>
      </w:r>
    </w:p>
    <w:p w:rsidR="00127459" w:rsidP="00127459" w14:paraId="429671A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6"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127459" w:rsidP="00127459" w14:paraId="2092DFB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3D9D7DB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5DEBE61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6"/>
    <w:p w:rsidR="00127459" w:rsidP="00127459" w14:paraId="3DE5C9D5" w14:textId="77777777">
      <w:pPr>
        <w:ind w:left="3600" w:firstLine="720"/>
      </w:pPr>
      <w:r>
        <w:t>Nazifa Sawez</w:t>
      </w:r>
    </w:p>
    <w:p w:rsidR="00127459" w:rsidP="00127459" w14:paraId="337CB7F0" w14:textId="77777777">
      <w:pPr>
        <w:ind w:left="3600" w:firstLine="720"/>
      </w:pPr>
      <w:r>
        <w:t xml:space="preserve">Assistant Chief, Audio Division </w:t>
      </w:r>
    </w:p>
    <w:p w:rsidR="00127459" w:rsidRPr="009F2562" w:rsidP="00127459" w14:paraId="52A93792" w14:textId="77777777">
      <w:pPr>
        <w:ind w:left="3600" w:firstLine="720"/>
      </w:pPr>
      <w:r>
        <w:t>Media Bureau</w:t>
      </w:r>
    </w:p>
    <w:sectPr w:rsidSect="00C23370">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9A83FC" w14:textId="77777777">
    <w:pPr>
      <w:pStyle w:val="Footer"/>
      <w:framePr w:wrap="around" w:vAnchor="text" w:hAnchor="margin" w:xAlign="center" w:y="1"/>
    </w:pPr>
    <w:r>
      <w:fldChar w:fldCharType="begin"/>
    </w:r>
    <w:r>
      <w:instrText xml:space="preserve">PAGE  </w:instrText>
    </w:r>
    <w:r w:rsidR="00A67FAF">
      <w:fldChar w:fldCharType="separate"/>
    </w:r>
    <w:r>
      <w:fldChar w:fldCharType="end"/>
    </w:r>
  </w:p>
  <w:p w:rsidR="00D25FB5" w14:paraId="73C64A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40F02D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AE689D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78A" w14:paraId="40C5BD85" w14:textId="77777777">
      <w:r>
        <w:separator/>
      </w:r>
    </w:p>
  </w:footnote>
  <w:footnote w:type="continuationSeparator" w:id="1">
    <w:p w:rsidR="00EF678A" w:rsidP="00C721AC" w14:paraId="3044A862" w14:textId="77777777">
      <w:pPr>
        <w:spacing w:before="120"/>
        <w:rPr>
          <w:sz w:val="20"/>
        </w:rPr>
      </w:pPr>
      <w:r>
        <w:rPr>
          <w:sz w:val="20"/>
        </w:rPr>
        <w:t xml:space="preserve">(Continued from previous page)  </w:t>
      </w:r>
      <w:r>
        <w:rPr>
          <w:sz w:val="20"/>
        </w:rPr>
        <w:separator/>
      </w:r>
    </w:p>
  </w:footnote>
  <w:footnote w:type="continuationNotice" w:id="2">
    <w:p w:rsidR="00EF678A" w:rsidP="00C721AC" w14:paraId="76A401E5" w14:textId="77777777">
      <w:pPr>
        <w:jc w:val="right"/>
        <w:rPr>
          <w:sz w:val="20"/>
        </w:rPr>
      </w:pPr>
      <w:r>
        <w:rPr>
          <w:sz w:val="20"/>
        </w:rPr>
        <w:t>(continued….)</w:t>
      </w:r>
    </w:p>
  </w:footnote>
  <w:footnote w:id="3">
    <w:p w:rsidR="00986CEC" w:rsidP="00B03E61" w14:paraId="186B3858" w14:textId="77777777">
      <w:pPr>
        <w:pStyle w:val="FootnoteText"/>
        <w:widowControl w:val="0"/>
      </w:pPr>
      <w:r>
        <w:rPr>
          <w:rStyle w:val="FootnoteReference"/>
        </w:rPr>
        <w:footnoteRef/>
      </w:r>
      <w:r>
        <w:t xml:space="preserve"> </w:t>
      </w:r>
      <w:r w:rsidR="002C0EA0">
        <w:rPr>
          <w:i/>
          <w:iCs/>
        </w:rPr>
        <w:t xml:space="preserve">See </w:t>
      </w:r>
      <w:r w:rsidR="0052716D">
        <w:rPr>
          <w:i/>
          <w:iCs/>
        </w:rPr>
        <w:t>Revision of Procedures Governing Amendments to FM Table of Allotments and Changes of Community of License in the Radio Broadcast Services</w:t>
      </w:r>
      <w:r w:rsidR="0052716D">
        <w:t>, Report and Order, 21 FCC Rcd 14212, 14223, para. 18 (2006)</w:t>
      </w:r>
      <w:r w:rsidR="003A0554">
        <w:t>.</w:t>
      </w:r>
    </w:p>
  </w:footnote>
  <w:footnote w:id="4">
    <w:p w:rsidR="00B01DEE" w:rsidP="00B03E61" w14:paraId="645D4495" w14:textId="7F35475A">
      <w:pPr>
        <w:pStyle w:val="FootnoteText"/>
        <w:widowControl w:val="0"/>
      </w:pPr>
      <w:r>
        <w:rPr>
          <w:rStyle w:val="FootnoteReference"/>
        </w:rPr>
        <w:footnoteRef/>
      </w:r>
      <w:r>
        <w:t xml:space="preserve"> </w:t>
      </w:r>
      <w:r w:rsidRPr="00962068">
        <w:rPr>
          <w:i/>
        </w:rPr>
        <w:t>See</w:t>
      </w:r>
      <w:r>
        <w:t xml:space="preserve"> FCC File No. </w:t>
      </w:r>
      <w:r w:rsidRPr="00594555" w:rsidR="00594555">
        <w:t xml:space="preserve">0000204328 </w:t>
      </w:r>
      <w:r>
        <w:t>(filed</w:t>
      </w:r>
      <w:r w:rsidR="00140FD2">
        <w:t xml:space="preserve"> </w:t>
      </w:r>
      <w:r w:rsidR="00594555">
        <w:t>November 28</w:t>
      </w:r>
      <w:r w:rsidR="00140FD2">
        <w:t>, 2022</w:t>
      </w:r>
      <w:r>
        <w:t>)</w:t>
      </w:r>
      <w:r w:rsidR="004F0299">
        <w:t xml:space="preserve"> (Application)</w:t>
      </w:r>
      <w:r>
        <w:t xml:space="preserve">.  </w:t>
      </w:r>
    </w:p>
  </w:footnote>
  <w:footnote w:id="5">
    <w:p w:rsidR="00451556" w:rsidP="00451556" w14:paraId="4F776002" w14:textId="77777777">
      <w:pPr>
        <w:pStyle w:val="FootnoteText"/>
      </w:pPr>
      <w:r>
        <w:rPr>
          <w:rStyle w:val="FootnoteReference"/>
        </w:rPr>
        <w:footnoteRef/>
      </w:r>
      <w:r>
        <w:t xml:space="preserve"> </w:t>
      </w:r>
      <w:r>
        <w:t>KANI(AM) is licensed at Wharton, Texas.</w:t>
      </w:r>
    </w:p>
  </w:footnote>
  <w:footnote w:id="6">
    <w:p w:rsidR="003D6CBA" w:rsidRPr="00890899" w:rsidP="00207D49" w14:paraId="691D064E" w14:textId="77777777">
      <w:pPr>
        <w:pStyle w:val="FootnoteText"/>
      </w:pPr>
      <w:r w:rsidRPr="00890899">
        <w:rPr>
          <w:rStyle w:val="FootnoteReference"/>
        </w:rPr>
        <w:footnoteRef/>
      </w:r>
      <w:r w:rsidRPr="00890899">
        <w:t xml:space="preserve"> </w:t>
      </w:r>
      <w:r w:rsidR="002C0EA0">
        <w:rPr>
          <w:i/>
          <w:iCs/>
        </w:rPr>
        <w:t xml:space="preserve">See </w:t>
      </w:r>
      <w:r w:rsidRPr="00890899">
        <w:rPr>
          <w:i/>
        </w:rPr>
        <w:t xml:space="preserve">Revision of FM Assignment Policies and Procedures, </w:t>
      </w:r>
      <w:r w:rsidRPr="00890899">
        <w:t xml:space="preserve">Second Report and Order, 90 FCC 2d 88 (1982).  The FM allotment priorities are: (1) First fulltime aural service, (2) Second fulltime aural service, (3) First local service and (4) Other public interest matters.  Co-equal weight is given to Priorities (2) and (3). </w:t>
      </w:r>
    </w:p>
  </w:footnote>
  <w:footnote w:id="7">
    <w:p w:rsidR="003D6CBA" w:rsidRPr="00890899" w:rsidP="00207D49" w14:paraId="1987DA0C" w14:textId="77777777">
      <w:pPr>
        <w:pStyle w:val="FootnoteText"/>
        <w:widowControl w:val="0"/>
      </w:pPr>
      <w:r w:rsidRPr="00890899">
        <w:rPr>
          <w:rStyle w:val="FootnoteReference"/>
        </w:rPr>
        <w:footnoteRef/>
      </w:r>
      <w:r w:rsidRPr="00890899">
        <w:t xml:space="preserve"> </w:t>
      </w:r>
      <w:r w:rsidRPr="00890899" w:rsidR="00581A23">
        <w:t>47 CFR § 73.207.</w:t>
      </w:r>
    </w:p>
  </w:footnote>
  <w:footnote w:id="8">
    <w:p w:rsidR="00033757" w:rsidRPr="00890899" w:rsidP="00207D49" w14:paraId="0BC4AD91" w14:textId="77777777">
      <w:pPr>
        <w:pStyle w:val="FootnoteText"/>
        <w:widowControl w:val="0"/>
      </w:pPr>
      <w:r w:rsidRPr="00890899">
        <w:rPr>
          <w:rStyle w:val="FootnoteReference"/>
        </w:rPr>
        <w:footnoteRef/>
      </w:r>
      <w:r w:rsidRPr="00890899">
        <w:t xml:space="preserve"> </w:t>
      </w:r>
      <w:r w:rsidRPr="00890899">
        <w:t>47 CFR § 73.202(b).</w:t>
      </w:r>
    </w:p>
  </w:footnote>
  <w:footnote w:id="9">
    <w:p w:rsidR="00127459" w:rsidRPr="00890899" w:rsidP="00E47962" w14:paraId="134357CA" w14:textId="77777777">
      <w:pPr>
        <w:pStyle w:val="FootnoteText"/>
        <w:widowControl w:val="0"/>
      </w:pPr>
      <w:r w:rsidRPr="00890899">
        <w:rPr>
          <w:rStyle w:val="FootnoteReference"/>
        </w:rPr>
        <w:footnoteRef/>
      </w:r>
      <w:r w:rsidRPr="00890899">
        <w:t xml:space="preserve"> </w:t>
      </w:r>
      <w:r w:rsidRPr="00890899">
        <w:t>47 CFR § 1.420(d).</w:t>
      </w:r>
    </w:p>
  </w:footnote>
  <w:footnote w:id="10">
    <w:p w:rsidR="00127459" w:rsidP="00127459" w14:paraId="198B9822" w14:textId="77777777">
      <w:pPr>
        <w:pStyle w:val="FootnoteText"/>
        <w:widowControl w:val="0"/>
      </w:pPr>
      <w:r>
        <w:rPr>
          <w:rStyle w:val="FootnoteReference"/>
        </w:rPr>
        <w:footnoteRef/>
      </w:r>
      <w:r>
        <w:t xml:space="preserve"> </w:t>
      </w:r>
      <w:r w:rsidRPr="003B6FA0">
        <w:t xml:space="preserve">47 CFR </w:t>
      </w:r>
      <w:r>
        <w:t xml:space="preserve">§ </w:t>
      </w:r>
      <w:r w:rsidRPr="003B6FA0">
        <w:t>1.420(</w:t>
      </w:r>
      <w:r>
        <w:t>j</w:t>
      </w:r>
      <w:r w:rsidRPr="003B6FA0">
        <w:t>)</w:t>
      </w:r>
      <w:r>
        <w:t>.</w:t>
      </w:r>
    </w:p>
  </w:footnote>
  <w:footnote w:id="11">
    <w:p w:rsidR="00127459" w:rsidP="00127459" w14:paraId="1B58093A" w14:textId="77777777">
      <w:pPr>
        <w:pStyle w:val="FootnoteText"/>
        <w:widowControl w:val="0"/>
      </w:pPr>
      <w:r>
        <w:rPr>
          <w:rStyle w:val="FootnoteReference"/>
        </w:rPr>
        <w:footnoteRef/>
      </w:r>
      <w:r>
        <w:t xml:space="preserve"> </w:t>
      </w:r>
      <w:r w:rsidRPr="005F375B">
        <w:t>47 CFR § 1.420(</w:t>
      </w:r>
      <w:r>
        <w:t>g)(2)</w:t>
      </w:r>
      <w:r w:rsidRPr="005F375B">
        <w:t>.</w:t>
      </w:r>
    </w:p>
  </w:footnote>
  <w:footnote w:id="12">
    <w:p w:rsidR="00127459" w:rsidP="00127459" w14:paraId="1B66A461" w14:textId="77777777">
      <w:pPr>
        <w:pStyle w:val="FootnoteText"/>
        <w:widowControl w:val="0"/>
      </w:pPr>
      <w:r>
        <w:rPr>
          <w:rStyle w:val="FootnoteReference"/>
        </w:rPr>
        <w:footnoteRef/>
      </w:r>
      <w:r>
        <w:t xml:space="preserve"> </w:t>
      </w:r>
      <w:r w:rsidRPr="003B6FA0">
        <w:t>47 CFR §§ 1.415, 1.419,</w:t>
      </w:r>
      <w:r>
        <w:t xml:space="preserve"> and 1.420.</w:t>
      </w:r>
    </w:p>
  </w:footnote>
  <w:footnote w:id="13">
    <w:p w:rsidR="00127459" w:rsidRPr="006F1759" w:rsidP="00127459" w14:paraId="4BBCDA74"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4">
    <w:p w:rsidR="00127459" w:rsidP="00127459" w14:paraId="27157D57"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15">
    <w:p w:rsidR="00127459" w:rsidP="00127459" w14:paraId="7E764D57" w14:textId="77777777">
      <w:pPr>
        <w:pStyle w:val="FootnoteText"/>
        <w:widowControl w:val="0"/>
      </w:pPr>
      <w:r>
        <w:rPr>
          <w:rStyle w:val="FootnoteReference"/>
        </w:rPr>
        <w:footnoteRef/>
      </w:r>
      <w:r>
        <w:t xml:space="preserve"> </w:t>
      </w:r>
      <w:r>
        <w:t xml:space="preserve">47 CFR § </w:t>
      </w:r>
      <w:r w:rsidR="002C596A">
        <w:t>1</w:t>
      </w:r>
      <w:r>
        <w:t>.</w:t>
      </w:r>
      <w:r w:rsidR="002C596A">
        <w:t>4</w:t>
      </w:r>
      <w:r>
        <w:t>20.</w:t>
      </w:r>
    </w:p>
  </w:footnote>
  <w:footnote w:id="16">
    <w:p w:rsidR="00127459" w:rsidP="00127459" w14:paraId="1B820189"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17">
    <w:p w:rsidR="00127459" w:rsidRPr="00522221" w:rsidP="00127459" w14:paraId="6581B338" w14:textId="77777777">
      <w:pPr>
        <w:pStyle w:val="FootnoteText"/>
        <w:widowControl w:val="0"/>
        <w:rPr>
          <w:i/>
          <w:iCs/>
        </w:rPr>
      </w:pPr>
      <w:r w:rsidRPr="00522221">
        <w:rPr>
          <w:rStyle w:val="FootnoteReference"/>
        </w:rPr>
        <w:footnoteRef/>
      </w:r>
      <w:r w:rsidRPr="00522221">
        <w:t xml:space="preserve"> </w:t>
      </w:r>
      <w:r w:rsidRPr="00522221">
        <w:t>47 CFR §</w:t>
      </w:r>
      <w:r>
        <w:t>§</w:t>
      </w:r>
      <w:r w:rsidRPr="00522221">
        <w:t xml:space="preserve"> 1.1200 </w:t>
      </w:r>
      <w:r w:rsidRPr="00522221">
        <w:rPr>
          <w:i/>
          <w:iCs/>
        </w:rPr>
        <w:t>et seq.</w:t>
      </w:r>
    </w:p>
  </w:footnote>
  <w:footnote w:id="18">
    <w:p w:rsidR="00127459" w:rsidP="00127459" w14:paraId="3BC54C00" w14:textId="77777777">
      <w:pPr>
        <w:pStyle w:val="FootnoteText"/>
        <w:widowControl w:val="0"/>
      </w:pPr>
      <w:r>
        <w:rPr>
          <w:rStyle w:val="FootnoteReference"/>
        </w:rPr>
        <w:footnoteRef/>
      </w:r>
      <w:r>
        <w:t xml:space="preserve"> </w:t>
      </w:r>
      <w:r>
        <w:t>47 CFR § 1.1208.</w:t>
      </w:r>
    </w:p>
  </w:footnote>
  <w:footnote w:id="19">
    <w:p w:rsidR="00127459" w:rsidP="00127459" w14:paraId="1B0181FB" w14:textId="77777777">
      <w:pPr>
        <w:pStyle w:val="FootnoteText"/>
        <w:widowControl w:val="0"/>
      </w:pPr>
      <w:r>
        <w:rPr>
          <w:rStyle w:val="FootnoteReference"/>
        </w:rPr>
        <w:footnoteRef/>
      </w:r>
      <w:r>
        <w:t xml:space="preserve"> </w:t>
      </w:r>
      <w:r>
        <w:t>47 CFR § 1.1204(a)(10).</w:t>
      </w:r>
    </w:p>
  </w:footnote>
  <w:footnote w:id="20">
    <w:p w:rsidR="00127459" w:rsidP="00127459" w14:paraId="23E435D4" w14:textId="77777777">
      <w:pPr>
        <w:pStyle w:val="FootnoteText"/>
        <w:widowControl w:val="0"/>
      </w:pPr>
      <w:r>
        <w:rPr>
          <w:rStyle w:val="FootnoteReference"/>
        </w:rPr>
        <w:footnoteRef/>
      </w:r>
      <w:r>
        <w:t xml:space="preserve"> </w:t>
      </w:r>
      <w:r>
        <w:t xml:space="preserve">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21">
    <w:p w:rsidR="00127459" w:rsidP="00127459" w14:paraId="04F1CFF9"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2">
    <w:p w:rsidR="00127459" w:rsidP="00127459" w14:paraId="4BC441A6" w14:textId="77777777">
      <w:pPr>
        <w:pStyle w:val="FootnoteText"/>
        <w:widowControl w:val="0"/>
      </w:pPr>
      <w:r>
        <w:rPr>
          <w:rStyle w:val="FootnoteReference"/>
        </w:rPr>
        <w:footnoteRef/>
      </w:r>
      <w:r>
        <w:t xml:space="preserve"> </w:t>
      </w:r>
      <w:r w:rsidRPr="009F2562">
        <w:t>47 CFR § 73.</w:t>
      </w:r>
      <w:r w:rsidR="00F632D6">
        <w:t>2</w:t>
      </w:r>
      <w:r>
        <w:t>0</w:t>
      </w:r>
      <w:r w:rsidRPr="009F2562">
        <w:t>2(</w:t>
      </w:r>
      <w:r>
        <w:t>b</w:t>
      </w:r>
      <w:r w:rsidRPr="009F2562">
        <w:t>).</w:t>
      </w:r>
    </w:p>
  </w:footnote>
  <w:footnote w:id="23">
    <w:p w:rsidR="00127459" w:rsidP="00127459" w14:paraId="43174E01"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4">
    <w:p w:rsidR="00127459" w:rsidP="00127459" w14:paraId="701847E3"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1D720A" w14:textId="09EE897A">
    <w:pPr>
      <w:pStyle w:val="Header"/>
      <w:rPr>
        <w:b w:val="0"/>
      </w:rPr>
    </w:pPr>
    <w:r>
      <w:tab/>
    </w:r>
    <w:r>
      <w:t>Federal Communications Commission</w:t>
    </w:r>
    <w:r>
      <w:tab/>
    </w:r>
    <w:r w:rsidR="008E3329">
      <w:t xml:space="preserve">DA </w:t>
    </w:r>
    <w:r w:rsidRPr="00C23370" w:rsidR="00C23370">
      <w:t>22-</w:t>
    </w:r>
    <w:r w:rsidR="00A67FAF">
      <w:t>1334</w:t>
    </w:r>
  </w:p>
  <w:p w:rsidR="00D25FB5" w14:paraId="2AACCEF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28B96D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B8B36A" w14:textId="4C13FF4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E3329">
      <w:rPr>
        <w:spacing w:val="-2"/>
      </w:rPr>
      <w:t xml:space="preserve">DA </w:t>
    </w:r>
    <w:r w:rsidRPr="00C23370" w:rsidR="00C23370">
      <w:rPr>
        <w:spacing w:val="-2"/>
      </w:rPr>
      <w:t>22-</w:t>
    </w:r>
    <w:r w:rsidR="00A67FAF">
      <w:rPr>
        <w:spacing w:val="-2"/>
      </w:rPr>
      <w:t>1334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DE57F3D"/>
    <w:multiLevelType w:val="hybridMultilevel"/>
    <w:tmpl w:val="3C54EA3C"/>
    <w:lvl w:ilvl="0">
      <w:start w:val="330"/>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11"/>
  </w:num>
  <w:num w:numId="9">
    <w:abstractNumId w:val="9"/>
  </w:num>
  <w:num w:numId="10">
    <w:abstractNumId w:val="1"/>
  </w:num>
  <w:num w:numId="11">
    <w:abstractNumId w:val="12"/>
  </w:num>
  <w:num w:numId="12">
    <w:abstractNumId w:val="8"/>
    <w:lvlOverride w:ilvl="0">
      <w:startOverride w:val="1"/>
    </w:lvlOverride>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18D6"/>
    <w:rsid w:val="00003FD3"/>
    <w:rsid w:val="00015156"/>
    <w:rsid w:val="00016D84"/>
    <w:rsid w:val="00033757"/>
    <w:rsid w:val="00036039"/>
    <w:rsid w:val="00037E81"/>
    <w:rsid w:val="00037F90"/>
    <w:rsid w:val="0004325E"/>
    <w:rsid w:val="00070B13"/>
    <w:rsid w:val="00074DA5"/>
    <w:rsid w:val="00082E8A"/>
    <w:rsid w:val="000875BF"/>
    <w:rsid w:val="000907CB"/>
    <w:rsid w:val="00096D8C"/>
    <w:rsid w:val="000A6CCC"/>
    <w:rsid w:val="000A72DA"/>
    <w:rsid w:val="000C0B65"/>
    <w:rsid w:val="000E05FE"/>
    <w:rsid w:val="000E3D42"/>
    <w:rsid w:val="000E7CE4"/>
    <w:rsid w:val="000F26BD"/>
    <w:rsid w:val="000F799B"/>
    <w:rsid w:val="0010099B"/>
    <w:rsid w:val="00122BD5"/>
    <w:rsid w:val="00127459"/>
    <w:rsid w:val="00133F79"/>
    <w:rsid w:val="00140FD2"/>
    <w:rsid w:val="00155736"/>
    <w:rsid w:val="00162988"/>
    <w:rsid w:val="00162D0D"/>
    <w:rsid w:val="0017514D"/>
    <w:rsid w:val="00176451"/>
    <w:rsid w:val="00194A66"/>
    <w:rsid w:val="001A0909"/>
    <w:rsid w:val="001A21E3"/>
    <w:rsid w:val="001A7095"/>
    <w:rsid w:val="001B575D"/>
    <w:rsid w:val="001D4C0B"/>
    <w:rsid w:val="001D6BCF"/>
    <w:rsid w:val="001E01CA"/>
    <w:rsid w:val="001E1C45"/>
    <w:rsid w:val="001F250D"/>
    <w:rsid w:val="00200130"/>
    <w:rsid w:val="00202AF5"/>
    <w:rsid w:val="002073C1"/>
    <w:rsid w:val="00207D49"/>
    <w:rsid w:val="0021107B"/>
    <w:rsid w:val="00214147"/>
    <w:rsid w:val="0022695F"/>
    <w:rsid w:val="0025040E"/>
    <w:rsid w:val="002609E1"/>
    <w:rsid w:val="00260AF3"/>
    <w:rsid w:val="00275CF5"/>
    <w:rsid w:val="0028301F"/>
    <w:rsid w:val="00283036"/>
    <w:rsid w:val="00283A40"/>
    <w:rsid w:val="00285017"/>
    <w:rsid w:val="0028564E"/>
    <w:rsid w:val="002A2D2E"/>
    <w:rsid w:val="002A49D8"/>
    <w:rsid w:val="002B07BE"/>
    <w:rsid w:val="002B244D"/>
    <w:rsid w:val="002B3D3E"/>
    <w:rsid w:val="002C00E8"/>
    <w:rsid w:val="002C0EA0"/>
    <w:rsid w:val="002C596A"/>
    <w:rsid w:val="002D2026"/>
    <w:rsid w:val="002D46BF"/>
    <w:rsid w:val="00305469"/>
    <w:rsid w:val="003176B1"/>
    <w:rsid w:val="00331D74"/>
    <w:rsid w:val="00343749"/>
    <w:rsid w:val="00346324"/>
    <w:rsid w:val="00351EF5"/>
    <w:rsid w:val="00352A67"/>
    <w:rsid w:val="00362A76"/>
    <w:rsid w:val="003660ED"/>
    <w:rsid w:val="0037256A"/>
    <w:rsid w:val="00381ED0"/>
    <w:rsid w:val="00384600"/>
    <w:rsid w:val="00384FD3"/>
    <w:rsid w:val="0039100E"/>
    <w:rsid w:val="003A0554"/>
    <w:rsid w:val="003B0550"/>
    <w:rsid w:val="003B694F"/>
    <w:rsid w:val="003B6FA0"/>
    <w:rsid w:val="003B7270"/>
    <w:rsid w:val="003D6CBA"/>
    <w:rsid w:val="003F171C"/>
    <w:rsid w:val="00401652"/>
    <w:rsid w:val="00406272"/>
    <w:rsid w:val="00412FC5"/>
    <w:rsid w:val="00422276"/>
    <w:rsid w:val="004242F1"/>
    <w:rsid w:val="00441C02"/>
    <w:rsid w:val="00445A00"/>
    <w:rsid w:val="00451556"/>
    <w:rsid w:val="00451B0F"/>
    <w:rsid w:val="00463B11"/>
    <w:rsid w:val="0046553E"/>
    <w:rsid w:val="004731A3"/>
    <w:rsid w:val="0048464E"/>
    <w:rsid w:val="004965D0"/>
    <w:rsid w:val="004A3C48"/>
    <w:rsid w:val="004B3AE6"/>
    <w:rsid w:val="004C0073"/>
    <w:rsid w:val="004C2EE3"/>
    <w:rsid w:val="004E3772"/>
    <w:rsid w:val="004E4A22"/>
    <w:rsid w:val="004F0299"/>
    <w:rsid w:val="005030C3"/>
    <w:rsid w:val="00510328"/>
    <w:rsid w:val="00511968"/>
    <w:rsid w:val="00517D51"/>
    <w:rsid w:val="00522221"/>
    <w:rsid w:val="0052716D"/>
    <w:rsid w:val="00531DDE"/>
    <w:rsid w:val="005548C9"/>
    <w:rsid w:val="0055614C"/>
    <w:rsid w:val="00566D06"/>
    <w:rsid w:val="005706D3"/>
    <w:rsid w:val="00581A23"/>
    <w:rsid w:val="0058200E"/>
    <w:rsid w:val="005855D5"/>
    <w:rsid w:val="00585EED"/>
    <w:rsid w:val="00594555"/>
    <w:rsid w:val="0059653A"/>
    <w:rsid w:val="005A10B9"/>
    <w:rsid w:val="005A1BD8"/>
    <w:rsid w:val="005A468A"/>
    <w:rsid w:val="005A7138"/>
    <w:rsid w:val="005B1762"/>
    <w:rsid w:val="005D4C36"/>
    <w:rsid w:val="005E14C2"/>
    <w:rsid w:val="005E3497"/>
    <w:rsid w:val="005F375B"/>
    <w:rsid w:val="00607BA5"/>
    <w:rsid w:val="0061180A"/>
    <w:rsid w:val="00626EB6"/>
    <w:rsid w:val="00650196"/>
    <w:rsid w:val="00655D03"/>
    <w:rsid w:val="00667874"/>
    <w:rsid w:val="00674CEA"/>
    <w:rsid w:val="006830F0"/>
    <w:rsid w:val="00683388"/>
    <w:rsid w:val="00683F84"/>
    <w:rsid w:val="00690900"/>
    <w:rsid w:val="00690CF5"/>
    <w:rsid w:val="006A19B7"/>
    <w:rsid w:val="006A6A81"/>
    <w:rsid w:val="006B7EAC"/>
    <w:rsid w:val="006F105F"/>
    <w:rsid w:val="006F1759"/>
    <w:rsid w:val="006F7393"/>
    <w:rsid w:val="0070224F"/>
    <w:rsid w:val="007115F7"/>
    <w:rsid w:val="007147FC"/>
    <w:rsid w:val="00722D96"/>
    <w:rsid w:val="0072707C"/>
    <w:rsid w:val="00742579"/>
    <w:rsid w:val="0075166D"/>
    <w:rsid w:val="0076764F"/>
    <w:rsid w:val="00785689"/>
    <w:rsid w:val="007922CB"/>
    <w:rsid w:val="0079754B"/>
    <w:rsid w:val="007A1E6D"/>
    <w:rsid w:val="007B0EB2"/>
    <w:rsid w:val="0080264C"/>
    <w:rsid w:val="00810B6F"/>
    <w:rsid w:val="00822CE0"/>
    <w:rsid w:val="00823052"/>
    <w:rsid w:val="00831A92"/>
    <w:rsid w:val="00840FF0"/>
    <w:rsid w:val="00841AB1"/>
    <w:rsid w:val="008447F7"/>
    <w:rsid w:val="008470CB"/>
    <w:rsid w:val="0085430C"/>
    <w:rsid w:val="008576F0"/>
    <w:rsid w:val="00862319"/>
    <w:rsid w:val="00866450"/>
    <w:rsid w:val="00890899"/>
    <w:rsid w:val="008A0FDD"/>
    <w:rsid w:val="008B0A3D"/>
    <w:rsid w:val="008B1B9C"/>
    <w:rsid w:val="008C3458"/>
    <w:rsid w:val="008C68F1"/>
    <w:rsid w:val="008E3329"/>
    <w:rsid w:val="008E356D"/>
    <w:rsid w:val="00921803"/>
    <w:rsid w:val="00926503"/>
    <w:rsid w:val="00927627"/>
    <w:rsid w:val="00935983"/>
    <w:rsid w:val="00937973"/>
    <w:rsid w:val="0095357A"/>
    <w:rsid w:val="00962068"/>
    <w:rsid w:val="009726D8"/>
    <w:rsid w:val="009825E6"/>
    <w:rsid w:val="00983425"/>
    <w:rsid w:val="00986CEC"/>
    <w:rsid w:val="009930D8"/>
    <w:rsid w:val="009A3A99"/>
    <w:rsid w:val="009B59E6"/>
    <w:rsid w:val="009C1465"/>
    <w:rsid w:val="009C1C78"/>
    <w:rsid w:val="009D7308"/>
    <w:rsid w:val="009F11D4"/>
    <w:rsid w:val="009F2562"/>
    <w:rsid w:val="009F76DB"/>
    <w:rsid w:val="00A32C3B"/>
    <w:rsid w:val="00A37A70"/>
    <w:rsid w:val="00A44F77"/>
    <w:rsid w:val="00A45F4F"/>
    <w:rsid w:val="00A600A9"/>
    <w:rsid w:val="00A66D7A"/>
    <w:rsid w:val="00A67FAF"/>
    <w:rsid w:val="00A90912"/>
    <w:rsid w:val="00A929AA"/>
    <w:rsid w:val="00AA55B7"/>
    <w:rsid w:val="00AA5B9E"/>
    <w:rsid w:val="00AB0DFC"/>
    <w:rsid w:val="00AB2407"/>
    <w:rsid w:val="00AB4896"/>
    <w:rsid w:val="00AB53DF"/>
    <w:rsid w:val="00AB61EE"/>
    <w:rsid w:val="00AF58E7"/>
    <w:rsid w:val="00AF6613"/>
    <w:rsid w:val="00B01DEE"/>
    <w:rsid w:val="00B03E61"/>
    <w:rsid w:val="00B07E5C"/>
    <w:rsid w:val="00B33112"/>
    <w:rsid w:val="00B46202"/>
    <w:rsid w:val="00B66712"/>
    <w:rsid w:val="00B7456F"/>
    <w:rsid w:val="00B811F7"/>
    <w:rsid w:val="00BA0A3D"/>
    <w:rsid w:val="00BA5DC6"/>
    <w:rsid w:val="00BA6196"/>
    <w:rsid w:val="00BC5C77"/>
    <w:rsid w:val="00BC69ED"/>
    <w:rsid w:val="00BC6D8C"/>
    <w:rsid w:val="00BD7087"/>
    <w:rsid w:val="00BE4C13"/>
    <w:rsid w:val="00C1707E"/>
    <w:rsid w:val="00C23370"/>
    <w:rsid w:val="00C25CED"/>
    <w:rsid w:val="00C26962"/>
    <w:rsid w:val="00C332B8"/>
    <w:rsid w:val="00C34006"/>
    <w:rsid w:val="00C35801"/>
    <w:rsid w:val="00C36B4C"/>
    <w:rsid w:val="00C4056D"/>
    <w:rsid w:val="00C426B1"/>
    <w:rsid w:val="00C4672C"/>
    <w:rsid w:val="00C51695"/>
    <w:rsid w:val="00C65351"/>
    <w:rsid w:val="00C66160"/>
    <w:rsid w:val="00C721AC"/>
    <w:rsid w:val="00C81AA1"/>
    <w:rsid w:val="00C90D6A"/>
    <w:rsid w:val="00CA247E"/>
    <w:rsid w:val="00CA6D21"/>
    <w:rsid w:val="00CB3110"/>
    <w:rsid w:val="00CB5A7A"/>
    <w:rsid w:val="00CC0647"/>
    <w:rsid w:val="00CC72B6"/>
    <w:rsid w:val="00CE40BC"/>
    <w:rsid w:val="00CE5579"/>
    <w:rsid w:val="00CF2A3F"/>
    <w:rsid w:val="00CF5D3F"/>
    <w:rsid w:val="00D0218D"/>
    <w:rsid w:val="00D11CC6"/>
    <w:rsid w:val="00D1323F"/>
    <w:rsid w:val="00D25FB5"/>
    <w:rsid w:val="00D44223"/>
    <w:rsid w:val="00D7070A"/>
    <w:rsid w:val="00D76BB9"/>
    <w:rsid w:val="00D95A28"/>
    <w:rsid w:val="00DA2529"/>
    <w:rsid w:val="00DB0735"/>
    <w:rsid w:val="00DB130A"/>
    <w:rsid w:val="00DB2EBB"/>
    <w:rsid w:val="00DC10A1"/>
    <w:rsid w:val="00DC655F"/>
    <w:rsid w:val="00DD0B59"/>
    <w:rsid w:val="00DD7EBD"/>
    <w:rsid w:val="00DF62B6"/>
    <w:rsid w:val="00E01799"/>
    <w:rsid w:val="00E07225"/>
    <w:rsid w:val="00E10278"/>
    <w:rsid w:val="00E115FA"/>
    <w:rsid w:val="00E208EC"/>
    <w:rsid w:val="00E30FAA"/>
    <w:rsid w:val="00E3496E"/>
    <w:rsid w:val="00E35C10"/>
    <w:rsid w:val="00E47962"/>
    <w:rsid w:val="00E5409F"/>
    <w:rsid w:val="00E556F0"/>
    <w:rsid w:val="00E62EF2"/>
    <w:rsid w:val="00E814B3"/>
    <w:rsid w:val="00EA23F6"/>
    <w:rsid w:val="00EB6B9C"/>
    <w:rsid w:val="00EC673F"/>
    <w:rsid w:val="00EE6488"/>
    <w:rsid w:val="00EF14BD"/>
    <w:rsid w:val="00EF348F"/>
    <w:rsid w:val="00EF678A"/>
    <w:rsid w:val="00F021FA"/>
    <w:rsid w:val="00F11365"/>
    <w:rsid w:val="00F11F33"/>
    <w:rsid w:val="00F17C44"/>
    <w:rsid w:val="00F2069B"/>
    <w:rsid w:val="00F265BD"/>
    <w:rsid w:val="00F30797"/>
    <w:rsid w:val="00F346B2"/>
    <w:rsid w:val="00F567FA"/>
    <w:rsid w:val="00F62E97"/>
    <w:rsid w:val="00F632D6"/>
    <w:rsid w:val="00F64209"/>
    <w:rsid w:val="00F7499A"/>
    <w:rsid w:val="00F826FB"/>
    <w:rsid w:val="00F90195"/>
    <w:rsid w:val="00F93BF5"/>
    <w:rsid w:val="00FA4BB0"/>
    <w:rsid w:val="00FC29A0"/>
    <w:rsid w:val="00FC30E4"/>
    <w:rsid w:val="00FF440B"/>
    <w:rsid w:val="00FF50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EE93D6"/>
  <w15:chartTrackingRefBased/>
  <w15:docId w15:val="{72B2CABC-1570-4184-8D02-4A9C57DA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7FAF"/>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A67FA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A67FAF"/>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A67FAF"/>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A67FAF"/>
    <w:pPr>
      <w:keepNext/>
      <w:numPr>
        <w:ilvl w:val="3"/>
        <w:numId w:val="3"/>
      </w:numPr>
      <w:tabs>
        <w:tab w:val="left" w:pos="2880"/>
      </w:tabs>
      <w:spacing w:after="120"/>
      <w:outlineLvl w:val="3"/>
    </w:pPr>
    <w:rPr>
      <w:b/>
    </w:rPr>
  </w:style>
  <w:style w:type="paragraph" w:styleId="Heading5">
    <w:name w:val="heading 5"/>
    <w:basedOn w:val="Normal"/>
    <w:next w:val="ParaNum"/>
    <w:qFormat/>
    <w:rsid w:val="00A67FA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67FAF"/>
    <w:pPr>
      <w:numPr>
        <w:ilvl w:val="5"/>
        <w:numId w:val="3"/>
      </w:numPr>
      <w:tabs>
        <w:tab w:val="left" w:pos="4320"/>
      </w:tabs>
      <w:spacing w:after="120"/>
      <w:outlineLvl w:val="5"/>
    </w:pPr>
    <w:rPr>
      <w:b/>
    </w:rPr>
  </w:style>
  <w:style w:type="paragraph" w:styleId="Heading7">
    <w:name w:val="heading 7"/>
    <w:basedOn w:val="Normal"/>
    <w:next w:val="ParaNum"/>
    <w:qFormat/>
    <w:rsid w:val="00A67FA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7FAF"/>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67FA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7F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FAF"/>
  </w:style>
  <w:style w:type="paragraph" w:customStyle="1" w:styleId="ParaNum">
    <w:name w:val="ParaNum"/>
    <w:basedOn w:val="Normal"/>
    <w:link w:val="ParaNumChar1"/>
    <w:rsid w:val="00A67FAF"/>
    <w:pPr>
      <w:numPr>
        <w:numId w:val="2"/>
      </w:numPr>
      <w:tabs>
        <w:tab w:val="clear" w:pos="1080"/>
        <w:tab w:val="num" w:pos="1440"/>
      </w:tabs>
      <w:spacing w:after="120"/>
    </w:pPr>
  </w:style>
  <w:style w:type="paragraph" w:styleId="EndnoteText">
    <w:name w:val="endnote text"/>
    <w:basedOn w:val="Normal"/>
    <w:semiHidden/>
    <w:rsid w:val="00A67FAF"/>
    <w:rPr>
      <w:sz w:val="20"/>
    </w:rPr>
  </w:style>
  <w:style w:type="character" w:styleId="EndnoteReference">
    <w:name w:val="endnote reference"/>
    <w:semiHidden/>
    <w:rsid w:val="00A67FAF"/>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A67FA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67FAF"/>
    <w:rPr>
      <w:rFonts w:ascii="Times New Roman" w:hAnsi="Times New Roman"/>
      <w:dstrike w:val="0"/>
      <w:color w:val="auto"/>
      <w:sz w:val="20"/>
      <w:vertAlign w:val="superscript"/>
    </w:rPr>
  </w:style>
  <w:style w:type="paragraph" w:styleId="TOC1">
    <w:name w:val="toc 1"/>
    <w:basedOn w:val="Normal"/>
    <w:next w:val="Normal"/>
    <w:semiHidden/>
    <w:rsid w:val="00A67FA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7FAF"/>
    <w:pPr>
      <w:tabs>
        <w:tab w:val="left" w:pos="720"/>
        <w:tab w:val="right" w:leader="dot" w:pos="9360"/>
      </w:tabs>
      <w:suppressAutoHyphens/>
      <w:ind w:left="720" w:right="720" w:hanging="360"/>
    </w:pPr>
    <w:rPr>
      <w:noProof/>
    </w:rPr>
  </w:style>
  <w:style w:type="paragraph" w:styleId="TOC3">
    <w:name w:val="toc 3"/>
    <w:basedOn w:val="Normal"/>
    <w:next w:val="Normal"/>
    <w:semiHidden/>
    <w:rsid w:val="00A67F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7F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7F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7F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7F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7F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7F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7FAF"/>
    <w:pPr>
      <w:tabs>
        <w:tab w:val="right" w:pos="9360"/>
      </w:tabs>
      <w:suppressAutoHyphens/>
    </w:pPr>
  </w:style>
  <w:style w:type="character" w:customStyle="1" w:styleId="EquationCaption">
    <w:name w:val="_Equation Caption"/>
    <w:rsid w:val="00A67FAF"/>
  </w:style>
  <w:style w:type="paragraph" w:styleId="Header">
    <w:name w:val="header"/>
    <w:basedOn w:val="Normal"/>
    <w:autoRedefine/>
    <w:rsid w:val="00A67FAF"/>
    <w:pPr>
      <w:tabs>
        <w:tab w:val="center" w:pos="4680"/>
        <w:tab w:val="right" w:pos="9360"/>
      </w:tabs>
    </w:pPr>
    <w:rPr>
      <w:b/>
    </w:rPr>
  </w:style>
  <w:style w:type="paragraph" w:styleId="Footer">
    <w:name w:val="footer"/>
    <w:basedOn w:val="Normal"/>
    <w:link w:val="FooterChar"/>
    <w:uiPriority w:val="99"/>
    <w:rsid w:val="00A67FAF"/>
    <w:pPr>
      <w:tabs>
        <w:tab w:val="center" w:pos="4320"/>
        <w:tab w:val="right" w:pos="8640"/>
      </w:tabs>
    </w:pPr>
  </w:style>
  <w:style w:type="character" w:styleId="PageNumber">
    <w:name w:val="page number"/>
    <w:basedOn w:val="DefaultParagraphFont"/>
    <w:rsid w:val="00A67FAF"/>
  </w:style>
  <w:style w:type="paragraph" w:styleId="BlockText">
    <w:name w:val="Block Text"/>
    <w:basedOn w:val="Normal"/>
    <w:rsid w:val="00A67FAF"/>
    <w:pPr>
      <w:spacing w:after="240"/>
      <w:ind w:left="1440" w:right="1440"/>
    </w:pPr>
  </w:style>
  <w:style w:type="paragraph" w:customStyle="1" w:styleId="Paratitle">
    <w:name w:val="Para title"/>
    <w:basedOn w:val="Normal"/>
    <w:rsid w:val="00A67FAF"/>
    <w:pPr>
      <w:tabs>
        <w:tab w:val="center" w:pos="9270"/>
      </w:tabs>
      <w:spacing w:after="240"/>
    </w:pPr>
    <w:rPr>
      <w:spacing w:val="-2"/>
    </w:rPr>
  </w:style>
  <w:style w:type="paragraph" w:customStyle="1" w:styleId="Bullet">
    <w:name w:val="Bullet"/>
    <w:basedOn w:val="Normal"/>
    <w:rsid w:val="00A67FAF"/>
    <w:pPr>
      <w:tabs>
        <w:tab w:val="left" w:pos="2160"/>
      </w:tabs>
      <w:spacing w:after="220"/>
      <w:ind w:left="2160" w:hanging="720"/>
    </w:pPr>
  </w:style>
  <w:style w:type="paragraph" w:customStyle="1" w:styleId="TableFormat">
    <w:name w:val="TableFormat"/>
    <w:basedOn w:val="Bullet"/>
    <w:rsid w:val="00A67FAF"/>
    <w:pPr>
      <w:tabs>
        <w:tab w:val="clear" w:pos="2160"/>
        <w:tab w:val="left" w:pos="5040"/>
      </w:tabs>
      <w:ind w:left="5040" w:hanging="3600"/>
    </w:pPr>
  </w:style>
  <w:style w:type="paragraph" w:customStyle="1" w:styleId="TOCTitle">
    <w:name w:val="TOC Title"/>
    <w:basedOn w:val="Normal"/>
    <w:rsid w:val="00A67F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7FAF"/>
    <w:pPr>
      <w:jc w:val="center"/>
    </w:pPr>
    <w:rPr>
      <w:rFonts w:ascii="Times New Roman Bold" w:hAnsi="Times New Roman Bold"/>
      <w:b/>
      <w:bCs/>
      <w:caps/>
      <w:szCs w:val="22"/>
    </w:rPr>
  </w:style>
  <w:style w:type="character" w:styleId="Hyperlink">
    <w:name w:val="Hyperlink"/>
    <w:rsid w:val="00A67FAF"/>
    <w:rPr>
      <w:color w:val="0000FF"/>
      <w:u w:val="single"/>
    </w:rPr>
  </w:style>
  <w:style w:type="character" w:customStyle="1" w:styleId="FooterChar">
    <w:name w:val="Footer Char"/>
    <w:link w:val="Footer"/>
    <w:uiPriority w:val="99"/>
    <w:rsid w:val="00A67FAF"/>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BodyText2">
    <w:name w:val="Body Text 2"/>
    <w:basedOn w:val="Normal"/>
    <w:link w:val="BodyText2Char"/>
    <w:rsid w:val="005E3497"/>
    <w:rPr>
      <w:kern w:val="0"/>
      <w:sz w:val="24"/>
    </w:rPr>
  </w:style>
  <w:style w:type="character" w:customStyle="1" w:styleId="BodyText2Char">
    <w:name w:val="Body Text 2 Char"/>
    <w:basedOn w:val="DefaultParagraphFont"/>
    <w:link w:val="BodyText2"/>
    <w:rsid w:val="005E3497"/>
    <w:rPr>
      <w:snapToGrid w:val="0"/>
      <w:sz w:val="24"/>
    </w:rPr>
  </w:style>
  <w:style w:type="paragraph" w:styleId="ListParagraph">
    <w:name w:val="List Paragraph"/>
    <w:basedOn w:val="Normal"/>
    <w:uiPriority w:val="34"/>
    <w:qFormat/>
    <w:rsid w:val="00866450"/>
    <w:pPr>
      <w:ind w:left="720"/>
      <w:contextualSpacing/>
    </w:pPr>
  </w:style>
  <w:style w:type="paragraph" w:styleId="Revision">
    <w:name w:val="Revision"/>
    <w:hidden/>
    <w:uiPriority w:val="99"/>
    <w:semiHidden/>
    <w:rsid w:val="00D11C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