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E6A46" w:rsidRPr="005B5826" w:rsidP="00BE6A46" w14:paraId="4CBEAACA" w14:textId="77777777">
      <w:pPr>
        <w:spacing w:after="120"/>
        <w:jc w:val="right"/>
        <w:rPr>
          <w:b/>
          <w:szCs w:val="22"/>
        </w:rPr>
      </w:pPr>
      <w:r w:rsidRPr="005B5826">
        <w:rPr>
          <w:b/>
          <w:szCs w:val="22"/>
        </w:rPr>
        <w:t>DA 22-</w:t>
      </w:r>
      <w:r>
        <w:rPr>
          <w:b/>
          <w:szCs w:val="22"/>
        </w:rPr>
        <w:t>1355</w:t>
      </w:r>
      <w:r w:rsidRPr="005B5826">
        <w:rPr>
          <w:b/>
          <w:szCs w:val="22"/>
        </w:rPr>
        <w:t xml:space="preserve"> </w:t>
      </w:r>
    </w:p>
    <w:p w:rsidR="00BE6A46" w:rsidRPr="005B5826" w:rsidP="00BE6A46" w14:paraId="49AAEC29" w14:textId="77777777">
      <w:pPr>
        <w:spacing w:after="120"/>
        <w:jc w:val="right"/>
        <w:rPr>
          <w:b/>
          <w:szCs w:val="22"/>
        </w:rPr>
      </w:pPr>
      <w:r w:rsidRPr="005B5826">
        <w:rPr>
          <w:b/>
          <w:szCs w:val="22"/>
        </w:rPr>
        <w:t xml:space="preserve">Released:  December </w:t>
      </w:r>
      <w:r>
        <w:rPr>
          <w:b/>
          <w:szCs w:val="22"/>
        </w:rPr>
        <w:t>21</w:t>
      </w:r>
      <w:r w:rsidRPr="005B5826">
        <w:rPr>
          <w:b/>
          <w:szCs w:val="22"/>
        </w:rPr>
        <w:t>, 2022</w:t>
      </w:r>
    </w:p>
    <w:p w:rsidR="00BE6A46" w:rsidRPr="005B5826" w:rsidP="00BE6A46" w14:paraId="3D32C67F" w14:textId="77777777">
      <w:pPr>
        <w:spacing w:after="120"/>
        <w:jc w:val="right"/>
        <w:rPr>
          <w:szCs w:val="22"/>
        </w:rPr>
      </w:pPr>
    </w:p>
    <w:p w:rsidR="00BE6A46" w:rsidRPr="005B5826" w:rsidP="00BE6A46" w14:paraId="5FF5DBAA" w14:textId="77777777">
      <w:pPr>
        <w:suppressAutoHyphens/>
        <w:jc w:val="center"/>
        <w:rPr>
          <w:b/>
          <w:szCs w:val="22"/>
        </w:rPr>
      </w:pPr>
      <w:bookmarkStart w:id="0" w:name="TOChere"/>
      <w:r w:rsidRPr="005B5826">
        <w:rPr>
          <w:b/>
          <w:caps/>
          <w:szCs w:val="22"/>
        </w:rPr>
        <w:t>Wireless Telecommunications Bureau</w:t>
      </w:r>
      <w:r>
        <w:rPr>
          <w:b/>
          <w:caps/>
          <w:szCs w:val="22"/>
        </w:rPr>
        <w:t xml:space="preserve"> </w:t>
      </w:r>
      <w:r w:rsidRPr="005B5826">
        <w:rPr>
          <w:b/>
          <w:caps/>
          <w:szCs w:val="22"/>
        </w:rPr>
        <w:t>REMINDs PART 90</w:t>
      </w:r>
      <w:r>
        <w:rPr>
          <w:b/>
          <w:caps/>
          <w:szCs w:val="22"/>
        </w:rPr>
        <w:t>, subpart z</w:t>
      </w:r>
      <w:r w:rsidRPr="005B5826">
        <w:rPr>
          <w:b/>
          <w:caps/>
          <w:szCs w:val="22"/>
        </w:rPr>
        <w:t xml:space="preserve"> licensees of </w:t>
      </w:r>
      <w:r>
        <w:rPr>
          <w:b/>
          <w:caps/>
          <w:szCs w:val="22"/>
        </w:rPr>
        <w:t>January 8, 2023 Final Transition</w:t>
      </w:r>
      <w:r w:rsidRPr="005B5826">
        <w:rPr>
          <w:b/>
          <w:caps/>
          <w:szCs w:val="22"/>
        </w:rPr>
        <w:t xml:space="preserve"> Deadline in the 3650-3700 Mhz band </w:t>
      </w:r>
    </w:p>
    <w:p w:rsidR="00BE6A46" w:rsidRPr="005B5826" w:rsidP="00BE6A46" w14:paraId="75F8E750" w14:textId="77777777">
      <w:pPr>
        <w:suppressAutoHyphens/>
        <w:jc w:val="center"/>
        <w:rPr>
          <w:szCs w:val="22"/>
        </w:rPr>
      </w:pPr>
    </w:p>
    <w:p w:rsidR="00BE6A46" w:rsidP="00BE6A46" w14:paraId="68CEF11B" w14:textId="77777777">
      <w:pPr>
        <w:jc w:val="center"/>
        <w:rPr>
          <w:b/>
          <w:szCs w:val="22"/>
        </w:rPr>
      </w:pPr>
      <w:r w:rsidRPr="005B5826">
        <w:rPr>
          <w:b/>
          <w:szCs w:val="22"/>
        </w:rPr>
        <w:t>WT Docket No. 18-353</w:t>
      </w:r>
    </w:p>
    <w:p w:rsidR="00BE6A46" w:rsidP="00BE6A46" w14:paraId="66047B30" w14:textId="77777777">
      <w:pPr>
        <w:jc w:val="center"/>
        <w:rPr>
          <w:b/>
          <w:szCs w:val="22"/>
        </w:rPr>
      </w:pPr>
      <w:r>
        <w:rPr>
          <w:b/>
          <w:szCs w:val="22"/>
        </w:rPr>
        <w:t>GN Docket No. 17-258</w:t>
      </w:r>
    </w:p>
    <w:p w:rsidR="00BE6A46" w:rsidRPr="005B5826" w:rsidP="00BE6A46" w14:paraId="54F6CD3C" w14:textId="77777777">
      <w:pPr>
        <w:jc w:val="center"/>
        <w:rPr>
          <w:b/>
          <w:szCs w:val="22"/>
        </w:rPr>
      </w:pPr>
      <w:r>
        <w:rPr>
          <w:b/>
          <w:szCs w:val="22"/>
        </w:rPr>
        <w:t>GN Docket No. 15-319</w:t>
      </w:r>
    </w:p>
    <w:p w:rsidR="00BE6A46" w:rsidRPr="005B5826" w:rsidP="00BE6A46" w14:paraId="1B2C46BF" w14:textId="77777777">
      <w:pPr>
        <w:spacing w:after="120"/>
        <w:ind w:firstLine="720"/>
        <w:rPr>
          <w:b/>
          <w:szCs w:val="22"/>
        </w:rPr>
      </w:pPr>
    </w:p>
    <w:p w:rsidR="00BE6A46" w:rsidRPr="005B5826" w:rsidP="00BE6A46" w14:paraId="0CA2DFF6" w14:textId="77777777">
      <w:pPr>
        <w:spacing w:after="120"/>
        <w:ind w:firstLine="720"/>
        <w:rPr>
          <w:szCs w:val="22"/>
        </w:rPr>
      </w:pPr>
      <w:r w:rsidRPr="005B5826">
        <w:rPr>
          <w:szCs w:val="22"/>
        </w:rPr>
        <w:t>By this Public Notice, the Wireless Telecommunications Bureau</w:t>
      </w:r>
      <w:r>
        <w:rPr>
          <w:szCs w:val="22"/>
        </w:rPr>
        <w:t xml:space="preserve"> (Bureau)</w:t>
      </w:r>
      <w:r w:rsidRPr="005B5826">
        <w:rPr>
          <w:szCs w:val="22"/>
        </w:rPr>
        <w:t xml:space="preserve"> reminds part 90</w:t>
      </w:r>
      <w:r>
        <w:rPr>
          <w:szCs w:val="22"/>
        </w:rPr>
        <w:t>, subpart Z</w:t>
      </w:r>
      <w:r w:rsidRPr="005B5826">
        <w:rPr>
          <w:szCs w:val="22"/>
        </w:rPr>
        <w:t xml:space="preserve"> wireless broadband licensees in the 3650-3700 MHz band</w:t>
      </w:r>
      <w:r>
        <w:rPr>
          <w:rStyle w:val="FootnoteReference"/>
          <w:szCs w:val="22"/>
        </w:rPr>
        <w:footnoteReference w:id="3"/>
      </w:r>
      <w:r w:rsidRPr="005B5826">
        <w:rPr>
          <w:szCs w:val="22"/>
        </w:rPr>
        <w:t xml:space="preserve"> </w:t>
      </w:r>
      <w:r>
        <w:rPr>
          <w:szCs w:val="22"/>
        </w:rPr>
        <w:t>that</w:t>
      </w:r>
      <w:r w:rsidRPr="005B5826">
        <w:rPr>
          <w:szCs w:val="22"/>
        </w:rPr>
        <w:t xml:space="preserve"> </w:t>
      </w:r>
      <w:r w:rsidRPr="005B5826">
        <w:rPr>
          <w:b/>
          <w:bCs/>
          <w:szCs w:val="22"/>
        </w:rPr>
        <w:t>January 8, 2023</w:t>
      </w:r>
      <w:r w:rsidRPr="005B5826">
        <w:rPr>
          <w:szCs w:val="22"/>
        </w:rPr>
        <w:t xml:space="preserve"> </w:t>
      </w:r>
      <w:r>
        <w:rPr>
          <w:szCs w:val="22"/>
        </w:rPr>
        <w:t xml:space="preserve">is the latest possible transition </w:t>
      </w:r>
      <w:r w:rsidRPr="005B5826">
        <w:rPr>
          <w:szCs w:val="22"/>
        </w:rPr>
        <w:t xml:space="preserve">deadline for </w:t>
      </w:r>
      <w:r>
        <w:rPr>
          <w:szCs w:val="22"/>
        </w:rPr>
        <w:t xml:space="preserve">such licensees </w:t>
      </w:r>
      <w:r w:rsidRPr="005B5826">
        <w:rPr>
          <w:szCs w:val="22"/>
        </w:rPr>
        <w:t xml:space="preserve">to </w:t>
      </w:r>
      <w:r>
        <w:rPr>
          <w:szCs w:val="22"/>
        </w:rPr>
        <w:t>either complete their transition to the Citizens Broadband Radio Service or discontinue operations in the band</w:t>
      </w:r>
      <w:r w:rsidRPr="005B5826">
        <w:rPr>
          <w:szCs w:val="22"/>
        </w:rPr>
        <w:t>.</w:t>
      </w:r>
      <w:r>
        <w:rPr>
          <w:rStyle w:val="FootnoteReference"/>
          <w:szCs w:val="22"/>
        </w:rPr>
        <w:footnoteReference w:id="4"/>
      </w:r>
    </w:p>
    <w:p w:rsidR="00BE6A46" w:rsidP="00BE6A46" w14:paraId="5F769A49" w14:textId="77777777">
      <w:pPr>
        <w:spacing w:after="120"/>
        <w:ind w:firstLine="720"/>
        <w:rPr>
          <w:szCs w:val="22"/>
        </w:rPr>
      </w:pPr>
      <w:r w:rsidRPr="00A9457D">
        <w:t>In</w:t>
      </w:r>
      <w:r w:rsidRPr="67ED90C3">
        <w:t xml:space="preserve"> the </w:t>
      </w:r>
      <w:r>
        <w:rPr>
          <w:i/>
        </w:rPr>
        <w:t>2015 Report and Order</w:t>
      </w:r>
      <w:r w:rsidRPr="67ED90C3">
        <w:t>,</w:t>
      </w:r>
      <w:r w:rsidRPr="67ED90C3">
        <w:rPr>
          <w:i/>
        </w:rPr>
        <w:t xml:space="preserve"> </w:t>
      </w:r>
      <w:r w:rsidRPr="67ED90C3">
        <w:t xml:space="preserve">the Commission </w:t>
      </w:r>
      <w:r>
        <w:t>included the 3650-3700 MHz band in the Citizens Broadband Radio Service.</w:t>
      </w:r>
      <w:r>
        <w:rPr>
          <w:rStyle w:val="FootnoteReference"/>
        </w:rPr>
        <w:footnoteReference w:id="5"/>
      </w:r>
      <w:r w:rsidRPr="007D7BF6">
        <w:t xml:space="preserve">  </w:t>
      </w:r>
      <w:r>
        <w:t>The Commission recognized the investment of the over 2,000 part 90 incumbent licensees using the band on a non-exclusive basis and thus also provided for a transition period for these licensees.</w:t>
      </w:r>
      <w:r>
        <w:rPr>
          <w:rStyle w:val="FootnoteReference"/>
        </w:rPr>
        <w:footnoteReference w:id="6"/>
      </w:r>
      <w:r>
        <w:t xml:space="preserve">  Under the transition framework, grandfathered wireless broadband licensees</w:t>
      </w:r>
      <w:r>
        <w:rPr>
          <w:rStyle w:val="FootnoteReference"/>
        </w:rPr>
        <w:footnoteReference w:id="7"/>
      </w:r>
      <w:r>
        <w:t xml:space="preserve"> were</w:t>
      </w:r>
      <w:r w:rsidRPr="000704D5">
        <w:t xml:space="preserve"> </w:t>
      </w:r>
      <w:r>
        <w:t>given at least five years to transition operations from part 90 to part 96, or to discontinue operations in the 3650-3700 MHz band</w:t>
      </w:r>
      <w:r w:rsidRPr="0025634A">
        <w:t>.</w:t>
      </w:r>
      <w:r>
        <w:rPr>
          <w:rStyle w:val="FootnoteReference"/>
        </w:rPr>
        <w:footnoteReference w:id="8"/>
      </w:r>
      <w:r w:rsidRPr="0025634A">
        <w:rPr>
          <w:szCs w:val="22"/>
        </w:rPr>
        <w:t xml:space="preserve">  </w:t>
      </w:r>
    </w:p>
    <w:p w:rsidR="00BE6A46" w:rsidRPr="005B5826" w:rsidP="00BE6A46" w14:paraId="6409CC04" w14:textId="77777777">
      <w:pPr>
        <w:spacing w:after="120"/>
        <w:ind w:firstLine="720"/>
        <w:rPr>
          <w:szCs w:val="22"/>
        </w:rPr>
      </w:pPr>
      <w:r>
        <w:rPr>
          <w:szCs w:val="22"/>
        </w:rPr>
        <w:t>For</w:t>
      </w:r>
      <w:r w:rsidRPr="005B5826">
        <w:rPr>
          <w:szCs w:val="22"/>
        </w:rPr>
        <w:t xml:space="preserve"> licenses issued </w:t>
      </w:r>
      <w:r>
        <w:rPr>
          <w:szCs w:val="22"/>
        </w:rPr>
        <w:t xml:space="preserve">or renewed </w:t>
      </w:r>
      <w:r w:rsidRPr="005B5826">
        <w:rPr>
          <w:szCs w:val="22"/>
        </w:rPr>
        <w:t>after January 8, 2013</w:t>
      </w:r>
      <w:r>
        <w:rPr>
          <w:szCs w:val="22"/>
        </w:rPr>
        <w:t xml:space="preserve">, the transition period ended by rule on </w:t>
      </w:r>
      <w:r w:rsidRPr="005B5826">
        <w:rPr>
          <w:szCs w:val="22"/>
        </w:rPr>
        <w:t>April 17, 202</w:t>
      </w:r>
      <w:r>
        <w:rPr>
          <w:szCs w:val="22"/>
        </w:rPr>
        <w:t>0</w:t>
      </w:r>
      <w:r w:rsidRPr="005B5826">
        <w:rPr>
          <w:szCs w:val="22"/>
        </w:rPr>
        <w:t>.</w:t>
      </w:r>
      <w:r>
        <w:rPr>
          <w:rStyle w:val="FootnoteReference"/>
          <w:szCs w:val="22"/>
        </w:rPr>
        <w:footnoteReference w:id="9"/>
      </w:r>
      <w:r w:rsidRPr="005B5826">
        <w:rPr>
          <w:szCs w:val="22"/>
        </w:rPr>
        <w:t xml:space="preserve">  </w:t>
      </w:r>
      <w:r>
        <w:rPr>
          <w:szCs w:val="22"/>
        </w:rPr>
        <w:t>F</w:t>
      </w:r>
      <w:r w:rsidRPr="005B5826">
        <w:rPr>
          <w:szCs w:val="22"/>
        </w:rPr>
        <w:t xml:space="preserve">or grandfathered operations </w:t>
      </w:r>
      <w:r>
        <w:rPr>
          <w:szCs w:val="22"/>
        </w:rPr>
        <w:t xml:space="preserve">with a license issued before January 8, 2013, the transition </w:t>
      </w:r>
      <w:r>
        <w:rPr>
          <w:szCs w:val="22"/>
        </w:rPr>
        <w:t>period ended on the expiration date of the license.</w:t>
      </w:r>
      <w:r>
        <w:rPr>
          <w:rStyle w:val="FootnoteReference"/>
          <w:szCs w:val="22"/>
        </w:rPr>
        <w:footnoteReference w:id="10"/>
      </w:r>
      <w:r>
        <w:rPr>
          <w:szCs w:val="22"/>
        </w:rPr>
        <w:t xml:space="preserve">  </w:t>
      </w:r>
    </w:p>
    <w:p w:rsidR="00BE6A46" w:rsidRPr="005B5826" w:rsidP="00BE6A46" w14:paraId="66E4AC10" w14:textId="77777777">
      <w:pPr>
        <w:spacing w:after="120"/>
        <w:ind w:firstLine="720"/>
        <w:rPr>
          <w:szCs w:val="22"/>
        </w:rPr>
      </w:pPr>
      <w:r w:rsidRPr="005B5826">
        <w:rPr>
          <w:szCs w:val="22"/>
        </w:rPr>
        <w:t>Absent a</w:t>
      </w:r>
      <w:r>
        <w:rPr>
          <w:szCs w:val="22"/>
        </w:rPr>
        <w:t xml:space="preserve"> request for waiver or</w:t>
      </w:r>
      <w:r w:rsidRPr="005B5826">
        <w:rPr>
          <w:szCs w:val="22"/>
        </w:rPr>
        <w:t xml:space="preserve"> extension, </w:t>
      </w:r>
      <w:r>
        <w:rPr>
          <w:szCs w:val="22"/>
        </w:rPr>
        <w:t xml:space="preserve">we again remind all 3650-3700 MHz band part 90, subpart Z licensees that </w:t>
      </w:r>
      <w:r w:rsidRPr="002952D6">
        <w:rPr>
          <w:b/>
          <w:bCs/>
          <w:szCs w:val="22"/>
        </w:rPr>
        <w:t>January 8, 2023</w:t>
      </w:r>
      <w:r w:rsidRPr="005B5826">
        <w:rPr>
          <w:szCs w:val="22"/>
        </w:rPr>
        <w:t xml:space="preserve"> is the latest possible </w:t>
      </w:r>
      <w:r>
        <w:rPr>
          <w:szCs w:val="22"/>
        </w:rPr>
        <w:t xml:space="preserve">transition </w:t>
      </w:r>
      <w:r w:rsidRPr="005B5826">
        <w:rPr>
          <w:szCs w:val="22"/>
        </w:rPr>
        <w:t>date</w:t>
      </w:r>
      <w:r>
        <w:rPr>
          <w:szCs w:val="22"/>
        </w:rPr>
        <w:t>.</w:t>
      </w:r>
      <w:r>
        <w:rPr>
          <w:rStyle w:val="FootnoteReference"/>
          <w:szCs w:val="22"/>
        </w:rPr>
        <w:footnoteReference w:id="11"/>
      </w:r>
      <w:r w:rsidRPr="005B5826">
        <w:rPr>
          <w:szCs w:val="22"/>
        </w:rPr>
        <w:t xml:space="preserve">  </w:t>
      </w:r>
    </w:p>
    <w:p w:rsidR="00BE6A46" w:rsidRPr="005B5826" w:rsidP="00BE6A46" w14:paraId="6DA9D041" w14:textId="77777777">
      <w:pPr>
        <w:spacing w:after="120"/>
        <w:ind w:firstLine="720"/>
        <w:rPr>
          <w:szCs w:val="22"/>
        </w:rPr>
      </w:pPr>
      <w:r w:rsidRPr="005B5826">
        <w:rPr>
          <w:i/>
          <w:iCs/>
          <w:szCs w:val="22"/>
        </w:rPr>
        <w:t>People with Disabilities</w:t>
      </w:r>
      <w:r w:rsidRPr="005B5826">
        <w:rPr>
          <w:szCs w:val="22"/>
        </w:rPr>
        <w:t xml:space="preserve">.  To request materials in accessible formats for people with disabilities (Braille, large print, electronic files, audio format), send an e-mail to fcc504@fcc.gov or call the Consumer &amp; Governmental Affairs Bureau at 202-418-0530 (voice), 202-418-0432 (TTY).  </w:t>
      </w:r>
    </w:p>
    <w:p w:rsidR="00BE6A46" w:rsidRPr="005B5826" w:rsidP="00BE6A46" w14:paraId="26A743C7" w14:textId="77777777">
      <w:pPr>
        <w:spacing w:after="120"/>
        <w:ind w:firstLine="720"/>
        <w:rPr>
          <w:szCs w:val="22"/>
        </w:rPr>
      </w:pPr>
      <w:r w:rsidRPr="005B5826">
        <w:rPr>
          <w:i/>
          <w:iCs/>
          <w:szCs w:val="22"/>
        </w:rPr>
        <w:t>Additional Information</w:t>
      </w:r>
      <w:r w:rsidRPr="005B5826">
        <w:rPr>
          <w:szCs w:val="22"/>
        </w:rPr>
        <w:t>.  For further information regarding this Public Notice, please contact Paul Powell, Ass</w:t>
      </w:r>
      <w:r>
        <w:rPr>
          <w:szCs w:val="22"/>
        </w:rPr>
        <w:t>ociate</w:t>
      </w:r>
      <w:r w:rsidRPr="005B5826">
        <w:rPr>
          <w:szCs w:val="22"/>
        </w:rPr>
        <w:t xml:space="preserve"> Division Chief, Wireless Telecommunications Bureau, Mobility Division at paul.powell@fcc.gov or 202-418-1613.</w:t>
      </w:r>
    </w:p>
    <w:p w:rsidR="00BE6A46" w:rsidRPr="005B5826" w:rsidP="00BE6A46" w14:paraId="79DFEE00" w14:textId="77777777">
      <w:pPr>
        <w:spacing w:after="120"/>
        <w:ind w:firstLine="720"/>
        <w:rPr>
          <w:b/>
          <w:szCs w:val="22"/>
        </w:rPr>
      </w:pPr>
      <w:r w:rsidRPr="005B5826">
        <w:rPr>
          <w:szCs w:val="22"/>
        </w:rPr>
        <w:t>By the Acting Chief, Wireless Telecommunications Bureau.</w:t>
      </w:r>
    </w:p>
    <w:p w:rsidR="00BE6A46" w:rsidRPr="005B5826" w:rsidP="00BE6A46" w14:paraId="1EBA657F" w14:textId="77777777">
      <w:pPr>
        <w:spacing w:after="120"/>
        <w:jc w:val="center"/>
        <w:rPr>
          <w:b/>
          <w:bCs/>
          <w:szCs w:val="22"/>
        </w:rPr>
      </w:pPr>
      <w:r w:rsidRPr="005B5826">
        <w:rPr>
          <w:b/>
          <w:bCs/>
          <w:szCs w:val="22"/>
        </w:rPr>
        <w:t>-FCC-</w:t>
      </w:r>
      <w:bookmarkEnd w:id="0"/>
    </w:p>
    <w:p w:rsidR="00BE6A46" w:rsidRPr="00BE6A46" w:rsidP="00BE6A46" w14:paraId="15D8D022"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74D01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402C79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223D1D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8371C1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6A46" w14:paraId="39B5548F" w14:textId="77777777">
      <w:r>
        <w:separator/>
      </w:r>
    </w:p>
  </w:footnote>
  <w:footnote w:type="continuationSeparator" w:id="1">
    <w:p w:rsidR="00BE6A46" w14:paraId="68830AEE" w14:textId="77777777">
      <w:pPr>
        <w:rPr>
          <w:sz w:val="20"/>
        </w:rPr>
      </w:pPr>
      <w:r>
        <w:rPr>
          <w:sz w:val="20"/>
        </w:rPr>
        <w:t xml:space="preserve">(Continued from previous page)  </w:t>
      </w:r>
      <w:r>
        <w:rPr>
          <w:sz w:val="20"/>
        </w:rPr>
        <w:separator/>
      </w:r>
    </w:p>
  </w:footnote>
  <w:footnote w:type="continuationNotice" w:id="2">
    <w:p w:rsidR="00BE6A46" w14:paraId="76E4F7FB" w14:textId="77777777">
      <w:pPr>
        <w:jc w:val="right"/>
        <w:rPr>
          <w:sz w:val="20"/>
        </w:rPr>
      </w:pPr>
      <w:r>
        <w:rPr>
          <w:sz w:val="20"/>
        </w:rPr>
        <w:t>(continued….)</w:t>
      </w:r>
    </w:p>
  </w:footnote>
  <w:footnote w:id="3">
    <w:p w:rsidR="00BE6A46" w:rsidRPr="002952D6" w:rsidP="00BE6A46" w14:paraId="6FD47766" w14:textId="77777777">
      <w:pPr>
        <w:pStyle w:val="FootnoteText"/>
        <w:rPr>
          <w:i/>
          <w:iCs/>
        </w:rPr>
      </w:pPr>
      <w:r>
        <w:rPr>
          <w:rStyle w:val="FootnoteReference"/>
        </w:rPr>
        <w:footnoteRef/>
      </w:r>
      <w:r>
        <w:t xml:space="preserve"> </w:t>
      </w:r>
      <w:r>
        <w:rPr>
          <w:i/>
          <w:iCs/>
        </w:rPr>
        <w:t xml:space="preserve">See </w:t>
      </w:r>
      <w:r>
        <w:t xml:space="preserve">47 CFR § 90.1301, </w:t>
      </w:r>
      <w:r>
        <w:rPr>
          <w:i/>
          <w:iCs/>
        </w:rPr>
        <w:t>et seq.</w:t>
      </w:r>
    </w:p>
  </w:footnote>
  <w:footnote w:id="4">
    <w:p w:rsidR="00BE6A46" w:rsidP="00BE6A46" w14:paraId="44F58216" w14:textId="77777777">
      <w:pPr>
        <w:pStyle w:val="FootnoteText"/>
      </w:pPr>
      <w:r>
        <w:rPr>
          <w:rStyle w:val="FootnoteReference"/>
        </w:rPr>
        <w:footnoteRef/>
      </w:r>
      <w:r>
        <w:t xml:space="preserve"> </w:t>
      </w:r>
      <w:r w:rsidRPr="00ED6AD6">
        <w:t xml:space="preserve">47 CFR </w:t>
      </w:r>
      <w:r>
        <w:t>§§ 90.1307, 90.1311, 90.1338, 96.21.</w:t>
      </w:r>
      <w:r w:rsidRPr="004631B6">
        <w:rPr>
          <w:highlight w:val="yellow"/>
        </w:rPr>
        <w:t xml:space="preserve"> </w:t>
      </w:r>
    </w:p>
  </w:footnote>
  <w:footnote w:id="5">
    <w:p w:rsidR="00BE6A46" w:rsidRPr="0028722E" w:rsidP="00BE6A46" w14:paraId="198C4D8D" w14:textId="77777777">
      <w:pPr>
        <w:pStyle w:val="FootnoteText"/>
      </w:pPr>
      <w:r w:rsidRPr="00182F77">
        <w:rPr>
          <w:rStyle w:val="FootnoteReference"/>
          <w:sz w:val="20"/>
        </w:rPr>
        <w:footnoteRef/>
      </w:r>
      <w:r w:rsidRPr="0028722E">
        <w:t xml:space="preserve"> </w:t>
      </w:r>
      <w:r w:rsidRPr="0028722E">
        <w:rPr>
          <w:i/>
        </w:rPr>
        <w:t xml:space="preserve">Amendment of the Commission's Rules </w:t>
      </w:r>
      <w:r w:rsidRPr="0028722E">
        <w:rPr>
          <w:i/>
          <w:snapToGrid w:val="0"/>
        </w:rPr>
        <w:t>with</w:t>
      </w:r>
      <w:r w:rsidRPr="0028722E">
        <w:rPr>
          <w:i/>
        </w:rPr>
        <w:t xml:space="preserve"> Regard to Commercial Operations in the 3550-3650 MHz Band</w:t>
      </w:r>
      <w:r w:rsidRPr="0028722E">
        <w:t xml:space="preserve">, </w:t>
      </w:r>
      <w:r>
        <w:t xml:space="preserve">GN Docket No. 12-354, </w:t>
      </w:r>
      <w:r w:rsidRPr="0028722E">
        <w:t>Report and Order and Second Further Notice of Proposed Rulemaking, 30 FCC Rcd 3959</w:t>
      </w:r>
      <w:r>
        <w:t xml:space="preserve">, </w:t>
      </w:r>
      <w:r w:rsidRPr="007A6FFC">
        <w:rPr>
          <w:snapToGrid w:val="0"/>
        </w:rPr>
        <w:t>40</w:t>
      </w:r>
      <w:r>
        <w:rPr>
          <w:snapToGrid w:val="0"/>
        </w:rPr>
        <w:t>73-76</w:t>
      </w:r>
      <w:r w:rsidRPr="007A6FFC">
        <w:rPr>
          <w:snapToGrid w:val="0"/>
        </w:rPr>
        <w:t xml:space="preserve">, para. </w:t>
      </w:r>
      <w:r>
        <w:rPr>
          <w:snapToGrid w:val="0"/>
        </w:rPr>
        <w:t>392-409</w:t>
      </w:r>
      <w:r w:rsidRPr="00CE4E4D">
        <w:rPr>
          <w:snapToGrid w:val="0"/>
        </w:rPr>
        <w:t xml:space="preserve"> (2015) (</w:t>
      </w:r>
      <w:r>
        <w:rPr>
          <w:i/>
          <w:snapToGrid w:val="0"/>
        </w:rPr>
        <w:t>2015 Report and Order</w:t>
      </w:r>
      <w:r>
        <w:rPr>
          <w:snapToGrid w:val="0"/>
        </w:rPr>
        <w:t>).</w:t>
      </w:r>
      <w:r w:rsidRPr="0028722E">
        <w:rPr>
          <w:snapToGrid w:val="0"/>
        </w:rPr>
        <w:t xml:space="preserve">  </w:t>
      </w:r>
    </w:p>
  </w:footnote>
  <w:footnote w:id="6">
    <w:p w:rsidR="00BE6A46" w:rsidRPr="00FE04AE" w:rsidP="00BE6A46" w14:paraId="3687DF9B" w14:textId="77777777">
      <w:pPr>
        <w:pStyle w:val="FootnoteText"/>
        <w:rPr>
          <w:i/>
          <w:iCs/>
        </w:rPr>
      </w:pPr>
      <w:r>
        <w:rPr>
          <w:rStyle w:val="FootnoteReference"/>
        </w:rPr>
        <w:footnoteRef/>
      </w:r>
      <w:r>
        <w:t xml:space="preserve"> </w:t>
      </w:r>
      <w:r>
        <w:rPr>
          <w:i/>
          <w:iCs/>
        </w:rPr>
        <w:t>Id.</w:t>
      </w:r>
    </w:p>
  </w:footnote>
  <w:footnote w:id="7">
    <w:p w:rsidR="00BE6A46" w:rsidP="00BE6A46" w14:paraId="159A1ECB" w14:textId="77777777">
      <w:pPr>
        <w:pStyle w:val="FootnoteText"/>
      </w:pPr>
      <w:r>
        <w:rPr>
          <w:rStyle w:val="FootnoteReference"/>
        </w:rPr>
        <w:footnoteRef/>
      </w:r>
      <w:r>
        <w:t xml:space="preserve"> </w:t>
      </w:r>
      <w:r>
        <w:t xml:space="preserve">As defined in </w:t>
      </w:r>
      <w:r w:rsidRPr="002D16E9">
        <w:t>47 CFR §§ 9</w:t>
      </w:r>
      <w:r>
        <w:t>6.3, 96.21.</w:t>
      </w:r>
    </w:p>
  </w:footnote>
  <w:footnote w:id="8">
    <w:p w:rsidR="00BE6A46" w:rsidP="00BE6A46" w14:paraId="549C1149" w14:textId="77777777">
      <w:pPr>
        <w:pStyle w:val="FootnoteText"/>
      </w:pPr>
      <w:r>
        <w:rPr>
          <w:rStyle w:val="FootnoteReference"/>
        </w:rPr>
        <w:footnoteRef/>
      </w:r>
      <w:r>
        <w:t xml:space="preserve"> </w:t>
      </w:r>
      <w:r w:rsidRPr="00AB6DF6">
        <w:rPr>
          <w:i/>
          <w:iCs/>
        </w:rPr>
        <w:t>See</w:t>
      </w:r>
      <w:r>
        <w:t xml:space="preserve"> </w:t>
      </w:r>
      <w:r>
        <w:rPr>
          <w:i/>
          <w:iCs/>
        </w:rPr>
        <w:t xml:space="preserve">id. </w:t>
      </w:r>
      <w:r>
        <w:t xml:space="preserve">at §§ 90.1307, </w:t>
      </w:r>
      <w:bookmarkStart w:id="1" w:name="_Hlk35442791"/>
      <w:r>
        <w:t xml:space="preserve">90.1311, </w:t>
      </w:r>
      <w:bookmarkEnd w:id="1"/>
      <w:r>
        <w:t xml:space="preserve">90.1338; </w:t>
      </w:r>
      <w:r>
        <w:rPr>
          <w:i/>
          <w:iCs/>
        </w:rPr>
        <w:t xml:space="preserve">see also 2015 Report and </w:t>
      </w:r>
      <w:r w:rsidRPr="000704D5">
        <w:rPr>
          <w:i/>
          <w:iCs/>
        </w:rPr>
        <w:t>Order</w:t>
      </w:r>
      <w:r>
        <w:t xml:space="preserve">, </w:t>
      </w:r>
      <w:r w:rsidRPr="0028722E">
        <w:t xml:space="preserve">30 FCC Rcd </w:t>
      </w:r>
      <w:r>
        <w:t xml:space="preserve">at </w:t>
      </w:r>
      <w:r w:rsidRPr="007A6FFC">
        <w:rPr>
          <w:snapToGrid w:val="0"/>
        </w:rPr>
        <w:t>40</w:t>
      </w:r>
      <w:r>
        <w:rPr>
          <w:snapToGrid w:val="0"/>
        </w:rPr>
        <w:t>76</w:t>
      </w:r>
      <w:r w:rsidRPr="007A6FFC">
        <w:rPr>
          <w:snapToGrid w:val="0"/>
        </w:rPr>
        <w:t xml:space="preserve">, para. </w:t>
      </w:r>
      <w:r>
        <w:rPr>
          <w:snapToGrid w:val="0"/>
        </w:rPr>
        <w:t>399</w:t>
      </w:r>
      <w:r w:rsidRPr="00CE4E4D">
        <w:rPr>
          <w:snapToGrid w:val="0"/>
        </w:rPr>
        <w:t xml:space="preserve"> </w:t>
      </w:r>
      <w:r>
        <w:t xml:space="preserve"> (“We do not believe it would be appropriate to extend a transition period of more than five years to those Part 90 incumbents licensed after the January 8, 2013 Federal Register publication date of the NPRM.”).</w:t>
      </w:r>
    </w:p>
  </w:footnote>
  <w:footnote w:id="9">
    <w:p w:rsidR="00BE6A46" w:rsidRPr="00FE04AE" w:rsidP="00BE6A46" w14:paraId="024FF890" w14:textId="77777777">
      <w:pPr>
        <w:pStyle w:val="FootnoteText"/>
        <w:rPr>
          <w:i/>
          <w:iCs/>
        </w:rPr>
      </w:pPr>
      <w:r>
        <w:rPr>
          <w:rStyle w:val="FootnoteReference"/>
        </w:rPr>
        <w:footnoteRef/>
      </w:r>
      <w:r>
        <w:t xml:space="preserve"> </w:t>
      </w:r>
      <w:r>
        <w:t xml:space="preserve">47 CFR </w:t>
      </w:r>
      <w:r w:rsidRPr="002D16E9">
        <w:t>§§</w:t>
      </w:r>
      <w:r>
        <w:t xml:space="preserve"> 90.1307, 90.1338.  </w:t>
      </w:r>
      <w:r>
        <w:rPr>
          <w:i/>
          <w:iCs/>
          <w:szCs w:val="22"/>
        </w:rPr>
        <w:t xml:space="preserve">See </w:t>
      </w:r>
      <w:r w:rsidRPr="00406CBA">
        <w:rPr>
          <w:i/>
          <w:iCs/>
        </w:rPr>
        <w:t>Wireless</w:t>
      </w:r>
      <w:r w:rsidRPr="00A748C0">
        <w:rPr>
          <w:i/>
          <w:iCs/>
        </w:rPr>
        <w:t xml:space="preserve"> Telecommunications Bureau and Office of Engineering and Technology Approve Four Spectrum Access Administrators for Full Scale Commercial Deployment in the 3.5 GHz Band and Emphasize Licensee Compliance Obligations in the 3650-3700 MHz Band Under Part 96</w:t>
      </w:r>
      <w:r w:rsidRPr="00A748C0">
        <w:t xml:space="preserve">, </w:t>
      </w:r>
      <w:r>
        <w:t xml:space="preserve">Public Notice, </w:t>
      </w:r>
      <w:r w:rsidRPr="00A748C0">
        <w:t>35 FCC Rcd 117</w:t>
      </w:r>
      <w:r>
        <w:t>, paras. 7-8</w:t>
      </w:r>
      <w:r w:rsidRPr="00A748C0">
        <w:t xml:space="preserve"> (</w:t>
      </w:r>
      <w:r>
        <w:t xml:space="preserve">WTB/OET </w:t>
      </w:r>
      <w:r w:rsidRPr="00A748C0">
        <w:t>2020)</w:t>
      </w:r>
      <w:r>
        <w:t xml:space="preserve"> (</w:t>
      </w:r>
      <w:r w:rsidRPr="00A1166F">
        <w:rPr>
          <w:i/>
          <w:iCs/>
        </w:rPr>
        <w:t xml:space="preserve">3650-3700 MHz Reminder </w:t>
      </w:r>
      <w:r>
        <w:rPr>
          <w:i/>
          <w:iCs/>
        </w:rPr>
        <w:t>PN</w:t>
      </w:r>
      <w:r>
        <w:t xml:space="preserve">); </w:t>
      </w:r>
      <w:r w:rsidRPr="00AF15C1">
        <w:rPr>
          <w:i/>
          <w:iCs/>
        </w:rPr>
        <w:t>Amendment of the Commission’s Rules with Regard to Commercial</w:t>
      </w:r>
      <w:r>
        <w:rPr>
          <w:i/>
          <w:iCs/>
        </w:rPr>
        <w:t xml:space="preserve"> </w:t>
      </w:r>
      <w:r w:rsidRPr="00AF15C1">
        <w:rPr>
          <w:i/>
          <w:iCs/>
        </w:rPr>
        <w:t>Operations in the 3550-3650 MHz Band, Report and Order and Second Further Notice of Proposed Rulemaking</w:t>
      </w:r>
      <w:r w:rsidRPr="00AF15C1">
        <w:t>, 30 FCC Rcd 3959</w:t>
      </w:r>
      <w:r>
        <w:t>,</w:t>
      </w:r>
      <w:r w:rsidRPr="00AF15C1">
        <w:t xml:space="preserve"> 4070-80, paras. 387-412 (2015)</w:t>
      </w:r>
      <w:r>
        <w:t xml:space="preserve">; </w:t>
      </w:r>
      <w:r w:rsidRPr="001C6F18">
        <w:t>47 CFR §§ 90.1307, 90.1311, 90.1338</w:t>
      </w:r>
      <w:r>
        <w:t xml:space="preserve">, 96.21.  </w:t>
      </w:r>
      <w:r w:rsidRPr="005B5826">
        <w:rPr>
          <w:szCs w:val="22"/>
        </w:rPr>
        <w:t xml:space="preserve">Subsequently, licensees that were required to transition </w:t>
      </w:r>
      <w:r>
        <w:rPr>
          <w:szCs w:val="22"/>
        </w:rPr>
        <w:t>o</w:t>
      </w:r>
      <w:r w:rsidRPr="005B5826">
        <w:rPr>
          <w:szCs w:val="22"/>
        </w:rPr>
        <w:t>perations by April 17, 2020 received an extension to October 17, 2020</w:t>
      </w:r>
      <w:r>
        <w:rPr>
          <w:szCs w:val="22"/>
        </w:rPr>
        <w:t xml:space="preserve">.  </w:t>
      </w:r>
      <w:r w:rsidRPr="00517078">
        <w:rPr>
          <w:i/>
          <w:iCs/>
        </w:rPr>
        <w:t>See</w:t>
      </w:r>
      <w:r w:rsidRPr="00517078">
        <w:t xml:space="preserve"> </w:t>
      </w:r>
      <w:r w:rsidRPr="00517078">
        <w:rPr>
          <w:i/>
          <w:iCs/>
        </w:rPr>
        <w:t>The Wireless Internet Service Providers Association and the Utilities Technology Council Request for Waiver of Sections 90.1307(c) and (d) and Sections 90.1338(a) and (b) of the Commission’s Rules</w:t>
      </w:r>
      <w:r w:rsidRPr="00517078">
        <w:t>, Order, 35 FCC Rcd 2750 paras. 5, 12-14 (2020) (</w:t>
      </w:r>
      <w:r>
        <w:rPr>
          <w:i/>
          <w:iCs/>
        </w:rPr>
        <w:t>Extension Order</w:t>
      </w:r>
      <w:r w:rsidRPr="00517078">
        <w:t>)</w:t>
      </w:r>
      <w:r>
        <w:t xml:space="preserve"> (“Any licenses expiring between the adoption date of this order and April 17, 2020, that are eligible for renewal under 47 CFR § 90.1307(c), will be modified to expire on October 17, 2020 consistent with this order</w:t>
      </w:r>
      <w:r w:rsidRPr="000C396F">
        <w:t>.</w:t>
      </w:r>
      <w:r>
        <w:t xml:space="preserve">”).  </w:t>
      </w:r>
      <w:r w:rsidRPr="005B5826">
        <w:rPr>
          <w:szCs w:val="22"/>
        </w:rPr>
        <w:t>Separately, a number of licensees filed requests for, and received,</w:t>
      </w:r>
      <w:r>
        <w:rPr>
          <w:szCs w:val="22"/>
        </w:rPr>
        <w:t xml:space="preserve"> limited</w:t>
      </w:r>
      <w:r w:rsidRPr="005B5826">
        <w:rPr>
          <w:szCs w:val="22"/>
        </w:rPr>
        <w:t xml:space="preserve"> extensions of the transition period </w:t>
      </w:r>
      <w:r>
        <w:rPr>
          <w:szCs w:val="22"/>
        </w:rPr>
        <w:t xml:space="preserve">for either 60 or 120 days </w:t>
      </w:r>
      <w:r w:rsidRPr="005B5826">
        <w:rPr>
          <w:szCs w:val="22"/>
        </w:rPr>
        <w:t>beyond October 17, 2020</w:t>
      </w:r>
      <w:r>
        <w:rPr>
          <w:szCs w:val="22"/>
        </w:rPr>
        <w:t xml:space="preserve">.  </w:t>
      </w:r>
      <w:r>
        <w:rPr>
          <w:i/>
          <w:iCs/>
          <w:szCs w:val="22"/>
        </w:rPr>
        <w:t>See</w:t>
      </w:r>
      <w:r w:rsidRPr="00E0299C">
        <w:rPr>
          <w:i/>
          <w:iCs/>
        </w:rPr>
        <w:t xml:space="preserve"> </w:t>
      </w:r>
      <w:r w:rsidRPr="000C396F">
        <w:rPr>
          <w:i/>
          <w:iCs/>
        </w:rPr>
        <w:t>Requests for Waiver of Sections 90.1307(c) and (d) and Sections 90.1338(a) and (b) of the Commission’s Rules</w:t>
      </w:r>
      <w:r w:rsidRPr="000C396F">
        <w:t xml:space="preserve">, </w:t>
      </w:r>
      <w:r>
        <w:t xml:space="preserve">Order, 35 FCC Rcd 11546 </w:t>
      </w:r>
      <w:r w:rsidRPr="000C396F">
        <w:t>(</w:t>
      </w:r>
      <w:r>
        <w:t>WTB 2020</w:t>
      </w:r>
      <w:r w:rsidRPr="000C396F">
        <w:t>)</w:t>
      </w:r>
      <w:r>
        <w:t xml:space="preserve"> (extending deadlines </w:t>
      </w:r>
      <w:r w:rsidRPr="00C52E6E">
        <w:t>to December 16, 2020</w:t>
      </w:r>
      <w:r>
        <w:t xml:space="preserve"> or to February 14, 2021, as applicable, to licensees</w:t>
      </w:r>
      <w:r w:rsidRPr="00BF0480">
        <w:t xml:space="preserve"> </w:t>
      </w:r>
      <w:r>
        <w:t xml:space="preserve">that </w:t>
      </w:r>
      <w:r w:rsidRPr="00C52E6E">
        <w:t>satisfie</w:t>
      </w:r>
      <w:r>
        <w:t>d</w:t>
      </w:r>
      <w:r w:rsidRPr="00C52E6E">
        <w:t xml:space="preserve"> the three </w:t>
      </w:r>
      <w:r>
        <w:t xml:space="preserve">extension </w:t>
      </w:r>
      <w:r w:rsidRPr="00C52E6E">
        <w:t xml:space="preserve">prongs articulated in the </w:t>
      </w:r>
      <w:r w:rsidRPr="00C52E6E">
        <w:rPr>
          <w:i/>
          <w:iCs/>
        </w:rPr>
        <w:t>Extension Order</w:t>
      </w:r>
      <w:r w:rsidRPr="00C52E6E">
        <w:t xml:space="preserve"> and otherwise met the Commission’s high bar for relief)</w:t>
      </w:r>
      <w:r>
        <w:t>.</w:t>
      </w:r>
      <w:r w:rsidRPr="00750066">
        <w:t xml:space="preserve"> </w:t>
      </w:r>
      <w:r>
        <w:t xml:space="preserve"> </w:t>
      </w:r>
      <w:r w:rsidRPr="00750066">
        <w:t>The Bureau reminded licensees of all applicable deadlines on October 16, 2020</w:t>
      </w:r>
      <w:r>
        <w:t xml:space="preserve">.  </w:t>
      </w:r>
      <w:r w:rsidRPr="008C5C9F">
        <w:rPr>
          <w:i/>
          <w:iCs/>
        </w:rPr>
        <w:t xml:space="preserve">Part 90 Licensees in 3650-3700 MHz Band are Required to Transition to Citizens Broadband Radio Service by October 17, </w:t>
      </w:r>
      <w:r w:rsidRPr="004F5C22">
        <w:rPr>
          <w:i/>
          <w:iCs/>
        </w:rPr>
        <w:t>2020</w:t>
      </w:r>
      <w:r>
        <w:t xml:space="preserve">, Public Notice, </w:t>
      </w:r>
      <w:r w:rsidRPr="004F5C22">
        <w:rPr>
          <w:rStyle w:val="item-value"/>
        </w:rPr>
        <w:t>35</w:t>
      </w:r>
      <w:r>
        <w:rPr>
          <w:rStyle w:val="item-value"/>
        </w:rPr>
        <w:t xml:space="preserve"> FCC Rcd 11544</w:t>
      </w:r>
      <w:r>
        <w:t xml:space="preserve"> (WTB</w:t>
      </w:r>
      <w:r w:rsidRPr="009C5792">
        <w:t xml:space="preserve"> 2020</w:t>
      </w:r>
      <w:r>
        <w:t>) (</w:t>
      </w:r>
      <w:r>
        <w:rPr>
          <w:i/>
          <w:iCs/>
        </w:rPr>
        <w:t>Second Reminder PN</w:t>
      </w:r>
      <w:r>
        <w:t>).</w:t>
      </w:r>
    </w:p>
  </w:footnote>
  <w:footnote w:id="10">
    <w:p w:rsidR="00BE6A46" w:rsidP="00BE6A46" w14:paraId="50FF5406" w14:textId="77777777">
      <w:pPr>
        <w:pStyle w:val="FootnoteText"/>
      </w:pPr>
      <w:r>
        <w:rPr>
          <w:rStyle w:val="FootnoteReference"/>
        </w:rPr>
        <w:footnoteRef/>
      </w:r>
      <w:r>
        <w:t xml:space="preserve"> </w:t>
      </w:r>
      <w:r>
        <w:t xml:space="preserve">47 CFR </w:t>
      </w:r>
      <w:r w:rsidRPr="002D16E9">
        <w:t>§§</w:t>
      </w:r>
      <w:r>
        <w:t xml:space="preserve"> 90.1307, 90.1338; </w:t>
      </w:r>
      <w:r>
        <w:rPr>
          <w:i/>
          <w:snapToGrid w:val="0"/>
        </w:rPr>
        <w:t>2015 Report and Order</w:t>
      </w:r>
      <w:r w:rsidRPr="0028722E">
        <w:t xml:space="preserve">, 30 FCC Rcd </w:t>
      </w:r>
      <w:r>
        <w:t xml:space="preserve">at </w:t>
      </w:r>
      <w:r w:rsidRPr="007A6FFC">
        <w:rPr>
          <w:snapToGrid w:val="0"/>
        </w:rPr>
        <w:t>40</w:t>
      </w:r>
      <w:r>
        <w:rPr>
          <w:snapToGrid w:val="0"/>
        </w:rPr>
        <w:t>73-76</w:t>
      </w:r>
      <w:r w:rsidRPr="007A6FFC">
        <w:rPr>
          <w:snapToGrid w:val="0"/>
        </w:rPr>
        <w:t>, para</w:t>
      </w:r>
      <w:r>
        <w:rPr>
          <w:snapToGrid w:val="0"/>
        </w:rPr>
        <w:t>s</w:t>
      </w:r>
      <w:r w:rsidRPr="007A6FFC">
        <w:rPr>
          <w:snapToGrid w:val="0"/>
        </w:rPr>
        <w:t xml:space="preserve">. </w:t>
      </w:r>
      <w:r>
        <w:rPr>
          <w:snapToGrid w:val="0"/>
        </w:rPr>
        <w:t>392-409.</w:t>
      </w:r>
      <w:r w:rsidRPr="0028722E">
        <w:rPr>
          <w:snapToGrid w:val="0"/>
        </w:rPr>
        <w:t xml:space="preserve"> </w:t>
      </w:r>
    </w:p>
  </w:footnote>
  <w:footnote w:id="11">
    <w:p w:rsidR="00BE6A46" w:rsidRPr="007E54FE" w:rsidP="00BE6A46" w14:paraId="6E474E5C" w14:textId="77777777">
      <w:pPr>
        <w:pStyle w:val="FootnoteText"/>
      </w:pPr>
      <w:r w:rsidRPr="0007747C">
        <w:rPr>
          <w:rStyle w:val="FootnoteReference"/>
        </w:rPr>
        <w:footnoteRef/>
      </w:r>
      <w:r w:rsidRPr="0007747C">
        <w:t xml:space="preserve"> </w:t>
      </w:r>
      <w:r>
        <w:rPr>
          <w:i/>
          <w:iCs/>
        </w:rPr>
        <w:t>See</w:t>
      </w:r>
      <w:r>
        <w:rPr>
          <w:i/>
        </w:rPr>
        <w:t xml:space="preserve"> </w:t>
      </w:r>
      <w:r w:rsidRPr="00C1764E">
        <w:t>47 CFR §§ 9</w:t>
      </w:r>
      <w:r>
        <w:t>0</w:t>
      </w:r>
      <w:r w:rsidRPr="00C1764E">
        <w:t>.</w:t>
      </w:r>
      <w:r>
        <w:t>1307, 90.1338, 96.21;</w:t>
      </w:r>
      <w:r>
        <w:rPr>
          <w:i/>
          <w:iCs/>
        </w:rPr>
        <w:t xml:space="preserve"> </w:t>
      </w:r>
      <w:r w:rsidRPr="00D51412">
        <w:rPr>
          <w:i/>
          <w:iCs/>
        </w:rPr>
        <w:t>Extension Order</w:t>
      </w:r>
      <w:r>
        <w:t>,</w:t>
      </w:r>
      <w:r w:rsidRPr="00C6648C">
        <w:t xml:space="preserve"> </w:t>
      </w:r>
      <w:r w:rsidRPr="00517078">
        <w:t>35 FCC Rcd 2750</w:t>
      </w:r>
      <w:r>
        <w:t xml:space="preserve">, 2755, para. 12 &amp; n. 3; </w:t>
      </w:r>
      <w:r w:rsidRPr="00A1166F">
        <w:rPr>
          <w:i/>
          <w:iCs/>
        </w:rPr>
        <w:t xml:space="preserve">3650-3700 MHz Reminder </w:t>
      </w:r>
      <w:r>
        <w:rPr>
          <w:i/>
          <w:iCs/>
        </w:rPr>
        <w:t>PN</w:t>
      </w:r>
      <w:r>
        <w:t xml:space="preserve">, </w:t>
      </w:r>
      <w:r w:rsidRPr="00A748C0">
        <w:t>35 FCC Rcd 117</w:t>
      </w:r>
      <w:r>
        <w:t xml:space="preserve">, paras. 7-8; </w:t>
      </w:r>
      <w:r>
        <w:rPr>
          <w:i/>
          <w:iCs/>
        </w:rPr>
        <w:t>Second Reminder PN</w:t>
      </w:r>
      <w:r>
        <w:t xml:space="preserve">, </w:t>
      </w:r>
      <w:r w:rsidRPr="004F5C22">
        <w:rPr>
          <w:rStyle w:val="item-value"/>
        </w:rPr>
        <w:t>35</w:t>
      </w:r>
      <w:r>
        <w:rPr>
          <w:rStyle w:val="item-value"/>
        </w:rPr>
        <w:t xml:space="preserve"> FCC Rcd 11544.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EBC7050" w14:textId="6819727B">
    <w:pPr>
      <w:tabs>
        <w:tab w:val="center" w:pos="4680"/>
        <w:tab w:val="right" w:pos="9360"/>
      </w:tabs>
    </w:pPr>
    <w:r>
      <w:rPr>
        <w:b/>
      </w:rPr>
      <w:tab/>
    </w:r>
    <w:r>
      <w:rPr>
        <w:b/>
      </w:rPr>
      <w:t>Federal Communications Commission</w:t>
    </w:r>
    <w:r>
      <w:rPr>
        <w:b/>
      </w:rPr>
      <w:tab/>
      <w:t>DA 22-1355</w:t>
    </w:r>
  </w:p>
  <w:p w:rsidR="00000000" w14:paraId="0E2D793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018F154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D86F628"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6"/>
    <w:rsid w:val="000704D5"/>
    <w:rsid w:val="0007747C"/>
    <w:rsid w:val="000C396F"/>
    <w:rsid w:val="001C6F18"/>
    <w:rsid w:val="0025634A"/>
    <w:rsid w:val="0028722E"/>
    <w:rsid w:val="002952D6"/>
    <w:rsid w:val="002D16E9"/>
    <w:rsid w:val="00406CBA"/>
    <w:rsid w:val="004631B6"/>
    <w:rsid w:val="004F5C22"/>
    <w:rsid w:val="00517078"/>
    <w:rsid w:val="005B5826"/>
    <w:rsid w:val="00750066"/>
    <w:rsid w:val="007A6FFC"/>
    <w:rsid w:val="007D7BF6"/>
    <w:rsid w:val="007E54FE"/>
    <w:rsid w:val="008C5C9F"/>
    <w:rsid w:val="009C5792"/>
    <w:rsid w:val="00A1166F"/>
    <w:rsid w:val="00A748C0"/>
    <w:rsid w:val="00A9457D"/>
    <w:rsid w:val="00AB6DF6"/>
    <w:rsid w:val="00AF15C1"/>
    <w:rsid w:val="00BE6A46"/>
    <w:rsid w:val="00BF0480"/>
    <w:rsid w:val="00C1764E"/>
    <w:rsid w:val="00C52E6E"/>
    <w:rsid w:val="00C6648C"/>
    <w:rsid w:val="00CE4E4D"/>
    <w:rsid w:val="00D51412"/>
    <w:rsid w:val="00E0299C"/>
    <w:rsid w:val="00ED6AD6"/>
    <w:rsid w:val="00FE04AE"/>
    <w:rsid w:val="67ED90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A9DEA8"/>
  <w15:chartTrackingRefBased/>
  <w15:docId w15:val="{B133F0B4-56B4-472D-8C89-0E473EE0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46"/>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BE6A46"/>
  </w:style>
  <w:style w:type="character" w:customStyle="1" w:styleId="item-value">
    <w:name w:val="item-value"/>
    <w:basedOn w:val="DefaultParagraphFont"/>
    <w:rsid w:val="00BE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