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F33D3" w14:paraId="492F404E" w14:textId="77777777">
      <w:pPr>
        <w:jc w:val="right"/>
        <w:rPr>
          <w:sz w:val="24"/>
        </w:rPr>
      </w:pPr>
    </w:p>
    <w:p w:rsidR="00D6255E" w:rsidRPr="00E45B8C" w:rsidP="005A0558" w14:paraId="36F91F87" w14:textId="6ADF6F69">
      <w:pPr>
        <w:ind w:left="7830" w:firstLine="90"/>
        <w:rPr>
          <w:b/>
          <w:bCs/>
          <w:szCs w:val="22"/>
        </w:rPr>
      </w:pPr>
      <w:bookmarkStart w:id="0" w:name="_Hlk114737458"/>
      <w:r>
        <w:rPr>
          <w:b/>
          <w:bCs/>
          <w:szCs w:val="22"/>
        </w:rPr>
        <w:t xml:space="preserve">   </w:t>
      </w:r>
      <w:r w:rsidRPr="00E45B8C">
        <w:rPr>
          <w:b/>
          <w:bCs/>
          <w:szCs w:val="22"/>
        </w:rPr>
        <w:t>DA 22-</w:t>
      </w:r>
      <w:r w:rsidRPr="00E45B8C" w:rsidR="00F02559">
        <w:rPr>
          <w:b/>
          <w:bCs/>
          <w:szCs w:val="22"/>
        </w:rPr>
        <w:t>1368</w:t>
      </w:r>
    </w:p>
    <w:p w:rsidR="00D6255E" w:rsidRPr="00E45B8C" w:rsidP="00BB0288" w14:paraId="0E3B4920" w14:textId="74C865BB">
      <w:pPr>
        <w:ind w:left="6300"/>
        <w:jc w:val="center"/>
        <w:rPr>
          <w:b/>
          <w:bCs/>
          <w:szCs w:val="22"/>
        </w:rPr>
      </w:pPr>
      <w:r w:rsidRPr="00E45B8C">
        <w:rPr>
          <w:b/>
          <w:bCs/>
          <w:szCs w:val="22"/>
        </w:rPr>
        <w:t xml:space="preserve">Released: </w:t>
      </w:r>
      <w:r w:rsidRPr="00E45B8C" w:rsidR="00D92B53">
        <w:rPr>
          <w:b/>
          <w:bCs/>
          <w:szCs w:val="22"/>
        </w:rPr>
        <w:t>Decem</w:t>
      </w:r>
      <w:r w:rsidRPr="00E45B8C" w:rsidR="00554084">
        <w:rPr>
          <w:b/>
          <w:bCs/>
          <w:szCs w:val="22"/>
        </w:rPr>
        <w:t>ber</w:t>
      </w:r>
      <w:r w:rsidRPr="00E45B8C" w:rsidR="00BB0288">
        <w:rPr>
          <w:b/>
          <w:bCs/>
          <w:szCs w:val="22"/>
        </w:rPr>
        <w:t xml:space="preserve"> </w:t>
      </w:r>
      <w:r w:rsidRPr="00E45B8C" w:rsidR="00ED3877">
        <w:rPr>
          <w:b/>
          <w:bCs/>
          <w:szCs w:val="22"/>
        </w:rPr>
        <w:t>23</w:t>
      </w:r>
      <w:r w:rsidRPr="00E45B8C">
        <w:rPr>
          <w:b/>
          <w:bCs/>
          <w:szCs w:val="22"/>
        </w:rPr>
        <w:t xml:space="preserve">, 2022 </w:t>
      </w:r>
    </w:p>
    <w:p w:rsidR="00D6255E" w:rsidRPr="00E45B8C" w:rsidP="00D6255E" w14:paraId="13710441" w14:textId="77777777">
      <w:pPr>
        <w:ind w:left="720"/>
        <w:jc w:val="center"/>
        <w:rPr>
          <w:szCs w:val="22"/>
        </w:rPr>
      </w:pPr>
    </w:p>
    <w:p w:rsidR="00D6255E" w:rsidRPr="00E45B8C" w:rsidP="00D92B53" w14:paraId="71BCEADB" w14:textId="0A86675B">
      <w:pPr>
        <w:jc w:val="center"/>
        <w:rPr>
          <w:b/>
          <w:szCs w:val="22"/>
        </w:rPr>
      </w:pPr>
      <w:bookmarkStart w:id="1" w:name="_Hlk1037059"/>
      <w:r w:rsidRPr="00E45B8C">
        <w:rPr>
          <w:b/>
          <w:szCs w:val="22"/>
        </w:rPr>
        <w:t xml:space="preserve">MEDIA BUREAU </w:t>
      </w:r>
      <w:bookmarkEnd w:id="1"/>
      <w:r w:rsidRPr="00E45B8C" w:rsidR="00D92B53">
        <w:rPr>
          <w:b/>
          <w:szCs w:val="22"/>
        </w:rPr>
        <w:t>SEEKS COMMENT ON LETTER</w:t>
      </w:r>
      <w:r w:rsidRPr="00E45B8C" w:rsidR="005E236E">
        <w:rPr>
          <w:b/>
          <w:szCs w:val="22"/>
        </w:rPr>
        <w:t>S</w:t>
      </w:r>
      <w:r w:rsidRPr="00E45B8C" w:rsidR="00D92B53">
        <w:rPr>
          <w:b/>
          <w:szCs w:val="22"/>
        </w:rPr>
        <w:t xml:space="preserve"> FILED BY SGCI HOLDINGS III LLC AND STANDARD GENERAL L.P. REGARDING </w:t>
      </w:r>
      <w:r w:rsidRPr="00E45B8C">
        <w:rPr>
          <w:b/>
          <w:caps/>
          <w:szCs w:val="22"/>
        </w:rPr>
        <w:t xml:space="preserve">APPLICATIONS TO TRANSFER CONTROL OF </w:t>
      </w:r>
      <w:r w:rsidRPr="00E45B8C">
        <w:rPr>
          <w:b/>
          <w:bCs/>
          <w:szCs w:val="22"/>
        </w:rPr>
        <w:t>TEGNA, INC.</w:t>
      </w:r>
    </w:p>
    <w:p w:rsidR="00D6255E" w:rsidRPr="00E45B8C" w:rsidP="00D6255E" w14:paraId="778ACB11" w14:textId="653E568B">
      <w:pPr>
        <w:rPr>
          <w:b/>
          <w:szCs w:val="22"/>
        </w:rPr>
      </w:pPr>
      <w:r w:rsidRPr="00E45B8C">
        <w:rPr>
          <w:b/>
          <w:szCs w:val="22"/>
        </w:rPr>
        <w:t xml:space="preserve"> </w:t>
      </w:r>
    </w:p>
    <w:p w:rsidR="00C4645B" w:rsidRPr="00E45B8C" w:rsidP="00C4645B" w14:paraId="238B0763" w14:textId="51F7476F">
      <w:pPr>
        <w:jc w:val="center"/>
        <w:rPr>
          <w:b/>
          <w:szCs w:val="22"/>
        </w:rPr>
      </w:pPr>
      <w:r w:rsidRPr="00E45B8C">
        <w:rPr>
          <w:b/>
          <w:szCs w:val="22"/>
        </w:rPr>
        <w:t>Comments Due:  January 13, 2023</w:t>
      </w:r>
    </w:p>
    <w:p w:rsidR="001B34FB" w:rsidRPr="00E45B8C" w:rsidP="00C4645B" w14:paraId="167C5FBE" w14:textId="3D040FF3">
      <w:pPr>
        <w:jc w:val="center"/>
        <w:rPr>
          <w:b/>
          <w:szCs w:val="22"/>
        </w:rPr>
      </w:pPr>
      <w:r w:rsidRPr="00E45B8C">
        <w:rPr>
          <w:b/>
          <w:szCs w:val="22"/>
        </w:rPr>
        <w:t>Reply Comments Due:  January 20, 2023</w:t>
      </w:r>
    </w:p>
    <w:p w:rsidR="00C4645B" w:rsidRPr="00E45B8C" w:rsidP="00D6255E" w14:paraId="6D5EF3B3" w14:textId="77777777">
      <w:pPr>
        <w:rPr>
          <w:szCs w:val="22"/>
        </w:rPr>
      </w:pPr>
    </w:p>
    <w:p w:rsidR="00D6255E" w:rsidRPr="00F73EA6" w:rsidP="00D6255E" w14:paraId="229D4097" w14:textId="77777777">
      <w:pPr>
        <w:jc w:val="center"/>
        <w:rPr>
          <w:b/>
          <w:szCs w:val="22"/>
        </w:rPr>
      </w:pPr>
      <w:r w:rsidRPr="00F73EA6">
        <w:rPr>
          <w:b/>
          <w:szCs w:val="22"/>
        </w:rPr>
        <w:t>MB Docket No. 22-162</w:t>
      </w:r>
    </w:p>
    <w:p w:rsidR="00D6255E" w:rsidRPr="00F73EA6" w:rsidP="00D6255E" w14:paraId="3EC1A8A6" w14:textId="77777777">
      <w:pPr>
        <w:rPr>
          <w:b/>
          <w:szCs w:val="22"/>
        </w:rPr>
      </w:pPr>
    </w:p>
    <w:p w:rsidR="00D6255E" w:rsidP="00184F96" w14:paraId="75186E76" w14:textId="7495869E">
      <w:pPr>
        <w:spacing w:after="220"/>
        <w:ind w:firstLine="720"/>
      </w:pPr>
      <w:r w:rsidRPr="00DB3AD6">
        <w:t>On April 21, 2022, the Federal Communications Commission (Commission) accepted for filing applications</w:t>
      </w:r>
      <w:r w:rsidR="00814DCA">
        <w:t xml:space="preserve"> (the Applications)</w:t>
      </w:r>
      <w:r w:rsidRPr="00DB3AD6">
        <w:t xml:space="preserve"> seeking consent to transfer control of subsidiaries of TEGNA, Inc. (TEGNA), the ultimate parent of the licensees of 64 full-power television stations, two full-power radio stations, and other related FCC licenses, to an indirect subsidiary of SGCI Holdings III LLC (SGCI Holdings), whose Managing Member is Soohyung Kim, the Managing Partner of Standard General L.P.</w:t>
      </w:r>
      <w:r>
        <w:rPr>
          <w:rStyle w:val="FootnoteReference"/>
        </w:rPr>
        <w:footnoteReference w:id="3"/>
      </w:r>
      <w:r>
        <w:t xml:space="preserve">  </w:t>
      </w:r>
    </w:p>
    <w:p w:rsidR="00814DCA" w:rsidP="00184F96" w14:paraId="568A99FB" w14:textId="30A72AF0">
      <w:pPr>
        <w:spacing w:after="220"/>
        <w:ind w:firstLine="720"/>
      </w:pPr>
      <w:r>
        <w:t>On December 16, 2022, SGCI Holdings and Standard General</w:t>
      </w:r>
      <w:r w:rsidR="00F73EA6">
        <w:t xml:space="preserve"> L.P.</w:t>
      </w:r>
      <w:r>
        <w:t xml:space="preserve"> submitted a letter </w:t>
      </w:r>
      <w:r w:rsidRPr="00D92B53">
        <w:t>address</w:t>
      </w:r>
      <w:r>
        <w:t>ing</w:t>
      </w:r>
      <w:r w:rsidRPr="00D92B53">
        <w:t xml:space="preserve"> the applicability of retransmission consent agreements</w:t>
      </w:r>
      <w:r>
        <w:t xml:space="preserve"> to the TEGNA stations that will be controlled by Standard General L.P. and SGCI Holdings III LLC following the transactions contemplated by the Applications.</w:t>
      </w:r>
      <w:r>
        <w:rPr>
          <w:rStyle w:val="FootnoteReference"/>
        </w:rPr>
        <w:footnoteReference w:id="4"/>
      </w:r>
      <w:r>
        <w:t xml:space="preserve">  </w:t>
      </w:r>
      <w:r w:rsidR="005E236E">
        <w:t xml:space="preserve">SGCI Holdings and Standard General </w:t>
      </w:r>
      <w:r w:rsidR="00F73EA6">
        <w:t xml:space="preserve">L.P. </w:t>
      </w:r>
      <w:r w:rsidR="005E236E">
        <w:t>submitted a</w:t>
      </w:r>
      <w:r w:rsidR="00F73EA6">
        <w:t xml:space="preserve"> second</w:t>
      </w:r>
      <w:r w:rsidR="005E236E">
        <w:t xml:space="preserve"> letter </w:t>
      </w:r>
      <w:r w:rsidR="006D1405">
        <w:t xml:space="preserve">on </w:t>
      </w:r>
      <w:r w:rsidR="005E236E">
        <w:t xml:space="preserve">December 22, 2022 </w:t>
      </w:r>
      <w:r w:rsidRPr="000B1846" w:rsidR="005E236E">
        <w:t>address</w:t>
      </w:r>
      <w:r w:rsidR="005E236E">
        <w:t>ing</w:t>
      </w:r>
      <w:r w:rsidRPr="000B1846" w:rsidR="005E236E">
        <w:t xml:space="preserve"> concerns raised regarding reduction of station-level staffing after consummation of the transactions contemplated by the Applications</w:t>
      </w:r>
      <w:r w:rsidR="00F73EA6">
        <w:t>.</w:t>
      </w:r>
      <w:r>
        <w:rPr>
          <w:rStyle w:val="FootnoteReference"/>
        </w:rPr>
        <w:footnoteReference w:id="5"/>
      </w:r>
      <w:r w:rsidR="00F73EA6">
        <w:t xml:space="preserve">  </w:t>
      </w:r>
      <w:bookmarkStart w:id="2" w:name="_Hlk122687862"/>
      <w:r w:rsidR="00F73EA6">
        <w:t>SGCI Holdings and Standard General L.P</w:t>
      </w:r>
      <w:bookmarkEnd w:id="2"/>
      <w:r w:rsidR="00F73EA6">
        <w:t>. submitted a third letter dated December 23, 2022, addressing concerns raised regarding potential post-consummation coordination between SGCI Holdings, Standard General L.P., and TEGNA on the one hand, and Apollo Global Management, Inc. and investment funds managed by its affiliates and CMG Media Corporation and its subsidiaries on the other hand</w:t>
      </w:r>
      <w:r w:rsidR="005E236E">
        <w:t>.</w:t>
      </w:r>
      <w:r>
        <w:rPr>
          <w:rStyle w:val="FootnoteReference"/>
        </w:rPr>
        <w:footnoteReference w:id="6"/>
      </w:r>
      <w:r w:rsidR="005E236E">
        <w:t xml:space="preserve">  </w:t>
      </w:r>
      <w:r>
        <w:t>The Commission</w:t>
      </w:r>
      <w:r>
        <w:t xml:space="preserve"> </w:t>
      </w:r>
      <w:r>
        <w:t xml:space="preserve">hereby seeks public comment </w:t>
      </w:r>
      <w:r w:rsidR="004A7AFB">
        <w:t xml:space="preserve">on </w:t>
      </w:r>
      <w:r w:rsidR="00F73EA6">
        <w:t xml:space="preserve">all three of </w:t>
      </w:r>
      <w:r w:rsidR="005E236E">
        <w:t>these</w:t>
      </w:r>
      <w:r>
        <w:t xml:space="preserve"> filing</w:t>
      </w:r>
      <w:r w:rsidR="005E236E">
        <w:t>s</w:t>
      </w:r>
      <w:r w:rsidR="00F73EA6">
        <w:t>, which are all attached hereto.</w:t>
      </w:r>
      <w:r>
        <w:t xml:space="preserve">  </w:t>
      </w:r>
      <w:r w:rsidRPr="00814DCA">
        <w:t xml:space="preserve">Interested parties must file comments no </w:t>
      </w:r>
      <w:r w:rsidRPr="005E236E">
        <w:t xml:space="preserve">later than </w:t>
      </w:r>
      <w:r w:rsidRPr="005E236E" w:rsidR="00C4645B">
        <w:rPr>
          <w:b/>
          <w:sz w:val="24"/>
          <w:szCs w:val="24"/>
        </w:rPr>
        <w:t>January 13, 2023</w:t>
      </w:r>
      <w:r w:rsidRPr="005E236E" w:rsidR="0064294A">
        <w:t xml:space="preserve">, with reply comments due </w:t>
      </w:r>
      <w:r w:rsidRPr="005E236E" w:rsidR="0064294A">
        <w:rPr>
          <w:b/>
          <w:bCs/>
        </w:rPr>
        <w:t>January 20, 2023</w:t>
      </w:r>
      <w:r w:rsidRPr="005E236E">
        <w:t>.</w:t>
      </w:r>
    </w:p>
    <w:p w:rsidR="00D6255E" w:rsidRPr="005C3569" w:rsidP="00F31FB4" w14:paraId="521F568F" w14:textId="67F38B0C">
      <w:pPr>
        <w:widowControl/>
        <w:spacing w:after="220"/>
        <w:ind w:firstLine="720"/>
      </w:pPr>
      <w:r w:rsidRPr="005C3569">
        <w:t>For further information, contact David Brown at (</w:t>
      </w:r>
      <w:r>
        <w:t>301</w:t>
      </w:r>
      <w:r w:rsidRPr="005C3569">
        <w:t xml:space="preserve">) </w:t>
      </w:r>
      <w:r>
        <w:t>908</w:t>
      </w:r>
      <w:r w:rsidRPr="005C3569">
        <w:t>-</w:t>
      </w:r>
      <w:r>
        <w:t>5926</w:t>
      </w:r>
      <w:r w:rsidRPr="005C3569">
        <w:t xml:space="preserve">, </w:t>
      </w:r>
      <w:r w:rsidR="00814DCA">
        <w:t>Jeremy Miller</w:t>
      </w:r>
      <w:r w:rsidRPr="005C3569">
        <w:t xml:space="preserve"> at (202)</w:t>
      </w:r>
      <w:r w:rsidR="009F1E01">
        <w:t> </w:t>
      </w:r>
      <w:r w:rsidRPr="005C3569">
        <w:t>418</w:t>
      </w:r>
      <w:r w:rsidR="009F1E01">
        <w:noBreakHyphen/>
      </w:r>
      <w:r w:rsidR="00814DCA">
        <w:t>164</w:t>
      </w:r>
      <w:r w:rsidRPr="005C3569">
        <w:t>5</w:t>
      </w:r>
      <w:r>
        <w:t xml:space="preserve">, </w:t>
      </w:r>
      <w:r w:rsidRPr="009D4948">
        <w:t xml:space="preserve">or </w:t>
      </w:r>
      <w:r w:rsidRPr="00353C84">
        <w:t>Joel Rabinovitz, (202) 418-0689</w:t>
      </w:r>
      <w:r w:rsidRPr="005C3569">
        <w:t xml:space="preserve">.  For press inquiries, contact Janice Wise at (202) 418-8165.  </w:t>
      </w:r>
    </w:p>
    <w:p w:rsidR="00D6255E" w:rsidP="00FF4A8A" w14:paraId="2DEB9601" w14:textId="7C63539D">
      <w:pPr>
        <w:pStyle w:val="ParaNum"/>
        <w:widowControl/>
        <w:numPr>
          <w:ilvl w:val="0"/>
          <w:numId w:val="0"/>
        </w:numPr>
        <w:jc w:val="center"/>
        <w:rPr>
          <w:szCs w:val="22"/>
        </w:rPr>
      </w:pPr>
      <w:r w:rsidRPr="005D21D6">
        <w:rPr>
          <w:szCs w:val="22"/>
        </w:rPr>
        <w:t>–</w:t>
      </w:r>
      <w:r w:rsidRPr="005D21D6">
        <w:rPr>
          <w:b/>
          <w:smallCaps/>
          <w:szCs w:val="22"/>
        </w:rPr>
        <w:t>FCC</w:t>
      </w:r>
      <w:r w:rsidRPr="005D21D6">
        <w:rPr>
          <w:szCs w:val="22"/>
        </w:rPr>
        <w:t>–</w:t>
      </w:r>
      <w:bookmarkEnd w:id="0"/>
    </w:p>
    <w:p w:rsidR="00F31FB4" w:rsidP="00F31FB4" w14:paraId="76238056" w14:textId="77777777">
      <w:pPr>
        <w:pStyle w:val="ParaNum"/>
        <w:widowControl/>
        <w:numPr>
          <w:ilvl w:val="0"/>
          <w:numId w:val="0"/>
        </w:numPr>
        <w:rPr>
          <w:b/>
          <w:bCs/>
          <w:sz w:val="32"/>
          <w:szCs w:val="32"/>
        </w:rPr>
      </w:pPr>
      <w:r>
        <w:rPr>
          <w:b/>
          <w:bCs/>
          <w:sz w:val="32"/>
          <w:szCs w:val="32"/>
        </w:rPr>
        <w:br w:type="page"/>
      </w:r>
    </w:p>
    <w:p w:rsidR="00F31FB4" w:rsidP="00F31FB4" w14:paraId="73EC1E6D" w14:textId="77777777">
      <w:pPr>
        <w:pStyle w:val="ParaNum"/>
        <w:widowControl/>
        <w:numPr>
          <w:ilvl w:val="0"/>
          <w:numId w:val="0"/>
        </w:numPr>
        <w:jc w:val="center"/>
        <w:rPr>
          <w:b/>
          <w:bCs/>
          <w:sz w:val="32"/>
          <w:szCs w:val="32"/>
        </w:rPr>
      </w:pPr>
    </w:p>
    <w:p w:rsidR="00F31FB4" w:rsidP="00F31FB4" w14:paraId="03F027C8" w14:textId="77777777">
      <w:pPr>
        <w:pStyle w:val="ParaNum"/>
        <w:widowControl/>
        <w:numPr>
          <w:ilvl w:val="0"/>
          <w:numId w:val="0"/>
        </w:numPr>
        <w:jc w:val="center"/>
        <w:rPr>
          <w:b/>
          <w:bCs/>
          <w:sz w:val="32"/>
          <w:szCs w:val="32"/>
        </w:rPr>
      </w:pPr>
    </w:p>
    <w:p w:rsidR="00F31FB4" w:rsidP="00F31FB4" w14:paraId="4B8B2F80" w14:textId="77777777">
      <w:pPr>
        <w:pStyle w:val="ParaNum"/>
        <w:widowControl/>
        <w:numPr>
          <w:ilvl w:val="0"/>
          <w:numId w:val="0"/>
        </w:numPr>
        <w:jc w:val="center"/>
        <w:rPr>
          <w:b/>
          <w:bCs/>
          <w:sz w:val="32"/>
          <w:szCs w:val="32"/>
        </w:rPr>
      </w:pPr>
    </w:p>
    <w:p w:rsidR="00F31FB4" w:rsidP="00F31FB4" w14:paraId="581E9ED7" w14:textId="77777777">
      <w:pPr>
        <w:pStyle w:val="ParaNum"/>
        <w:widowControl/>
        <w:numPr>
          <w:ilvl w:val="0"/>
          <w:numId w:val="0"/>
        </w:numPr>
        <w:jc w:val="center"/>
        <w:rPr>
          <w:b/>
          <w:bCs/>
          <w:sz w:val="32"/>
          <w:szCs w:val="32"/>
        </w:rPr>
      </w:pPr>
    </w:p>
    <w:p w:rsidR="00F31FB4" w:rsidP="00F31FB4" w14:paraId="582AEC0F" w14:textId="77777777">
      <w:pPr>
        <w:pStyle w:val="ParaNum"/>
        <w:widowControl/>
        <w:numPr>
          <w:ilvl w:val="0"/>
          <w:numId w:val="0"/>
        </w:numPr>
        <w:jc w:val="center"/>
        <w:rPr>
          <w:b/>
          <w:bCs/>
          <w:sz w:val="32"/>
          <w:szCs w:val="32"/>
        </w:rPr>
      </w:pPr>
    </w:p>
    <w:p w:rsidR="00F31FB4" w:rsidP="00F31FB4" w14:paraId="2C899A6D" w14:textId="77777777">
      <w:pPr>
        <w:pStyle w:val="ParaNum"/>
        <w:widowControl/>
        <w:numPr>
          <w:ilvl w:val="0"/>
          <w:numId w:val="0"/>
        </w:numPr>
        <w:jc w:val="center"/>
        <w:rPr>
          <w:b/>
          <w:bCs/>
          <w:sz w:val="32"/>
          <w:szCs w:val="32"/>
        </w:rPr>
      </w:pPr>
    </w:p>
    <w:p w:rsidR="00F31FB4" w:rsidP="00F31FB4" w14:paraId="3B17F4C6" w14:textId="77777777">
      <w:pPr>
        <w:pStyle w:val="ParaNum"/>
        <w:widowControl/>
        <w:numPr>
          <w:ilvl w:val="0"/>
          <w:numId w:val="0"/>
        </w:numPr>
        <w:jc w:val="center"/>
        <w:rPr>
          <w:b/>
          <w:bCs/>
          <w:sz w:val="32"/>
          <w:szCs w:val="32"/>
        </w:rPr>
      </w:pPr>
    </w:p>
    <w:p w:rsidR="00F31FB4" w:rsidP="00F31FB4" w14:paraId="685352FF" w14:textId="77777777">
      <w:pPr>
        <w:pStyle w:val="ParaNum"/>
        <w:widowControl/>
        <w:numPr>
          <w:ilvl w:val="0"/>
          <w:numId w:val="0"/>
        </w:numPr>
        <w:jc w:val="center"/>
        <w:rPr>
          <w:b/>
          <w:bCs/>
          <w:sz w:val="32"/>
          <w:szCs w:val="32"/>
        </w:rPr>
      </w:pPr>
    </w:p>
    <w:p w:rsidR="00F31FB4" w:rsidP="00F31FB4" w14:paraId="3125D0C3" w14:textId="77777777">
      <w:pPr>
        <w:pStyle w:val="ParaNum"/>
        <w:widowControl/>
        <w:numPr>
          <w:ilvl w:val="0"/>
          <w:numId w:val="0"/>
        </w:numPr>
        <w:jc w:val="center"/>
        <w:rPr>
          <w:b/>
          <w:bCs/>
          <w:sz w:val="32"/>
          <w:szCs w:val="32"/>
        </w:rPr>
      </w:pPr>
    </w:p>
    <w:p w:rsidR="00F31FB4" w:rsidP="00F31FB4" w14:paraId="68254CD9" w14:textId="77777777">
      <w:pPr>
        <w:pStyle w:val="ParaNum"/>
        <w:widowControl/>
        <w:numPr>
          <w:ilvl w:val="0"/>
          <w:numId w:val="0"/>
        </w:numPr>
        <w:jc w:val="center"/>
        <w:rPr>
          <w:b/>
          <w:bCs/>
          <w:sz w:val="32"/>
          <w:szCs w:val="32"/>
        </w:rPr>
      </w:pPr>
    </w:p>
    <w:p w:rsidR="00F31FB4" w:rsidP="00F31FB4" w14:paraId="3C5E831A" w14:textId="77777777">
      <w:pPr>
        <w:pStyle w:val="ParaNum"/>
        <w:widowControl/>
        <w:numPr>
          <w:ilvl w:val="0"/>
          <w:numId w:val="0"/>
        </w:numPr>
        <w:jc w:val="center"/>
        <w:rPr>
          <w:b/>
          <w:bCs/>
          <w:sz w:val="32"/>
          <w:szCs w:val="32"/>
        </w:rPr>
      </w:pPr>
    </w:p>
    <w:p w:rsidR="00F31FB4" w:rsidP="00F31FB4" w14:paraId="53D81E32" w14:textId="77777777">
      <w:pPr>
        <w:pStyle w:val="ParaNum"/>
        <w:widowControl/>
        <w:numPr>
          <w:ilvl w:val="0"/>
          <w:numId w:val="0"/>
        </w:numPr>
        <w:jc w:val="center"/>
        <w:rPr>
          <w:b/>
          <w:bCs/>
          <w:sz w:val="32"/>
          <w:szCs w:val="32"/>
        </w:rPr>
      </w:pPr>
    </w:p>
    <w:p w:rsidR="00F31FB4" w:rsidP="00F31FB4" w14:paraId="3AD243FC" w14:textId="77777777">
      <w:pPr>
        <w:pStyle w:val="ParaNum"/>
        <w:widowControl/>
        <w:numPr>
          <w:ilvl w:val="0"/>
          <w:numId w:val="0"/>
        </w:numPr>
        <w:jc w:val="center"/>
        <w:rPr>
          <w:b/>
          <w:bCs/>
          <w:sz w:val="32"/>
          <w:szCs w:val="32"/>
        </w:rPr>
      </w:pPr>
    </w:p>
    <w:p w:rsidR="00ED3877" w:rsidRPr="009A3065" w:rsidP="00F31FB4" w14:paraId="1178E3C4" w14:textId="2F86F1B1">
      <w:pPr>
        <w:pStyle w:val="ParaNum"/>
        <w:widowControl/>
        <w:numPr>
          <w:ilvl w:val="0"/>
          <w:numId w:val="0"/>
        </w:numPr>
        <w:jc w:val="center"/>
        <w:rPr>
          <w:b/>
          <w:bCs/>
          <w:sz w:val="32"/>
          <w:szCs w:val="32"/>
        </w:rPr>
      </w:pPr>
      <w:r w:rsidRPr="009A3065">
        <w:rPr>
          <w:b/>
          <w:bCs/>
          <w:sz w:val="32"/>
          <w:szCs w:val="32"/>
        </w:rPr>
        <w:t>ATTACHMENT A</w:t>
      </w:r>
    </w:p>
    <w:p w:rsidR="009A3065" w:rsidP="00ED3877" w14:paraId="22C4EFAB" w14:textId="77777777">
      <w:pPr>
        <w:pStyle w:val="ParaNum"/>
        <w:widowControl/>
        <w:numPr>
          <w:ilvl w:val="0"/>
          <w:numId w:val="0"/>
        </w:numPr>
        <w:jc w:val="center"/>
      </w:pPr>
      <w:r>
        <w:rPr>
          <w:noProof/>
          <w:snapToGrid/>
        </w:rPr>
        <w:drawing>
          <wp:inline distT="0" distB="0" distL="0" distR="0">
            <wp:extent cx="6283970" cy="8353425"/>
            <wp:effectExtent l="0" t="0" r="2540" b="0"/>
            <wp:docPr id="5" name="Picture 5" descr="SG Letter 12-16-2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G Letter 12-16-22.pdf - Adobe Acrobat Reader DC (32-bit)"/>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29424" t="813" r="30065" b="2068"/>
                    <a:stretch>
                      <a:fillRect/>
                    </a:stretch>
                  </pic:blipFill>
                  <pic:spPr bwMode="auto">
                    <a:xfrm>
                      <a:off x="0" y="0"/>
                      <a:ext cx="6305074" cy="838147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F31FB4" w:rsidP="009A3065" w14:paraId="56417EC8" w14:textId="77777777">
      <w:pPr>
        <w:pStyle w:val="ParaNum"/>
        <w:widowControl/>
        <w:numPr>
          <w:ilvl w:val="0"/>
          <w:numId w:val="0"/>
        </w:numPr>
        <w:jc w:val="center"/>
        <w:rPr>
          <w:b/>
          <w:bCs/>
          <w:sz w:val="32"/>
          <w:szCs w:val="32"/>
        </w:rPr>
      </w:pPr>
    </w:p>
    <w:p w:rsidR="00F31FB4" w:rsidP="009A3065" w14:paraId="6B1B087F" w14:textId="77777777">
      <w:pPr>
        <w:pStyle w:val="ParaNum"/>
        <w:widowControl/>
        <w:numPr>
          <w:ilvl w:val="0"/>
          <w:numId w:val="0"/>
        </w:numPr>
        <w:jc w:val="center"/>
        <w:rPr>
          <w:b/>
          <w:bCs/>
          <w:sz w:val="32"/>
          <w:szCs w:val="32"/>
        </w:rPr>
      </w:pPr>
    </w:p>
    <w:p w:rsidR="00F31FB4" w:rsidP="009A3065" w14:paraId="37C3FCC1" w14:textId="77777777">
      <w:pPr>
        <w:pStyle w:val="ParaNum"/>
        <w:widowControl/>
        <w:numPr>
          <w:ilvl w:val="0"/>
          <w:numId w:val="0"/>
        </w:numPr>
        <w:jc w:val="center"/>
        <w:rPr>
          <w:b/>
          <w:bCs/>
          <w:sz w:val="32"/>
          <w:szCs w:val="32"/>
        </w:rPr>
      </w:pPr>
    </w:p>
    <w:p w:rsidR="00F31FB4" w:rsidP="009A3065" w14:paraId="2BB6A1BC" w14:textId="77777777">
      <w:pPr>
        <w:pStyle w:val="ParaNum"/>
        <w:widowControl/>
        <w:numPr>
          <w:ilvl w:val="0"/>
          <w:numId w:val="0"/>
        </w:numPr>
        <w:jc w:val="center"/>
        <w:rPr>
          <w:b/>
          <w:bCs/>
          <w:sz w:val="32"/>
          <w:szCs w:val="32"/>
        </w:rPr>
      </w:pPr>
    </w:p>
    <w:p w:rsidR="00F31FB4" w:rsidP="009A3065" w14:paraId="54753A87" w14:textId="77777777">
      <w:pPr>
        <w:pStyle w:val="ParaNum"/>
        <w:widowControl/>
        <w:numPr>
          <w:ilvl w:val="0"/>
          <w:numId w:val="0"/>
        </w:numPr>
        <w:jc w:val="center"/>
        <w:rPr>
          <w:b/>
          <w:bCs/>
          <w:sz w:val="32"/>
          <w:szCs w:val="32"/>
        </w:rPr>
      </w:pPr>
    </w:p>
    <w:p w:rsidR="00F31FB4" w:rsidP="009A3065" w14:paraId="0060C547" w14:textId="77777777">
      <w:pPr>
        <w:pStyle w:val="ParaNum"/>
        <w:widowControl/>
        <w:numPr>
          <w:ilvl w:val="0"/>
          <w:numId w:val="0"/>
        </w:numPr>
        <w:jc w:val="center"/>
        <w:rPr>
          <w:b/>
          <w:bCs/>
          <w:sz w:val="32"/>
          <w:szCs w:val="32"/>
        </w:rPr>
      </w:pPr>
    </w:p>
    <w:p w:rsidR="00F31FB4" w:rsidP="009A3065" w14:paraId="23296242" w14:textId="77777777">
      <w:pPr>
        <w:pStyle w:val="ParaNum"/>
        <w:widowControl/>
        <w:numPr>
          <w:ilvl w:val="0"/>
          <w:numId w:val="0"/>
        </w:numPr>
        <w:jc w:val="center"/>
        <w:rPr>
          <w:b/>
          <w:bCs/>
          <w:sz w:val="32"/>
          <w:szCs w:val="32"/>
        </w:rPr>
      </w:pPr>
    </w:p>
    <w:p w:rsidR="00F31FB4" w:rsidP="009A3065" w14:paraId="157DAAD4" w14:textId="77777777">
      <w:pPr>
        <w:pStyle w:val="ParaNum"/>
        <w:widowControl/>
        <w:numPr>
          <w:ilvl w:val="0"/>
          <w:numId w:val="0"/>
        </w:numPr>
        <w:jc w:val="center"/>
        <w:rPr>
          <w:b/>
          <w:bCs/>
          <w:sz w:val="32"/>
          <w:szCs w:val="32"/>
        </w:rPr>
      </w:pPr>
    </w:p>
    <w:p w:rsidR="00F31FB4" w:rsidP="009A3065" w14:paraId="14711557" w14:textId="77777777">
      <w:pPr>
        <w:pStyle w:val="ParaNum"/>
        <w:widowControl/>
        <w:numPr>
          <w:ilvl w:val="0"/>
          <w:numId w:val="0"/>
        </w:numPr>
        <w:jc w:val="center"/>
        <w:rPr>
          <w:b/>
          <w:bCs/>
          <w:sz w:val="32"/>
          <w:szCs w:val="32"/>
        </w:rPr>
      </w:pPr>
    </w:p>
    <w:p w:rsidR="00F31FB4" w:rsidP="009A3065" w14:paraId="79EA5B7D" w14:textId="77777777">
      <w:pPr>
        <w:pStyle w:val="ParaNum"/>
        <w:widowControl/>
        <w:numPr>
          <w:ilvl w:val="0"/>
          <w:numId w:val="0"/>
        </w:numPr>
        <w:jc w:val="center"/>
        <w:rPr>
          <w:b/>
          <w:bCs/>
          <w:sz w:val="32"/>
          <w:szCs w:val="32"/>
        </w:rPr>
      </w:pPr>
    </w:p>
    <w:p w:rsidR="00F31FB4" w:rsidP="009A3065" w14:paraId="4BA6DCEC" w14:textId="77777777">
      <w:pPr>
        <w:pStyle w:val="ParaNum"/>
        <w:widowControl/>
        <w:numPr>
          <w:ilvl w:val="0"/>
          <w:numId w:val="0"/>
        </w:numPr>
        <w:jc w:val="center"/>
        <w:rPr>
          <w:b/>
          <w:bCs/>
          <w:sz w:val="32"/>
          <w:szCs w:val="32"/>
        </w:rPr>
      </w:pPr>
    </w:p>
    <w:p w:rsidR="00F31FB4" w:rsidP="009A3065" w14:paraId="614A8D06" w14:textId="77777777">
      <w:pPr>
        <w:pStyle w:val="ParaNum"/>
        <w:widowControl/>
        <w:numPr>
          <w:ilvl w:val="0"/>
          <w:numId w:val="0"/>
        </w:numPr>
        <w:jc w:val="center"/>
        <w:rPr>
          <w:b/>
          <w:bCs/>
          <w:sz w:val="32"/>
          <w:szCs w:val="32"/>
        </w:rPr>
      </w:pPr>
    </w:p>
    <w:p w:rsidR="00F31FB4" w:rsidP="009A3065" w14:paraId="1F38AC6C" w14:textId="77777777">
      <w:pPr>
        <w:pStyle w:val="ParaNum"/>
        <w:widowControl/>
        <w:numPr>
          <w:ilvl w:val="0"/>
          <w:numId w:val="0"/>
        </w:numPr>
        <w:jc w:val="center"/>
        <w:rPr>
          <w:b/>
          <w:bCs/>
          <w:sz w:val="32"/>
          <w:szCs w:val="32"/>
        </w:rPr>
      </w:pPr>
    </w:p>
    <w:p w:rsidR="005E236E" w:rsidRPr="009A3065" w:rsidP="009A3065" w14:paraId="2EDA5FA2" w14:textId="5C3B7BB5">
      <w:pPr>
        <w:pStyle w:val="ParaNum"/>
        <w:widowControl/>
        <w:numPr>
          <w:ilvl w:val="0"/>
          <w:numId w:val="0"/>
        </w:numPr>
        <w:jc w:val="center"/>
        <w:rPr>
          <w:b/>
          <w:bCs/>
          <w:sz w:val="32"/>
          <w:szCs w:val="32"/>
        </w:rPr>
      </w:pPr>
      <w:r w:rsidRPr="009A3065">
        <w:rPr>
          <w:b/>
          <w:bCs/>
          <w:sz w:val="32"/>
          <w:szCs w:val="32"/>
        </w:rPr>
        <w:t>ATTACHMENT B</w:t>
      </w:r>
      <w:r w:rsidRPr="009A3065">
        <w:rPr>
          <w:b/>
          <w:bCs/>
          <w:sz w:val="32"/>
          <w:szCs w:val="32"/>
        </w:rPr>
        <w:br w:type="page"/>
      </w:r>
    </w:p>
    <w:p w:rsidR="005E236E" w:rsidP="005E236E" w14:paraId="6AFEE2FE" w14:textId="370482E6">
      <w:pPr>
        <w:pStyle w:val="ParaNum"/>
        <w:widowControl/>
        <w:numPr>
          <w:ilvl w:val="0"/>
          <w:numId w:val="0"/>
        </w:numPr>
        <w:jc w:val="center"/>
      </w:pPr>
      <w:r>
        <w:rPr>
          <w:noProof/>
          <w:snapToGrid/>
        </w:rPr>
        <w:drawing>
          <wp:inline distT="0" distB="0" distL="0" distR="0">
            <wp:extent cx="6576060" cy="8220075"/>
            <wp:effectExtent l="0" t="0" r="0" b="9525"/>
            <wp:docPr id="1" name="Picture 1" descr="SG Letter - 12-22-2022 (MB Docket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G Letter - 12-22-2022 (MB Docket 22-162).pdf - Adobe Acrobat Reader DC (32-bit)"/>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rcRect l="28686" t="2849" r="29007" b="3135"/>
                    <a:stretch>
                      <a:fillRect/>
                    </a:stretch>
                  </pic:blipFill>
                  <pic:spPr bwMode="auto">
                    <a:xfrm>
                      <a:off x="0" y="0"/>
                      <a:ext cx="6580644" cy="822580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9A3065" w:rsidP="005E236E" w14:paraId="54E2E07E" w14:textId="77777777">
      <w:pPr>
        <w:pStyle w:val="ParaNum"/>
        <w:widowControl/>
        <w:numPr>
          <w:ilvl w:val="0"/>
          <w:numId w:val="0"/>
        </w:numPr>
        <w:jc w:val="center"/>
      </w:pPr>
      <w:r>
        <w:rPr>
          <w:noProof/>
          <w:snapToGrid/>
        </w:rPr>
        <w:drawing>
          <wp:inline distT="0" distB="0" distL="0" distR="0">
            <wp:extent cx="6492132" cy="8220075"/>
            <wp:effectExtent l="0" t="0" r="4445" b="0"/>
            <wp:docPr id="3" name="Picture 3" descr="SG Letter - 12-22-2022 (MB Docket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G Letter - 12-22-2022 (MB Docket 22-162).pdf - Adobe Acrobat Reader DC (32-bit)"/>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29007" t="2280" r="28846" b="2849"/>
                    <a:stretch>
                      <a:fillRect/>
                    </a:stretch>
                  </pic:blipFill>
                  <pic:spPr bwMode="auto">
                    <a:xfrm>
                      <a:off x="0" y="0"/>
                      <a:ext cx="6505038" cy="8236416"/>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F31FB4" w:rsidP="005E236E" w14:paraId="54BE2843" w14:textId="77777777">
      <w:pPr>
        <w:pStyle w:val="ParaNum"/>
        <w:widowControl/>
        <w:numPr>
          <w:ilvl w:val="0"/>
          <w:numId w:val="0"/>
        </w:numPr>
        <w:jc w:val="center"/>
        <w:rPr>
          <w:b/>
          <w:bCs/>
          <w:sz w:val="32"/>
          <w:szCs w:val="32"/>
        </w:rPr>
      </w:pPr>
    </w:p>
    <w:p w:rsidR="00F31FB4" w:rsidP="005E236E" w14:paraId="1D934C91" w14:textId="77777777">
      <w:pPr>
        <w:pStyle w:val="ParaNum"/>
        <w:widowControl/>
        <w:numPr>
          <w:ilvl w:val="0"/>
          <w:numId w:val="0"/>
        </w:numPr>
        <w:jc w:val="center"/>
        <w:rPr>
          <w:b/>
          <w:bCs/>
          <w:sz w:val="32"/>
          <w:szCs w:val="32"/>
        </w:rPr>
      </w:pPr>
    </w:p>
    <w:p w:rsidR="00F31FB4" w:rsidP="005E236E" w14:paraId="3F8E61A0" w14:textId="77777777">
      <w:pPr>
        <w:pStyle w:val="ParaNum"/>
        <w:widowControl/>
        <w:numPr>
          <w:ilvl w:val="0"/>
          <w:numId w:val="0"/>
        </w:numPr>
        <w:jc w:val="center"/>
        <w:rPr>
          <w:b/>
          <w:bCs/>
          <w:sz w:val="32"/>
          <w:szCs w:val="32"/>
        </w:rPr>
      </w:pPr>
    </w:p>
    <w:p w:rsidR="00F31FB4" w:rsidP="005E236E" w14:paraId="4F6EA661" w14:textId="77777777">
      <w:pPr>
        <w:pStyle w:val="ParaNum"/>
        <w:widowControl/>
        <w:numPr>
          <w:ilvl w:val="0"/>
          <w:numId w:val="0"/>
        </w:numPr>
        <w:jc w:val="center"/>
        <w:rPr>
          <w:b/>
          <w:bCs/>
          <w:sz w:val="32"/>
          <w:szCs w:val="32"/>
        </w:rPr>
      </w:pPr>
    </w:p>
    <w:p w:rsidR="00F31FB4" w:rsidP="005E236E" w14:paraId="6F53A4B7" w14:textId="77777777">
      <w:pPr>
        <w:pStyle w:val="ParaNum"/>
        <w:widowControl/>
        <w:numPr>
          <w:ilvl w:val="0"/>
          <w:numId w:val="0"/>
        </w:numPr>
        <w:jc w:val="center"/>
        <w:rPr>
          <w:b/>
          <w:bCs/>
          <w:sz w:val="32"/>
          <w:szCs w:val="32"/>
        </w:rPr>
      </w:pPr>
    </w:p>
    <w:p w:rsidR="00F31FB4" w:rsidP="005E236E" w14:paraId="7DDA6887" w14:textId="77777777">
      <w:pPr>
        <w:pStyle w:val="ParaNum"/>
        <w:widowControl/>
        <w:numPr>
          <w:ilvl w:val="0"/>
          <w:numId w:val="0"/>
        </w:numPr>
        <w:jc w:val="center"/>
        <w:rPr>
          <w:b/>
          <w:bCs/>
          <w:sz w:val="32"/>
          <w:szCs w:val="32"/>
        </w:rPr>
      </w:pPr>
    </w:p>
    <w:p w:rsidR="00F31FB4" w:rsidP="005E236E" w14:paraId="0AA76B3A" w14:textId="77777777">
      <w:pPr>
        <w:pStyle w:val="ParaNum"/>
        <w:widowControl/>
        <w:numPr>
          <w:ilvl w:val="0"/>
          <w:numId w:val="0"/>
        </w:numPr>
        <w:jc w:val="center"/>
        <w:rPr>
          <w:b/>
          <w:bCs/>
          <w:sz w:val="32"/>
          <w:szCs w:val="32"/>
        </w:rPr>
      </w:pPr>
    </w:p>
    <w:p w:rsidR="00F31FB4" w:rsidP="005E236E" w14:paraId="69EC5225" w14:textId="77777777">
      <w:pPr>
        <w:pStyle w:val="ParaNum"/>
        <w:widowControl/>
        <w:numPr>
          <w:ilvl w:val="0"/>
          <w:numId w:val="0"/>
        </w:numPr>
        <w:jc w:val="center"/>
        <w:rPr>
          <w:b/>
          <w:bCs/>
          <w:sz w:val="32"/>
          <w:szCs w:val="32"/>
        </w:rPr>
      </w:pPr>
    </w:p>
    <w:p w:rsidR="00F31FB4" w:rsidP="005E236E" w14:paraId="7D95866B" w14:textId="77777777">
      <w:pPr>
        <w:pStyle w:val="ParaNum"/>
        <w:widowControl/>
        <w:numPr>
          <w:ilvl w:val="0"/>
          <w:numId w:val="0"/>
        </w:numPr>
        <w:jc w:val="center"/>
        <w:rPr>
          <w:b/>
          <w:bCs/>
          <w:sz w:val="32"/>
          <w:szCs w:val="32"/>
        </w:rPr>
      </w:pPr>
    </w:p>
    <w:p w:rsidR="00F31FB4" w:rsidP="005E236E" w14:paraId="3C4EC556" w14:textId="77777777">
      <w:pPr>
        <w:pStyle w:val="ParaNum"/>
        <w:widowControl/>
        <w:numPr>
          <w:ilvl w:val="0"/>
          <w:numId w:val="0"/>
        </w:numPr>
        <w:jc w:val="center"/>
        <w:rPr>
          <w:b/>
          <w:bCs/>
          <w:sz w:val="32"/>
          <w:szCs w:val="32"/>
        </w:rPr>
      </w:pPr>
    </w:p>
    <w:p w:rsidR="00F31FB4" w:rsidP="005E236E" w14:paraId="41EF4B3B" w14:textId="77777777">
      <w:pPr>
        <w:pStyle w:val="ParaNum"/>
        <w:widowControl/>
        <w:numPr>
          <w:ilvl w:val="0"/>
          <w:numId w:val="0"/>
        </w:numPr>
        <w:jc w:val="center"/>
        <w:rPr>
          <w:b/>
          <w:bCs/>
          <w:sz w:val="32"/>
          <w:szCs w:val="32"/>
        </w:rPr>
      </w:pPr>
    </w:p>
    <w:p w:rsidR="00F31FB4" w:rsidP="005E236E" w14:paraId="100C2D42" w14:textId="77777777">
      <w:pPr>
        <w:pStyle w:val="ParaNum"/>
        <w:widowControl/>
        <w:numPr>
          <w:ilvl w:val="0"/>
          <w:numId w:val="0"/>
        </w:numPr>
        <w:jc w:val="center"/>
        <w:rPr>
          <w:b/>
          <w:bCs/>
          <w:sz w:val="32"/>
          <w:szCs w:val="32"/>
        </w:rPr>
      </w:pPr>
    </w:p>
    <w:p w:rsidR="00F31FB4" w:rsidP="005E236E" w14:paraId="7776D8F2" w14:textId="77777777">
      <w:pPr>
        <w:pStyle w:val="ParaNum"/>
        <w:widowControl/>
        <w:numPr>
          <w:ilvl w:val="0"/>
          <w:numId w:val="0"/>
        </w:numPr>
        <w:jc w:val="center"/>
        <w:rPr>
          <w:b/>
          <w:bCs/>
          <w:sz w:val="32"/>
          <w:szCs w:val="32"/>
        </w:rPr>
      </w:pPr>
    </w:p>
    <w:p w:rsidR="00F02559" w:rsidRPr="009A3065" w:rsidP="005E236E" w14:paraId="431E9057" w14:textId="256DBAC5">
      <w:pPr>
        <w:pStyle w:val="ParaNum"/>
        <w:widowControl/>
        <w:numPr>
          <w:ilvl w:val="0"/>
          <w:numId w:val="0"/>
        </w:numPr>
        <w:jc w:val="center"/>
        <w:rPr>
          <w:b/>
          <w:bCs/>
          <w:sz w:val="32"/>
          <w:szCs w:val="32"/>
        </w:rPr>
      </w:pPr>
      <w:r w:rsidRPr="009A3065">
        <w:rPr>
          <w:b/>
          <w:bCs/>
          <w:sz w:val="32"/>
          <w:szCs w:val="32"/>
        </w:rPr>
        <w:t>ATTACHMENT C</w:t>
      </w:r>
      <w:r w:rsidRPr="009A3065">
        <w:rPr>
          <w:b/>
          <w:bCs/>
          <w:sz w:val="32"/>
          <w:szCs w:val="32"/>
        </w:rPr>
        <w:br w:type="page"/>
      </w:r>
    </w:p>
    <w:p w:rsidR="00F02559" w:rsidP="005E236E" w14:paraId="1A3BB055" w14:textId="71DD92A0">
      <w:pPr>
        <w:pStyle w:val="ParaNum"/>
        <w:widowControl/>
        <w:numPr>
          <w:ilvl w:val="0"/>
          <w:numId w:val="0"/>
        </w:numPr>
        <w:jc w:val="center"/>
      </w:pPr>
      <w:r>
        <w:rPr>
          <w:noProof/>
          <w:snapToGrid/>
        </w:rPr>
        <w:drawing>
          <wp:inline distT="0" distB="0" distL="0" distR="0">
            <wp:extent cx="6125227" cy="8209553"/>
            <wp:effectExtent l="0" t="0" r="8890" b="1270"/>
            <wp:docPr id="4" name="Picture 4" descr="SG, Apollo, CMG Letter - 12-23-2022 (MB Docket No.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G, Apollo, CMG Letter - 12-23-2022 (MB Docket No. 22-162).pdf - Adobe Acrobat Reader DC (32-bit)"/>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rcRect l="29817" t="2279" r="30127" b="2279"/>
                    <a:stretch>
                      <a:fillRect/>
                    </a:stretch>
                  </pic:blipFill>
                  <pic:spPr bwMode="auto">
                    <a:xfrm>
                      <a:off x="0" y="0"/>
                      <a:ext cx="6139745" cy="822901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F02559" w:rsidP="005E236E" w14:paraId="5C4F04ED" w14:textId="4D82DE33">
      <w:pPr>
        <w:pStyle w:val="ParaNum"/>
        <w:widowControl/>
        <w:numPr>
          <w:ilvl w:val="0"/>
          <w:numId w:val="0"/>
        </w:numPr>
        <w:jc w:val="center"/>
      </w:pPr>
      <w:r>
        <w:rPr>
          <w:noProof/>
          <w:snapToGrid/>
        </w:rPr>
        <w:drawing>
          <wp:inline distT="0" distB="0" distL="0" distR="0">
            <wp:extent cx="6158922" cy="8220075"/>
            <wp:effectExtent l="0" t="0" r="0" b="0"/>
            <wp:docPr id="6" name="Picture 6" descr="SG, Apollo, CMG Letter - 12-23-2022 (MB Docket No.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G, Apollo, CMG Letter - 12-23-2022 (MB Docket No. 22-162).pdf - Adobe Acrobat Reader DC (32-bit)"/>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l="28846" t="1994" r="30930" b="2565"/>
                    <a:stretch>
                      <a:fillRect/>
                    </a:stretch>
                  </pic:blipFill>
                  <pic:spPr bwMode="auto">
                    <a:xfrm>
                      <a:off x="0" y="0"/>
                      <a:ext cx="6177958" cy="824548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F02559" w:rsidP="005E236E" w14:paraId="309321F8" w14:textId="7AE5C140">
      <w:pPr>
        <w:pStyle w:val="ParaNum"/>
        <w:widowControl/>
        <w:numPr>
          <w:ilvl w:val="0"/>
          <w:numId w:val="0"/>
        </w:numPr>
        <w:jc w:val="center"/>
      </w:pPr>
      <w:r>
        <w:rPr>
          <w:noProof/>
          <w:snapToGrid/>
        </w:rPr>
        <w:drawing>
          <wp:inline distT="0" distB="0" distL="0" distR="0">
            <wp:extent cx="6288223" cy="8029575"/>
            <wp:effectExtent l="0" t="0" r="0" b="0"/>
            <wp:docPr id="7" name="Picture 7" descr="SG, Apollo, CMG Letter - 12-23-2022 (MB Docket No.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G, Apollo, CMG Letter - 12-23-2022 (MB Docket No. 22-162).pdf - Adobe Acrobat Reader DC (32-bit)"/>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rcRect l="29007" t="1710" r="29327" b="3704"/>
                    <a:stretch>
                      <a:fillRect/>
                    </a:stretch>
                  </pic:blipFill>
                  <pic:spPr bwMode="auto">
                    <a:xfrm>
                      <a:off x="0" y="0"/>
                      <a:ext cx="6316343" cy="806548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r>
        <w:br w:type="page"/>
      </w:r>
    </w:p>
    <w:p w:rsidR="00ED3877" w:rsidP="005E236E" w14:paraId="5B339F65" w14:textId="78EE646A">
      <w:pPr>
        <w:pStyle w:val="ParaNum"/>
        <w:widowControl/>
        <w:numPr>
          <w:ilvl w:val="0"/>
          <w:numId w:val="0"/>
        </w:numPr>
        <w:jc w:val="center"/>
      </w:pPr>
      <w:r>
        <w:rPr>
          <w:noProof/>
          <w:snapToGrid/>
        </w:rPr>
        <w:drawing>
          <wp:inline distT="0" distB="0" distL="0" distR="0">
            <wp:extent cx="5959942" cy="8045155"/>
            <wp:effectExtent l="0" t="0" r="3175" b="0"/>
            <wp:docPr id="8" name="Picture 8" descr="SG, Apollo, CMG Letter - 12-23-2022 (MB Docket No. 22-162).pdf - Adobe Acrobat Reader DC (3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G, Apollo, CMG Letter - 12-23-2022 (MB Docket No. 22-162).pdf - Adobe Acrobat Reader DC (32-bit)"/>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rcRect l="31496" t="3135" r="29327" b="2849"/>
                    <a:stretch>
                      <a:fillRect/>
                    </a:stretch>
                  </pic:blipFill>
                  <pic:spPr bwMode="auto">
                    <a:xfrm>
                      <a:off x="0" y="0"/>
                      <a:ext cx="5977657" cy="8069068"/>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sectPr w:rsidSect="00F31FB4">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751623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0F33D3" w14:paraId="6D5FB6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0AF0615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44861C3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2085" w14:paraId="4AF15CD1" w14:textId="77777777">
      <w:r>
        <w:separator/>
      </w:r>
    </w:p>
  </w:footnote>
  <w:footnote w:type="continuationSeparator" w:id="1">
    <w:p w:rsidR="00D82085" w14:paraId="33A93B86" w14:textId="77777777">
      <w:pPr>
        <w:rPr>
          <w:sz w:val="20"/>
        </w:rPr>
      </w:pPr>
      <w:r>
        <w:rPr>
          <w:sz w:val="20"/>
        </w:rPr>
        <w:t xml:space="preserve">(Continued from previous page)  </w:t>
      </w:r>
      <w:r>
        <w:rPr>
          <w:sz w:val="20"/>
        </w:rPr>
        <w:separator/>
      </w:r>
    </w:p>
  </w:footnote>
  <w:footnote w:type="continuationNotice" w:id="2">
    <w:p w:rsidR="00D82085" w14:paraId="5EC569E4" w14:textId="77777777">
      <w:pPr>
        <w:jc w:val="right"/>
        <w:rPr>
          <w:sz w:val="20"/>
        </w:rPr>
      </w:pPr>
      <w:r>
        <w:rPr>
          <w:sz w:val="20"/>
        </w:rPr>
        <w:t>(continued….)</w:t>
      </w:r>
    </w:p>
  </w:footnote>
  <w:footnote w:id="3">
    <w:p w:rsidR="00D6255E" w:rsidP="00D6255E" w14:paraId="389E84E4" w14:textId="00FB4CF8">
      <w:pPr>
        <w:pStyle w:val="FootnoteText"/>
      </w:pPr>
      <w:r>
        <w:rPr>
          <w:rStyle w:val="FootnoteReference"/>
        </w:rPr>
        <w:footnoteRef/>
      </w:r>
      <w:r>
        <w:t xml:space="preserve"> </w:t>
      </w:r>
      <w:r w:rsidRPr="0052430C">
        <w:rPr>
          <w:i/>
          <w:iCs/>
        </w:rPr>
        <w:t xml:space="preserve">Media Bureau Establishes Pleading Cycle for Applications to Transfer Control </w:t>
      </w:r>
      <w:r>
        <w:rPr>
          <w:i/>
          <w:iCs/>
        </w:rPr>
        <w:t>of TEGNA, Inc.,</w:t>
      </w:r>
      <w:r w:rsidRPr="0052430C">
        <w:rPr>
          <w:i/>
          <w:iCs/>
        </w:rPr>
        <w:t xml:space="preserve"> to</w:t>
      </w:r>
      <w:r>
        <w:rPr>
          <w:i/>
          <w:iCs/>
        </w:rPr>
        <w:t xml:space="preserve"> </w:t>
      </w:r>
      <w:r w:rsidRPr="0052430C">
        <w:rPr>
          <w:i/>
          <w:iCs/>
        </w:rPr>
        <w:t>S</w:t>
      </w:r>
      <w:r>
        <w:rPr>
          <w:i/>
          <w:iCs/>
        </w:rPr>
        <w:t>tandard General, L.P., and Permi</w:t>
      </w:r>
      <w:r w:rsidRPr="0052430C">
        <w:rPr>
          <w:i/>
          <w:iCs/>
        </w:rPr>
        <w:t xml:space="preserve">t-but-Disclose Ex Parte Status for the Proceeding, </w:t>
      </w:r>
      <w:r w:rsidRPr="0052430C">
        <w:t>Public Notice, MB</w:t>
      </w:r>
      <w:r>
        <w:t xml:space="preserve"> </w:t>
      </w:r>
      <w:r w:rsidRPr="0052430C">
        <w:t xml:space="preserve">Docket No. </w:t>
      </w:r>
      <w:r>
        <w:t>22</w:t>
      </w:r>
      <w:r w:rsidR="00D92B53">
        <w:noBreakHyphen/>
      </w:r>
      <w:r>
        <w:t>162</w:t>
      </w:r>
      <w:r w:rsidRPr="0052430C">
        <w:t xml:space="preserve">, DA </w:t>
      </w:r>
      <w:r>
        <w:t>22-443</w:t>
      </w:r>
      <w:r w:rsidRPr="0052430C">
        <w:t xml:space="preserve"> (MB </w:t>
      </w:r>
      <w:r>
        <w:t>Apr</w:t>
      </w:r>
      <w:r w:rsidR="00972585">
        <w:t>.</w:t>
      </w:r>
      <w:r>
        <w:t xml:space="preserve"> 21, 2022</w:t>
      </w:r>
      <w:r w:rsidRPr="0052430C">
        <w:t>).</w:t>
      </w:r>
    </w:p>
  </w:footnote>
  <w:footnote w:id="4">
    <w:p w:rsidR="00814DCA" w14:paraId="4962E65C" w14:textId="370858C8">
      <w:pPr>
        <w:pStyle w:val="FootnoteText"/>
      </w:pPr>
      <w:r>
        <w:rPr>
          <w:rStyle w:val="FootnoteReference"/>
        </w:rPr>
        <w:footnoteRef/>
      </w:r>
      <w:r>
        <w:t xml:space="preserve"> Letter from </w:t>
      </w:r>
      <w:r w:rsidRPr="00814DCA">
        <w:t>Soohyung Kim</w:t>
      </w:r>
      <w:r>
        <w:t xml:space="preserve">, Standard General, to Marlene H. Dortch, FCC, MB </w:t>
      </w:r>
      <w:r w:rsidR="00A46501">
        <w:t>Docket</w:t>
      </w:r>
      <w:r>
        <w:t xml:space="preserve"> No. 22-162 (filed Dec. 16, 2022)</w:t>
      </w:r>
      <w:r w:rsidR="00F02559">
        <w:t xml:space="preserve"> (Attach. </w:t>
      </w:r>
      <w:r w:rsidR="009A3065">
        <w:t>A</w:t>
      </w:r>
      <w:r w:rsidR="00F02559">
        <w:t>)</w:t>
      </w:r>
      <w:r>
        <w:t>.</w:t>
      </w:r>
    </w:p>
  </w:footnote>
  <w:footnote w:id="5">
    <w:p w:rsidR="005D6AD1" w:rsidP="005D6AD1" w14:paraId="636D8BAE" w14:textId="5CE9A9CB">
      <w:pPr>
        <w:pStyle w:val="FootnoteText"/>
      </w:pPr>
      <w:r>
        <w:rPr>
          <w:rStyle w:val="FootnoteReference"/>
        </w:rPr>
        <w:footnoteRef/>
      </w:r>
      <w:r>
        <w:t xml:space="preserve"> Letter from </w:t>
      </w:r>
      <w:r w:rsidRPr="00814DCA">
        <w:t>Soohyung Kim</w:t>
      </w:r>
      <w:r>
        <w:t xml:space="preserve">, Standard General, to Marlene H. Dortch, FCC, MB </w:t>
      </w:r>
      <w:r w:rsidR="00A46501">
        <w:t>Docket</w:t>
      </w:r>
      <w:r>
        <w:t xml:space="preserve"> No. 22-162 (</w:t>
      </w:r>
      <w:r w:rsidR="006D1405">
        <w:t xml:space="preserve">filed </w:t>
      </w:r>
      <w:r>
        <w:t>Dec. 22, 2022) (Attach. B).</w:t>
      </w:r>
    </w:p>
  </w:footnote>
  <w:footnote w:id="6">
    <w:p w:rsidR="005D6AD1" w:rsidP="005D6AD1" w14:paraId="7A580832" w14:textId="42813997">
      <w:pPr>
        <w:pStyle w:val="FootnoteText"/>
      </w:pPr>
      <w:r>
        <w:rPr>
          <w:rStyle w:val="FootnoteReference"/>
        </w:rPr>
        <w:footnoteRef/>
      </w:r>
      <w:r>
        <w:t xml:space="preserve"> Letter from </w:t>
      </w:r>
      <w:r w:rsidRPr="00814DCA">
        <w:t>Soohyung Kim</w:t>
      </w:r>
      <w:r>
        <w:t xml:space="preserve">, Standard General, to Marlene H. Dortch, FCC, MB </w:t>
      </w:r>
      <w:r w:rsidR="00A46501">
        <w:t>Docket</w:t>
      </w:r>
      <w:r>
        <w:t xml:space="preserve"> No. 22-162 (</w:t>
      </w:r>
      <w:r w:rsidR="006D501C">
        <w:t>dat</w:t>
      </w:r>
      <w:r>
        <w:t>ed Dec. 23, 2022) (Attach. C).</w:t>
      </w:r>
      <w:r w:rsidR="006D1405">
        <w:t xml:space="preserve">  This letter has not been posted to the Commission’s </w:t>
      </w:r>
      <w:r w:rsidRPr="005C3569" w:rsidR="006D1405">
        <w:t xml:space="preserve">Electronic Comment Filing System (ECFS) </w:t>
      </w:r>
      <w:r w:rsidR="006D1405">
        <w:t>as of the time of the release of this Public Notice, but is attached 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7C3F716E" w14:textId="10D68A11">
    <w:pPr>
      <w:tabs>
        <w:tab w:val="center" w:pos="4680"/>
        <w:tab w:val="right" w:pos="9360"/>
      </w:tabs>
    </w:pPr>
    <w:r>
      <w:rPr>
        <w:b/>
      </w:rPr>
      <w:tab/>
      <w:t>Federal Communications Commission</w:t>
    </w:r>
    <w:r>
      <w:rPr>
        <w:b/>
      </w:rPr>
      <w:tab/>
    </w:r>
    <w:r w:rsidR="00F02559">
      <w:rPr>
        <w:b/>
      </w:rPr>
      <w:t>DA 22-1368</w:t>
    </w:r>
  </w:p>
  <w:p w:rsidR="000F33D3" w14:paraId="28EF92D5" w14:textId="4DCBFD0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0F33D3" w14:paraId="09E0B14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33D3" w14:paraId="431BADA6" w14:textId="5AED6D74">
    <w:pPr>
      <w:pStyle w:val="Header"/>
    </w:pPr>
    <w:r>
      <w:rPr>
        <w:noProof/>
        <w:snapToGrid/>
      </w:rPr>
      <w:drawing>
        <wp:inline distT="0" distB="0" distL="0" distR="0">
          <wp:extent cx="59436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5E"/>
    <w:rsid w:val="000B1846"/>
    <w:rsid w:val="000F33D3"/>
    <w:rsid w:val="00184F96"/>
    <w:rsid w:val="001978FD"/>
    <w:rsid w:val="001B34FB"/>
    <w:rsid w:val="00335D41"/>
    <w:rsid w:val="00353C84"/>
    <w:rsid w:val="004217EB"/>
    <w:rsid w:val="0044006B"/>
    <w:rsid w:val="004A7AFB"/>
    <w:rsid w:val="004C5A4B"/>
    <w:rsid w:val="0052430C"/>
    <w:rsid w:val="00554084"/>
    <w:rsid w:val="00570506"/>
    <w:rsid w:val="005A0558"/>
    <w:rsid w:val="005C3569"/>
    <w:rsid w:val="005D21D6"/>
    <w:rsid w:val="005D6AD1"/>
    <w:rsid w:val="005E236E"/>
    <w:rsid w:val="005E7DD3"/>
    <w:rsid w:val="0064294A"/>
    <w:rsid w:val="00654B15"/>
    <w:rsid w:val="00661ADC"/>
    <w:rsid w:val="00672BE6"/>
    <w:rsid w:val="006D1405"/>
    <w:rsid w:val="006D501C"/>
    <w:rsid w:val="006E6073"/>
    <w:rsid w:val="0071295B"/>
    <w:rsid w:val="00814DCA"/>
    <w:rsid w:val="00846838"/>
    <w:rsid w:val="0089043A"/>
    <w:rsid w:val="008E152F"/>
    <w:rsid w:val="009408FA"/>
    <w:rsid w:val="00972585"/>
    <w:rsid w:val="009A3065"/>
    <w:rsid w:val="009D4948"/>
    <w:rsid w:val="009F1E01"/>
    <w:rsid w:val="00A46501"/>
    <w:rsid w:val="00B06D55"/>
    <w:rsid w:val="00B31C43"/>
    <w:rsid w:val="00BB0288"/>
    <w:rsid w:val="00BC3AB4"/>
    <w:rsid w:val="00C4645B"/>
    <w:rsid w:val="00C47ACB"/>
    <w:rsid w:val="00CB0C44"/>
    <w:rsid w:val="00CC4676"/>
    <w:rsid w:val="00D6255E"/>
    <w:rsid w:val="00D82085"/>
    <w:rsid w:val="00D92B53"/>
    <w:rsid w:val="00DB3AD6"/>
    <w:rsid w:val="00E45B8C"/>
    <w:rsid w:val="00ED3877"/>
    <w:rsid w:val="00F02559"/>
    <w:rsid w:val="00F31FB4"/>
    <w:rsid w:val="00F710D3"/>
    <w:rsid w:val="00F73EA6"/>
    <w:rsid w:val="00FF4A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15DEC0"/>
  <w15:chartTrackingRefBased/>
  <w15:docId w15:val="{06200C84-48B9-4F30-8D47-96DE9775F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558"/>
    <w:pPr>
      <w:widowControl w:val="0"/>
    </w:pPr>
    <w:rPr>
      <w:snapToGrid w:val="0"/>
      <w:kern w:val="28"/>
      <w:sz w:val="22"/>
    </w:rPr>
  </w:style>
  <w:style w:type="paragraph" w:styleId="Heading1">
    <w:name w:val="heading 1"/>
    <w:basedOn w:val="Normal"/>
    <w:next w:val="ParaNum"/>
    <w:qFormat/>
    <w:rsid w:val="005A05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0558"/>
    <w:pPr>
      <w:keepNext/>
      <w:numPr>
        <w:ilvl w:val="1"/>
        <w:numId w:val="3"/>
      </w:numPr>
      <w:spacing w:after="120"/>
      <w:outlineLvl w:val="1"/>
    </w:pPr>
    <w:rPr>
      <w:b/>
    </w:rPr>
  </w:style>
  <w:style w:type="paragraph" w:styleId="Heading3">
    <w:name w:val="heading 3"/>
    <w:basedOn w:val="Normal"/>
    <w:next w:val="ParaNum"/>
    <w:qFormat/>
    <w:rsid w:val="005A0558"/>
    <w:pPr>
      <w:keepNext/>
      <w:numPr>
        <w:ilvl w:val="2"/>
        <w:numId w:val="3"/>
      </w:numPr>
      <w:tabs>
        <w:tab w:val="left" w:pos="2160"/>
      </w:tabs>
      <w:spacing w:after="120"/>
      <w:outlineLvl w:val="2"/>
    </w:pPr>
    <w:rPr>
      <w:b/>
    </w:rPr>
  </w:style>
  <w:style w:type="paragraph" w:styleId="Heading4">
    <w:name w:val="heading 4"/>
    <w:basedOn w:val="Normal"/>
    <w:next w:val="ParaNum"/>
    <w:qFormat/>
    <w:rsid w:val="005A0558"/>
    <w:pPr>
      <w:keepNext/>
      <w:numPr>
        <w:ilvl w:val="3"/>
        <w:numId w:val="3"/>
      </w:numPr>
      <w:tabs>
        <w:tab w:val="left" w:pos="2880"/>
      </w:tabs>
      <w:spacing w:after="120"/>
      <w:outlineLvl w:val="3"/>
    </w:pPr>
    <w:rPr>
      <w:b/>
    </w:rPr>
  </w:style>
  <w:style w:type="paragraph" w:styleId="Heading5">
    <w:name w:val="heading 5"/>
    <w:basedOn w:val="Normal"/>
    <w:next w:val="ParaNum"/>
    <w:qFormat/>
    <w:rsid w:val="005A055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0558"/>
    <w:pPr>
      <w:numPr>
        <w:ilvl w:val="5"/>
        <w:numId w:val="3"/>
      </w:numPr>
      <w:tabs>
        <w:tab w:val="left" w:pos="4320"/>
      </w:tabs>
      <w:spacing w:after="120"/>
      <w:outlineLvl w:val="5"/>
    </w:pPr>
    <w:rPr>
      <w:b/>
    </w:rPr>
  </w:style>
  <w:style w:type="paragraph" w:styleId="Heading7">
    <w:name w:val="heading 7"/>
    <w:basedOn w:val="Normal"/>
    <w:next w:val="ParaNum"/>
    <w:qFormat/>
    <w:rsid w:val="005A055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05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05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A055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A0558"/>
  </w:style>
  <w:style w:type="paragraph" w:customStyle="1" w:styleId="ParaNum">
    <w:name w:val="ParaNum"/>
    <w:basedOn w:val="Normal"/>
    <w:link w:val="ParaNumChar"/>
    <w:rsid w:val="005A0558"/>
    <w:pPr>
      <w:numPr>
        <w:numId w:val="2"/>
      </w:numPr>
      <w:tabs>
        <w:tab w:val="clear" w:pos="1080"/>
        <w:tab w:val="num" w:pos="1440"/>
      </w:tabs>
      <w:spacing w:after="120"/>
    </w:pPr>
  </w:style>
  <w:style w:type="paragraph" w:styleId="EndnoteText">
    <w:name w:val="endnote text"/>
    <w:basedOn w:val="Normal"/>
    <w:semiHidden/>
    <w:rsid w:val="005A0558"/>
    <w:rPr>
      <w:sz w:val="20"/>
    </w:rPr>
  </w:style>
  <w:style w:type="character" w:styleId="EndnoteReference">
    <w:name w:val="endnote reference"/>
    <w:semiHidden/>
    <w:rsid w:val="005A0558"/>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n"/>
    <w:link w:val="FootnoteTextChar"/>
    <w:rsid w:val="005A055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A0558"/>
    <w:rPr>
      <w:rFonts w:ascii="Times New Roman" w:hAnsi="Times New Roman"/>
      <w:dstrike w:val="0"/>
      <w:color w:val="auto"/>
      <w:sz w:val="22"/>
      <w:vertAlign w:val="superscript"/>
    </w:rPr>
  </w:style>
  <w:style w:type="paragraph" w:styleId="TOC1">
    <w:name w:val="toc 1"/>
    <w:basedOn w:val="Normal"/>
    <w:next w:val="Normal"/>
    <w:uiPriority w:val="39"/>
    <w:rsid w:val="005A055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0558"/>
    <w:pPr>
      <w:tabs>
        <w:tab w:val="left" w:pos="720"/>
        <w:tab w:val="right" w:leader="dot" w:pos="9360"/>
      </w:tabs>
      <w:suppressAutoHyphens/>
      <w:ind w:left="720" w:right="720" w:hanging="360"/>
    </w:pPr>
    <w:rPr>
      <w:noProof/>
    </w:rPr>
  </w:style>
  <w:style w:type="paragraph" w:styleId="TOC3">
    <w:name w:val="toc 3"/>
    <w:basedOn w:val="Normal"/>
    <w:next w:val="Normal"/>
    <w:semiHidden/>
    <w:rsid w:val="005A055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055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055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055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055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055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055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0558"/>
    <w:pPr>
      <w:tabs>
        <w:tab w:val="right" w:pos="9360"/>
      </w:tabs>
      <w:suppressAutoHyphens/>
    </w:pPr>
  </w:style>
  <w:style w:type="character" w:customStyle="1" w:styleId="EquationCaption">
    <w:name w:val="_Equation Caption"/>
    <w:rsid w:val="005A0558"/>
  </w:style>
  <w:style w:type="paragraph" w:styleId="Header">
    <w:name w:val="header"/>
    <w:basedOn w:val="Normal"/>
    <w:autoRedefine/>
    <w:rsid w:val="005A0558"/>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5A0558"/>
    <w:pPr>
      <w:tabs>
        <w:tab w:val="center" w:pos="4320"/>
        <w:tab w:val="right" w:pos="8640"/>
      </w:tabs>
    </w:pPr>
  </w:style>
  <w:style w:type="character" w:styleId="PageNumber">
    <w:name w:val="page number"/>
    <w:basedOn w:val="DefaultParagraphFont"/>
    <w:rsid w:val="005A0558"/>
  </w:style>
  <w:style w:type="paragraph" w:styleId="BlockText">
    <w:name w:val="Block Text"/>
    <w:basedOn w:val="Normal"/>
    <w:rsid w:val="005A0558"/>
    <w:pPr>
      <w:spacing w:after="240"/>
      <w:ind w:left="1440" w:right="1440"/>
    </w:pPr>
  </w:style>
  <w:style w:type="paragraph" w:customStyle="1" w:styleId="Paratitle">
    <w:name w:val="Para title"/>
    <w:basedOn w:val="Normal"/>
    <w:rsid w:val="005A0558"/>
    <w:pPr>
      <w:tabs>
        <w:tab w:val="center" w:pos="9270"/>
      </w:tabs>
      <w:spacing w:after="240"/>
    </w:pPr>
    <w:rPr>
      <w:spacing w:val="-2"/>
    </w:rPr>
  </w:style>
  <w:style w:type="paragraph" w:customStyle="1" w:styleId="Bullet">
    <w:name w:val="Bullet"/>
    <w:basedOn w:val="Normal"/>
    <w:rsid w:val="005A0558"/>
    <w:pPr>
      <w:numPr>
        <w:numId w:val="1"/>
      </w:numPr>
      <w:tabs>
        <w:tab w:val="clear" w:pos="360"/>
        <w:tab w:val="left" w:pos="2160"/>
      </w:tabs>
      <w:spacing w:after="220"/>
      <w:ind w:left="2160" w:hanging="720"/>
    </w:pPr>
  </w:style>
  <w:style w:type="paragraph" w:customStyle="1" w:styleId="TableFormat">
    <w:name w:val="TableFormat"/>
    <w:basedOn w:val="Bullet"/>
    <w:rsid w:val="005A0558"/>
    <w:pPr>
      <w:numPr>
        <w:numId w:val="0"/>
      </w:numPr>
      <w:tabs>
        <w:tab w:val="clear" w:pos="2160"/>
        <w:tab w:val="left" w:pos="5040"/>
      </w:tabs>
      <w:ind w:left="5040" w:hanging="3600"/>
    </w:pPr>
  </w:style>
  <w:style w:type="paragraph" w:customStyle="1" w:styleId="TOCTitle">
    <w:name w:val="TOC Title"/>
    <w:basedOn w:val="Normal"/>
    <w:rsid w:val="005A055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0558"/>
    <w:pPr>
      <w:jc w:val="center"/>
    </w:pPr>
    <w:rPr>
      <w:rFonts w:ascii="Times New Roman Bold" w:hAnsi="Times New Roman Bold"/>
      <w:b/>
      <w:bCs/>
      <w:caps/>
      <w:szCs w:val="22"/>
    </w:rPr>
  </w:style>
  <w:style w:type="character" w:styleId="Hyperlink">
    <w:name w:val="Hyperlink"/>
    <w:rsid w:val="005A0558"/>
    <w:rPr>
      <w:color w:val="0000FF"/>
      <w:u w:val="single"/>
    </w:rPr>
  </w:style>
  <w:style w:type="character" w:customStyle="1" w:styleId="FooterChar">
    <w:name w:val="Footer Char"/>
    <w:link w:val="Footer"/>
    <w:uiPriority w:val="99"/>
    <w:rsid w:val="005A0558"/>
    <w:rPr>
      <w:snapToGrid w:val="0"/>
      <w:kern w:val="28"/>
      <w:sz w:val="22"/>
    </w:rPr>
  </w:style>
  <w:style w:type="character" w:styleId="UnresolvedMention">
    <w:name w:val="Unresolved Mention"/>
    <w:uiPriority w:val="99"/>
    <w:semiHidden/>
    <w:unhideWhenUsed/>
    <w:rsid w:val="005A0558"/>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D6255E"/>
  </w:style>
  <w:style w:type="character" w:customStyle="1" w:styleId="ParaNumChar">
    <w:name w:val="ParaNum Char"/>
    <w:link w:val="ParaNum"/>
    <w:locked/>
    <w:rsid w:val="00D6255E"/>
    <w:rPr>
      <w:snapToGrid w:val="0"/>
      <w:kern w:val="28"/>
      <w:sz w:val="22"/>
    </w:rPr>
  </w:style>
  <w:style w:type="paragraph" w:styleId="Revision">
    <w:name w:val="Revision"/>
    <w:hidden/>
    <w:uiPriority w:val="99"/>
    <w:semiHidden/>
    <w:rsid w:val="00554084"/>
    <w:rPr>
      <w:snapToGrid w:val="0"/>
      <w:kern w:val="28"/>
      <w:sz w:val="22"/>
    </w:rPr>
  </w:style>
  <w:style w:type="character" w:styleId="CommentReference">
    <w:name w:val="annotation reference"/>
    <w:basedOn w:val="DefaultParagraphFont"/>
    <w:uiPriority w:val="99"/>
    <w:semiHidden/>
    <w:unhideWhenUsed/>
    <w:rsid w:val="004A7AFB"/>
    <w:rPr>
      <w:sz w:val="16"/>
      <w:szCs w:val="16"/>
    </w:rPr>
  </w:style>
  <w:style w:type="paragraph" w:styleId="CommentText">
    <w:name w:val="annotation text"/>
    <w:basedOn w:val="Normal"/>
    <w:link w:val="CommentTextChar"/>
    <w:uiPriority w:val="99"/>
    <w:unhideWhenUsed/>
    <w:rsid w:val="004A7AFB"/>
    <w:rPr>
      <w:sz w:val="20"/>
    </w:rPr>
  </w:style>
  <w:style w:type="character" w:customStyle="1" w:styleId="CommentTextChar">
    <w:name w:val="Comment Text Char"/>
    <w:basedOn w:val="DefaultParagraphFont"/>
    <w:link w:val="CommentText"/>
    <w:uiPriority w:val="99"/>
    <w:rsid w:val="004A7AFB"/>
    <w:rPr>
      <w:snapToGrid w:val="0"/>
      <w:kern w:val="28"/>
    </w:rPr>
  </w:style>
  <w:style w:type="paragraph" w:styleId="CommentSubject">
    <w:name w:val="annotation subject"/>
    <w:basedOn w:val="CommentText"/>
    <w:next w:val="CommentText"/>
    <w:link w:val="CommentSubjectChar"/>
    <w:uiPriority w:val="99"/>
    <w:semiHidden/>
    <w:unhideWhenUsed/>
    <w:rsid w:val="004A7AFB"/>
    <w:rPr>
      <w:b/>
      <w:bCs/>
    </w:rPr>
  </w:style>
  <w:style w:type="character" w:customStyle="1" w:styleId="CommentSubjectChar">
    <w:name w:val="Comment Subject Char"/>
    <w:basedOn w:val="CommentTextChar"/>
    <w:link w:val="CommentSubject"/>
    <w:uiPriority w:val="99"/>
    <w:semiHidden/>
    <w:rsid w:val="004A7AF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2.xml.rels><?xml version="1.0" encoding="utf-8" standalone="yes"?><Relationships xmlns="http://schemas.openxmlformats.org/package/2006/relationships"><Relationship Id="rId1" Type="http://schemas.openxmlformats.org/officeDocument/2006/relationships/image" Target="media/image8.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