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F3E43" w:rsidP="27AED981" w14:paraId="79B39FA8" w14:textId="77777777">
      <w:pPr>
        <w:jc w:val="right"/>
        <w:rPr>
          <w:b/>
          <w:bCs/>
          <w:sz w:val="24"/>
          <w:szCs w:val="24"/>
        </w:rPr>
      </w:pPr>
    </w:p>
    <w:p w:rsidR="000B5487" w:rsidP="27AED981" w14:paraId="20DE6353" w14:textId="6D8AB448">
      <w:pPr>
        <w:jc w:val="right"/>
        <w:rPr>
          <w:b/>
          <w:bCs/>
          <w:sz w:val="24"/>
          <w:szCs w:val="24"/>
        </w:rPr>
      </w:pPr>
      <w:r>
        <w:rPr>
          <w:b/>
          <w:bCs/>
          <w:sz w:val="24"/>
          <w:szCs w:val="24"/>
        </w:rPr>
        <w:t>DA 22-</w:t>
      </w:r>
      <w:r w:rsidR="00AF161D">
        <w:rPr>
          <w:b/>
          <w:bCs/>
          <w:sz w:val="24"/>
          <w:szCs w:val="24"/>
        </w:rPr>
        <w:t>1372</w:t>
      </w:r>
    </w:p>
    <w:p w:rsidR="000B5487" w:rsidP="39C9337A" w14:paraId="0E952F9D" w14:textId="1E95622D">
      <w:pPr>
        <w:spacing w:before="60"/>
        <w:jc w:val="right"/>
        <w:rPr>
          <w:b/>
          <w:bCs/>
          <w:sz w:val="24"/>
          <w:szCs w:val="24"/>
        </w:rPr>
      </w:pPr>
      <w:r w:rsidRPr="39C9337A">
        <w:rPr>
          <w:b/>
          <w:bCs/>
          <w:sz w:val="24"/>
          <w:szCs w:val="24"/>
        </w:rPr>
        <w:t xml:space="preserve">Released:  </w:t>
      </w:r>
      <w:r w:rsidR="00C51EA9">
        <w:rPr>
          <w:b/>
          <w:bCs/>
          <w:sz w:val="24"/>
          <w:szCs w:val="24"/>
        </w:rPr>
        <w:t>December</w:t>
      </w:r>
      <w:r w:rsidRPr="39C9337A">
        <w:rPr>
          <w:b/>
          <w:bCs/>
          <w:sz w:val="24"/>
          <w:szCs w:val="24"/>
        </w:rPr>
        <w:t xml:space="preserve"> </w:t>
      </w:r>
      <w:r w:rsidR="00011102">
        <w:rPr>
          <w:b/>
          <w:bCs/>
          <w:sz w:val="24"/>
          <w:szCs w:val="24"/>
        </w:rPr>
        <w:t>27</w:t>
      </w:r>
      <w:r w:rsidRPr="39C9337A">
        <w:rPr>
          <w:b/>
          <w:bCs/>
          <w:sz w:val="24"/>
          <w:szCs w:val="24"/>
        </w:rPr>
        <w:t>, 2022</w:t>
      </w:r>
      <w:r w:rsidRPr="39C9337A" w:rsidR="00F340FA">
        <w:rPr>
          <w:b/>
          <w:bCs/>
          <w:color w:val="2B579A"/>
          <w:sz w:val="24"/>
          <w:szCs w:val="24"/>
          <w:shd w:val="clear" w:color="auto" w:fill="E6E6E6"/>
        </w:rPr>
        <w:fldChar w:fldCharType="begin">
          <w:ffData>
            <w:name w:val="Text2"/>
            <w:enabled/>
            <w:calcOnExit w:val="0"/>
            <w:textInput>
              <w:default w:val="[Click to enter release date]"/>
            </w:textInput>
          </w:ffData>
        </w:fldChar>
      </w:r>
      <w:bookmarkStart w:id="0" w:name="Text2"/>
      <w:r w:rsidRPr="39C9337A" w:rsidR="00F340FA">
        <w:rPr>
          <w:b/>
          <w:bCs/>
          <w:sz w:val="24"/>
          <w:szCs w:val="24"/>
        </w:rPr>
        <w:instrText xml:space="preserve"> FORMTEXT </w:instrText>
      </w:r>
      <w:r w:rsidR="00AF161D">
        <w:rPr>
          <w:b/>
          <w:bCs/>
          <w:color w:val="2B579A"/>
          <w:sz w:val="24"/>
          <w:szCs w:val="24"/>
          <w:shd w:val="clear" w:color="auto" w:fill="E6E6E6"/>
        </w:rPr>
        <w:fldChar w:fldCharType="separate"/>
      </w:r>
      <w:r w:rsidRPr="39C9337A" w:rsidR="00F340FA">
        <w:rPr>
          <w:b/>
          <w:bCs/>
          <w:color w:val="2B579A"/>
          <w:sz w:val="24"/>
          <w:szCs w:val="24"/>
          <w:shd w:val="clear" w:color="auto" w:fill="E6E6E6"/>
        </w:rPr>
        <w:fldChar w:fldCharType="end"/>
      </w:r>
      <w:bookmarkEnd w:id="0"/>
    </w:p>
    <w:p w:rsidR="000B5487" w14:paraId="0C503FF4" w14:textId="77777777">
      <w:pPr>
        <w:jc w:val="right"/>
        <w:rPr>
          <w:sz w:val="24"/>
        </w:rPr>
      </w:pPr>
    </w:p>
    <w:p w:rsidR="00893B0D" w:rsidRPr="00B94B76" w:rsidP="00702D07" w14:paraId="3F0ADDE2" w14:textId="47473A6E">
      <w:pPr>
        <w:jc w:val="center"/>
        <w:rPr>
          <w:rFonts w:ascii="Times New Roman Bold" w:eastAsia="Times New Roman Bold" w:hAnsi="Times New Roman Bold" w:cs="Times New Roman Bold"/>
          <w:b/>
          <w:bCs/>
          <w:caps/>
          <w:color w:val="000000"/>
          <w:sz w:val="24"/>
          <w:szCs w:val="24"/>
        </w:rPr>
      </w:pPr>
      <w:r>
        <w:rPr>
          <w:rFonts w:ascii="Times New Roman Bold" w:eastAsia="Times New Roman Bold" w:hAnsi="Times New Roman Bold" w:cs="Times New Roman Bold"/>
          <w:b/>
          <w:bCs/>
          <w:caps/>
          <w:color w:val="000000" w:themeColor="text1"/>
          <w:sz w:val="24"/>
          <w:szCs w:val="24"/>
        </w:rPr>
        <w:t xml:space="preserve">BROADBAND DATA TASK FORCE ANNOUNCES </w:t>
      </w:r>
      <w:r w:rsidR="004C4CF7">
        <w:rPr>
          <w:rFonts w:ascii="Times New Roman Bold" w:eastAsia="Times New Roman Bold" w:hAnsi="Times New Roman Bold" w:cs="Times New Roman Bold"/>
          <w:b/>
          <w:bCs/>
          <w:caps/>
          <w:color w:val="000000" w:themeColor="text1"/>
          <w:sz w:val="24"/>
          <w:szCs w:val="24"/>
        </w:rPr>
        <w:t xml:space="preserve">opening of </w:t>
      </w:r>
      <w:r w:rsidR="00FD5497">
        <w:rPr>
          <w:rFonts w:ascii="Times New Roman Bold" w:eastAsia="Times New Roman Bold" w:hAnsi="Times New Roman Bold" w:cs="Times New Roman Bold"/>
          <w:b/>
          <w:bCs/>
          <w:caps/>
          <w:color w:val="000000" w:themeColor="text1"/>
          <w:sz w:val="24"/>
          <w:szCs w:val="24"/>
        </w:rPr>
        <w:t xml:space="preserve">THE </w:t>
      </w:r>
      <w:r w:rsidRPr="577A2530" w:rsidR="46C337DE">
        <w:rPr>
          <w:rFonts w:ascii="Times New Roman Bold" w:eastAsia="Times New Roman Bold" w:hAnsi="Times New Roman Bold" w:cs="Times New Roman Bold"/>
          <w:b/>
          <w:bCs/>
          <w:caps/>
          <w:color w:val="000000" w:themeColor="text1"/>
          <w:sz w:val="24"/>
          <w:szCs w:val="24"/>
        </w:rPr>
        <w:t xml:space="preserve">SECOND </w:t>
      </w:r>
      <w:r w:rsidRPr="30382878" w:rsidR="10FDE9AC">
        <w:rPr>
          <w:rFonts w:ascii="Times New Roman Bold" w:eastAsia="Times New Roman Bold" w:hAnsi="Times New Roman Bold" w:cs="Times New Roman Bold"/>
          <w:b/>
          <w:bCs/>
          <w:caps/>
          <w:color w:val="000000" w:themeColor="text1"/>
          <w:sz w:val="24"/>
          <w:szCs w:val="24"/>
        </w:rPr>
        <w:t xml:space="preserve">broadband data collection </w:t>
      </w:r>
      <w:r w:rsidR="006B75CD">
        <w:rPr>
          <w:rFonts w:ascii="Times New Roman Bold" w:eastAsia="Times New Roman Bold" w:hAnsi="Times New Roman Bold" w:cs="Times New Roman Bold"/>
          <w:b/>
          <w:bCs/>
          <w:caps/>
          <w:color w:val="000000" w:themeColor="text1"/>
          <w:sz w:val="24"/>
          <w:szCs w:val="24"/>
        </w:rPr>
        <w:t>filing window</w:t>
      </w:r>
    </w:p>
    <w:p w:rsidR="00454FB1" w:rsidRPr="00CB2DD7" w:rsidP="00454FB1" w14:paraId="17C71A74" w14:textId="77777777">
      <w:pPr>
        <w:jc w:val="center"/>
        <w:rPr>
          <w:rFonts w:ascii="Times New Roman Bold" w:eastAsia="Times New Roman Bold" w:hAnsi="Times New Roman Bold" w:cs="Times New Roman Bold"/>
          <w:b/>
          <w:bCs/>
          <w:caps/>
          <w:color w:val="000000"/>
        </w:rPr>
      </w:pPr>
    </w:p>
    <w:p w:rsidR="000B5487" w:rsidP="00D81C3E" w14:paraId="42084513" w14:textId="084EB5E5">
      <w:pPr>
        <w:jc w:val="center"/>
        <w:rPr>
          <w:b/>
          <w:bCs/>
          <w:color w:val="000000"/>
          <w:sz w:val="24"/>
          <w:szCs w:val="24"/>
        </w:rPr>
      </w:pPr>
      <w:r w:rsidRPr="0094710B">
        <w:rPr>
          <w:b/>
          <w:bCs/>
          <w:color w:val="000000"/>
          <w:sz w:val="24"/>
          <w:szCs w:val="24"/>
        </w:rPr>
        <w:t>WC Docket No</w:t>
      </w:r>
      <w:r w:rsidRPr="0094710B" w:rsidR="2FF4F8DD">
        <w:rPr>
          <w:b/>
          <w:bCs/>
          <w:color w:val="000000"/>
          <w:sz w:val="24"/>
          <w:szCs w:val="24"/>
        </w:rPr>
        <w:t>s</w:t>
      </w:r>
      <w:r w:rsidRPr="0094710B">
        <w:rPr>
          <w:b/>
          <w:bCs/>
          <w:color w:val="000000"/>
          <w:sz w:val="24"/>
          <w:szCs w:val="24"/>
        </w:rPr>
        <w:t xml:space="preserve">. </w:t>
      </w:r>
      <w:r w:rsidRPr="0094710B" w:rsidR="2FF4F8DD">
        <w:rPr>
          <w:b/>
          <w:bCs/>
          <w:color w:val="000000"/>
          <w:sz w:val="24"/>
          <w:szCs w:val="24"/>
        </w:rPr>
        <w:t xml:space="preserve">11-10 and </w:t>
      </w:r>
      <w:r w:rsidRPr="0094710B">
        <w:rPr>
          <w:b/>
          <w:bCs/>
          <w:color w:val="000000"/>
          <w:sz w:val="24"/>
          <w:szCs w:val="24"/>
        </w:rPr>
        <w:t>19-195</w:t>
      </w:r>
      <w:bookmarkStart w:id="1" w:name="TOChere"/>
    </w:p>
    <w:p w:rsidR="00D81C3E" w:rsidRPr="00D81C3E" w:rsidP="00D81C3E" w14:paraId="21430E2D" w14:textId="77777777">
      <w:pPr>
        <w:jc w:val="center"/>
        <w:rPr>
          <w:b/>
          <w:bCs/>
          <w:color w:val="000000"/>
          <w:sz w:val="24"/>
          <w:szCs w:val="24"/>
        </w:rPr>
      </w:pPr>
    </w:p>
    <w:bookmarkEnd w:id="1"/>
    <w:p w:rsidR="27AED981" w:rsidRPr="00FA54B4" w:rsidP="0047169D" w14:paraId="7CAC983C" w14:textId="7AA53699">
      <w:pPr>
        <w:widowControl/>
        <w:spacing w:after="120"/>
        <w:ind w:firstLine="720"/>
        <w:rPr>
          <w:color w:val="000000"/>
        </w:rPr>
      </w:pPr>
      <w:r w:rsidRPr="39C9337A">
        <w:rPr>
          <w:color w:val="000000"/>
        </w:rPr>
        <w:t>By this Public Notice, the Broadband Data Task Force</w:t>
      </w:r>
      <w:r w:rsidRPr="39C9337A" w:rsidR="48E7613E">
        <w:rPr>
          <w:color w:val="000000"/>
        </w:rPr>
        <w:t xml:space="preserve"> (</w:t>
      </w:r>
      <w:r w:rsidRPr="39C9337A" w:rsidR="6DC1D27C">
        <w:rPr>
          <w:color w:val="000000"/>
        </w:rPr>
        <w:t>Task Force</w:t>
      </w:r>
      <w:r w:rsidRPr="39C9337A" w:rsidR="48E7613E">
        <w:rPr>
          <w:color w:val="000000"/>
        </w:rPr>
        <w:t>)</w:t>
      </w:r>
      <w:r w:rsidRPr="39C9337A" w:rsidR="03D2F54C">
        <w:rPr>
          <w:color w:val="000000"/>
        </w:rPr>
        <w:t xml:space="preserve"> </w:t>
      </w:r>
      <w:r w:rsidRPr="39C9337A" w:rsidR="646D2CBB">
        <w:rPr>
          <w:color w:val="000000"/>
        </w:rPr>
        <w:t>announce</w:t>
      </w:r>
      <w:r w:rsidRPr="39C9337A" w:rsidR="4215FD7F">
        <w:rPr>
          <w:color w:val="000000"/>
        </w:rPr>
        <w:t>s</w:t>
      </w:r>
      <w:r w:rsidRPr="39C9337A" w:rsidR="646D2CBB">
        <w:rPr>
          <w:color w:val="000000"/>
        </w:rPr>
        <w:t xml:space="preserve"> </w:t>
      </w:r>
      <w:r w:rsidRPr="39C9337A" w:rsidR="2840D351">
        <w:rPr>
          <w:color w:val="000000"/>
        </w:rPr>
        <w:t>th</w:t>
      </w:r>
      <w:r w:rsidRPr="65474DC0" w:rsidR="00926528">
        <w:rPr>
          <w:color w:val="000000" w:themeColor="text1"/>
        </w:rPr>
        <w:t xml:space="preserve">at </w:t>
      </w:r>
      <w:r w:rsidRPr="39C9337A" w:rsidR="2840D351">
        <w:rPr>
          <w:color w:val="000000"/>
        </w:rPr>
        <w:t xml:space="preserve">the </w:t>
      </w:r>
      <w:r w:rsidRPr="39C9337A" w:rsidR="464B8D5D">
        <w:rPr>
          <w:color w:val="000000"/>
        </w:rPr>
        <w:t>Broadband Data Collection</w:t>
      </w:r>
      <w:r w:rsidRPr="39C9337A" w:rsidR="0603D908">
        <w:rPr>
          <w:color w:val="000000"/>
        </w:rPr>
        <w:t xml:space="preserve"> (BDC)</w:t>
      </w:r>
      <w:r w:rsidRPr="39C9337A" w:rsidR="464B8D5D">
        <w:rPr>
          <w:color w:val="000000"/>
        </w:rPr>
        <w:t xml:space="preserve"> filing window</w:t>
      </w:r>
      <w:r w:rsidR="00B94B76">
        <w:rPr>
          <w:color w:val="000000"/>
        </w:rPr>
        <w:t xml:space="preserve"> </w:t>
      </w:r>
      <w:r w:rsidRPr="65474DC0" w:rsidR="00063EF6">
        <w:rPr>
          <w:color w:val="000000" w:themeColor="text1"/>
        </w:rPr>
        <w:t xml:space="preserve">for submitting broadband availability and other data </w:t>
      </w:r>
      <w:r w:rsidRPr="65474DC0" w:rsidR="004741D4">
        <w:rPr>
          <w:color w:val="000000" w:themeColor="text1"/>
        </w:rPr>
        <w:t xml:space="preserve">as of December 31, 2022, </w:t>
      </w:r>
      <w:r w:rsidRPr="65474DC0" w:rsidR="00063EF6">
        <w:rPr>
          <w:color w:val="000000" w:themeColor="text1"/>
        </w:rPr>
        <w:t xml:space="preserve">will open on </w:t>
      </w:r>
      <w:r w:rsidRPr="65474DC0" w:rsidR="004741D4">
        <w:rPr>
          <w:color w:val="000000" w:themeColor="text1"/>
        </w:rPr>
        <w:t>Tuesday, January 3, 2023.</w:t>
      </w:r>
      <w:r w:rsidRPr="39C9337A" w:rsidR="464B8D5D">
        <w:rPr>
          <w:color w:val="000000"/>
        </w:rPr>
        <w:t xml:space="preserve"> </w:t>
      </w:r>
      <w:r w:rsidRPr="39C9337A" w:rsidR="2840D351">
        <w:rPr>
          <w:color w:val="000000"/>
        </w:rPr>
        <w:t xml:space="preserve"> </w:t>
      </w:r>
      <w:r w:rsidRPr="39C9337A" w:rsidR="0603D908">
        <w:rPr>
          <w:color w:val="000000"/>
        </w:rPr>
        <w:t xml:space="preserve">Starting </w:t>
      </w:r>
      <w:r w:rsidRPr="65474DC0" w:rsidR="71F84A24">
        <w:rPr>
          <w:color w:val="000000" w:themeColor="text1"/>
        </w:rPr>
        <w:t>on January 3, 2023</w:t>
      </w:r>
      <w:r w:rsidRPr="39C9337A" w:rsidR="0603D908">
        <w:rPr>
          <w:color w:val="000000"/>
        </w:rPr>
        <w:t>,</w:t>
      </w:r>
      <w:r w:rsidRPr="39C9337A" w:rsidR="464B8D5D">
        <w:rPr>
          <w:color w:val="000000"/>
        </w:rPr>
        <w:t xml:space="preserve"> </w:t>
      </w:r>
      <w:r w:rsidRPr="39C9337A" w:rsidR="1875C824">
        <w:rPr>
          <w:color w:val="000000"/>
        </w:rPr>
        <w:t>f</w:t>
      </w:r>
      <w:r w:rsidRPr="39C9337A" w:rsidR="218FC3DA">
        <w:rPr>
          <w:color w:val="000000"/>
        </w:rPr>
        <w:t xml:space="preserve">acilities-based </w:t>
      </w:r>
      <w:r w:rsidRPr="30382878" w:rsidR="7DAD5980">
        <w:rPr>
          <w:color w:val="000000" w:themeColor="text1"/>
        </w:rPr>
        <w:t xml:space="preserve">broadband </w:t>
      </w:r>
      <w:r w:rsidRPr="39C9337A" w:rsidR="218FC3DA">
        <w:rPr>
          <w:color w:val="000000"/>
        </w:rPr>
        <w:t xml:space="preserve">service providers </w:t>
      </w:r>
      <w:r w:rsidRPr="39C9337A" w:rsidR="1875C824">
        <w:rPr>
          <w:color w:val="000000"/>
        </w:rPr>
        <w:t>may begin</w:t>
      </w:r>
      <w:r w:rsidRPr="39C9337A" w:rsidR="218FC3DA">
        <w:rPr>
          <w:color w:val="000000"/>
        </w:rPr>
        <w:t xml:space="preserve"> to file in the BDC system </w:t>
      </w:r>
      <w:r w:rsidRPr="30382878" w:rsidR="7591730A">
        <w:rPr>
          <w:color w:val="000000" w:themeColor="text1"/>
        </w:rPr>
        <w:t xml:space="preserve">data </w:t>
      </w:r>
      <w:r w:rsidRPr="39C9337A" w:rsidR="4026DE01">
        <w:rPr>
          <w:color w:val="000000"/>
        </w:rPr>
        <w:t>that reflects</w:t>
      </w:r>
      <w:r w:rsidRPr="30382878" w:rsidR="6322D0AB">
        <w:rPr>
          <w:color w:val="000000" w:themeColor="text1"/>
        </w:rPr>
        <w:t xml:space="preserve"> where they </w:t>
      </w:r>
      <w:r w:rsidRPr="30382878" w:rsidR="5811481D">
        <w:rPr>
          <w:color w:val="000000" w:themeColor="text1"/>
        </w:rPr>
        <w:t>ma</w:t>
      </w:r>
      <w:r w:rsidRPr="30382878" w:rsidR="50ACD8B4">
        <w:rPr>
          <w:color w:val="000000" w:themeColor="text1"/>
        </w:rPr>
        <w:t>d</w:t>
      </w:r>
      <w:r w:rsidRPr="30382878" w:rsidR="5811481D">
        <w:rPr>
          <w:color w:val="000000" w:themeColor="text1"/>
        </w:rPr>
        <w:t>e</w:t>
      </w:r>
      <w:r w:rsidRPr="30382878" w:rsidR="6322D0AB">
        <w:rPr>
          <w:color w:val="000000" w:themeColor="text1"/>
        </w:rPr>
        <w:t xml:space="preserve"> mass</w:t>
      </w:r>
      <w:r w:rsidRPr="30382878" w:rsidR="08525434">
        <w:rPr>
          <w:color w:val="000000" w:themeColor="text1"/>
        </w:rPr>
        <w:t>-</w:t>
      </w:r>
      <w:r w:rsidRPr="30382878" w:rsidR="6322D0AB">
        <w:rPr>
          <w:color w:val="000000" w:themeColor="text1"/>
        </w:rPr>
        <w:t xml:space="preserve">market </w:t>
      </w:r>
      <w:r w:rsidR="001173AC">
        <w:rPr>
          <w:color w:val="000000" w:themeColor="text1"/>
        </w:rPr>
        <w:t xml:space="preserve">broadband </w:t>
      </w:r>
      <w:r w:rsidRPr="30382878" w:rsidR="6322D0AB">
        <w:rPr>
          <w:color w:val="000000" w:themeColor="text1"/>
        </w:rPr>
        <w:t>internet access service available</w:t>
      </w:r>
      <w:r w:rsidRPr="39C9337A" w:rsidR="019F8F38">
        <w:rPr>
          <w:color w:val="000000"/>
        </w:rPr>
        <w:t xml:space="preserve"> as</w:t>
      </w:r>
      <w:r w:rsidRPr="39C9337A" w:rsidR="4026DE01">
        <w:rPr>
          <w:color w:val="000000"/>
        </w:rPr>
        <w:t xml:space="preserve"> </w:t>
      </w:r>
      <w:r w:rsidRPr="39C9337A" w:rsidR="218FC3DA">
        <w:rPr>
          <w:color w:val="000000"/>
        </w:rPr>
        <w:t xml:space="preserve">of </w:t>
      </w:r>
      <w:r w:rsidR="009769F2">
        <w:rPr>
          <w:color w:val="000000"/>
        </w:rPr>
        <w:t>December</w:t>
      </w:r>
      <w:r w:rsidRPr="39C9337A" w:rsidR="218FC3DA">
        <w:rPr>
          <w:color w:val="000000"/>
        </w:rPr>
        <w:t xml:space="preserve"> 3</w:t>
      </w:r>
      <w:r w:rsidR="009769F2">
        <w:rPr>
          <w:color w:val="000000"/>
        </w:rPr>
        <w:t>1</w:t>
      </w:r>
      <w:r w:rsidRPr="39C9337A" w:rsidR="218FC3DA">
        <w:rPr>
          <w:color w:val="000000"/>
        </w:rPr>
        <w:t>, 2022</w:t>
      </w:r>
      <w:r w:rsidRPr="39C9337A" w:rsidR="182AA53E">
        <w:rPr>
          <w:color w:val="000000"/>
        </w:rPr>
        <w:t>.</w:t>
      </w:r>
      <w:r>
        <w:rPr>
          <w:rStyle w:val="FootnoteReference"/>
        </w:rPr>
        <w:footnoteReference w:id="3"/>
      </w:r>
      <w:r w:rsidRPr="39C9337A" w:rsidR="182AA53E">
        <w:rPr>
          <w:color w:val="000000"/>
        </w:rPr>
        <w:t xml:space="preserve">  Such data must be </w:t>
      </w:r>
      <w:r w:rsidRPr="39C9337A" w:rsidR="1EB6410F">
        <w:rPr>
          <w:color w:val="000000"/>
        </w:rPr>
        <w:t>submitted</w:t>
      </w:r>
      <w:r w:rsidRPr="39C9337A" w:rsidR="79C757A1">
        <w:rPr>
          <w:color w:val="000000"/>
        </w:rPr>
        <w:t xml:space="preserve"> </w:t>
      </w:r>
      <w:r w:rsidRPr="39C9337A" w:rsidR="218FC3DA">
        <w:rPr>
          <w:color w:val="000000"/>
        </w:rPr>
        <w:t xml:space="preserve">no later than </w:t>
      </w:r>
      <w:r w:rsidR="009769F2">
        <w:rPr>
          <w:color w:val="000000"/>
        </w:rPr>
        <w:t>March</w:t>
      </w:r>
      <w:r w:rsidRPr="39C9337A" w:rsidR="218FC3DA">
        <w:rPr>
          <w:color w:val="000000"/>
        </w:rPr>
        <w:t xml:space="preserve"> 1, 202</w:t>
      </w:r>
      <w:r w:rsidR="009769F2">
        <w:rPr>
          <w:color w:val="000000"/>
        </w:rPr>
        <w:t>3</w:t>
      </w:r>
      <w:r w:rsidRPr="39C9337A" w:rsidR="218FC3DA">
        <w:rPr>
          <w:color w:val="000000"/>
        </w:rPr>
        <w:t>.</w:t>
      </w:r>
      <w:r>
        <w:rPr>
          <w:rStyle w:val="FootnoteReference"/>
        </w:rPr>
        <w:footnoteReference w:id="4"/>
      </w:r>
      <w:r w:rsidRPr="39C9337A" w:rsidR="218FC3DA">
        <w:rPr>
          <w:rFonts w:eastAsia="TimesNewRomanPSMT"/>
        </w:rPr>
        <w:t xml:space="preserve"> </w:t>
      </w:r>
      <w:r w:rsidRPr="39C9337A" w:rsidR="019F8F38">
        <w:rPr>
          <w:rFonts w:eastAsia="TimesNewRomanPSMT"/>
        </w:rPr>
        <w:t xml:space="preserve"> </w:t>
      </w:r>
      <w:r w:rsidRPr="001F25DD" w:rsidR="001F25DD">
        <w:rPr>
          <w:rFonts w:eastAsia="TimesNewRomanPSMT"/>
        </w:rPr>
        <w:t>Entities that choose to submit verified availability data in th</w:t>
      </w:r>
      <w:r w:rsidR="009D14D3">
        <w:rPr>
          <w:rFonts w:eastAsia="TimesNewRomanPSMT"/>
        </w:rPr>
        <w:t xml:space="preserve">is </w:t>
      </w:r>
      <w:r w:rsidRPr="001F25DD" w:rsidR="001F25DD">
        <w:rPr>
          <w:rFonts w:eastAsia="TimesNewRomanPSMT"/>
        </w:rPr>
        <w:t xml:space="preserve">filing window, such as authenticated state, local, and Tribal governmental entities </w:t>
      </w:r>
      <w:r w:rsidRPr="001F25DD" w:rsidR="61DBD2A0">
        <w:rPr>
          <w:rFonts w:eastAsia="TimesNewRomanPSMT"/>
        </w:rPr>
        <w:t xml:space="preserve">who are </w:t>
      </w:r>
      <w:r w:rsidRPr="001F25DD" w:rsidR="001F25DD">
        <w:rPr>
          <w:rFonts w:eastAsia="TimesNewRomanPSMT"/>
        </w:rPr>
        <w:t xml:space="preserve">primarily responsible for mapping or tracking broadband coverage in their </w:t>
      </w:r>
      <w:r w:rsidRPr="001F25DD" w:rsidR="0C65934B">
        <w:rPr>
          <w:rFonts w:eastAsia="TimesNewRomanPSMT"/>
        </w:rPr>
        <w:t>jurisdictions</w:t>
      </w:r>
      <w:r w:rsidRPr="001F25DD" w:rsidR="001F25DD">
        <w:rPr>
          <w:rFonts w:eastAsia="TimesNewRomanPSMT"/>
        </w:rPr>
        <w:t xml:space="preserve">, must also submit their </w:t>
      </w:r>
      <w:r w:rsidRPr="001F25DD" w:rsidR="3019B7C2">
        <w:rPr>
          <w:rFonts w:eastAsia="TimesNewRomanPSMT"/>
        </w:rPr>
        <w:t xml:space="preserve">availability </w:t>
      </w:r>
      <w:r w:rsidRPr="001F25DD" w:rsidR="001F25DD">
        <w:rPr>
          <w:rFonts w:eastAsia="TimesNewRomanPSMT"/>
        </w:rPr>
        <w:t xml:space="preserve">data as of </w:t>
      </w:r>
      <w:r w:rsidR="009D14D3">
        <w:rPr>
          <w:rFonts w:eastAsia="TimesNewRomanPSMT"/>
        </w:rPr>
        <w:t>December</w:t>
      </w:r>
      <w:r w:rsidRPr="001F25DD" w:rsidR="001F25DD">
        <w:rPr>
          <w:rFonts w:eastAsia="TimesNewRomanPSMT"/>
        </w:rPr>
        <w:t xml:space="preserve"> 3</w:t>
      </w:r>
      <w:r w:rsidR="009D14D3">
        <w:rPr>
          <w:rFonts w:eastAsia="TimesNewRomanPSMT"/>
        </w:rPr>
        <w:t>1</w:t>
      </w:r>
      <w:r w:rsidRPr="001F25DD" w:rsidR="001F25DD">
        <w:rPr>
          <w:rFonts w:eastAsia="TimesNewRomanPSMT"/>
        </w:rPr>
        <w:t xml:space="preserve">, 2022 no later than </w:t>
      </w:r>
      <w:r w:rsidR="009D14D3">
        <w:rPr>
          <w:rFonts w:eastAsia="TimesNewRomanPSMT"/>
        </w:rPr>
        <w:t>March</w:t>
      </w:r>
      <w:r w:rsidRPr="001F25DD" w:rsidR="001F25DD">
        <w:rPr>
          <w:rFonts w:eastAsia="TimesNewRomanPSMT"/>
        </w:rPr>
        <w:t xml:space="preserve"> 1, 202</w:t>
      </w:r>
      <w:r w:rsidR="009D14D3">
        <w:rPr>
          <w:rFonts w:eastAsia="TimesNewRomanPSMT"/>
        </w:rPr>
        <w:t>3</w:t>
      </w:r>
      <w:r w:rsidRPr="39C9337A" w:rsidR="218FC3DA">
        <w:rPr>
          <w:color w:val="000000"/>
        </w:rPr>
        <w:t>.</w:t>
      </w:r>
      <w:r>
        <w:rPr>
          <w:rStyle w:val="FootnoteReference"/>
          <w:color w:val="000000"/>
        </w:rPr>
        <w:footnoteReference w:id="5"/>
      </w:r>
      <w:r w:rsidRPr="39C9337A" w:rsidR="218FC3DA">
        <w:rPr>
          <w:color w:val="000000"/>
        </w:rPr>
        <w:t xml:space="preserve"> </w:t>
      </w:r>
    </w:p>
    <w:p w:rsidR="00650C82" w:rsidP="00A07F46" w14:paraId="498113DE" w14:textId="28C145E5">
      <w:pPr>
        <w:widowControl/>
        <w:spacing w:after="120"/>
        <w:ind w:firstLine="720"/>
        <w:rPr>
          <w:color w:val="000000"/>
        </w:rPr>
      </w:pPr>
      <w:bookmarkStart w:id="2" w:name="_Hlk107483553"/>
      <w:r>
        <w:t xml:space="preserve">Filers should submit their data in the BDC system at </w:t>
      </w:r>
      <w:hyperlink r:id="rId5">
        <w:r w:rsidRPr="065DCEAE" w:rsidR="007C01DE">
          <w:rPr>
            <w:rStyle w:val="Hyperlink"/>
          </w:rPr>
          <w:t>https://bdc.fcc.gov/bdc.</w:t>
        </w:r>
      </w:hyperlink>
      <w:r>
        <w:t xml:space="preserve">  </w:t>
      </w:r>
      <w:r w:rsidRPr="30382878">
        <w:rPr>
          <w:color w:val="000000" w:themeColor="text1"/>
        </w:rPr>
        <w:t xml:space="preserve">A recording of </w:t>
      </w:r>
      <w:r w:rsidRPr="065DCEAE" w:rsidR="60675EA6">
        <w:rPr>
          <w:color w:val="000000" w:themeColor="text1"/>
        </w:rPr>
        <w:t>a</w:t>
      </w:r>
      <w:r w:rsidRPr="065DCEAE">
        <w:rPr>
          <w:color w:val="000000" w:themeColor="text1"/>
        </w:rPr>
        <w:t xml:space="preserve"> </w:t>
      </w:r>
      <w:r w:rsidRPr="065DCEAE" w:rsidR="7B51D713">
        <w:rPr>
          <w:color w:val="000000" w:themeColor="text1"/>
        </w:rPr>
        <w:t xml:space="preserve">June 29, 2022, </w:t>
      </w:r>
      <w:r w:rsidRPr="065DCEAE">
        <w:rPr>
          <w:color w:val="000000" w:themeColor="text1"/>
        </w:rPr>
        <w:t>webinar</w:t>
      </w:r>
      <w:r>
        <w:t xml:space="preserve"> </w:t>
      </w:r>
      <w:r w:rsidR="03B974AE">
        <w:t>demonstrating how to use the BDC system</w:t>
      </w:r>
      <w:r>
        <w:t xml:space="preserve"> </w:t>
      </w:r>
      <w:r w:rsidR="00C01BFB">
        <w:t>is</w:t>
      </w:r>
      <w:r w:rsidRPr="30382878">
        <w:rPr>
          <w:color w:val="000000" w:themeColor="text1"/>
        </w:rPr>
        <w:t xml:space="preserve"> </w:t>
      </w:r>
      <w:r w:rsidR="003C45BE">
        <w:rPr>
          <w:color w:val="000000" w:themeColor="text1"/>
        </w:rPr>
        <w:t xml:space="preserve">available </w:t>
      </w:r>
      <w:r w:rsidRPr="30382878">
        <w:rPr>
          <w:color w:val="000000" w:themeColor="text1"/>
        </w:rPr>
        <w:t xml:space="preserve">on the “Education” tab at </w:t>
      </w:r>
      <w:hyperlink r:id="rId6">
        <w:r w:rsidR="007C01DE">
          <w:rPr>
            <w:rStyle w:val="Hyperlink"/>
          </w:rPr>
          <w:t>https://www.fcc.gov/BroadbandData/resources</w:t>
        </w:r>
      </w:hyperlink>
      <w:r>
        <w:t xml:space="preserve">. </w:t>
      </w:r>
      <w:r w:rsidR="3F66F5AC">
        <w:t xml:space="preserve"> </w:t>
      </w:r>
      <w:r w:rsidR="2CBA0B1C">
        <w:t>More information on how to log in, navigate the BDC system, and submit data can be found in the detailed BDC System User Guide</w:t>
      </w:r>
      <w:r w:rsidR="00292A6C">
        <w:t>,</w:t>
      </w:r>
      <w:r w:rsidR="2CBA0B1C">
        <w:t xml:space="preserve"> and related video tutorials</w:t>
      </w:r>
      <w:r w:rsidR="00292A6C">
        <w:t xml:space="preserve"> and help articles are</w:t>
      </w:r>
      <w:r w:rsidR="2CBA0B1C">
        <w:t xml:space="preserve"> available at the online BDC Help Center at </w:t>
      </w:r>
      <w:hyperlink r:id="rId7">
        <w:r w:rsidR="007C01DE">
          <w:rPr>
            <w:rStyle w:val="Hyperlink"/>
          </w:rPr>
          <w:t>https://www.fcc.gov/BroadbandData/Help</w:t>
        </w:r>
      </w:hyperlink>
      <w:r w:rsidR="2CBA0B1C">
        <w:t xml:space="preserve">.  </w:t>
      </w:r>
      <w:bookmarkEnd w:id="2"/>
      <w:r w:rsidRPr="065DCEAE" w:rsidR="0E142317">
        <w:rPr>
          <w:color w:val="000000" w:themeColor="text1"/>
        </w:rPr>
        <w:t>I</w:t>
      </w:r>
      <w:r w:rsidRPr="065DCEAE" w:rsidR="6E6736F1">
        <w:rPr>
          <w:color w:val="000000" w:themeColor="text1"/>
        </w:rPr>
        <w:t xml:space="preserve">nformation about the categories of broadband providers that </w:t>
      </w:r>
      <w:r w:rsidRPr="065DCEAE" w:rsidR="6E6736F1">
        <w:rPr>
          <w:color w:val="000000" w:themeColor="text1"/>
        </w:rPr>
        <w:t xml:space="preserve">must file availability data, the entities that may also submit verified availability data, and what data must be filed can be found at </w:t>
      </w:r>
      <w:hyperlink r:id="rId8">
        <w:r w:rsidRPr="0F9E6E02" w:rsidR="6E6736F1">
          <w:rPr>
            <w:rStyle w:val="Hyperlink"/>
          </w:rPr>
          <w:t>https://www.fcc.gov/BroadbandData/filers</w:t>
        </w:r>
      </w:hyperlink>
      <w:r w:rsidRPr="065DCEAE" w:rsidR="6E6736F1">
        <w:rPr>
          <w:color w:val="000000" w:themeColor="text1"/>
        </w:rPr>
        <w:t xml:space="preserve">.  </w:t>
      </w:r>
    </w:p>
    <w:p w:rsidR="001631AD" w:rsidP="793E8080" w14:paraId="3323CF0A" w14:textId="230FA7E8">
      <w:pPr>
        <w:widowControl/>
        <w:spacing w:after="120"/>
        <w:ind w:firstLine="720"/>
        <w:rPr>
          <w:color w:val="000000" w:themeColor="text1"/>
        </w:rPr>
      </w:pPr>
      <w:r w:rsidRPr="065DCEAE">
        <w:rPr>
          <w:color w:val="000000" w:themeColor="text1"/>
        </w:rPr>
        <w:t xml:space="preserve">The </w:t>
      </w:r>
      <w:r w:rsidRPr="65474DC0" w:rsidR="48DDD485">
        <w:rPr>
          <w:color w:val="000000" w:themeColor="text1"/>
        </w:rPr>
        <w:t xml:space="preserve">Broadband Serviceable Location </w:t>
      </w:r>
      <w:r w:rsidRPr="065DCEAE">
        <w:rPr>
          <w:color w:val="000000" w:themeColor="text1"/>
        </w:rPr>
        <w:t xml:space="preserve">Fabric </w:t>
      </w:r>
      <w:r w:rsidRPr="65474DC0" w:rsidR="417A8141">
        <w:rPr>
          <w:color w:val="000000" w:themeColor="text1"/>
        </w:rPr>
        <w:t xml:space="preserve">(Fabric) that </w:t>
      </w:r>
      <w:r w:rsidRPr="065DCEAE">
        <w:rPr>
          <w:color w:val="000000" w:themeColor="text1"/>
        </w:rPr>
        <w:t xml:space="preserve">serves as the foundation on which fixed broadband availability data </w:t>
      </w:r>
      <w:r w:rsidR="00292A6C">
        <w:rPr>
          <w:color w:val="000000" w:themeColor="text1"/>
        </w:rPr>
        <w:t>is</w:t>
      </w:r>
      <w:r w:rsidRPr="065DCEAE">
        <w:rPr>
          <w:color w:val="000000" w:themeColor="text1"/>
        </w:rPr>
        <w:t xml:space="preserve"> overlaid</w:t>
      </w:r>
      <w:r w:rsidRPr="65474DC0" w:rsidR="5E4496CE">
        <w:rPr>
          <w:color w:val="000000" w:themeColor="text1"/>
        </w:rPr>
        <w:t xml:space="preserve"> has been updated for use in </w:t>
      </w:r>
      <w:r w:rsidRPr="65474DC0" w:rsidR="0CF49693">
        <w:rPr>
          <w:color w:val="000000" w:themeColor="text1"/>
        </w:rPr>
        <w:t xml:space="preserve">connection with the December 31, 2022, data </w:t>
      </w:r>
      <w:r w:rsidR="007909DE">
        <w:rPr>
          <w:color w:val="000000" w:themeColor="text1"/>
        </w:rPr>
        <w:t xml:space="preserve">that will be </w:t>
      </w:r>
      <w:r w:rsidRPr="65474DC0" w:rsidR="0CF49693">
        <w:rPr>
          <w:color w:val="000000" w:themeColor="text1"/>
        </w:rPr>
        <w:t xml:space="preserve">collected in </w:t>
      </w:r>
      <w:r w:rsidRPr="65474DC0" w:rsidR="5E4496CE">
        <w:rPr>
          <w:color w:val="000000" w:themeColor="text1"/>
        </w:rPr>
        <w:t xml:space="preserve">the upcoming </w:t>
      </w:r>
      <w:r w:rsidRPr="65474DC0" w:rsidR="6BE9C56B">
        <w:rPr>
          <w:color w:val="000000" w:themeColor="text1"/>
        </w:rPr>
        <w:t>BDC filing window</w:t>
      </w:r>
      <w:r w:rsidRPr="065DCEAE">
        <w:rPr>
          <w:color w:val="000000" w:themeColor="text1"/>
        </w:rPr>
        <w:t xml:space="preserve">.  </w:t>
      </w:r>
      <w:r w:rsidRPr="65474DC0" w:rsidR="14C99349">
        <w:rPr>
          <w:color w:val="000000" w:themeColor="text1"/>
        </w:rPr>
        <w:t>Providers</w:t>
      </w:r>
      <w:r w:rsidR="00C26AAE">
        <w:rPr>
          <w:color w:val="000000" w:themeColor="text1"/>
        </w:rPr>
        <w:t xml:space="preserve"> </w:t>
      </w:r>
      <w:r w:rsidRPr="65474DC0" w:rsidR="14C99349">
        <w:rPr>
          <w:color w:val="000000" w:themeColor="text1"/>
        </w:rPr>
        <w:t xml:space="preserve">who are already licensees of the Fabric will receive an email from </w:t>
      </w:r>
      <w:r w:rsidRPr="65474DC0" w:rsidR="14C99349">
        <w:rPr>
          <w:color w:val="000000" w:themeColor="text1"/>
        </w:rPr>
        <w:t>CostQuest</w:t>
      </w:r>
      <w:r w:rsidRPr="65474DC0" w:rsidR="14C99349">
        <w:rPr>
          <w:color w:val="000000" w:themeColor="text1"/>
        </w:rPr>
        <w:t xml:space="preserve"> providing them with access to the new Fabric data </w:t>
      </w:r>
      <w:r w:rsidR="00C26AAE">
        <w:rPr>
          <w:color w:val="000000" w:themeColor="text1"/>
        </w:rPr>
        <w:t xml:space="preserve">on a rolling basis </w:t>
      </w:r>
      <w:r w:rsidR="006179A2">
        <w:rPr>
          <w:color w:val="000000" w:themeColor="text1"/>
        </w:rPr>
        <w:t>as</w:t>
      </w:r>
      <w:r w:rsidR="00C26AAE">
        <w:rPr>
          <w:color w:val="000000" w:themeColor="text1"/>
        </w:rPr>
        <w:t xml:space="preserve"> the opening of the filing window </w:t>
      </w:r>
      <w:r w:rsidR="006179A2">
        <w:rPr>
          <w:color w:val="000000" w:themeColor="text1"/>
        </w:rPr>
        <w:t>approach</w:t>
      </w:r>
      <w:r w:rsidR="00C26AAE">
        <w:rPr>
          <w:color w:val="000000" w:themeColor="text1"/>
        </w:rPr>
        <w:t>es</w:t>
      </w:r>
      <w:r w:rsidRPr="65474DC0" w:rsidR="14C99349">
        <w:rPr>
          <w:color w:val="000000" w:themeColor="text1"/>
        </w:rPr>
        <w:t>.</w:t>
      </w:r>
      <w:r>
        <w:rPr>
          <w:rStyle w:val="FootnoteReference"/>
          <w:color w:val="000000" w:themeColor="text1"/>
        </w:rPr>
        <w:footnoteReference w:id="6"/>
      </w:r>
    </w:p>
    <w:p w:rsidR="006E45C7" w:rsidP="0047169D" w14:paraId="3E437EE5" w14:textId="207E8333">
      <w:pPr>
        <w:widowControl/>
        <w:spacing w:after="120"/>
        <w:ind w:firstLine="720"/>
        <w:rPr>
          <w:color w:val="000000"/>
        </w:rPr>
      </w:pPr>
      <w:r w:rsidRPr="65474DC0">
        <w:rPr>
          <w:color w:val="000000" w:themeColor="text1"/>
        </w:rPr>
        <w:t xml:space="preserve">The </w:t>
      </w:r>
      <w:r w:rsidRPr="65474DC0" w:rsidR="18343FE5">
        <w:rPr>
          <w:color w:val="000000" w:themeColor="text1"/>
        </w:rPr>
        <w:t xml:space="preserve">new </w:t>
      </w:r>
      <w:r w:rsidRPr="65474DC0">
        <w:rPr>
          <w:color w:val="000000" w:themeColor="text1"/>
        </w:rPr>
        <w:t xml:space="preserve">version of the Fabric </w:t>
      </w:r>
      <w:r w:rsidRPr="65474DC0" w:rsidR="00532FC4">
        <w:rPr>
          <w:color w:val="000000" w:themeColor="text1"/>
        </w:rPr>
        <w:t xml:space="preserve">contains data from </w:t>
      </w:r>
      <w:r w:rsidRPr="65474DC0" w:rsidR="09EDB3D2">
        <w:rPr>
          <w:color w:val="000000" w:themeColor="text1"/>
        </w:rPr>
        <w:t xml:space="preserve">additional data sources and other </w:t>
      </w:r>
      <w:r w:rsidRPr="65474DC0" w:rsidR="00532FC4">
        <w:rPr>
          <w:color w:val="000000" w:themeColor="text1"/>
        </w:rPr>
        <w:t xml:space="preserve">improvement efforts conducted by the FCC and its contractor, </w:t>
      </w:r>
      <w:r w:rsidRPr="65474DC0" w:rsidR="00532FC4">
        <w:rPr>
          <w:color w:val="000000" w:themeColor="text1"/>
        </w:rPr>
        <w:t>CostQuest</w:t>
      </w:r>
      <w:r w:rsidRPr="65474DC0" w:rsidR="00532FC4">
        <w:rPr>
          <w:color w:val="000000" w:themeColor="text1"/>
        </w:rPr>
        <w:t xml:space="preserve">, </w:t>
      </w:r>
      <w:r w:rsidRPr="65474DC0" w:rsidR="1EEB6235">
        <w:rPr>
          <w:color w:val="000000" w:themeColor="text1"/>
        </w:rPr>
        <w:t xml:space="preserve">and the results of </w:t>
      </w:r>
      <w:r w:rsidRPr="65474DC0" w:rsidR="00F33657">
        <w:rPr>
          <w:color w:val="000000" w:themeColor="text1"/>
        </w:rPr>
        <w:t xml:space="preserve">bulk </w:t>
      </w:r>
      <w:r w:rsidRPr="65474DC0" w:rsidR="73BE39DF">
        <w:rPr>
          <w:color w:val="000000" w:themeColor="text1"/>
        </w:rPr>
        <w:t xml:space="preserve">Fabric </w:t>
      </w:r>
      <w:r w:rsidRPr="65474DC0" w:rsidR="00F33657">
        <w:rPr>
          <w:color w:val="000000" w:themeColor="text1"/>
        </w:rPr>
        <w:t>challenges</w:t>
      </w:r>
      <w:r w:rsidRPr="65474DC0" w:rsidR="2538C42E">
        <w:rPr>
          <w:color w:val="000000" w:themeColor="text1"/>
        </w:rPr>
        <w:t xml:space="preserve"> submitted by state and local go</w:t>
      </w:r>
      <w:r w:rsidRPr="65474DC0" w:rsidR="63FEBFEC">
        <w:rPr>
          <w:color w:val="000000" w:themeColor="text1"/>
        </w:rPr>
        <w:t>v</w:t>
      </w:r>
      <w:r w:rsidRPr="65474DC0" w:rsidR="2538C42E">
        <w:rPr>
          <w:color w:val="000000" w:themeColor="text1"/>
        </w:rPr>
        <w:t>ernments and broadband providers</w:t>
      </w:r>
      <w:r w:rsidRPr="65474DC0" w:rsidR="3CED2675">
        <w:rPr>
          <w:color w:val="000000" w:themeColor="text1"/>
        </w:rPr>
        <w:t>.</w:t>
      </w:r>
      <w:r w:rsidRPr="65474DC0" w:rsidR="00F33657">
        <w:rPr>
          <w:color w:val="000000" w:themeColor="text1"/>
        </w:rPr>
        <w:t xml:space="preserve">  Changes from the </w:t>
      </w:r>
      <w:r w:rsidRPr="65474DC0" w:rsidR="3C8A7E0E">
        <w:rPr>
          <w:color w:val="000000" w:themeColor="text1"/>
        </w:rPr>
        <w:t xml:space="preserve">previous </w:t>
      </w:r>
      <w:r w:rsidRPr="65474DC0" w:rsidR="00F33657">
        <w:rPr>
          <w:color w:val="000000" w:themeColor="text1"/>
        </w:rPr>
        <w:t xml:space="preserve">version of the Fabric include </w:t>
      </w:r>
      <w:r w:rsidRPr="65474DC0" w:rsidR="4EB43407">
        <w:rPr>
          <w:color w:val="000000" w:themeColor="text1"/>
        </w:rPr>
        <w:t xml:space="preserve">additional Broadband Serviceable Locations and other </w:t>
      </w:r>
      <w:r w:rsidRPr="65474DC0" w:rsidR="00F33657">
        <w:rPr>
          <w:color w:val="000000" w:themeColor="text1"/>
        </w:rPr>
        <w:t>corrections to addresses, unit counts, building types, land use, and geographic coordinates.</w:t>
      </w:r>
      <w:r>
        <w:rPr>
          <w:rStyle w:val="FootnoteReference"/>
        </w:rPr>
        <w:footnoteReference w:id="7"/>
      </w:r>
      <w:r w:rsidRPr="65474DC0" w:rsidR="00F33657">
        <w:rPr>
          <w:color w:val="000000" w:themeColor="text1"/>
        </w:rPr>
        <w:t xml:space="preserve"> </w:t>
      </w:r>
      <w:r w:rsidR="00292A6C">
        <w:rPr>
          <w:color w:val="000000" w:themeColor="text1"/>
        </w:rPr>
        <w:t xml:space="preserve"> </w:t>
      </w:r>
      <w:r w:rsidRPr="07DE1028">
        <w:rPr>
          <w:color w:val="000000" w:themeColor="text1"/>
        </w:rPr>
        <w:t>We remind b</w:t>
      </w:r>
      <w:r w:rsidRPr="30382878" w:rsidR="7CF36FAD">
        <w:rPr>
          <w:color w:val="000000" w:themeColor="text1"/>
        </w:rPr>
        <w:t xml:space="preserve">roadband providers </w:t>
      </w:r>
      <w:r w:rsidRPr="30382878" w:rsidR="2C066BB5">
        <w:rPr>
          <w:color w:val="000000" w:themeColor="text1"/>
        </w:rPr>
        <w:t xml:space="preserve">that </w:t>
      </w:r>
      <w:r w:rsidR="00292A6C">
        <w:rPr>
          <w:color w:val="000000" w:themeColor="text1"/>
        </w:rPr>
        <w:t>while</w:t>
      </w:r>
      <w:r w:rsidR="005E07D4">
        <w:rPr>
          <w:color w:val="000000" w:themeColor="text1"/>
        </w:rPr>
        <w:t xml:space="preserve"> </w:t>
      </w:r>
      <w:r w:rsidRPr="30382878" w:rsidR="2C066BB5">
        <w:rPr>
          <w:color w:val="000000" w:themeColor="text1"/>
        </w:rPr>
        <w:t>they</w:t>
      </w:r>
      <w:r w:rsidR="00CF7DBF">
        <w:rPr>
          <w:color w:val="000000" w:themeColor="text1"/>
        </w:rPr>
        <w:t xml:space="preserve"> are no longer required to file </w:t>
      </w:r>
      <w:r w:rsidR="00BA58B3">
        <w:rPr>
          <w:color w:val="000000" w:themeColor="text1"/>
        </w:rPr>
        <w:t>broadband deployment information</w:t>
      </w:r>
      <w:r w:rsidR="005911E6">
        <w:rPr>
          <w:color w:val="000000" w:themeColor="text1"/>
        </w:rPr>
        <w:t xml:space="preserve"> using FCC Form 477</w:t>
      </w:r>
      <w:r w:rsidR="00292A6C">
        <w:rPr>
          <w:color w:val="000000" w:themeColor="text1"/>
        </w:rPr>
        <w:t>,</w:t>
      </w:r>
      <w:r>
        <w:rPr>
          <w:rStyle w:val="FootnoteReference"/>
        </w:rPr>
        <w:footnoteReference w:id="8"/>
      </w:r>
      <w:r w:rsidR="00BA58B3">
        <w:rPr>
          <w:color w:val="000000" w:themeColor="text1"/>
        </w:rPr>
        <w:t xml:space="preserve"> they</w:t>
      </w:r>
      <w:r w:rsidRPr="30382878" w:rsidR="2C066BB5">
        <w:rPr>
          <w:color w:val="000000" w:themeColor="text1"/>
        </w:rPr>
        <w:t xml:space="preserve"> </w:t>
      </w:r>
      <w:r w:rsidRPr="30382878" w:rsidR="7CF36FAD">
        <w:rPr>
          <w:color w:val="000000" w:themeColor="text1"/>
        </w:rPr>
        <w:t xml:space="preserve">must </w:t>
      </w:r>
      <w:r w:rsidR="3BB9F615">
        <w:rPr>
          <w:color w:val="000000" w:themeColor="text1"/>
        </w:rPr>
        <w:t>continue to</w:t>
      </w:r>
      <w:r w:rsidR="00BA58B3">
        <w:rPr>
          <w:color w:val="000000" w:themeColor="text1"/>
        </w:rPr>
        <w:t xml:space="preserve"> </w:t>
      </w:r>
      <w:r w:rsidRPr="30382878" w:rsidR="2C066BB5">
        <w:rPr>
          <w:color w:val="000000" w:themeColor="text1"/>
        </w:rPr>
        <w:t xml:space="preserve">file </w:t>
      </w:r>
      <w:r w:rsidRPr="30382878" w:rsidR="3F0FCAB3">
        <w:rPr>
          <w:color w:val="000000" w:themeColor="text1"/>
        </w:rPr>
        <w:t xml:space="preserve">Form 477 </w:t>
      </w:r>
      <w:r w:rsidRPr="30382878" w:rsidR="2C066BB5">
        <w:rPr>
          <w:color w:val="000000" w:themeColor="text1"/>
        </w:rPr>
        <w:t xml:space="preserve">subscribership data </w:t>
      </w:r>
      <w:r w:rsidR="00292A6C">
        <w:rPr>
          <w:color w:val="000000" w:themeColor="text1"/>
        </w:rPr>
        <w:t xml:space="preserve">and </w:t>
      </w:r>
      <w:r w:rsidRPr="30382878" w:rsidR="4268AC77">
        <w:rPr>
          <w:color w:val="000000" w:themeColor="text1"/>
        </w:rPr>
        <w:t xml:space="preserve">voice </w:t>
      </w:r>
      <w:r w:rsidRPr="30382878" w:rsidR="3F0D74BC">
        <w:rPr>
          <w:color w:val="000000" w:themeColor="text1"/>
        </w:rPr>
        <w:t xml:space="preserve">service </w:t>
      </w:r>
      <w:r w:rsidRPr="30382878" w:rsidR="4268AC77">
        <w:rPr>
          <w:color w:val="000000" w:themeColor="text1"/>
        </w:rPr>
        <w:t xml:space="preserve">availability </w:t>
      </w:r>
      <w:r w:rsidR="00292A6C">
        <w:rPr>
          <w:color w:val="000000" w:themeColor="text1"/>
        </w:rPr>
        <w:t>data.  However,</w:t>
      </w:r>
      <w:r w:rsidRPr="30382878" w:rsidR="426B7F83">
        <w:rPr>
          <w:color w:val="000000" w:themeColor="text1"/>
        </w:rPr>
        <w:t xml:space="preserve"> </w:t>
      </w:r>
      <w:r w:rsidRPr="30382878" w:rsidR="07E2B238">
        <w:rPr>
          <w:color w:val="000000" w:themeColor="text1"/>
        </w:rPr>
        <w:t xml:space="preserve">as of the December 31, 2022, </w:t>
      </w:r>
      <w:r w:rsidRPr="30382878" w:rsidR="07CB6645">
        <w:rPr>
          <w:color w:val="000000" w:themeColor="text1"/>
        </w:rPr>
        <w:t xml:space="preserve">data </w:t>
      </w:r>
      <w:r w:rsidRPr="30382878" w:rsidR="07E2B238">
        <w:rPr>
          <w:color w:val="000000" w:themeColor="text1"/>
        </w:rPr>
        <w:t xml:space="preserve">collection, </w:t>
      </w:r>
      <w:r w:rsidRPr="30382878" w:rsidR="426B7F83">
        <w:rPr>
          <w:color w:val="000000" w:themeColor="text1"/>
        </w:rPr>
        <w:t xml:space="preserve">that data </w:t>
      </w:r>
      <w:r w:rsidR="00292A6C">
        <w:rPr>
          <w:color w:val="000000" w:themeColor="text1"/>
        </w:rPr>
        <w:t>must</w:t>
      </w:r>
      <w:r w:rsidRPr="30382878" w:rsidR="426B7F83">
        <w:rPr>
          <w:color w:val="000000" w:themeColor="text1"/>
        </w:rPr>
        <w:t xml:space="preserve"> now be submitted into</w:t>
      </w:r>
      <w:r w:rsidRPr="30382878" w:rsidR="4268AC77">
        <w:rPr>
          <w:color w:val="000000" w:themeColor="text1"/>
        </w:rPr>
        <w:t xml:space="preserve"> </w:t>
      </w:r>
      <w:r w:rsidRPr="30382878" w:rsidR="2C066BB5">
        <w:rPr>
          <w:color w:val="000000" w:themeColor="text1"/>
        </w:rPr>
        <w:t>the BDC system</w:t>
      </w:r>
      <w:r w:rsidRPr="30382878" w:rsidR="244474C8">
        <w:rPr>
          <w:color w:val="000000" w:themeColor="text1"/>
        </w:rPr>
        <w:t xml:space="preserve"> at </w:t>
      </w:r>
      <w:hyperlink r:id="rId9" w:history="1">
        <w:r w:rsidRPr="00C7490D" w:rsidR="00292A6C">
          <w:rPr>
            <w:rStyle w:val="Hyperlink"/>
          </w:rPr>
          <w:t>http://bdc</w:t>
        </w:r>
        <w:r w:rsidRPr="00292A6C" w:rsidR="00292A6C">
          <w:rPr>
            <w:rStyle w:val="Hyperlink"/>
          </w:rPr>
          <w:t>.fcc.gov</w:t>
        </w:r>
      </w:hyperlink>
      <w:r w:rsidRPr="30382878" w:rsidR="244474C8">
        <w:rPr>
          <w:color w:val="000000" w:themeColor="text1"/>
        </w:rPr>
        <w:t>.</w:t>
      </w:r>
      <w:r w:rsidRPr="30382878" w:rsidR="2C066BB5">
        <w:rPr>
          <w:color w:val="000000" w:themeColor="text1"/>
        </w:rPr>
        <w:t xml:space="preserve"> </w:t>
      </w:r>
    </w:p>
    <w:p w:rsidR="2B3EBB3E" w:rsidRPr="00F42FAB" w:rsidP="0047169D" w14:paraId="1FA5DFD1" w14:textId="7C4BFA39">
      <w:pPr>
        <w:widowControl/>
        <w:spacing w:after="120"/>
        <w:ind w:firstLine="720"/>
        <w:rPr>
          <w:color w:val="000000"/>
        </w:rPr>
      </w:pPr>
      <w:r w:rsidRPr="39C9337A">
        <w:t>We</w:t>
      </w:r>
      <w:r w:rsidRPr="00FA54B4" w:rsidR="24DDB2FF">
        <w:rPr>
          <w:szCs w:val="22"/>
        </w:rPr>
        <w:t xml:space="preserve"> </w:t>
      </w:r>
      <w:r w:rsidRPr="39C9337A" w:rsidR="6A86C29A">
        <w:t>encourage</w:t>
      </w:r>
      <w:r w:rsidRPr="00FA54B4" w:rsidR="24DDB2FF">
        <w:rPr>
          <w:szCs w:val="22"/>
        </w:rPr>
        <w:t xml:space="preserve"> </w:t>
      </w:r>
      <w:r w:rsidRPr="39C9337A" w:rsidR="24DDB2FF">
        <w:t>filers</w:t>
      </w:r>
      <w:r w:rsidRPr="39C9337A" w:rsidR="6A86C29A">
        <w:t xml:space="preserve"> to</w:t>
      </w:r>
      <w:r w:rsidRPr="39C9337A" w:rsidR="24DDB2FF">
        <w:t xml:space="preserve"> submit their </w:t>
      </w:r>
      <w:r w:rsidRPr="39C9337A" w:rsidR="217D9BDF">
        <w:t xml:space="preserve">December 31, 2022, availability </w:t>
      </w:r>
      <w:r w:rsidRPr="39C9337A" w:rsidR="24DDB2FF">
        <w:t>data as early as possible</w:t>
      </w:r>
      <w:r w:rsidRPr="39C9337A" w:rsidR="2E53A32A">
        <w:t xml:space="preserve"> in the filing window</w:t>
      </w:r>
      <w:r w:rsidRPr="39C9337A" w:rsidR="4347B4D4">
        <w:t>.</w:t>
      </w:r>
      <w:r w:rsidRPr="39C9337A" w:rsidR="24DDB2FF">
        <w:t xml:space="preserve"> </w:t>
      </w:r>
      <w:r w:rsidRPr="00FA54B4" w:rsidR="7F855164">
        <w:rPr>
          <w:szCs w:val="22"/>
        </w:rPr>
        <w:t xml:space="preserve"> </w:t>
      </w:r>
      <w:r w:rsidRPr="39C9337A" w:rsidR="2AF8072F">
        <w:rPr>
          <w:rFonts w:eastAsia="TimesNewRomanPSMT"/>
        </w:rPr>
        <w:t>This</w:t>
      </w:r>
      <w:r w:rsidRPr="39C9337A" w:rsidR="24DDB2FF">
        <w:rPr>
          <w:rFonts w:eastAsia="TimesNewRomanPSMT"/>
        </w:rPr>
        <w:t xml:space="preserve"> will </w:t>
      </w:r>
      <w:r w:rsidRPr="39C9337A" w:rsidR="13518073">
        <w:rPr>
          <w:rFonts w:eastAsia="TimesNewRomanPSMT"/>
        </w:rPr>
        <w:t>give</w:t>
      </w:r>
      <w:r w:rsidRPr="39C9337A" w:rsidR="24DDB2FF">
        <w:rPr>
          <w:rFonts w:eastAsia="TimesNewRomanPSMT"/>
        </w:rPr>
        <w:t xml:space="preserve"> filers an opportunity to </w:t>
      </w:r>
      <w:r w:rsidRPr="39C9337A" w:rsidR="542CF657">
        <w:rPr>
          <w:rFonts w:eastAsia="TimesNewRomanPSMT"/>
        </w:rPr>
        <w:t xml:space="preserve">address any problems </w:t>
      </w:r>
      <w:r w:rsidRPr="39C9337A" w:rsidR="02250794">
        <w:rPr>
          <w:rFonts w:eastAsia="TimesNewRomanPSMT"/>
        </w:rPr>
        <w:t xml:space="preserve">with their data identified by </w:t>
      </w:r>
      <w:r w:rsidRPr="30382878" w:rsidR="5DB7A3D4">
        <w:rPr>
          <w:rFonts w:eastAsia="TimesNewRomanPSMT"/>
        </w:rPr>
        <w:t>the BDC system</w:t>
      </w:r>
      <w:r w:rsidRPr="39C9337A" w:rsidR="542CF657">
        <w:rPr>
          <w:rFonts w:eastAsia="TimesNewRomanPSMT"/>
        </w:rPr>
        <w:t xml:space="preserve"> </w:t>
      </w:r>
      <w:r w:rsidRPr="39C9337A" w:rsidR="4E58110B">
        <w:rPr>
          <w:rFonts w:eastAsia="TimesNewRomanPSMT"/>
        </w:rPr>
        <w:t xml:space="preserve">in time to </w:t>
      </w:r>
      <w:r w:rsidRPr="39C9337A" w:rsidR="24DDB2FF">
        <w:rPr>
          <w:rFonts w:eastAsia="TimesNewRomanPSMT"/>
        </w:rPr>
        <w:t xml:space="preserve">make any necessary corrections in advance of the </w:t>
      </w:r>
      <w:r w:rsidRPr="39C9337A" w:rsidR="72CCCE35">
        <w:rPr>
          <w:rFonts w:eastAsia="TimesNewRomanPSMT"/>
        </w:rPr>
        <w:t xml:space="preserve">March 1, 2023, </w:t>
      </w:r>
      <w:r w:rsidRPr="39C9337A" w:rsidR="24DDB2FF">
        <w:rPr>
          <w:rFonts w:eastAsia="TimesNewRomanPSMT"/>
        </w:rPr>
        <w:t xml:space="preserve">deadline. </w:t>
      </w:r>
      <w:r w:rsidRPr="39C9337A" w:rsidR="7F855164">
        <w:rPr>
          <w:rFonts w:eastAsia="TimesNewRomanPSMT"/>
        </w:rPr>
        <w:t xml:space="preserve"> </w:t>
      </w:r>
      <w:r w:rsidRPr="39C9337A" w:rsidR="64C9EFA9">
        <w:t>Failure to timely file required data in the new BDC system may lead to enforcement action and/or penalties as set forth in the Communications Act and other applicable laws.</w:t>
      </w:r>
      <w:r>
        <w:rPr>
          <w:rStyle w:val="FootnoteReference"/>
        </w:rPr>
        <w:footnoteReference w:id="9"/>
      </w:r>
    </w:p>
    <w:p w:rsidR="00EB2752" w:rsidP="0047169D" w14:paraId="238B70C6" w14:textId="19A31F56">
      <w:pPr>
        <w:pStyle w:val="ParaNum"/>
        <w:widowControl/>
        <w:numPr>
          <w:ilvl w:val="0"/>
          <w:numId w:val="0"/>
        </w:numPr>
        <w:ind w:firstLine="720"/>
      </w:pPr>
      <w:r>
        <w:t>For additional information and questions regarding the Broadband Data Collection</w:t>
      </w:r>
      <w:r w:rsidR="00011102">
        <w:t>,</w:t>
      </w:r>
      <w:r>
        <w:t xml:space="preserve"> please visit the BDC website at </w:t>
      </w:r>
      <w:hyperlink r:id="rId10" w:history="1">
        <w:r w:rsidR="0017781C">
          <w:rPr>
            <w:rStyle w:val="Hyperlink"/>
          </w:rPr>
          <w:t>https://www.fcc.gov/BroadbandData</w:t>
        </w:r>
      </w:hyperlink>
      <w:r>
        <w:t xml:space="preserve">.  </w:t>
      </w:r>
    </w:p>
    <w:p w:rsidR="00F432E4" w:rsidRPr="000E6422" w:rsidP="000E6422" w14:paraId="2F3D30A2" w14:textId="77777777">
      <w:pPr>
        <w:pStyle w:val="ParaNum"/>
        <w:widowControl/>
        <w:numPr>
          <w:ilvl w:val="0"/>
          <w:numId w:val="0"/>
        </w:numPr>
        <w:ind w:firstLine="720"/>
      </w:pPr>
    </w:p>
    <w:p w:rsidR="004C27B1" w:rsidRPr="00FA54B4" w:rsidP="004C27B1" w14:paraId="7A5841AC" w14:textId="5C9CCC8D">
      <w:pPr>
        <w:ind w:left="3600" w:firstLine="720"/>
      </w:pPr>
      <w:r>
        <w:t xml:space="preserve">– </w:t>
      </w:r>
      <w:r w:rsidRPr="39C9337A">
        <w:rPr>
          <w:b/>
          <w:bCs/>
        </w:rPr>
        <w:t>FCC</w:t>
      </w:r>
      <w:r>
        <w:t xml:space="preserve"> –</w:t>
      </w:r>
    </w:p>
    <w:p w:rsidR="003C5F51" w:rsidP="16BB5DAD" w14:paraId="524ECF6E" w14:textId="1EAF19CB">
      <w:pPr>
        <w:rPr>
          <w:szCs w:val="22"/>
        </w:rPr>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487" w14:paraId="63263ADE"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0B5487" w14:paraId="4CAD36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487" w14:paraId="224010BA" w14:textId="032644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487" w14:paraId="0AF721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62C7" w14:paraId="3543E002" w14:textId="77777777">
      <w:r>
        <w:separator/>
      </w:r>
    </w:p>
  </w:footnote>
  <w:footnote w:type="continuationSeparator" w:id="1">
    <w:p w:rsidR="00B562C7" w14:paraId="714C5971" w14:textId="77777777">
      <w:pPr>
        <w:rPr>
          <w:sz w:val="20"/>
        </w:rPr>
      </w:pPr>
      <w:r>
        <w:rPr>
          <w:sz w:val="20"/>
        </w:rPr>
        <w:t xml:space="preserve">(Continued from previous page)  </w:t>
      </w:r>
      <w:r>
        <w:rPr>
          <w:sz w:val="20"/>
        </w:rPr>
        <w:separator/>
      </w:r>
    </w:p>
  </w:footnote>
  <w:footnote w:type="continuationNotice" w:id="2">
    <w:p w:rsidR="00B562C7" w14:paraId="1BB355DB" w14:textId="77777777">
      <w:pPr>
        <w:jc w:val="right"/>
        <w:rPr>
          <w:sz w:val="20"/>
        </w:rPr>
      </w:pPr>
      <w:r>
        <w:rPr>
          <w:sz w:val="20"/>
        </w:rPr>
        <w:t>(continued….)</w:t>
      </w:r>
    </w:p>
  </w:footnote>
  <w:footnote w:id="3">
    <w:p w:rsidR="0049627B" w14:paraId="39C6845E" w14:textId="15F878B1">
      <w:pPr>
        <w:pStyle w:val="FootnoteText"/>
      </w:pPr>
      <w:r>
        <w:rPr>
          <w:rStyle w:val="FootnoteReference"/>
        </w:rPr>
        <w:footnoteRef/>
      </w:r>
      <w:r>
        <w:t xml:space="preserve"> </w:t>
      </w:r>
      <w:r w:rsidRPr="00A7622D" w:rsidR="005909A8">
        <w:rPr>
          <w:i/>
          <w:iCs/>
          <w:color w:val="000000"/>
        </w:rPr>
        <w:t>Establishing the Digital Opportunity Data Collection; Modernizing the FCC Form 477 Data Program</w:t>
      </w:r>
      <w:r w:rsidRPr="00A7622D" w:rsidR="005909A8">
        <w:rPr>
          <w:color w:val="000000"/>
        </w:rPr>
        <w:t>,</w:t>
      </w:r>
      <w:r w:rsidRPr="00A7622D" w:rsidR="005909A8">
        <w:rPr>
          <w:i/>
          <w:iCs/>
          <w:color w:val="000000"/>
        </w:rPr>
        <w:t xml:space="preserve"> </w:t>
      </w:r>
      <w:r w:rsidRPr="00A7622D" w:rsidR="005909A8">
        <w:rPr>
          <w:color w:val="000000"/>
        </w:rPr>
        <w:t xml:space="preserve">WC Docket Nos. 19-195, 11-10, Third Report and Order, 36 FCC </w:t>
      </w:r>
      <w:r w:rsidRPr="00A7622D" w:rsidR="005909A8">
        <w:rPr>
          <w:color w:val="000000"/>
        </w:rPr>
        <w:t>Rcd</w:t>
      </w:r>
      <w:r w:rsidRPr="00A7622D" w:rsidR="005909A8">
        <w:rPr>
          <w:color w:val="000000"/>
        </w:rPr>
        <w:t xml:space="preserve"> 1126, 1130-31, 33-34, paras. 10-11 &amp; n.42, 16-17 (2021).  </w:t>
      </w:r>
      <w:r w:rsidR="0056489A">
        <w:rPr>
          <w:color w:val="000000"/>
        </w:rPr>
        <w:t xml:space="preserve">Facilities-based broadband providers must have one or more end-user connections in service.  </w:t>
      </w:r>
      <w:r w:rsidRPr="00A7622D" w:rsidR="005909A8">
        <w:rPr>
          <w:color w:val="000000"/>
        </w:rPr>
        <w:t>The Broadband DATA Act requires the Commission to collect broadband Internet access service data from each “provider of fixed or mobile broadband Internet access service.”  Broadband Deployment Accuracy and Technological Availability Act, Pub. L. No. 116-130, 134 Stat. 228 (2020) (codified at 47 U.S.C. §§ 641-646) § 641(11).</w:t>
      </w:r>
      <w:r w:rsidR="005909A8">
        <w:rPr>
          <w:color w:val="000000"/>
        </w:rPr>
        <w:t xml:space="preserve">  </w:t>
      </w:r>
      <w:r w:rsidRPr="6661E056" w:rsidR="00C579E7">
        <w:rPr>
          <w:i/>
          <w:iCs/>
        </w:rPr>
        <w:t>See Broadband Data Task Force and Office of Economics and Analytics Announce Inaugural Broadband Data Collection Filing Dates</w:t>
      </w:r>
      <w:r w:rsidRPr="00FB2305" w:rsidR="00C579E7">
        <w:t>, Public Notice, DA 22-182 (BDTF/OEA Feb. 22, 2022)</w:t>
      </w:r>
      <w:r w:rsidR="004F4476">
        <w:t xml:space="preserve"> (</w:t>
      </w:r>
      <w:r w:rsidR="00F95A2C">
        <w:rPr>
          <w:i/>
          <w:iCs/>
        </w:rPr>
        <w:t>BDC Filing Window P</w:t>
      </w:r>
      <w:r w:rsidR="0064452B">
        <w:rPr>
          <w:i/>
          <w:iCs/>
        </w:rPr>
        <w:t xml:space="preserve">ublic </w:t>
      </w:r>
      <w:r w:rsidR="00F95A2C">
        <w:rPr>
          <w:i/>
          <w:iCs/>
        </w:rPr>
        <w:t>N</w:t>
      </w:r>
      <w:r w:rsidR="0064452B">
        <w:rPr>
          <w:i/>
          <w:iCs/>
        </w:rPr>
        <w:t>otice</w:t>
      </w:r>
      <w:r w:rsidR="00F95A2C">
        <w:t>)</w:t>
      </w:r>
      <w:r w:rsidR="00C579E7">
        <w:t>.</w:t>
      </w:r>
    </w:p>
  </w:footnote>
  <w:footnote w:id="4">
    <w:p w:rsidR="27AED981" w:rsidRPr="00F95A2C" w:rsidP="00F432E4" w14:paraId="43D2C108" w14:textId="2F0BE027">
      <w:pPr>
        <w:spacing w:after="120"/>
        <w:rPr>
          <w:rFonts w:eastAsia="TimesNewRomanPSMT"/>
          <w:iCs/>
          <w:color w:val="000000"/>
          <w:sz w:val="20"/>
        </w:rPr>
      </w:pPr>
      <w:r w:rsidRPr="00DB4A38">
        <w:rPr>
          <w:rStyle w:val="FootnoteReference"/>
          <w:sz w:val="20"/>
        </w:rPr>
        <w:footnoteRef/>
      </w:r>
      <w:r w:rsidRPr="00CB2DD7">
        <w:rPr>
          <w:rFonts w:eastAsia="TimesNewRomanPSMT"/>
          <w:color w:val="000000"/>
          <w:sz w:val="20"/>
        </w:rPr>
        <w:t xml:space="preserve"> </w:t>
      </w:r>
      <w:r w:rsidRPr="00CB2DD7">
        <w:rPr>
          <w:rFonts w:eastAsia="TimesNewRomanPSMT"/>
          <w:color w:val="000000"/>
          <w:sz w:val="20"/>
        </w:rPr>
        <w:t xml:space="preserve">These as-of dates and filing deadlines were established by the Commission in the </w:t>
      </w:r>
      <w:r w:rsidRPr="00CB2DD7">
        <w:rPr>
          <w:i/>
          <w:color w:val="000000"/>
          <w:sz w:val="20"/>
        </w:rPr>
        <w:t>Second Order and Third Further Notice</w:t>
      </w:r>
      <w:r w:rsidRPr="00CB2DD7">
        <w:rPr>
          <w:rFonts w:eastAsia="TimesNewRomanPSMT"/>
          <w:color w:val="000000"/>
          <w:sz w:val="20"/>
        </w:rPr>
        <w:t xml:space="preserve">.  </w:t>
      </w:r>
      <w:r w:rsidRPr="00CB2DD7">
        <w:rPr>
          <w:i/>
          <w:color w:val="000000"/>
          <w:sz w:val="20"/>
        </w:rPr>
        <w:t>See Establishing the Digital Opportunity Data Collection; Modernizing the FCC Form 477 Data Program</w:t>
      </w:r>
      <w:r w:rsidRPr="00CB2DD7">
        <w:rPr>
          <w:rFonts w:eastAsia="TimesNewRomanPSMT"/>
          <w:color w:val="000000"/>
          <w:sz w:val="20"/>
        </w:rPr>
        <w:t xml:space="preserve">, WC Docket Nos. 19-195, 11-10, Second Report and Order and Third Further Notice of Proposed Rulemaking, 35 FCC </w:t>
      </w:r>
      <w:r w:rsidRPr="00CB2DD7">
        <w:rPr>
          <w:rFonts w:eastAsia="TimesNewRomanPSMT"/>
          <w:color w:val="000000"/>
          <w:sz w:val="20"/>
        </w:rPr>
        <w:t>Rcd</w:t>
      </w:r>
      <w:r w:rsidRPr="00CB2DD7">
        <w:rPr>
          <w:rFonts w:eastAsia="TimesNewRomanPSMT"/>
          <w:color w:val="000000"/>
          <w:sz w:val="20"/>
        </w:rPr>
        <w:t xml:space="preserve"> 7460, 7484, para. 55 (2020);</w:t>
      </w:r>
      <w:r w:rsidR="003537CC">
        <w:rPr>
          <w:rFonts w:eastAsia="TimesNewRomanPSMT"/>
          <w:i/>
          <w:iCs/>
          <w:color w:val="000000"/>
          <w:sz w:val="20"/>
        </w:rPr>
        <w:t xml:space="preserve"> </w:t>
      </w:r>
      <w:r w:rsidRPr="00C74DA8" w:rsidR="003537CC">
        <w:rPr>
          <w:rFonts w:eastAsia="TimesNewRomanPSMT"/>
          <w:i/>
          <w:iCs/>
          <w:color w:val="000000"/>
          <w:sz w:val="20"/>
        </w:rPr>
        <w:t xml:space="preserve">see also </w:t>
      </w:r>
      <w:r w:rsidRPr="00C74DA8" w:rsidR="00F95A2C">
        <w:rPr>
          <w:rFonts w:eastAsia="TimesNewRomanPSMT"/>
          <w:i/>
          <w:color w:val="000000"/>
          <w:sz w:val="20"/>
        </w:rPr>
        <w:t xml:space="preserve">BDC Filing Window </w:t>
      </w:r>
      <w:r w:rsidRPr="65474DC0" w:rsidR="65474DC0">
        <w:rPr>
          <w:rFonts w:eastAsia="TimesNewRomanPSMT"/>
          <w:i/>
          <w:iCs/>
          <w:color w:val="000000"/>
          <w:sz w:val="20"/>
        </w:rPr>
        <w:t>Public Notice</w:t>
      </w:r>
      <w:r w:rsidRPr="65474DC0" w:rsidR="65474DC0">
        <w:rPr>
          <w:rFonts w:eastAsia="TimesNewRomanPSMT"/>
          <w:color w:val="000000"/>
          <w:sz w:val="20"/>
        </w:rPr>
        <w:t>.</w:t>
      </w:r>
      <w:r w:rsidRPr="65474DC0" w:rsidR="65474DC0">
        <w:rPr>
          <w:i/>
          <w:iCs/>
          <w:color w:val="000000"/>
          <w:sz w:val="20"/>
          <w:shd w:val="clear" w:color="auto" w:fill="E6E6E6"/>
        </w:rPr>
        <w:t xml:space="preserve"> </w:t>
      </w:r>
    </w:p>
  </w:footnote>
  <w:footnote w:id="5">
    <w:p w:rsidR="27AED981" w:rsidRPr="00240927" w:rsidP="00F432E4" w14:paraId="2ED26356" w14:textId="13507D86">
      <w:pPr>
        <w:spacing w:after="120"/>
        <w:rPr>
          <w:rFonts w:eastAsia="TimesNewRomanPSMT"/>
          <w:sz w:val="20"/>
        </w:rPr>
      </w:pPr>
      <w:r w:rsidRPr="00DB4A38">
        <w:rPr>
          <w:rStyle w:val="FootnoteReference"/>
          <w:sz w:val="20"/>
        </w:rPr>
        <w:footnoteRef/>
      </w:r>
      <w:r w:rsidRPr="00DB4A38">
        <w:rPr>
          <w:sz w:val="20"/>
        </w:rPr>
        <w:t xml:space="preserve"> </w:t>
      </w:r>
      <w:r w:rsidRPr="007947CA">
        <w:rPr>
          <w:i/>
          <w:iCs/>
          <w:sz w:val="20"/>
        </w:rPr>
        <w:t xml:space="preserve">See </w:t>
      </w:r>
      <w:r w:rsidRPr="007947CA">
        <w:rPr>
          <w:rFonts w:eastAsia="TimesNewRomanPSMT"/>
          <w:sz w:val="20"/>
        </w:rPr>
        <w:t xml:space="preserve">47 CFR § 1.7008(d)(2). </w:t>
      </w:r>
      <w:r w:rsidRPr="007947CA" w:rsidR="00305375">
        <w:rPr>
          <w:rFonts w:eastAsia="TimesNewRomanPSMT"/>
          <w:sz w:val="20"/>
        </w:rPr>
        <w:t xml:space="preserve"> </w:t>
      </w:r>
      <w:r w:rsidRPr="007947CA" w:rsidR="007947CA">
        <w:rPr>
          <w:sz w:val="20"/>
        </w:rPr>
        <w:t xml:space="preserve">We describe </w:t>
      </w:r>
      <w:r w:rsidR="009735E2">
        <w:rPr>
          <w:sz w:val="20"/>
        </w:rPr>
        <w:t>our</w:t>
      </w:r>
      <w:r w:rsidRPr="007947CA" w:rsidR="007947CA">
        <w:rPr>
          <w:sz w:val="20"/>
        </w:rPr>
        <w:t xml:space="preserve"> process </w:t>
      </w:r>
      <w:r w:rsidR="009735E2">
        <w:rPr>
          <w:sz w:val="20"/>
        </w:rPr>
        <w:t xml:space="preserve">for authenticating governmental entities primarily responsible for mapping or </w:t>
      </w:r>
      <w:r w:rsidRPr="00011102" w:rsidR="009735E2">
        <w:rPr>
          <w:sz w:val="20"/>
        </w:rPr>
        <w:t xml:space="preserve">tracking broadband coverage </w:t>
      </w:r>
      <w:r w:rsidRPr="00011102" w:rsidR="007947CA">
        <w:rPr>
          <w:sz w:val="20"/>
        </w:rPr>
        <w:t xml:space="preserve">in the </w:t>
      </w:r>
      <w:r w:rsidRPr="00011102" w:rsidR="007947CA">
        <w:rPr>
          <w:i/>
          <w:iCs/>
          <w:sz w:val="20"/>
        </w:rPr>
        <w:t>Governmental Entity Public Notice</w:t>
      </w:r>
      <w:r w:rsidRPr="00011102" w:rsidR="007947CA">
        <w:rPr>
          <w:sz w:val="20"/>
        </w:rPr>
        <w:t xml:space="preserve">.  </w:t>
      </w:r>
      <w:r w:rsidRPr="00011102" w:rsidR="007947CA">
        <w:rPr>
          <w:i/>
          <w:iCs/>
          <w:sz w:val="20"/>
        </w:rPr>
        <w:t>Broadband Data Task Force Issues Guidance to State, Local, and Tribal Governmental Entities for Filing Verified Broadband Availability Data As Part of the Broadband Data Collection</w:t>
      </w:r>
      <w:r w:rsidRPr="00011102" w:rsidR="007947CA">
        <w:rPr>
          <w:sz w:val="20"/>
        </w:rPr>
        <w:t xml:space="preserve">, WC Docket Nos. 19-195, 11-10, Public Notice, DA 22-417, at 3-4 (BDTF, </w:t>
      </w:r>
      <w:r w:rsidRPr="00011102" w:rsidR="00857DCD">
        <w:rPr>
          <w:sz w:val="20"/>
        </w:rPr>
        <w:t>WCB, WTB, OEA, OET Apr. 14, 2022</w:t>
      </w:r>
      <w:r w:rsidRPr="00011102" w:rsidR="007947CA">
        <w:rPr>
          <w:sz w:val="20"/>
        </w:rPr>
        <w:t>)</w:t>
      </w:r>
      <w:r w:rsidRPr="00011102" w:rsidR="009735E2">
        <w:rPr>
          <w:sz w:val="20"/>
        </w:rPr>
        <w:t xml:space="preserve"> (</w:t>
      </w:r>
      <w:r w:rsidRPr="00011102" w:rsidR="009735E2">
        <w:rPr>
          <w:i/>
          <w:iCs/>
          <w:sz w:val="20"/>
        </w:rPr>
        <w:t>Governmental Entity Public Notice</w:t>
      </w:r>
      <w:r w:rsidRPr="00011102" w:rsidR="009735E2">
        <w:rPr>
          <w:sz w:val="20"/>
        </w:rPr>
        <w:t>)</w:t>
      </w:r>
      <w:r w:rsidRPr="00011102" w:rsidR="007947CA">
        <w:rPr>
          <w:sz w:val="20"/>
        </w:rPr>
        <w:t xml:space="preserve">.  </w:t>
      </w:r>
      <w:r w:rsidRPr="00011102" w:rsidR="00162F2B">
        <w:rPr>
          <w:sz w:val="20"/>
        </w:rPr>
        <w:t xml:space="preserve">We remind parties that </w:t>
      </w:r>
      <w:r w:rsidRPr="00011102" w:rsidR="00011102">
        <w:rPr>
          <w:sz w:val="20"/>
        </w:rPr>
        <w:t>t</w:t>
      </w:r>
      <w:r w:rsidRPr="00011102" w:rsidR="00011102">
        <w:rPr>
          <w:rFonts w:eastAsia="TimesNewRomanPSMT"/>
          <w:sz w:val="20"/>
        </w:rPr>
        <w:t>he</w:t>
      </w:r>
      <w:r w:rsidRPr="00011102" w:rsidR="000E1FE1">
        <w:rPr>
          <w:rFonts w:eastAsia="TimesNewRomanPSMT"/>
          <w:sz w:val="20"/>
        </w:rPr>
        <w:t xml:space="preserve"> </w:t>
      </w:r>
      <w:r w:rsidRPr="00011102" w:rsidR="0046347A">
        <w:rPr>
          <w:rFonts w:eastAsia="TimesNewRomanPSMT"/>
          <w:sz w:val="20"/>
        </w:rPr>
        <w:t xml:space="preserve">March </w:t>
      </w:r>
      <w:r w:rsidRPr="00011102" w:rsidR="000E1FE1">
        <w:rPr>
          <w:rFonts w:eastAsia="TimesNewRomanPSMT"/>
          <w:sz w:val="20"/>
        </w:rPr>
        <w:t>1, 202</w:t>
      </w:r>
      <w:r w:rsidRPr="00011102" w:rsidR="0046347A">
        <w:rPr>
          <w:rFonts w:eastAsia="TimesNewRomanPSMT"/>
          <w:sz w:val="20"/>
        </w:rPr>
        <w:t>3</w:t>
      </w:r>
      <w:r w:rsidRPr="00011102" w:rsidR="65474DC0">
        <w:rPr>
          <w:rFonts w:eastAsia="TimesNewRomanPSMT"/>
          <w:sz w:val="20"/>
        </w:rPr>
        <w:t>,</w:t>
      </w:r>
      <w:r w:rsidRPr="00011102" w:rsidR="000E1FE1">
        <w:rPr>
          <w:rFonts w:eastAsia="TimesNewRomanPSMT"/>
          <w:sz w:val="20"/>
        </w:rPr>
        <w:t xml:space="preserve"> </w:t>
      </w:r>
      <w:r w:rsidRPr="00011102">
        <w:rPr>
          <w:rFonts w:eastAsia="TimesNewRomanPSMT"/>
          <w:sz w:val="20"/>
        </w:rPr>
        <w:t xml:space="preserve">deadline applies only to submission of verified broadband availability data, and not to the submission of data </w:t>
      </w:r>
      <w:r w:rsidRPr="00011102" w:rsidR="00022BB4">
        <w:rPr>
          <w:rFonts w:eastAsia="TimesNewRomanPSMT"/>
          <w:sz w:val="20"/>
        </w:rPr>
        <w:t xml:space="preserve">intended to </w:t>
      </w:r>
      <w:r w:rsidRPr="00011102">
        <w:rPr>
          <w:rFonts w:eastAsia="TimesNewRomanPSMT"/>
          <w:sz w:val="20"/>
        </w:rPr>
        <w:t>challeng</w:t>
      </w:r>
      <w:r w:rsidRPr="00011102" w:rsidR="00022BB4">
        <w:rPr>
          <w:rFonts w:eastAsia="TimesNewRomanPSMT"/>
          <w:sz w:val="20"/>
        </w:rPr>
        <w:t>e</w:t>
      </w:r>
      <w:r w:rsidRPr="00DB4A38">
        <w:rPr>
          <w:rFonts w:eastAsia="TimesNewRomanPSMT"/>
          <w:sz w:val="20"/>
        </w:rPr>
        <w:t xml:space="preserve"> the broadband availability data submitted by providers or the submission of crowdsource data. </w:t>
      </w:r>
      <w:r w:rsidR="00022BB4">
        <w:rPr>
          <w:rFonts w:eastAsia="TimesNewRomanPSMT"/>
          <w:sz w:val="20"/>
        </w:rPr>
        <w:t xml:space="preserve"> </w:t>
      </w:r>
    </w:p>
  </w:footnote>
  <w:footnote w:id="6">
    <w:p w:rsidR="793E8080" w:rsidRPr="005D46CD" w:rsidP="07DE1028" w14:paraId="5CAA3C91" w14:textId="5A34FFE7">
      <w:pPr>
        <w:pStyle w:val="FootnoteText"/>
        <w:rPr>
          <w:i/>
          <w:iCs/>
        </w:rPr>
      </w:pPr>
      <w:r w:rsidRPr="793E8080">
        <w:rPr>
          <w:rStyle w:val="FootnoteReference"/>
        </w:rPr>
        <w:footnoteRef/>
      </w:r>
      <w:r w:rsidR="07DE1028">
        <w:t xml:space="preserve"> </w:t>
      </w:r>
      <w:r w:rsidRPr="00F9566F" w:rsidR="07DE1028">
        <w:t>State, local and Tribal governments and other third-party licensees will also be provided access to the updated Fabric on a rolling basis as the Fabric is finalized.  New</w:t>
      </w:r>
      <w:r w:rsidR="07DE1028">
        <w:t xml:space="preserve"> licensees should follow the same steps to access the new version of the Fabric that the Task Force previously instructed for the first version.  </w:t>
      </w:r>
      <w:r w:rsidRPr="07DE1028" w:rsidR="07DE1028">
        <w:rPr>
          <w:i/>
          <w:iCs/>
        </w:rPr>
        <w:t>See Broadband Data Task Force Announces the Availability of the Production Version of the Broadband Serviceable Location Fabric</w:t>
      </w:r>
      <w:r w:rsidR="07DE1028">
        <w:t xml:space="preserve">, WC Docket Nos. 11-10, 19-195, Public Notice, DA 22-668 (BDTF, WCB, OEA June 23, 2022).  </w:t>
      </w:r>
      <w:r w:rsidRPr="07DE1028" w:rsidR="07DE1028">
        <w:rPr>
          <w:i/>
          <w:iCs/>
        </w:rPr>
        <w:t xml:space="preserve">See also </w:t>
      </w:r>
      <w:r w:rsidR="07DE1028">
        <w:t xml:space="preserve">FCC, </w:t>
      </w:r>
      <w:r w:rsidRPr="07DE1028" w:rsidR="07DE1028">
        <w:rPr>
          <w:i/>
          <w:iCs/>
        </w:rPr>
        <w:t>What is the Location Fabric?</w:t>
      </w:r>
      <w:r w:rsidR="07DE1028">
        <w:t xml:space="preserve">, </w:t>
      </w:r>
      <w:r w:rsidRPr="00AF3B4E" w:rsidR="07DE1028">
        <w:t>https://help.bdc.fcc.gov/hc/en-us/articles/5375384069659-What-is-the-Location-Fabric-</w:t>
      </w:r>
      <w:r w:rsidR="07DE1028">
        <w:t xml:space="preserve"> (last visited Dec. 21, 2022). </w:t>
      </w:r>
      <w:r w:rsidRPr="07DE1028" w:rsidR="07DE1028">
        <w:rPr>
          <w:i/>
          <w:iCs/>
        </w:rPr>
        <w:t xml:space="preserve"> </w:t>
      </w:r>
      <w:r w:rsidR="07DE1028">
        <w:t xml:space="preserve">More information about the Fabric, including what it is and how service providers, governmental entities, and third parties can access it may be found in the BDC Help Center at </w:t>
      </w:r>
      <w:hyperlink r:id="rId1" w:history="1">
        <w:r w:rsidRPr="004E0704" w:rsidR="07DE1028">
          <w:rPr>
            <w:rStyle w:val="Hyperlink"/>
          </w:rPr>
          <w:t>https://help.bdc.fc.gov</w:t>
        </w:r>
      </w:hyperlink>
      <w:r w:rsidR="07DE1028">
        <w:t xml:space="preserve">.  </w:t>
      </w:r>
    </w:p>
  </w:footnote>
  <w:footnote w:id="7">
    <w:p w:rsidR="0020482D" w14:paraId="307BEE41" w14:textId="4DC18B7A">
      <w:pPr>
        <w:pStyle w:val="FootnoteText"/>
      </w:pPr>
      <w:r>
        <w:rPr>
          <w:rStyle w:val="FootnoteReference"/>
        </w:rPr>
        <w:footnoteRef/>
      </w:r>
      <w:r w:rsidR="07DE1028">
        <w:t xml:space="preserve"> </w:t>
      </w:r>
      <w:r w:rsidR="07DE1028">
        <w:t xml:space="preserve">Reference document explaining the Fabric and methodology can be found at: </w:t>
      </w:r>
      <w:hyperlink r:id="rId2" w:history="1">
        <w:r w:rsidRPr="004E0704" w:rsidR="07DE1028">
          <w:rPr>
            <w:rStyle w:val="Hyperlink"/>
          </w:rPr>
          <w:t>https://www.fcc.gov/BroadbandData/resources</w:t>
        </w:r>
      </w:hyperlink>
      <w:r w:rsidR="07DE1028">
        <w:t xml:space="preserve"> under the “Key Reference Documents” tab. </w:t>
      </w:r>
    </w:p>
  </w:footnote>
  <w:footnote w:id="8">
    <w:p w:rsidR="00BA58B3" w:rsidP="00D84843" w14:paraId="66072E06" w14:textId="361AEA86">
      <w:pPr>
        <w:pStyle w:val="FootnoteText"/>
      </w:pPr>
      <w:r>
        <w:rPr>
          <w:rStyle w:val="FootnoteReference"/>
        </w:rPr>
        <w:footnoteRef/>
      </w:r>
      <w:r w:rsidR="07DE1028">
        <w:t xml:space="preserve"> </w:t>
      </w:r>
      <w:r w:rsidRPr="07DE1028" w:rsidR="07DE1028">
        <w:rPr>
          <w:i/>
          <w:iCs/>
        </w:rPr>
        <w:t>Establishing the Digital Opportunity Data Collection; Modernizing the FCC Form 477 Data Program</w:t>
      </w:r>
      <w:r w:rsidRPr="001633FA" w:rsidR="07DE1028">
        <w:t>, WC Docket Nos. 19-195, 11-10, Order, FCC 22-93</w:t>
      </w:r>
      <w:r w:rsidRPr="001633FA" w:rsidR="07DE1028">
        <w:t xml:space="preserve"> </w:t>
      </w:r>
      <w:r w:rsidRPr="001633FA" w:rsidR="07DE1028">
        <w:t>(rel. Dec. 9, 2022)</w:t>
      </w:r>
      <w:r w:rsidR="07DE1028">
        <w:t xml:space="preserve"> (Order</w:t>
      </w:r>
      <w:r w:rsidRPr="001633FA" w:rsidR="07DE1028">
        <w:t>)</w:t>
      </w:r>
      <w:r w:rsidR="07DE1028">
        <w:t xml:space="preserve">; </w:t>
      </w:r>
      <w:r w:rsidRPr="001B5D66" w:rsidR="07DE1028">
        <w:t>Federal Communications Commission</w:t>
      </w:r>
      <w:r w:rsidR="07DE1028">
        <w:t>,</w:t>
      </w:r>
      <w:r w:rsidRPr="001B5D66" w:rsidR="07DE1028">
        <w:t xml:space="preserve"> Establishing the Digital Opportunity Data Collection, Modernizing the Form 477 Data Collection, 87 Fed. Reg. 76949 (Dec. 16, 2022)</w:t>
      </w:r>
      <w:r w:rsidR="07DE1028">
        <w:t>;</w:t>
      </w:r>
      <w:r w:rsidR="07DE1028">
        <w:t xml:space="preserve"> </w:t>
      </w:r>
      <w:r w:rsidRPr="07DE1028" w:rsidR="07DE1028">
        <w:rPr>
          <w:i/>
          <w:iCs/>
        </w:rPr>
        <w:t>Broadband Providers No Longer Need to File Broadband Deployment Data Through FCC Form 477; FCC Form 477 Subscription Data Must be Filed in The BDC System</w:t>
      </w:r>
      <w:r w:rsidRPr="00E92922" w:rsidR="07DE1028">
        <w:t>, WC Docket Nos. 19-195, 11-10, Public Notice, DA-</w:t>
      </w:r>
      <w:r w:rsidR="07DE1028">
        <w:t>22-</w:t>
      </w:r>
      <w:r w:rsidRPr="00E92922" w:rsidR="07DE1028">
        <w:t>1345 (WTB/WCB/OEA Dec. 19, 2022).</w:t>
      </w:r>
      <w:r w:rsidR="07DE1028">
        <w:t xml:space="preserve"> </w:t>
      </w:r>
    </w:p>
  </w:footnote>
  <w:footnote w:id="9">
    <w:p w:rsidR="00EF5959" w14:paraId="1417DCED" w14:textId="1631083F">
      <w:pPr>
        <w:pStyle w:val="FootnoteText"/>
      </w:pPr>
      <w:r>
        <w:rPr>
          <w:rStyle w:val="FootnoteReference"/>
        </w:rPr>
        <w:footnoteRef/>
      </w:r>
      <w:r>
        <w:t xml:space="preserve"> </w:t>
      </w:r>
      <w:r w:rsidR="009635DE">
        <w:rPr>
          <w:i/>
          <w:iCs/>
        </w:rPr>
        <w:t xml:space="preserve">See </w:t>
      </w:r>
      <w:r w:rsidR="00DB2F04">
        <w:rPr>
          <w:i/>
          <w:iCs/>
        </w:rPr>
        <w:t>All Facilities-Based Broadband Internet Access Service Providers Must File Complete and Accurate Data in the Broadband Data Collection</w:t>
      </w:r>
      <w:r w:rsidR="00DB2F04">
        <w:t>, WC Docket Nos. 19-195, 11-10, Enforcement Advisory, DA 22-639, at 2-3 (EB June 15,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487" w14:paraId="14F18F0C" w14:textId="39868610">
    <w:pPr>
      <w:tabs>
        <w:tab w:val="center" w:pos="4680"/>
        <w:tab w:val="right" w:pos="9360"/>
      </w:tabs>
    </w:pPr>
    <w:r>
      <w:rPr>
        <w:b/>
      </w:rPr>
      <w:tab/>
    </w:r>
    <w:r>
      <w:rPr>
        <w:b/>
      </w:rPr>
      <w:t>Federal Communications Commission</w:t>
    </w:r>
    <w:r>
      <w:rPr>
        <w:b/>
      </w:rPr>
      <w:tab/>
    </w:r>
    <w:r w:rsidR="007A68E1">
      <w:rPr>
        <w:b/>
      </w:rPr>
      <w:t xml:space="preserve">DA </w:t>
    </w:r>
    <w:r w:rsidR="00D81C3E">
      <w:rPr>
        <w:b/>
      </w:rPr>
      <w:t>22</w:t>
    </w:r>
    <w:r w:rsidR="007A68E1">
      <w:rPr>
        <w:b/>
      </w:rPr>
      <w:t>-</w:t>
    </w:r>
    <w:r w:rsidR="00AF161D">
      <w:rPr>
        <w:b/>
      </w:rPr>
      <w:t>1372</w:t>
    </w:r>
  </w:p>
  <w:p w:rsidR="000B5487" w14:paraId="12098AE4" w14:textId="20ADA870">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B5487" w14:paraId="132203E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487" w14:paraId="21C2B21E" w14:textId="4855BBBB">
    <w:pPr>
      <w:pStyle w:val="Header"/>
    </w:pPr>
    <w:r>
      <w:rPr>
        <w:noProof/>
        <w:snapToGrid/>
        <w:color w:val="2B579A"/>
        <w:shd w:val="clear" w:color="auto" w:fill="E6E6E6"/>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51"/>
    <w:rsid w:val="00000DA0"/>
    <w:rsid w:val="00003163"/>
    <w:rsid w:val="00004D56"/>
    <w:rsid w:val="00005940"/>
    <w:rsid w:val="00011102"/>
    <w:rsid w:val="00014155"/>
    <w:rsid w:val="00022BB4"/>
    <w:rsid w:val="0002634E"/>
    <w:rsid w:val="000304D7"/>
    <w:rsid w:val="00032D08"/>
    <w:rsid w:val="000505AF"/>
    <w:rsid w:val="000530F1"/>
    <w:rsid w:val="00053DF4"/>
    <w:rsid w:val="00054B5A"/>
    <w:rsid w:val="00057D59"/>
    <w:rsid w:val="00063EF6"/>
    <w:rsid w:val="000652F8"/>
    <w:rsid w:val="0007395F"/>
    <w:rsid w:val="00077AEA"/>
    <w:rsid w:val="000803F4"/>
    <w:rsid w:val="0008051B"/>
    <w:rsid w:val="00083362"/>
    <w:rsid w:val="0009348C"/>
    <w:rsid w:val="00095973"/>
    <w:rsid w:val="000B5487"/>
    <w:rsid w:val="000C0A29"/>
    <w:rsid w:val="000C323D"/>
    <w:rsid w:val="000C70B0"/>
    <w:rsid w:val="000E1FE1"/>
    <w:rsid w:val="000E2BF3"/>
    <w:rsid w:val="000E6422"/>
    <w:rsid w:val="000E6BA4"/>
    <w:rsid w:val="001003A2"/>
    <w:rsid w:val="00100F51"/>
    <w:rsid w:val="00103851"/>
    <w:rsid w:val="00105EE7"/>
    <w:rsid w:val="001172A4"/>
    <w:rsid w:val="001173AC"/>
    <w:rsid w:val="00122FF4"/>
    <w:rsid w:val="001273CD"/>
    <w:rsid w:val="001317EE"/>
    <w:rsid w:val="00141A8F"/>
    <w:rsid w:val="00142840"/>
    <w:rsid w:val="00143A98"/>
    <w:rsid w:val="0014613B"/>
    <w:rsid w:val="001575BD"/>
    <w:rsid w:val="00162F2B"/>
    <w:rsid w:val="001631AD"/>
    <w:rsid w:val="001633FA"/>
    <w:rsid w:val="001678E2"/>
    <w:rsid w:val="00170FF7"/>
    <w:rsid w:val="001728A1"/>
    <w:rsid w:val="001746C5"/>
    <w:rsid w:val="001774FA"/>
    <w:rsid w:val="0017781C"/>
    <w:rsid w:val="001879C8"/>
    <w:rsid w:val="00190083"/>
    <w:rsid w:val="00193FD0"/>
    <w:rsid w:val="001A2AE6"/>
    <w:rsid w:val="001A7C18"/>
    <w:rsid w:val="001B1BCD"/>
    <w:rsid w:val="001B4A6A"/>
    <w:rsid w:val="001B5D66"/>
    <w:rsid w:val="001C125E"/>
    <w:rsid w:val="001CB99C"/>
    <w:rsid w:val="001E0467"/>
    <w:rsid w:val="001E0E1B"/>
    <w:rsid w:val="001E3373"/>
    <w:rsid w:val="001F16D1"/>
    <w:rsid w:val="001F25DD"/>
    <w:rsid w:val="0020482D"/>
    <w:rsid w:val="002358FA"/>
    <w:rsid w:val="00240927"/>
    <w:rsid w:val="00241DEC"/>
    <w:rsid w:val="00245F43"/>
    <w:rsid w:val="00246DE0"/>
    <w:rsid w:val="00254BEB"/>
    <w:rsid w:val="00266664"/>
    <w:rsid w:val="002771C7"/>
    <w:rsid w:val="00282160"/>
    <w:rsid w:val="00292A6C"/>
    <w:rsid w:val="00295DBF"/>
    <w:rsid w:val="002A4CC5"/>
    <w:rsid w:val="002A594C"/>
    <w:rsid w:val="002A5F54"/>
    <w:rsid w:val="002C298E"/>
    <w:rsid w:val="002C67C1"/>
    <w:rsid w:val="002D3684"/>
    <w:rsid w:val="002D709E"/>
    <w:rsid w:val="002E041E"/>
    <w:rsid w:val="002F6533"/>
    <w:rsid w:val="003037CE"/>
    <w:rsid w:val="003051C1"/>
    <w:rsid w:val="00305375"/>
    <w:rsid w:val="003112F1"/>
    <w:rsid w:val="003178C8"/>
    <w:rsid w:val="00321676"/>
    <w:rsid w:val="003254FA"/>
    <w:rsid w:val="003265CE"/>
    <w:rsid w:val="0033318B"/>
    <w:rsid w:val="003365E5"/>
    <w:rsid w:val="003411EC"/>
    <w:rsid w:val="00341742"/>
    <w:rsid w:val="00341758"/>
    <w:rsid w:val="00341EA1"/>
    <w:rsid w:val="003429DC"/>
    <w:rsid w:val="0034558D"/>
    <w:rsid w:val="003517AF"/>
    <w:rsid w:val="00352D96"/>
    <w:rsid w:val="003537CC"/>
    <w:rsid w:val="003631F1"/>
    <w:rsid w:val="00366472"/>
    <w:rsid w:val="00370548"/>
    <w:rsid w:val="0037752C"/>
    <w:rsid w:val="00385178"/>
    <w:rsid w:val="00386027"/>
    <w:rsid w:val="00390A07"/>
    <w:rsid w:val="00393C97"/>
    <w:rsid w:val="0039463B"/>
    <w:rsid w:val="003A09F4"/>
    <w:rsid w:val="003A1A5E"/>
    <w:rsid w:val="003A3289"/>
    <w:rsid w:val="003A5F02"/>
    <w:rsid w:val="003A7067"/>
    <w:rsid w:val="003A7D02"/>
    <w:rsid w:val="003A7F3F"/>
    <w:rsid w:val="003C0094"/>
    <w:rsid w:val="003C0A22"/>
    <w:rsid w:val="003C45BE"/>
    <w:rsid w:val="003C5F51"/>
    <w:rsid w:val="003D0885"/>
    <w:rsid w:val="003D2B0D"/>
    <w:rsid w:val="003D5138"/>
    <w:rsid w:val="003F033B"/>
    <w:rsid w:val="003F7C60"/>
    <w:rsid w:val="0040114F"/>
    <w:rsid w:val="004034DA"/>
    <w:rsid w:val="00406BCD"/>
    <w:rsid w:val="0041058F"/>
    <w:rsid w:val="00417F1C"/>
    <w:rsid w:val="004222F4"/>
    <w:rsid w:val="00425607"/>
    <w:rsid w:val="0042767B"/>
    <w:rsid w:val="004309E8"/>
    <w:rsid w:val="00431290"/>
    <w:rsid w:val="00437C67"/>
    <w:rsid w:val="004443CA"/>
    <w:rsid w:val="004454C7"/>
    <w:rsid w:val="00447B24"/>
    <w:rsid w:val="00450387"/>
    <w:rsid w:val="00450559"/>
    <w:rsid w:val="00453007"/>
    <w:rsid w:val="004533DB"/>
    <w:rsid w:val="00454FB1"/>
    <w:rsid w:val="00455CF0"/>
    <w:rsid w:val="0046347A"/>
    <w:rsid w:val="00465F19"/>
    <w:rsid w:val="0047169D"/>
    <w:rsid w:val="00472C1E"/>
    <w:rsid w:val="00473756"/>
    <w:rsid w:val="004741D4"/>
    <w:rsid w:val="004760C4"/>
    <w:rsid w:val="00477AD1"/>
    <w:rsid w:val="00481206"/>
    <w:rsid w:val="00486B6C"/>
    <w:rsid w:val="00494F59"/>
    <w:rsid w:val="0049627B"/>
    <w:rsid w:val="004B15C1"/>
    <w:rsid w:val="004B3934"/>
    <w:rsid w:val="004B3F8D"/>
    <w:rsid w:val="004C27B1"/>
    <w:rsid w:val="004C4CF7"/>
    <w:rsid w:val="004D0DA0"/>
    <w:rsid w:val="004D1A0D"/>
    <w:rsid w:val="004D1AC5"/>
    <w:rsid w:val="004D338A"/>
    <w:rsid w:val="004E031A"/>
    <w:rsid w:val="004E0704"/>
    <w:rsid w:val="004F1CB1"/>
    <w:rsid w:val="004F2A17"/>
    <w:rsid w:val="004F4476"/>
    <w:rsid w:val="005016C1"/>
    <w:rsid w:val="00506176"/>
    <w:rsid w:val="00506C95"/>
    <w:rsid w:val="00515C3F"/>
    <w:rsid w:val="00525A8B"/>
    <w:rsid w:val="0053046F"/>
    <w:rsid w:val="00532FC4"/>
    <w:rsid w:val="00534AD9"/>
    <w:rsid w:val="005405E7"/>
    <w:rsid w:val="0054377C"/>
    <w:rsid w:val="00561689"/>
    <w:rsid w:val="0056489A"/>
    <w:rsid w:val="00571D69"/>
    <w:rsid w:val="005909A8"/>
    <w:rsid w:val="005911E6"/>
    <w:rsid w:val="0059444A"/>
    <w:rsid w:val="005A3AA8"/>
    <w:rsid w:val="005B796B"/>
    <w:rsid w:val="005C49AE"/>
    <w:rsid w:val="005D46CD"/>
    <w:rsid w:val="005E07D4"/>
    <w:rsid w:val="005F02E4"/>
    <w:rsid w:val="005F1554"/>
    <w:rsid w:val="0060056D"/>
    <w:rsid w:val="006020A8"/>
    <w:rsid w:val="006049D7"/>
    <w:rsid w:val="006179A2"/>
    <w:rsid w:val="00622BB3"/>
    <w:rsid w:val="00630643"/>
    <w:rsid w:val="00631EB1"/>
    <w:rsid w:val="00642D98"/>
    <w:rsid w:val="0064452B"/>
    <w:rsid w:val="00647C15"/>
    <w:rsid w:val="00650C82"/>
    <w:rsid w:val="006553B8"/>
    <w:rsid w:val="00684FA0"/>
    <w:rsid w:val="0069051C"/>
    <w:rsid w:val="006A1424"/>
    <w:rsid w:val="006A2C94"/>
    <w:rsid w:val="006A6E57"/>
    <w:rsid w:val="006B75CD"/>
    <w:rsid w:val="006C1ECD"/>
    <w:rsid w:val="006E0A42"/>
    <w:rsid w:val="006E45C7"/>
    <w:rsid w:val="006E4C31"/>
    <w:rsid w:val="006E4EFE"/>
    <w:rsid w:val="006F50FF"/>
    <w:rsid w:val="00702D07"/>
    <w:rsid w:val="00707EFD"/>
    <w:rsid w:val="0072233F"/>
    <w:rsid w:val="00722923"/>
    <w:rsid w:val="00726483"/>
    <w:rsid w:val="00731955"/>
    <w:rsid w:val="007319E1"/>
    <w:rsid w:val="00731FC5"/>
    <w:rsid w:val="00732749"/>
    <w:rsid w:val="00743C50"/>
    <w:rsid w:val="00745608"/>
    <w:rsid w:val="007465E4"/>
    <w:rsid w:val="00747328"/>
    <w:rsid w:val="00752C16"/>
    <w:rsid w:val="00753AD8"/>
    <w:rsid w:val="00754728"/>
    <w:rsid w:val="00760ACD"/>
    <w:rsid w:val="00761671"/>
    <w:rsid w:val="00763699"/>
    <w:rsid w:val="00765D65"/>
    <w:rsid w:val="00767195"/>
    <w:rsid w:val="00775423"/>
    <w:rsid w:val="007810C4"/>
    <w:rsid w:val="00785CBC"/>
    <w:rsid w:val="007909DE"/>
    <w:rsid w:val="00792267"/>
    <w:rsid w:val="007947CA"/>
    <w:rsid w:val="00795132"/>
    <w:rsid w:val="007951AE"/>
    <w:rsid w:val="007A1025"/>
    <w:rsid w:val="007A2105"/>
    <w:rsid w:val="007A68E1"/>
    <w:rsid w:val="007A6976"/>
    <w:rsid w:val="007B6602"/>
    <w:rsid w:val="007C01DE"/>
    <w:rsid w:val="007C5B2C"/>
    <w:rsid w:val="007D2B12"/>
    <w:rsid w:val="007D3292"/>
    <w:rsid w:val="007E0FB2"/>
    <w:rsid w:val="007F405C"/>
    <w:rsid w:val="00802035"/>
    <w:rsid w:val="008274CD"/>
    <w:rsid w:val="0083294A"/>
    <w:rsid w:val="00832FA1"/>
    <w:rsid w:val="008341E0"/>
    <w:rsid w:val="00835A8D"/>
    <w:rsid w:val="008440ED"/>
    <w:rsid w:val="0084550B"/>
    <w:rsid w:val="0085139E"/>
    <w:rsid w:val="00855E4E"/>
    <w:rsid w:val="00856D96"/>
    <w:rsid w:val="00857DCD"/>
    <w:rsid w:val="00862B9E"/>
    <w:rsid w:val="008670EF"/>
    <w:rsid w:val="00870BAB"/>
    <w:rsid w:val="008744C8"/>
    <w:rsid w:val="00876D3D"/>
    <w:rsid w:val="008824C6"/>
    <w:rsid w:val="00893B0D"/>
    <w:rsid w:val="008B1F8D"/>
    <w:rsid w:val="008B3E7A"/>
    <w:rsid w:val="008B5EB8"/>
    <w:rsid w:val="008C414E"/>
    <w:rsid w:val="008E6023"/>
    <w:rsid w:val="008E6664"/>
    <w:rsid w:val="008F014E"/>
    <w:rsid w:val="008F0B4B"/>
    <w:rsid w:val="008F2340"/>
    <w:rsid w:val="008F3C49"/>
    <w:rsid w:val="00900757"/>
    <w:rsid w:val="00906887"/>
    <w:rsid w:val="009157C7"/>
    <w:rsid w:val="00920AA3"/>
    <w:rsid w:val="00924A4F"/>
    <w:rsid w:val="00926528"/>
    <w:rsid w:val="009320BA"/>
    <w:rsid w:val="00932CE5"/>
    <w:rsid w:val="0093365F"/>
    <w:rsid w:val="009339D4"/>
    <w:rsid w:val="009346AA"/>
    <w:rsid w:val="009367EC"/>
    <w:rsid w:val="00942FA9"/>
    <w:rsid w:val="00943B8B"/>
    <w:rsid w:val="00943E6F"/>
    <w:rsid w:val="0094710B"/>
    <w:rsid w:val="00956DA3"/>
    <w:rsid w:val="009574E5"/>
    <w:rsid w:val="00957D70"/>
    <w:rsid w:val="009624E3"/>
    <w:rsid w:val="009635DE"/>
    <w:rsid w:val="00966372"/>
    <w:rsid w:val="00966E20"/>
    <w:rsid w:val="0097172E"/>
    <w:rsid w:val="009735E2"/>
    <w:rsid w:val="009766A4"/>
    <w:rsid w:val="009769F2"/>
    <w:rsid w:val="00983605"/>
    <w:rsid w:val="00985357"/>
    <w:rsid w:val="00997221"/>
    <w:rsid w:val="009A103C"/>
    <w:rsid w:val="009A21F0"/>
    <w:rsid w:val="009A4511"/>
    <w:rsid w:val="009A4985"/>
    <w:rsid w:val="009B2A48"/>
    <w:rsid w:val="009C1013"/>
    <w:rsid w:val="009D14D3"/>
    <w:rsid w:val="009E301A"/>
    <w:rsid w:val="009E3DD1"/>
    <w:rsid w:val="00A0305E"/>
    <w:rsid w:val="00A0379C"/>
    <w:rsid w:val="00A04A2C"/>
    <w:rsid w:val="00A07F46"/>
    <w:rsid w:val="00A107A5"/>
    <w:rsid w:val="00A1374F"/>
    <w:rsid w:val="00A237CB"/>
    <w:rsid w:val="00A276DF"/>
    <w:rsid w:val="00A320F8"/>
    <w:rsid w:val="00A42B80"/>
    <w:rsid w:val="00A44D38"/>
    <w:rsid w:val="00A5194F"/>
    <w:rsid w:val="00A55B8D"/>
    <w:rsid w:val="00A56CBB"/>
    <w:rsid w:val="00A63071"/>
    <w:rsid w:val="00A761CD"/>
    <w:rsid w:val="00A7622D"/>
    <w:rsid w:val="00A7628E"/>
    <w:rsid w:val="00A8062B"/>
    <w:rsid w:val="00A84D68"/>
    <w:rsid w:val="00A85D3B"/>
    <w:rsid w:val="00A96B81"/>
    <w:rsid w:val="00A97CF9"/>
    <w:rsid w:val="00AA2450"/>
    <w:rsid w:val="00AB0A74"/>
    <w:rsid w:val="00AB0C68"/>
    <w:rsid w:val="00AB3DF3"/>
    <w:rsid w:val="00AE1115"/>
    <w:rsid w:val="00AE4D4F"/>
    <w:rsid w:val="00AF161D"/>
    <w:rsid w:val="00AF3B4E"/>
    <w:rsid w:val="00AF3E43"/>
    <w:rsid w:val="00AF7077"/>
    <w:rsid w:val="00AF7657"/>
    <w:rsid w:val="00AF7A09"/>
    <w:rsid w:val="00B01B03"/>
    <w:rsid w:val="00B108E0"/>
    <w:rsid w:val="00B17EF6"/>
    <w:rsid w:val="00B26A6D"/>
    <w:rsid w:val="00B27364"/>
    <w:rsid w:val="00B3352F"/>
    <w:rsid w:val="00B41464"/>
    <w:rsid w:val="00B45E40"/>
    <w:rsid w:val="00B4729F"/>
    <w:rsid w:val="00B562C7"/>
    <w:rsid w:val="00B62B51"/>
    <w:rsid w:val="00B64FFE"/>
    <w:rsid w:val="00B65106"/>
    <w:rsid w:val="00B74101"/>
    <w:rsid w:val="00B755F5"/>
    <w:rsid w:val="00B854C1"/>
    <w:rsid w:val="00B8729E"/>
    <w:rsid w:val="00B91A42"/>
    <w:rsid w:val="00B93A3D"/>
    <w:rsid w:val="00B94B76"/>
    <w:rsid w:val="00BA58B3"/>
    <w:rsid w:val="00BA7CE9"/>
    <w:rsid w:val="00BB16D5"/>
    <w:rsid w:val="00BB4C74"/>
    <w:rsid w:val="00BB679E"/>
    <w:rsid w:val="00BC0B2C"/>
    <w:rsid w:val="00BC0C5A"/>
    <w:rsid w:val="00BC7AA5"/>
    <w:rsid w:val="00BD14DB"/>
    <w:rsid w:val="00BD19B6"/>
    <w:rsid w:val="00BE641E"/>
    <w:rsid w:val="00C01BFB"/>
    <w:rsid w:val="00C01C9C"/>
    <w:rsid w:val="00C06CCF"/>
    <w:rsid w:val="00C105B3"/>
    <w:rsid w:val="00C14830"/>
    <w:rsid w:val="00C21F70"/>
    <w:rsid w:val="00C26AAE"/>
    <w:rsid w:val="00C3042F"/>
    <w:rsid w:val="00C42880"/>
    <w:rsid w:val="00C4292D"/>
    <w:rsid w:val="00C51EA9"/>
    <w:rsid w:val="00C573BC"/>
    <w:rsid w:val="00C57426"/>
    <w:rsid w:val="00C579E7"/>
    <w:rsid w:val="00C57BB9"/>
    <w:rsid w:val="00C60F95"/>
    <w:rsid w:val="00C6600E"/>
    <w:rsid w:val="00C70269"/>
    <w:rsid w:val="00C7490D"/>
    <w:rsid w:val="00C74DA8"/>
    <w:rsid w:val="00C808EF"/>
    <w:rsid w:val="00C91D70"/>
    <w:rsid w:val="00C94781"/>
    <w:rsid w:val="00CA2D5B"/>
    <w:rsid w:val="00CB1657"/>
    <w:rsid w:val="00CB2DD7"/>
    <w:rsid w:val="00CB6447"/>
    <w:rsid w:val="00CC429F"/>
    <w:rsid w:val="00CD2F5A"/>
    <w:rsid w:val="00CE5BFA"/>
    <w:rsid w:val="00CE68DD"/>
    <w:rsid w:val="00CE73BD"/>
    <w:rsid w:val="00CF7DBF"/>
    <w:rsid w:val="00CFE656"/>
    <w:rsid w:val="00D05808"/>
    <w:rsid w:val="00D10873"/>
    <w:rsid w:val="00D123FF"/>
    <w:rsid w:val="00D31434"/>
    <w:rsid w:val="00D32AE8"/>
    <w:rsid w:val="00D33939"/>
    <w:rsid w:val="00D404A5"/>
    <w:rsid w:val="00D452B6"/>
    <w:rsid w:val="00D517FF"/>
    <w:rsid w:val="00D53F6C"/>
    <w:rsid w:val="00D55EDB"/>
    <w:rsid w:val="00D6096A"/>
    <w:rsid w:val="00D66A0A"/>
    <w:rsid w:val="00D74256"/>
    <w:rsid w:val="00D81C3E"/>
    <w:rsid w:val="00D843F0"/>
    <w:rsid w:val="00D84843"/>
    <w:rsid w:val="00D86F8F"/>
    <w:rsid w:val="00D969E5"/>
    <w:rsid w:val="00DA11E9"/>
    <w:rsid w:val="00DA2D82"/>
    <w:rsid w:val="00DA4C02"/>
    <w:rsid w:val="00DA7620"/>
    <w:rsid w:val="00DB2F04"/>
    <w:rsid w:val="00DB4A38"/>
    <w:rsid w:val="00DB537C"/>
    <w:rsid w:val="00DB6A68"/>
    <w:rsid w:val="00DC3397"/>
    <w:rsid w:val="00DD06F6"/>
    <w:rsid w:val="00DE1BC7"/>
    <w:rsid w:val="00DF521F"/>
    <w:rsid w:val="00E01D6F"/>
    <w:rsid w:val="00E07D6F"/>
    <w:rsid w:val="00E13558"/>
    <w:rsid w:val="00E136D7"/>
    <w:rsid w:val="00E17C04"/>
    <w:rsid w:val="00E332CC"/>
    <w:rsid w:val="00E33402"/>
    <w:rsid w:val="00E4101F"/>
    <w:rsid w:val="00E47EA4"/>
    <w:rsid w:val="00E57330"/>
    <w:rsid w:val="00E63590"/>
    <w:rsid w:val="00E66D35"/>
    <w:rsid w:val="00E70D5B"/>
    <w:rsid w:val="00E75FD2"/>
    <w:rsid w:val="00E76457"/>
    <w:rsid w:val="00E76F85"/>
    <w:rsid w:val="00E913FD"/>
    <w:rsid w:val="00E92922"/>
    <w:rsid w:val="00EA3280"/>
    <w:rsid w:val="00EB2752"/>
    <w:rsid w:val="00EB3D25"/>
    <w:rsid w:val="00EB69C0"/>
    <w:rsid w:val="00ED6CE5"/>
    <w:rsid w:val="00EE04C6"/>
    <w:rsid w:val="00EF2286"/>
    <w:rsid w:val="00EF5959"/>
    <w:rsid w:val="00F01EB2"/>
    <w:rsid w:val="00F10EDC"/>
    <w:rsid w:val="00F16DD4"/>
    <w:rsid w:val="00F17BB5"/>
    <w:rsid w:val="00F32BE7"/>
    <w:rsid w:val="00F33541"/>
    <w:rsid w:val="00F33657"/>
    <w:rsid w:val="00F340FA"/>
    <w:rsid w:val="00F378BF"/>
    <w:rsid w:val="00F41CB6"/>
    <w:rsid w:val="00F42F1C"/>
    <w:rsid w:val="00F42FAB"/>
    <w:rsid w:val="00F432E4"/>
    <w:rsid w:val="00F663FD"/>
    <w:rsid w:val="00F677C7"/>
    <w:rsid w:val="00F76F1E"/>
    <w:rsid w:val="00F81E49"/>
    <w:rsid w:val="00F837C9"/>
    <w:rsid w:val="00F9566F"/>
    <w:rsid w:val="00F95A2C"/>
    <w:rsid w:val="00FA54B4"/>
    <w:rsid w:val="00FA62CB"/>
    <w:rsid w:val="00FB2059"/>
    <w:rsid w:val="00FB2305"/>
    <w:rsid w:val="00FB4664"/>
    <w:rsid w:val="00FC1849"/>
    <w:rsid w:val="00FC7998"/>
    <w:rsid w:val="00FD5497"/>
    <w:rsid w:val="00FE4485"/>
    <w:rsid w:val="00FF0279"/>
    <w:rsid w:val="0131693E"/>
    <w:rsid w:val="0139043C"/>
    <w:rsid w:val="013CE299"/>
    <w:rsid w:val="016B7E2E"/>
    <w:rsid w:val="019F8F38"/>
    <w:rsid w:val="01F45B9E"/>
    <w:rsid w:val="02250794"/>
    <w:rsid w:val="02E693D2"/>
    <w:rsid w:val="02EDCFB9"/>
    <w:rsid w:val="02FE8D3F"/>
    <w:rsid w:val="030ECBF7"/>
    <w:rsid w:val="03139154"/>
    <w:rsid w:val="0352317E"/>
    <w:rsid w:val="03B974AE"/>
    <w:rsid w:val="03C21D08"/>
    <w:rsid w:val="03C639B0"/>
    <w:rsid w:val="03D20498"/>
    <w:rsid w:val="03D2F54C"/>
    <w:rsid w:val="0443967D"/>
    <w:rsid w:val="04736CB9"/>
    <w:rsid w:val="0478B140"/>
    <w:rsid w:val="0490AAAD"/>
    <w:rsid w:val="0593AF3E"/>
    <w:rsid w:val="0600DE52"/>
    <w:rsid w:val="0603D908"/>
    <w:rsid w:val="064E96AD"/>
    <w:rsid w:val="065DCEAE"/>
    <w:rsid w:val="06A75829"/>
    <w:rsid w:val="06C843B8"/>
    <w:rsid w:val="06DC1060"/>
    <w:rsid w:val="06E99EDF"/>
    <w:rsid w:val="076AC39B"/>
    <w:rsid w:val="07833F37"/>
    <w:rsid w:val="07CB6645"/>
    <w:rsid w:val="07DE1028"/>
    <w:rsid w:val="07E2B238"/>
    <w:rsid w:val="07E3A758"/>
    <w:rsid w:val="07FF46AB"/>
    <w:rsid w:val="082A63B4"/>
    <w:rsid w:val="0830F194"/>
    <w:rsid w:val="0841304C"/>
    <w:rsid w:val="08525434"/>
    <w:rsid w:val="085929B9"/>
    <w:rsid w:val="086FE51A"/>
    <w:rsid w:val="08712326"/>
    <w:rsid w:val="089DEDD7"/>
    <w:rsid w:val="08B5E744"/>
    <w:rsid w:val="08BB1028"/>
    <w:rsid w:val="094C5534"/>
    <w:rsid w:val="09579BBE"/>
    <w:rsid w:val="09608DE0"/>
    <w:rsid w:val="09755F24"/>
    <w:rsid w:val="09CCCAFC"/>
    <w:rsid w:val="09D6A9D4"/>
    <w:rsid w:val="09EDB3D2"/>
    <w:rsid w:val="0A030DC3"/>
    <w:rsid w:val="0A1715B9"/>
    <w:rsid w:val="0A1B0730"/>
    <w:rsid w:val="0A9E8600"/>
    <w:rsid w:val="0AD1BFBF"/>
    <w:rsid w:val="0AD5B9B3"/>
    <w:rsid w:val="0AEEAF3F"/>
    <w:rsid w:val="0B1E7163"/>
    <w:rsid w:val="0B5CA8F0"/>
    <w:rsid w:val="0B812120"/>
    <w:rsid w:val="0BA82C70"/>
    <w:rsid w:val="0BAD2283"/>
    <w:rsid w:val="0BC51DEC"/>
    <w:rsid w:val="0BFC5986"/>
    <w:rsid w:val="0C4AB4D0"/>
    <w:rsid w:val="0C52A03B"/>
    <w:rsid w:val="0C625051"/>
    <w:rsid w:val="0C65934B"/>
    <w:rsid w:val="0C7E6650"/>
    <w:rsid w:val="0CF49693"/>
    <w:rsid w:val="0CF64CF3"/>
    <w:rsid w:val="0CFCDAD3"/>
    <w:rsid w:val="0D03CC4B"/>
    <w:rsid w:val="0D092814"/>
    <w:rsid w:val="0DA9C959"/>
    <w:rsid w:val="0DBB4E17"/>
    <w:rsid w:val="0DD15066"/>
    <w:rsid w:val="0E142317"/>
    <w:rsid w:val="0E4C8D9A"/>
    <w:rsid w:val="0E61F8A4"/>
    <w:rsid w:val="0E6D0E78"/>
    <w:rsid w:val="0E7D4D30"/>
    <w:rsid w:val="0E853AB6"/>
    <w:rsid w:val="0EB1C3C9"/>
    <w:rsid w:val="0F03288A"/>
    <w:rsid w:val="0F18CF5D"/>
    <w:rsid w:val="0F27F5E7"/>
    <w:rsid w:val="0F9E6E02"/>
    <w:rsid w:val="0FB74528"/>
    <w:rsid w:val="104DC0A9"/>
    <w:rsid w:val="10777C21"/>
    <w:rsid w:val="109924DF"/>
    <w:rsid w:val="10B492B0"/>
    <w:rsid w:val="10F3CED7"/>
    <w:rsid w:val="10FDE9AC"/>
    <w:rsid w:val="1103C2EE"/>
    <w:rsid w:val="110A50CE"/>
    <w:rsid w:val="112DA1EE"/>
    <w:rsid w:val="116BD3B6"/>
    <w:rsid w:val="116F5F8B"/>
    <w:rsid w:val="11B8EC1C"/>
    <w:rsid w:val="11CC4FE7"/>
    <w:rsid w:val="11DCFCBE"/>
    <w:rsid w:val="1262F763"/>
    <w:rsid w:val="12873756"/>
    <w:rsid w:val="12BD556D"/>
    <w:rsid w:val="12EF5332"/>
    <w:rsid w:val="131BB3C3"/>
    <w:rsid w:val="13359C98"/>
    <w:rsid w:val="13518073"/>
    <w:rsid w:val="1381C6BE"/>
    <w:rsid w:val="13AFB185"/>
    <w:rsid w:val="13C7AAF2"/>
    <w:rsid w:val="13DBDF46"/>
    <w:rsid w:val="1451E02C"/>
    <w:rsid w:val="14BC0342"/>
    <w:rsid w:val="14C99349"/>
    <w:rsid w:val="14E9049E"/>
    <w:rsid w:val="151D9B5F"/>
    <w:rsid w:val="152A7DA9"/>
    <w:rsid w:val="15644B85"/>
    <w:rsid w:val="15718EFC"/>
    <w:rsid w:val="157949B1"/>
    <w:rsid w:val="15898869"/>
    <w:rsid w:val="159E15FB"/>
    <w:rsid w:val="15FE3F61"/>
    <w:rsid w:val="161638CE"/>
    <w:rsid w:val="163B8418"/>
    <w:rsid w:val="16443AEC"/>
    <w:rsid w:val="166F89DD"/>
    <w:rsid w:val="16BB5DAD"/>
    <w:rsid w:val="16C1DB89"/>
    <w:rsid w:val="16EFA259"/>
    <w:rsid w:val="16F9F75C"/>
    <w:rsid w:val="171BA3BC"/>
    <w:rsid w:val="178B42F9"/>
    <w:rsid w:val="17B1629D"/>
    <w:rsid w:val="17B82F52"/>
    <w:rsid w:val="17C12174"/>
    <w:rsid w:val="182AA53E"/>
    <w:rsid w:val="18343FE5"/>
    <w:rsid w:val="1837075C"/>
    <w:rsid w:val="183CDD41"/>
    <w:rsid w:val="18589272"/>
    <w:rsid w:val="1875C824"/>
    <w:rsid w:val="18D78A9E"/>
    <w:rsid w:val="18D88B20"/>
    <w:rsid w:val="18EE1ED7"/>
    <w:rsid w:val="1914FE0C"/>
    <w:rsid w:val="191D4F3E"/>
    <w:rsid w:val="1921C0F1"/>
    <w:rsid w:val="1929CF50"/>
    <w:rsid w:val="192AFC25"/>
    <w:rsid w:val="1958D738"/>
    <w:rsid w:val="19D7E425"/>
    <w:rsid w:val="1A05467D"/>
    <w:rsid w:val="1B44768D"/>
    <w:rsid w:val="1B4C6446"/>
    <w:rsid w:val="1BDF98E6"/>
    <w:rsid w:val="1D4B7DF7"/>
    <w:rsid w:val="1D95C8B6"/>
    <w:rsid w:val="1E4AEE36"/>
    <w:rsid w:val="1E4F9645"/>
    <w:rsid w:val="1E98CCAF"/>
    <w:rsid w:val="1EABD886"/>
    <w:rsid w:val="1EB6410F"/>
    <w:rsid w:val="1EBFA52E"/>
    <w:rsid w:val="1EEB6235"/>
    <w:rsid w:val="1EF922C2"/>
    <w:rsid w:val="1F1FB870"/>
    <w:rsid w:val="1F573FF3"/>
    <w:rsid w:val="1F6A4BCA"/>
    <w:rsid w:val="1FC87415"/>
    <w:rsid w:val="203D9052"/>
    <w:rsid w:val="2064C3DB"/>
    <w:rsid w:val="20695667"/>
    <w:rsid w:val="209686BA"/>
    <w:rsid w:val="217D9BDF"/>
    <w:rsid w:val="218FC3DA"/>
    <w:rsid w:val="21E6A291"/>
    <w:rsid w:val="21F39998"/>
    <w:rsid w:val="22586431"/>
    <w:rsid w:val="22B05E1B"/>
    <w:rsid w:val="22E640CD"/>
    <w:rsid w:val="23881E6A"/>
    <w:rsid w:val="23D48826"/>
    <w:rsid w:val="244474C8"/>
    <w:rsid w:val="24470C59"/>
    <w:rsid w:val="245073B4"/>
    <w:rsid w:val="2473408D"/>
    <w:rsid w:val="24837F45"/>
    <w:rsid w:val="248EF8A0"/>
    <w:rsid w:val="24DDB2FF"/>
    <w:rsid w:val="2538C42E"/>
    <w:rsid w:val="25457E5E"/>
    <w:rsid w:val="258E40A6"/>
    <w:rsid w:val="259EE2E5"/>
    <w:rsid w:val="25A78689"/>
    <w:rsid w:val="26F268E9"/>
    <w:rsid w:val="270A5218"/>
    <w:rsid w:val="2749D6FD"/>
    <w:rsid w:val="2766A807"/>
    <w:rsid w:val="279B9593"/>
    <w:rsid w:val="27AED981"/>
    <w:rsid w:val="27BAB945"/>
    <w:rsid w:val="27F2A180"/>
    <w:rsid w:val="2840D351"/>
    <w:rsid w:val="284CA227"/>
    <w:rsid w:val="28893A8B"/>
    <w:rsid w:val="28EF3B7C"/>
    <w:rsid w:val="28F603FD"/>
    <w:rsid w:val="2952F459"/>
    <w:rsid w:val="295320F5"/>
    <w:rsid w:val="2957B9B6"/>
    <w:rsid w:val="29E7BF6C"/>
    <w:rsid w:val="2A1A59BF"/>
    <w:rsid w:val="2ABCD9A2"/>
    <w:rsid w:val="2AD4A03E"/>
    <w:rsid w:val="2AF8072F"/>
    <w:rsid w:val="2B15D887"/>
    <w:rsid w:val="2B28C1D7"/>
    <w:rsid w:val="2B3EBB3E"/>
    <w:rsid w:val="2B44531D"/>
    <w:rsid w:val="2B4A6910"/>
    <w:rsid w:val="2BB8853B"/>
    <w:rsid w:val="2C066BB5"/>
    <w:rsid w:val="2C454202"/>
    <w:rsid w:val="2CBA0B1C"/>
    <w:rsid w:val="2D0B677E"/>
    <w:rsid w:val="2D4C9FC7"/>
    <w:rsid w:val="2D5CDE7F"/>
    <w:rsid w:val="2D9196B6"/>
    <w:rsid w:val="2DC6E56A"/>
    <w:rsid w:val="2DC77FDF"/>
    <w:rsid w:val="2DE518F2"/>
    <w:rsid w:val="2E23D5C6"/>
    <w:rsid w:val="2E53A32A"/>
    <w:rsid w:val="2EBC676F"/>
    <w:rsid w:val="2ED33727"/>
    <w:rsid w:val="2F2AEABE"/>
    <w:rsid w:val="2FA4B642"/>
    <w:rsid w:val="2FC40D98"/>
    <w:rsid w:val="2FD07C57"/>
    <w:rsid w:val="2FDAD760"/>
    <w:rsid w:val="2FF2007E"/>
    <w:rsid w:val="2FF4F8DD"/>
    <w:rsid w:val="3019B7C2"/>
    <w:rsid w:val="30382878"/>
    <w:rsid w:val="306536F9"/>
    <w:rsid w:val="309F2E53"/>
    <w:rsid w:val="30ED2531"/>
    <w:rsid w:val="30F3A4B9"/>
    <w:rsid w:val="310D641E"/>
    <w:rsid w:val="31723AF9"/>
    <w:rsid w:val="31964F34"/>
    <w:rsid w:val="31A72B12"/>
    <w:rsid w:val="31ADAA6E"/>
    <w:rsid w:val="31B40EAB"/>
    <w:rsid w:val="31B769CA"/>
    <w:rsid w:val="31BF247F"/>
    <w:rsid w:val="31DBAA9B"/>
    <w:rsid w:val="3201075A"/>
    <w:rsid w:val="32833794"/>
    <w:rsid w:val="330785A1"/>
    <w:rsid w:val="33293A7E"/>
    <w:rsid w:val="339140AE"/>
    <w:rsid w:val="33956F8E"/>
    <w:rsid w:val="33EA87F7"/>
    <w:rsid w:val="345C66D5"/>
    <w:rsid w:val="34612A17"/>
    <w:rsid w:val="3469FF93"/>
    <w:rsid w:val="3470E5C0"/>
    <w:rsid w:val="3477DDE8"/>
    <w:rsid w:val="34F4ECEB"/>
    <w:rsid w:val="35098A4B"/>
    <w:rsid w:val="356A99EA"/>
    <w:rsid w:val="3588DAF8"/>
    <w:rsid w:val="35CCCD4B"/>
    <w:rsid w:val="35CF3F0B"/>
    <w:rsid w:val="36168997"/>
    <w:rsid w:val="363E5C1A"/>
    <w:rsid w:val="36435448"/>
    <w:rsid w:val="3677F48A"/>
    <w:rsid w:val="3694F53E"/>
    <w:rsid w:val="369FE1BC"/>
    <w:rsid w:val="36A011D3"/>
    <w:rsid w:val="36A43E98"/>
    <w:rsid w:val="36A6E78F"/>
    <w:rsid w:val="3701C78C"/>
    <w:rsid w:val="380CEC74"/>
    <w:rsid w:val="384156FC"/>
    <w:rsid w:val="3844396D"/>
    <w:rsid w:val="387898CF"/>
    <w:rsid w:val="3950DB63"/>
    <w:rsid w:val="39788D8D"/>
    <w:rsid w:val="397D52EA"/>
    <w:rsid w:val="399650F3"/>
    <w:rsid w:val="39C9337A"/>
    <w:rsid w:val="3A23CCC1"/>
    <w:rsid w:val="3A2BBA47"/>
    <w:rsid w:val="3A4C0D63"/>
    <w:rsid w:val="3A5E4A58"/>
    <w:rsid w:val="3A6DB9C3"/>
    <w:rsid w:val="3A98B68A"/>
    <w:rsid w:val="3ADD5900"/>
    <w:rsid w:val="3B200665"/>
    <w:rsid w:val="3B224FEF"/>
    <w:rsid w:val="3B32C8F6"/>
    <w:rsid w:val="3B891D63"/>
    <w:rsid w:val="3BA0E61A"/>
    <w:rsid w:val="3BAC67F2"/>
    <w:rsid w:val="3BB9F615"/>
    <w:rsid w:val="3BBD7213"/>
    <w:rsid w:val="3BCDB0CB"/>
    <w:rsid w:val="3C2AA127"/>
    <w:rsid w:val="3C671413"/>
    <w:rsid w:val="3C726DEB"/>
    <w:rsid w:val="3C7C421D"/>
    <w:rsid w:val="3C8053A3"/>
    <w:rsid w:val="3C8A7E0E"/>
    <w:rsid w:val="3C8B3A3E"/>
    <w:rsid w:val="3C98D365"/>
    <w:rsid w:val="3CED2675"/>
    <w:rsid w:val="3E383F9A"/>
    <w:rsid w:val="3E44B21A"/>
    <w:rsid w:val="3EEF832F"/>
    <w:rsid w:val="3EFC66C8"/>
    <w:rsid w:val="3F03F0C7"/>
    <w:rsid w:val="3F07AF6D"/>
    <w:rsid w:val="3F0D74BC"/>
    <w:rsid w:val="3F0FCAB3"/>
    <w:rsid w:val="3F2CC1CA"/>
    <w:rsid w:val="3F66F5AC"/>
    <w:rsid w:val="3F784DC7"/>
    <w:rsid w:val="3FC45A2E"/>
    <w:rsid w:val="4026DE01"/>
    <w:rsid w:val="4032A4E1"/>
    <w:rsid w:val="406CCF59"/>
    <w:rsid w:val="406DFC2E"/>
    <w:rsid w:val="4076F941"/>
    <w:rsid w:val="407815E3"/>
    <w:rsid w:val="408A8827"/>
    <w:rsid w:val="408BE8AD"/>
    <w:rsid w:val="409D93FE"/>
    <w:rsid w:val="40B91D76"/>
    <w:rsid w:val="40DE90F9"/>
    <w:rsid w:val="413F4A93"/>
    <w:rsid w:val="417A8141"/>
    <w:rsid w:val="41F4FC6B"/>
    <w:rsid w:val="41F60322"/>
    <w:rsid w:val="41FDEE8D"/>
    <w:rsid w:val="4211BB35"/>
    <w:rsid w:val="4215FD7F"/>
    <w:rsid w:val="4268AC77"/>
    <w:rsid w:val="426B7F83"/>
    <w:rsid w:val="42868356"/>
    <w:rsid w:val="429A0A13"/>
    <w:rsid w:val="42B36FAF"/>
    <w:rsid w:val="42BCFA69"/>
    <w:rsid w:val="42E827E6"/>
    <w:rsid w:val="4340E73B"/>
    <w:rsid w:val="4347B4D4"/>
    <w:rsid w:val="43B6D9E2"/>
    <w:rsid w:val="44134B6C"/>
    <w:rsid w:val="44250FAD"/>
    <w:rsid w:val="447A4554"/>
    <w:rsid w:val="448E7E00"/>
    <w:rsid w:val="44A71005"/>
    <w:rsid w:val="44C9D0C7"/>
    <w:rsid w:val="44EBD423"/>
    <w:rsid w:val="453D7032"/>
    <w:rsid w:val="459B5474"/>
    <w:rsid w:val="459B6855"/>
    <w:rsid w:val="45AA7A38"/>
    <w:rsid w:val="45DA3A41"/>
    <w:rsid w:val="464B8D5D"/>
    <w:rsid w:val="465E2CB7"/>
    <w:rsid w:val="46A7DD64"/>
    <w:rsid w:val="46C337DE"/>
    <w:rsid w:val="46C7C0F7"/>
    <w:rsid w:val="4713C72C"/>
    <w:rsid w:val="47946580"/>
    <w:rsid w:val="47992260"/>
    <w:rsid w:val="47D92121"/>
    <w:rsid w:val="47E10EA7"/>
    <w:rsid w:val="482ACAF3"/>
    <w:rsid w:val="4840C90C"/>
    <w:rsid w:val="48DDD485"/>
    <w:rsid w:val="48E7613E"/>
    <w:rsid w:val="48EE0179"/>
    <w:rsid w:val="48F0F8EC"/>
    <w:rsid w:val="4907F75A"/>
    <w:rsid w:val="4997A379"/>
    <w:rsid w:val="4A8975DF"/>
    <w:rsid w:val="4AA2580A"/>
    <w:rsid w:val="4B0CCF4C"/>
    <w:rsid w:val="4B1254B0"/>
    <w:rsid w:val="4B249803"/>
    <w:rsid w:val="4B4308E2"/>
    <w:rsid w:val="4B5CBA67"/>
    <w:rsid w:val="4B755DFE"/>
    <w:rsid w:val="4BC8AAEC"/>
    <w:rsid w:val="4C204781"/>
    <w:rsid w:val="4C481A04"/>
    <w:rsid w:val="4C5449E2"/>
    <w:rsid w:val="4C60FAA0"/>
    <w:rsid w:val="4C94E288"/>
    <w:rsid w:val="4CD20C58"/>
    <w:rsid w:val="4D0B8576"/>
    <w:rsid w:val="4D4FB317"/>
    <w:rsid w:val="4D57C5AC"/>
    <w:rsid w:val="4D803C6E"/>
    <w:rsid w:val="4D94AA06"/>
    <w:rsid w:val="4DB9BA02"/>
    <w:rsid w:val="4DBC19A1"/>
    <w:rsid w:val="4E17D733"/>
    <w:rsid w:val="4E26B645"/>
    <w:rsid w:val="4E58110B"/>
    <w:rsid w:val="4E83A6A1"/>
    <w:rsid w:val="4EAE6DE1"/>
    <w:rsid w:val="4EB43407"/>
    <w:rsid w:val="4EE55C5A"/>
    <w:rsid w:val="4F571DFA"/>
    <w:rsid w:val="4F8382E4"/>
    <w:rsid w:val="4F8F1B11"/>
    <w:rsid w:val="50A93ACA"/>
    <w:rsid w:val="50ACD8B4"/>
    <w:rsid w:val="50E716EA"/>
    <w:rsid w:val="5118FB71"/>
    <w:rsid w:val="5160E7B8"/>
    <w:rsid w:val="518D7543"/>
    <w:rsid w:val="5192DB4D"/>
    <w:rsid w:val="51AAA404"/>
    <w:rsid w:val="52141257"/>
    <w:rsid w:val="52176D76"/>
    <w:rsid w:val="521F5AFC"/>
    <w:rsid w:val="52813E06"/>
    <w:rsid w:val="5286D016"/>
    <w:rsid w:val="52A93BB8"/>
    <w:rsid w:val="52FE3691"/>
    <w:rsid w:val="5390C829"/>
    <w:rsid w:val="53F1445A"/>
    <w:rsid w:val="54230739"/>
    <w:rsid w:val="542CF657"/>
    <w:rsid w:val="5452FA13"/>
    <w:rsid w:val="545384BE"/>
    <w:rsid w:val="54893939"/>
    <w:rsid w:val="54F4AE8D"/>
    <w:rsid w:val="54F973EA"/>
    <w:rsid w:val="55097FD1"/>
    <w:rsid w:val="550EFA2E"/>
    <w:rsid w:val="55116D57"/>
    <w:rsid w:val="552966C4"/>
    <w:rsid w:val="55892129"/>
    <w:rsid w:val="55CFE09B"/>
    <w:rsid w:val="55F3FC2E"/>
    <w:rsid w:val="56622623"/>
    <w:rsid w:val="5665EB04"/>
    <w:rsid w:val="569299CE"/>
    <w:rsid w:val="56978C40"/>
    <w:rsid w:val="56A23BCE"/>
    <w:rsid w:val="56D317FD"/>
    <w:rsid w:val="570B3234"/>
    <w:rsid w:val="57518C80"/>
    <w:rsid w:val="5764F4A5"/>
    <w:rsid w:val="577A2530"/>
    <w:rsid w:val="57B3401E"/>
    <w:rsid w:val="57E6C0E8"/>
    <w:rsid w:val="5811481D"/>
    <w:rsid w:val="581B791F"/>
    <w:rsid w:val="5922DF61"/>
    <w:rsid w:val="596149AC"/>
    <w:rsid w:val="5980990B"/>
    <w:rsid w:val="59852B97"/>
    <w:rsid w:val="59907221"/>
    <w:rsid w:val="5A10A3FB"/>
    <w:rsid w:val="5A2B6ABC"/>
    <w:rsid w:val="5A2BD624"/>
    <w:rsid w:val="5A934796"/>
    <w:rsid w:val="5AAC110F"/>
    <w:rsid w:val="5B427682"/>
    <w:rsid w:val="5B8E9906"/>
    <w:rsid w:val="5BA0A721"/>
    <w:rsid w:val="5BA95CFA"/>
    <w:rsid w:val="5BC33DE9"/>
    <w:rsid w:val="5C862C9F"/>
    <w:rsid w:val="5CCF68F1"/>
    <w:rsid w:val="5CDFB026"/>
    <w:rsid w:val="5D7DD04E"/>
    <w:rsid w:val="5D9E236A"/>
    <w:rsid w:val="5DB7A3D4"/>
    <w:rsid w:val="5DEBBFF6"/>
    <w:rsid w:val="5E3488DD"/>
    <w:rsid w:val="5E4496CE"/>
    <w:rsid w:val="5E4890D3"/>
    <w:rsid w:val="5E69596E"/>
    <w:rsid w:val="5EFE7DF9"/>
    <w:rsid w:val="5F529919"/>
    <w:rsid w:val="5F5E6B88"/>
    <w:rsid w:val="5F63F473"/>
    <w:rsid w:val="5FB92A1A"/>
    <w:rsid w:val="5FBCB5EF"/>
    <w:rsid w:val="5FC5A811"/>
    <w:rsid w:val="5FF36EE1"/>
    <w:rsid w:val="60675EA6"/>
    <w:rsid w:val="6196C821"/>
    <w:rsid w:val="61C7F040"/>
    <w:rsid w:val="61DBD2A0"/>
    <w:rsid w:val="62432BAD"/>
    <w:rsid w:val="6259C574"/>
    <w:rsid w:val="62677A55"/>
    <w:rsid w:val="62AEC84A"/>
    <w:rsid w:val="6322D0AB"/>
    <w:rsid w:val="63433EFC"/>
    <w:rsid w:val="63597101"/>
    <w:rsid w:val="635D2FA7"/>
    <w:rsid w:val="63BEE560"/>
    <w:rsid w:val="63F41C72"/>
    <w:rsid w:val="63FEBFEC"/>
    <w:rsid w:val="63FEC279"/>
    <w:rsid w:val="641B701A"/>
    <w:rsid w:val="6431292F"/>
    <w:rsid w:val="646D2CBB"/>
    <w:rsid w:val="64976DF3"/>
    <w:rsid w:val="64C9EFA9"/>
    <w:rsid w:val="650713B1"/>
    <w:rsid w:val="653CF8BD"/>
    <w:rsid w:val="65474DC0"/>
    <w:rsid w:val="6559DD67"/>
    <w:rsid w:val="6563D13C"/>
    <w:rsid w:val="65BD2BA9"/>
    <w:rsid w:val="65FB6C01"/>
    <w:rsid w:val="660585B6"/>
    <w:rsid w:val="663A3DED"/>
    <w:rsid w:val="6661E056"/>
    <w:rsid w:val="66673B6F"/>
    <w:rsid w:val="66B0F7BB"/>
    <w:rsid w:val="66BC3E45"/>
    <w:rsid w:val="66C8F128"/>
    <w:rsid w:val="66CD83B4"/>
    <w:rsid w:val="66D9C917"/>
    <w:rsid w:val="66F5EEAA"/>
    <w:rsid w:val="677AECD7"/>
    <w:rsid w:val="679C9937"/>
    <w:rsid w:val="67BC1CA3"/>
    <w:rsid w:val="67CC5B5B"/>
    <w:rsid w:val="68212B60"/>
    <w:rsid w:val="682F0B18"/>
    <w:rsid w:val="6858FFC8"/>
    <w:rsid w:val="6882DDC5"/>
    <w:rsid w:val="68DA5EB5"/>
    <w:rsid w:val="68FC903F"/>
    <w:rsid w:val="69594DCA"/>
    <w:rsid w:val="69A1295D"/>
    <w:rsid w:val="6A1597EC"/>
    <w:rsid w:val="6A41F9EE"/>
    <w:rsid w:val="6A69380F"/>
    <w:rsid w:val="6A6A64E4"/>
    <w:rsid w:val="6A6CFF32"/>
    <w:rsid w:val="6A86C29A"/>
    <w:rsid w:val="6ABF9A8B"/>
    <w:rsid w:val="6AFE6C77"/>
    <w:rsid w:val="6B1429B2"/>
    <w:rsid w:val="6B1AF870"/>
    <w:rsid w:val="6B79FD9E"/>
    <w:rsid w:val="6BD86E17"/>
    <w:rsid w:val="6BE9C56B"/>
    <w:rsid w:val="6C4D756D"/>
    <w:rsid w:val="6DC1D27C"/>
    <w:rsid w:val="6DC846AD"/>
    <w:rsid w:val="6E19BDAE"/>
    <w:rsid w:val="6E477AA5"/>
    <w:rsid w:val="6E6736F1"/>
    <w:rsid w:val="6E90C534"/>
    <w:rsid w:val="6EB6ACCB"/>
    <w:rsid w:val="6EC6EB83"/>
    <w:rsid w:val="6F088000"/>
    <w:rsid w:val="6F272C7E"/>
    <w:rsid w:val="6F39E490"/>
    <w:rsid w:val="6FA35735"/>
    <w:rsid w:val="6FFBE5C4"/>
    <w:rsid w:val="70190815"/>
    <w:rsid w:val="702C09C0"/>
    <w:rsid w:val="70BA5908"/>
    <w:rsid w:val="710679EF"/>
    <w:rsid w:val="717406EF"/>
    <w:rsid w:val="71A24707"/>
    <w:rsid w:val="71A8BF26"/>
    <w:rsid w:val="71C4F4D1"/>
    <w:rsid w:val="71F84A24"/>
    <w:rsid w:val="720AA7B0"/>
    <w:rsid w:val="720F6AF2"/>
    <w:rsid w:val="7298D4C6"/>
    <w:rsid w:val="72CCCE35"/>
    <w:rsid w:val="72DF190D"/>
    <w:rsid w:val="72E964C7"/>
    <w:rsid w:val="7339AFBF"/>
    <w:rsid w:val="739D8C51"/>
    <w:rsid w:val="73BE39DF"/>
    <w:rsid w:val="73E2ACC9"/>
    <w:rsid w:val="7402C8C4"/>
    <w:rsid w:val="74445712"/>
    <w:rsid w:val="745B9BD1"/>
    <w:rsid w:val="745BFF95"/>
    <w:rsid w:val="74B2FDBF"/>
    <w:rsid w:val="74EE8425"/>
    <w:rsid w:val="74FCBA0B"/>
    <w:rsid w:val="7569837D"/>
    <w:rsid w:val="75717103"/>
    <w:rsid w:val="7591730A"/>
    <w:rsid w:val="75D8E61D"/>
    <w:rsid w:val="763212B6"/>
    <w:rsid w:val="77331BA9"/>
    <w:rsid w:val="773813D7"/>
    <w:rsid w:val="77435A61"/>
    <w:rsid w:val="775EC267"/>
    <w:rsid w:val="77606C6E"/>
    <w:rsid w:val="77990CCC"/>
    <w:rsid w:val="77A5101A"/>
    <w:rsid w:val="77BE16CF"/>
    <w:rsid w:val="7846C494"/>
    <w:rsid w:val="784B5720"/>
    <w:rsid w:val="785B95D8"/>
    <w:rsid w:val="78611035"/>
    <w:rsid w:val="787B7CCB"/>
    <w:rsid w:val="78A0F428"/>
    <w:rsid w:val="78CAF878"/>
    <w:rsid w:val="79202E1F"/>
    <w:rsid w:val="7921F6A2"/>
    <w:rsid w:val="793E8080"/>
    <w:rsid w:val="79C757A1"/>
    <w:rsid w:val="79C8A34A"/>
    <w:rsid w:val="79DCDBF6"/>
    <w:rsid w:val="7A925D18"/>
    <w:rsid w:val="7ABF92C3"/>
    <w:rsid w:val="7B215FDB"/>
    <w:rsid w:val="7B51D713"/>
    <w:rsid w:val="7B59C27E"/>
    <w:rsid w:val="7B98197F"/>
    <w:rsid w:val="7C0788EB"/>
    <w:rsid w:val="7C104A57"/>
    <w:rsid w:val="7CE5EB9F"/>
    <w:rsid w:val="7CF36FAD"/>
    <w:rsid w:val="7D443DE1"/>
    <w:rsid w:val="7D5C374E"/>
    <w:rsid w:val="7D84AAC1"/>
    <w:rsid w:val="7DAD5980"/>
    <w:rsid w:val="7DD61945"/>
    <w:rsid w:val="7E695F0C"/>
    <w:rsid w:val="7E856125"/>
    <w:rsid w:val="7E948C89"/>
    <w:rsid w:val="7EA95DCD"/>
    <w:rsid w:val="7EBFF1D2"/>
    <w:rsid w:val="7F2A6446"/>
    <w:rsid w:val="7F673879"/>
    <w:rsid w:val="7F85516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C0979E5"/>
  <w15:chartTrackingRefBased/>
  <w15:docId w15:val="{BEBA9886-23E2-4251-BBE1-DE7AAFF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snapToGrid w:val="0"/>
      <w:kern w:val="28"/>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2358FA"/>
    <w:rPr>
      <w:snapToGrid w:val="0"/>
      <w:kern w:val="28"/>
      <w:sz w:val="22"/>
    </w:rPr>
  </w:style>
  <w:style w:type="paragraph" w:styleId="CommentSubject">
    <w:name w:val="annotation subject"/>
    <w:basedOn w:val="CommentText"/>
    <w:next w:val="CommentText"/>
    <w:link w:val="CommentSubjectChar"/>
    <w:uiPriority w:val="99"/>
    <w:semiHidden/>
    <w:unhideWhenUsed/>
    <w:rsid w:val="003D0885"/>
    <w:rPr>
      <w:b/>
      <w:bCs/>
    </w:rPr>
  </w:style>
  <w:style w:type="character" w:customStyle="1" w:styleId="CommentSubjectChar">
    <w:name w:val="Comment Subject Char"/>
    <w:link w:val="CommentSubject"/>
    <w:uiPriority w:val="99"/>
    <w:semiHidden/>
    <w:rsid w:val="003D0885"/>
    <w:rPr>
      <w:b/>
      <w:bCs/>
      <w:snapToGrid w:val="0"/>
      <w:kern w:val="28"/>
    </w:rPr>
  </w:style>
  <w:style w:type="character" w:styleId="FollowedHyperlink">
    <w:name w:val="FollowedHyperlink"/>
    <w:uiPriority w:val="99"/>
    <w:semiHidden/>
    <w:unhideWhenUsed/>
    <w:rsid w:val="00D517FF"/>
    <w:rPr>
      <w:color w:val="954F72"/>
      <w:u w:val="single"/>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1774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BroadbandData"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bdc.fcc.gov/bdc/" TargetMode="External" /><Relationship Id="rId6" Type="http://schemas.openxmlformats.org/officeDocument/2006/relationships/hyperlink" Target="https://www.fcc.gov/BroadbandData/resources" TargetMode="External" /><Relationship Id="rId7" Type="http://schemas.openxmlformats.org/officeDocument/2006/relationships/hyperlink" Target="https://www.fcc.gov/BroadbandData/Help" TargetMode="External" /><Relationship Id="rId8" Type="http://schemas.openxmlformats.org/officeDocument/2006/relationships/hyperlink" Target="https://www.fcc.gov/BroadbandData/filers" TargetMode="External" /><Relationship Id="rId9" Type="http://schemas.openxmlformats.org/officeDocument/2006/relationships/hyperlink" Target="http://http://bdc.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help.bdc.fc.gov" TargetMode="External" /><Relationship Id="rId2" Type="http://schemas.openxmlformats.org/officeDocument/2006/relationships/hyperlink" Target="https://www.fcc.gov/BroadbandData/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