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636EF" w:rsidP="00E636EF" w14:paraId="24CB530B" w14:textId="77777777">
      <w:pPr>
        <w:tabs>
          <w:tab w:val="left" w:pos="6480"/>
        </w:tabs>
        <w:ind w:left="5760" w:firstLine="720"/>
        <w:rPr>
          <w:sz w:val="22"/>
          <w:szCs w:val="22"/>
        </w:rPr>
      </w:pPr>
    </w:p>
    <w:p w:rsidR="003C4C0A" w:rsidRPr="003C4C0A" w:rsidP="002135B3" w14:paraId="25C3EFBB" w14:textId="2F9B1CB6">
      <w:pPr>
        <w:tabs>
          <w:tab w:val="left" w:pos="6480"/>
        </w:tabs>
        <w:rPr>
          <w:b/>
          <w:bCs/>
          <w:sz w:val="22"/>
          <w:szCs w:val="22"/>
        </w:rPr>
      </w:pPr>
      <w:r>
        <w:rPr>
          <w:b/>
          <w:bCs/>
          <w:sz w:val="22"/>
          <w:szCs w:val="22"/>
        </w:rPr>
        <w:t xml:space="preserve"> </w:t>
      </w:r>
      <w:r>
        <w:rPr>
          <w:b/>
          <w:bCs/>
          <w:sz w:val="22"/>
          <w:szCs w:val="22"/>
        </w:rPr>
        <w:tab/>
      </w:r>
      <w:r w:rsidRPr="003C4C0A" w:rsidR="00903845">
        <w:rPr>
          <w:b/>
          <w:bCs/>
          <w:sz w:val="22"/>
          <w:szCs w:val="22"/>
        </w:rPr>
        <w:t>DA 2</w:t>
      </w:r>
      <w:r w:rsidR="00EB6DD6">
        <w:rPr>
          <w:b/>
          <w:bCs/>
          <w:sz w:val="22"/>
          <w:szCs w:val="22"/>
        </w:rPr>
        <w:t>2</w:t>
      </w:r>
      <w:r w:rsidRPr="003C4C0A" w:rsidR="00903845">
        <w:rPr>
          <w:b/>
          <w:bCs/>
          <w:sz w:val="22"/>
          <w:szCs w:val="22"/>
        </w:rPr>
        <w:t>-</w:t>
      </w:r>
      <w:r w:rsidR="00BB7758">
        <w:rPr>
          <w:b/>
          <w:bCs/>
          <w:sz w:val="22"/>
          <w:szCs w:val="22"/>
        </w:rPr>
        <w:t>144</w:t>
      </w:r>
    </w:p>
    <w:p w:rsidR="00E636EF" w:rsidRPr="00826CB1" w:rsidP="002135B3" w14:paraId="01B963FD" w14:textId="354CADC1">
      <w:pPr>
        <w:tabs>
          <w:tab w:val="left" w:pos="6480"/>
        </w:tabs>
        <w:rPr>
          <w:sz w:val="22"/>
          <w:szCs w:val="22"/>
        </w:rPr>
      </w:pPr>
      <w:r>
        <w:rPr>
          <w:sz w:val="22"/>
          <w:szCs w:val="22"/>
        </w:rPr>
        <w:t xml:space="preserve"> </w:t>
      </w:r>
      <w:r>
        <w:rPr>
          <w:sz w:val="22"/>
          <w:szCs w:val="22"/>
        </w:rPr>
        <w:tab/>
      </w:r>
      <w:r w:rsidRPr="00826CB1" w:rsidR="00903845">
        <w:rPr>
          <w:sz w:val="22"/>
          <w:szCs w:val="22"/>
        </w:rPr>
        <w:t>In Reply Refer To:</w:t>
      </w:r>
    </w:p>
    <w:p w:rsidR="00E636EF" w:rsidP="002135B3" w14:paraId="403D9A01" w14:textId="6B3D9BC1">
      <w:pPr>
        <w:tabs>
          <w:tab w:val="left" w:pos="6480"/>
        </w:tabs>
        <w:rPr>
          <w:sz w:val="22"/>
          <w:szCs w:val="22"/>
        </w:rPr>
      </w:pPr>
      <w:r>
        <w:rPr>
          <w:sz w:val="22"/>
          <w:szCs w:val="22"/>
        </w:rPr>
        <w:t xml:space="preserve"> </w:t>
      </w:r>
      <w:r>
        <w:rPr>
          <w:sz w:val="22"/>
          <w:szCs w:val="22"/>
        </w:rPr>
        <w:tab/>
      </w:r>
      <w:r w:rsidRPr="00826CB1" w:rsidR="00903845">
        <w:rPr>
          <w:sz w:val="22"/>
          <w:szCs w:val="22"/>
        </w:rPr>
        <w:t>1800B3-</w:t>
      </w:r>
      <w:r w:rsidR="00903845">
        <w:rPr>
          <w:sz w:val="22"/>
          <w:szCs w:val="22"/>
        </w:rPr>
        <w:t xml:space="preserve"> DB</w:t>
      </w:r>
    </w:p>
    <w:p w:rsidR="00E636EF" w:rsidP="00E636EF" w14:paraId="164A01F1" w14:textId="77777777">
      <w:pPr>
        <w:tabs>
          <w:tab w:val="left" w:pos="6480"/>
        </w:tabs>
        <w:ind w:left="5760" w:firstLine="720"/>
        <w:rPr>
          <w:sz w:val="22"/>
          <w:szCs w:val="22"/>
        </w:rPr>
      </w:pPr>
    </w:p>
    <w:p w:rsidR="005A6197" w:rsidP="005A6197" w14:paraId="2C9FE141" w14:textId="268532C0">
      <w:pPr>
        <w:rPr>
          <w:sz w:val="22"/>
          <w:szCs w:val="22"/>
        </w:rPr>
      </w:pPr>
      <w:r>
        <w:rPr>
          <w:sz w:val="22"/>
          <w:szCs w:val="22"/>
        </w:rPr>
        <w:t>Bob Silverman</w:t>
      </w:r>
      <w:r w:rsidRPr="005A6197">
        <w:rPr>
          <w:sz w:val="22"/>
          <w:szCs w:val="22"/>
        </w:rPr>
        <w:t xml:space="preserve">, Esq. </w:t>
      </w:r>
    </w:p>
    <w:p w:rsidR="005A6197" w:rsidP="005A6197" w14:paraId="3CDDA946" w14:textId="77777777">
      <w:pPr>
        <w:rPr>
          <w:sz w:val="22"/>
          <w:szCs w:val="22"/>
        </w:rPr>
      </w:pPr>
      <w:r w:rsidRPr="005A6197">
        <w:rPr>
          <w:sz w:val="22"/>
          <w:szCs w:val="22"/>
        </w:rPr>
        <w:t xml:space="preserve">Womble Bond Dickinson (US) LLP </w:t>
      </w:r>
    </w:p>
    <w:p w:rsidR="005A6197" w:rsidP="005A6197" w14:paraId="6D5C367D" w14:textId="77777777">
      <w:pPr>
        <w:rPr>
          <w:sz w:val="22"/>
          <w:szCs w:val="22"/>
        </w:rPr>
      </w:pPr>
      <w:r w:rsidRPr="005A6197">
        <w:rPr>
          <w:sz w:val="22"/>
          <w:szCs w:val="22"/>
        </w:rPr>
        <w:t xml:space="preserve">1200 19th Street, N.W. Suite 500 </w:t>
      </w:r>
    </w:p>
    <w:p w:rsidR="005A6197" w:rsidP="005A6197" w14:paraId="3A994E1C" w14:textId="555B4F25">
      <w:pPr>
        <w:rPr>
          <w:sz w:val="22"/>
          <w:szCs w:val="22"/>
        </w:rPr>
      </w:pPr>
      <w:r w:rsidRPr="005A6197">
        <w:rPr>
          <w:sz w:val="22"/>
          <w:szCs w:val="22"/>
        </w:rPr>
        <w:t xml:space="preserve">Washington, DC 20036 </w:t>
      </w:r>
    </w:p>
    <w:p w:rsidR="00583635" w:rsidRPr="005A6197" w:rsidP="005A6197" w14:paraId="2AF8228C" w14:textId="7FB85B07">
      <w:pPr>
        <w:rPr>
          <w:sz w:val="22"/>
          <w:szCs w:val="22"/>
        </w:rPr>
      </w:pPr>
      <w:r w:rsidRPr="00583635">
        <w:rPr>
          <w:sz w:val="22"/>
          <w:szCs w:val="22"/>
        </w:rPr>
        <w:t>bob.silverman@wbd-us.com</w:t>
      </w:r>
    </w:p>
    <w:p w:rsidR="005A6197" w:rsidP="005A6197" w14:paraId="66D70C06" w14:textId="77777777">
      <w:pPr>
        <w:rPr>
          <w:sz w:val="22"/>
          <w:szCs w:val="22"/>
        </w:rPr>
      </w:pPr>
    </w:p>
    <w:p w:rsidR="005A6197" w:rsidP="005A6197" w14:paraId="73A7B64D" w14:textId="1417A73A">
      <w:pPr>
        <w:rPr>
          <w:sz w:val="22"/>
          <w:szCs w:val="22"/>
        </w:rPr>
      </w:pPr>
      <w:r w:rsidRPr="005A6197">
        <w:rPr>
          <w:sz w:val="22"/>
          <w:szCs w:val="22"/>
        </w:rPr>
        <w:t xml:space="preserve">Matthew H. McCormick, Esq. </w:t>
      </w:r>
    </w:p>
    <w:p w:rsidR="005A6197" w:rsidP="005A6197" w14:paraId="7E4C9D22" w14:textId="77777777">
      <w:pPr>
        <w:rPr>
          <w:sz w:val="22"/>
          <w:szCs w:val="22"/>
        </w:rPr>
      </w:pPr>
      <w:r w:rsidRPr="005A6197">
        <w:rPr>
          <w:sz w:val="22"/>
          <w:szCs w:val="22"/>
        </w:rPr>
        <w:t xml:space="preserve">Fletcher, Heald &amp; Hildreth, PLC </w:t>
      </w:r>
    </w:p>
    <w:p w:rsidR="005A6197" w:rsidP="005A6197" w14:paraId="7C49C26E" w14:textId="77777777">
      <w:pPr>
        <w:rPr>
          <w:sz w:val="22"/>
          <w:szCs w:val="22"/>
        </w:rPr>
      </w:pPr>
      <w:r w:rsidRPr="005A6197">
        <w:rPr>
          <w:sz w:val="22"/>
          <w:szCs w:val="22"/>
        </w:rPr>
        <w:t xml:space="preserve">1300 North 17th Street 11th Floor </w:t>
      </w:r>
    </w:p>
    <w:p w:rsidR="00003A42" w:rsidP="005A6197" w14:paraId="5F1AD714" w14:textId="77777777">
      <w:pPr>
        <w:rPr>
          <w:sz w:val="22"/>
          <w:szCs w:val="22"/>
        </w:rPr>
      </w:pPr>
      <w:r w:rsidRPr="005A6197">
        <w:rPr>
          <w:sz w:val="22"/>
          <w:szCs w:val="22"/>
        </w:rPr>
        <w:t>Arlington, VA 22209</w:t>
      </w:r>
    </w:p>
    <w:p w:rsidR="003717CA" w:rsidRPr="00800769" w:rsidP="005A6197" w14:paraId="2284BD46" w14:textId="47D271A6">
      <w:pPr>
        <w:rPr>
          <w:sz w:val="22"/>
          <w:szCs w:val="22"/>
        </w:rPr>
      </w:pPr>
      <w:hyperlink r:id="rId5" w:history="1">
        <w:r w:rsidRPr="00800769">
          <w:rPr>
            <w:rStyle w:val="Hyperlink"/>
            <w:color w:val="auto"/>
            <w:sz w:val="22"/>
            <w:szCs w:val="22"/>
            <w:u w:val="none"/>
          </w:rPr>
          <w:t>mccormick@fhhlaw.com</w:t>
        </w:r>
      </w:hyperlink>
    </w:p>
    <w:p w:rsidR="003717CA" w:rsidP="005A6197" w14:paraId="251884F0" w14:textId="77777777">
      <w:pPr>
        <w:rPr>
          <w:sz w:val="22"/>
          <w:szCs w:val="22"/>
        </w:rPr>
      </w:pPr>
    </w:p>
    <w:p w:rsidR="00800769" w:rsidP="005A6197" w14:paraId="434DDE48" w14:textId="77777777">
      <w:pPr>
        <w:rPr>
          <w:sz w:val="22"/>
          <w:szCs w:val="22"/>
        </w:rPr>
      </w:pPr>
    </w:p>
    <w:p w:rsidR="00D53612" w:rsidP="00FF351F" w14:paraId="6FB64782" w14:textId="0D4206EB">
      <w:pPr>
        <w:tabs>
          <w:tab w:val="left" w:pos="5760"/>
          <w:tab w:val="left" w:pos="6480"/>
        </w:tabs>
        <w:rPr>
          <w:b/>
          <w:bCs/>
          <w:sz w:val="22"/>
          <w:szCs w:val="22"/>
        </w:rPr>
      </w:pPr>
      <w:r>
        <w:rPr>
          <w:sz w:val="22"/>
          <w:szCs w:val="22"/>
        </w:rPr>
        <w:tab/>
      </w:r>
      <w:r w:rsidRPr="005A6197">
        <w:rPr>
          <w:b/>
          <w:bCs/>
          <w:sz w:val="22"/>
          <w:szCs w:val="22"/>
        </w:rPr>
        <w:t>In re:</w:t>
      </w:r>
      <w:r w:rsidR="00FF351F">
        <w:rPr>
          <w:b/>
          <w:bCs/>
          <w:sz w:val="22"/>
          <w:szCs w:val="22"/>
        </w:rPr>
        <w:tab/>
      </w:r>
      <w:r w:rsidRPr="005A6197">
        <w:rPr>
          <w:b/>
          <w:bCs/>
          <w:sz w:val="22"/>
          <w:szCs w:val="22"/>
        </w:rPr>
        <w:t>KHTZ(FM), Ganado, Texas</w:t>
      </w:r>
    </w:p>
    <w:p w:rsidR="005A6197" w:rsidP="00FF351F" w14:paraId="2FEC6436" w14:textId="17064CF1">
      <w:pPr>
        <w:tabs>
          <w:tab w:val="left" w:pos="6480"/>
        </w:tabs>
        <w:rPr>
          <w:sz w:val="22"/>
          <w:szCs w:val="22"/>
        </w:rPr>
      </w:pPr>
      <w:r>
        <w:rPr>
          <w:sz w:val="22"/>
          <w:szCs w:val="22"/>
        </w:rPr>
        <w:tab/>
      </w:r>
      <w:r w:rsidRPr="005A6197">
        <w:rPr>
          <w:sz w:val="22"/>
          <w:szCs w:val="22"/>
        </w:rPr>
        <w:t xml:space="preserve">Facility ID No. 27619 </w:t>
      </w:r>
    </w:p>
    <w:p w:rsidR="00E636EF" w:rsidP="00FF351F" w14:paraId="4D2C5EC1" w14:textId="2934E254">
      <w:pPr>
        <w:tabs>
          <w:tab w:val="left" w:pos="6480"/>
        </w:tabs>
        <w:rPr>
          <w:sz w:val="22"/>
          <w:szCs w:val="22"/>
        </w:rPr>
      </w:pPr>
      <w:r>
        <w:rPr>
          <w:sz w:val="22"/>
          <w:szCs w:val="22"/>
        </w:rPr>
        <w:tab/>
      </w:r>
      <w:r w:rsidRPr="005A6197">
        <w:rPr>
          <w:sz w:val="22"/>
          <w:szCs w:val="22"/>
        </w:rPr>
        <w:t>File No.  BRH</w:t>
      </w:r>
      <w:r w:rsidRPr="005A6197">
        <w:rPr>
          <w:sz w:val="22"/>
          <w:szCs w:val="22"/>
        </w:rPr>
        <w:t>-20130328ADT</w:t>
      </w:r>
    </w:p>
    <w:p w:rsidR="00533375" w:rsidP="00FF351F" w14:paraId="66BD96A1" w14:textId="77777777">
      <w:pPr>
        <w:tabs>
          <w:tab w:val="left" w:pos="6480"/>
        </w:tabs>
        <w:rPr>
          <w:sz w:val="22"/>
          <w:szCs w:val="22"/>
        </w:rPr>
      </w:pPr>
      <w:r>
        <w:rPr>
          <w:sz w:val="22"/>
          <w:szCs w:val="22"/>
        </w:rPr>
        <w:tab/>
      </w:r>
    </w:p>
    <w:p w:rsidR="00AC1ADB" w:rsidP="00FF351F" w14:paraId="69B04FCC" w14:textId="1A3709A9">
      <w:pPr>
        <w:tabs>
          <w:tab w:val="left" w:pos="6480"/>
        </w:tabs>
        <w:rPr>
          <w:b/>
          <w:bCs/>
          <w:sz w:val="22"/>
          <w:szCs w:val="22"/>
        </w:rPr>
      </w:pPr>
      <w:r>
        <w:rPr>
          <w:sz w:val="22"/>
          <w:szCs w:val="22"/>
        </w:rPr>
        <w:tab/>
      </w:r>
      <w:r w:rsidRPr="005A3BB2">
        <w:rPr>
          <w:b/>
          <w:bCs/>
          <w:sz w:val="22"/>
          <w:szCs w:val="22"/>
        </w:rPr>
        <w:t>Petition for Reconsideration</w:t>
      </w:r>
    </w:p>
    <w:p w:rsidR="002E1738" w:rsidRPr="005A3BB2" w:rsidP="00E636EF" w14:paraId="0852FE9B" w14:textId="77777777">
      <w:pPr>
        <w:rPr>
          <w:b/>
          <w:bCs/>
          <w:sz w:val="22"/>
          <w:szCs w:val="22"/>
        </w:rPr>
      </w:pPr>
    </w:p>
    <w:p w:rsidR="00E636EF" w:rsidP="00E636EF" w14:paraId="272B4913" w14:textId="1C4D7F4F">
      <w:pPr>
        <w:rPr>
          <w:sz w:val="22"/>
          <w:szCs w:val="22"/>
        </w:rPr>
      </w:pPr>
      <w:r>
        <w:rPr>
          <w:sz w:val="22"/>
          <w:szCs w:val="22"/>
        </w:rPr>
        <w:t>Dear Counsel</w:t>
      </w:r>
      <w:r w:rsidR="00E62B51">
        <w:rPr>
          <w:sz w:val="22"/>
          <w:szCs w:val="22"/>
        </w:rPr>
        <w:t>:</w:t>
      </w:r>
      <w:r>
        <w:rPr>
          <w:sz w:val="22"/>
          <w:szCs w:val="22"/>
        </w:rPr>
        <w:t xml:space="preserve">  </w:t>
      </w:r>
    </w:p>
    <w:p w:rsidR="00E636EF" w:rsidP="00E636EF" w14:paraId="429F2203" w14:textId="77777777">
      <w:pPr>
        <w:rPr>
          <w:sz w:val="22"/>
          <w:szCs w:val="22"/>
        </w:rPr>
      </w:pPr>
    </w:p>
    <w:p w:rsidR="00ED16FE" w:rsidP="00D66FF5" w14:paraId="51187EFF" w14:textId="02E7A159">
      <w:pPr>
        <w:widowControl w:val="0"/>
        <w:spacing w:after="120"/>
        <w:ind w:firstLine="720"/>
        <w:rPr>
          <w:sz w:val="22"/>
          <w:szCs w:val="22"/>
        </w:rPr>
      </w:pPr>
      <w:r>
        <w:rPr>
          <w:sz w:val="22"/>
          <w:szCs w:val="22"/>
        </w:rPr>
        <w:t xml:space="preserve">We have before us </w:t>
      </w:r>
      <w:r w:rsidR="005A2B82">
        <w:rPr>
          <w:sz w:val="22"/>
          <w:szCs w:val="22"/>
        </w:rPr>
        <w:t>a Petition for Reconsideration (Petition) filed by S Content Marketing, LLC (SCM) seeking review of a staff decision dismissing</w:t>
      </w:r>
      <w:r w:rsidR="00FF15F6">
        <w:rPr>
          <w:sz w:val="22"/>
          <w:szCs w:val="22"/>
        </w:rPr>
        <w:t xml:space="preserve"> </w:t>
      </w:r>
      <w:r>
        <w:rPr>
          <w:sz w:val="22"/>
          <w:szCs w:val="22"/>
        </w:rPr>
        <w:t>the referenced application</w:t>
      </w:r>
      <w:r w:rsidR="00897F7B">
        <w:rPr>
          <w:sz w:val="22"/>
          <w:szCs w:val="22"/>
        </w:rPr>
        <w:t xml:space="preserve"> </w:t>
      </w:r>
      <w:r w:rsidR="009C5F80">
        <w:rPr>
          <w:sz w:val="22"/>
          <w:szCs w:val="22"/>
        </w:rPr>
        <w:t xml:space="preserve">for </w:t>
      </w:r>
      <w:r w:rsidR="00BF0ED0">
        <w:rPr>
          <w:sz w:val="22"/>
          <w:szCs w:val="22"/>
        </w:rPr>
        <w:t xml:space="preserve">renewal of </w:t>
      </w:r>
      <w:r w:rsidR="009C5F80">
        <w:rPr>
          <w:sz w:val="22"/>
          <w:szCs w:val="22"/>
        </w:rPr>
        <w:t xml:space="preserve">license </w:t>
      </w:r>
      <w:r w:rsidR="00BF0ED0">
        <w:rPr>
          <w:sz w:val="22"/>
          <w:szCs w:val="22"/>
        </w:rPr>
        <w:t xml:space="preserve">(Application) </w:t>
      </w:r>
      <w:r w:rsidR="005A2B82">
        <w:rPr>
          <w:sz w:val="22"/>
          <w:szCs w:val="22"/>
        </w:rPr>
        <w:t xml:space="preserve"> </w:t>
      </w:r>
      <w:r w:rsidR="00897F7B">
        <w:rPr>
          <w:sz w:val="22"/>
          <w:szCs w:val="22"/>
        </w:rPr>
        <w:t>f</w:t>
      </w:r>
      <w:r>
        <w:rPr>
          <w:sz w:val="22"/>
          <w:szCs w:val="22"/>
        </w:rPr>
        <w:t xml:space="preserve">or station </w:t>
      </w:r>
      <w:r w:rsidRPr="00897F7B" w:rsidR="00897F7B">
        <w:rPr>
          <w:sz w:val="22"/>
          <w:szCs w:val="22"/>
        </w:rPr>
        <w:t>KHTZ(FM), Ganado, Texas</w:t>
      </w:r>
      <w:r w:rsidR="00294263">
        <w:rPr>
          <w:sz w:val="22"/>
          <w:szCs w:val="22"/>
        </w:rPr>
        <w:t xml:space="preserve"> (KHTZ(FM))</w:t>
      </w:r>
      <w:r w:rsidR="005A2B82">
        <w:rPr>
          <w:sz w:val="22"/>
          <w:szCs w:val="22"/>
        </w:rPr>
        <w:t>,</w:t>
      </w:r>
      <w:r>
        <w:rPr>
          <w:rStyle w:val="FootnoteReference"/>
          <w:szCs w:val="22"/>
        </w:rPr>
        <w:footnoteReference w:id="3"/>
      </w:r>
      <w:r w:rsidR="005A2B82">
        <w:rPr>
          <w:sz w:val="22"/>
          <w:szCs w:val="22"/>
        </w:rPr>
        <w:t xml:space="preserve"> and related responsive pleadings</w:t>
      </w:r>
      <w:r>
        <w:rPr>
          <w:sz w:val="22"/>
          <w:szCs w:val="22"/>
        </w:rPr>
        <w:t>.</w:t>
      </w:r>
      <w:r w:rsidRPr="005164CC" w:rsidR="005164CC">
        <w:rPr>
          <w:rStyle w:val="FootnoteReference"/>
          <w:rFonts w:ascii="Times New Roman" w:hAnsi="Times New Roman"/>
          <w:szCs w:val="22"/>
        </w:rPr>
        <w:t xml:space="preserve"> </w:t>
      </w:r>
      <w:r>
        <w:rPr>
          <w:rStyle w:val="FootnoteReference"/>
          <w:rFonts w:ascii="Times New Roman" w:hAnsi="Times New Roman"/>
          <w:szCs w:val="22"/>
        </w:rPr>
        <w:footnoteReference w:id="4"/>
      </w:r>
      <w:r w:rsidRPr="00D631C8">
        <w:t xml:space="preserve"> </w:t>
      </w:r>
      <w:r>
        <w:rPr>
          <w:sz w:val="22"/>
          <w:szCs w:val="22"/>
        </w:rPr>
        <w:t xml:space="preserve"> </w:t>
      </w:r>
      <w:r w:rsidR="00AB3E92">
        <w:rPr>
          <w:sz w:val="22"/>
          <w:szCs w:val="22"/>
        </w:rPr>
        <w:t xml:space="preserve">Currently, </w:t>
      </w:r>
      <w:r w:rsidR="002065CF">
        <w:rPr>
          <w:sz w:val="22"/>
          <w:szCs w:val="22"/>
        </w:rPr>
        <w:t>SCM</w:t>
      </w:r>
      <w:r w:rsidRPr="005164CC" w:rsidR="005164CC">
        <w:rPr>
          <w:sz w:val="22"/>
          <w:szCs w:val="22"/>
        </w:rPr>
        <w:t xml:space="preserve"> is the licensee of KHTZ(FM)</w:t>
      </w:r>
      <w:r w:rsidR="00287F4B">
        <w:rPr>
          <w:sz w:val="22"/>
          <w:szCs w:val="22"/>
        </w:rPr>
        <w:t>,</w:t>
      </w:r>
      <w:r w:rsidRPr="005164CC" w:rsidR="005164CC">
        <w:rPr>
          <w:sz w:val="22"/>
          <w:szCs w:val="22"/>
        </w:rPr>
        <w:t xml:space="preserve"> and </w:t>
      </w:r>
      <w:r w:rsidR="00FF15F6">
        <w:rPr>
          <w:sz w:val="22"/>
          <w:szCs w:val="22"/>
        </w:rPr>
        <w:t xml:space="preserve">its sole principal is </w:t>
      </w:r>
      <w:r w:rsidRPr="005164CC" w:rsidR="005164CC">
        <w:rPr>
          <w:sz w:val="22"/>
          <w:szCs w:val="22"/>
        </w:rPr>
        <w:t xml:space="preserve">Roy E. Henderson (Henderson).  Between March 2008 and October 2017, Henderson, in his personal capacity, held the license for KHTZ(FM) (formerly known as station KULF(FM)) before transferring the license to SCM </w:t>
      </w:r>
      <w:r w:rsidR="00E545FE">
        <w:rPr>
          <w:sz w:val="22"/>
          <w:szCs w:val="22"/>
        </w:rPr>
        <w:t>i</w:t>
      </w:r>
      <w:r w:rsidRPr="005164CC" w:rsidR="005164CC">
        <w:rPr>
          <w:sz w:val="22"/>
          <w:szCs w:val="22"/>
        </w:rPr>
        <w:t xml:space="preserve">n October 2017.  </w:t>
      </w:r>
      <w:r w:rsidR="00865272">
        <w:rPr>
          <w:sz w:val="22"/>
          <w:szCs w:val="22"/>
        </w:rPr>
        <w:t xml:space="preserve">For </w:t>
      </w:r>
      <w:r w:rsidR="006070C6">
        <w:rPr>
          <w:sz w:val="22"/>
          <w:szCs w:val="22"/>
        </w:rPr>
        <w:t>t</w:t>
      </w:r>
      <w:r w:rsidR="00865272">
        <w:rPr>
          <w:sz w:val="22"/>
          <w:szCs w:val="22"/>
        </w:rPr>
        <w:t>he reasons di</w:t>
      </w:r>
      <w:r w:rsidR="00EB1391">
        <w:rPr>
          <w:sz w:val="22"/>
          <w:szCs w:val="22"/>
        </w:rPr>
        <w:t xml:space="preserve">scussed </w:t>
      </w:r>
      <w:r w:rsidR="008D6E1C">
        <w:rPr>
          <w:sz w:val="22"/>
          <w:szCs w:val="22"/>
        </w:rPr>
        <w:t>b</w:t>
      </w:r>
      <w:r w:rsidR="00EB1391">
        <w:rPr>
          <w:sz w:val="22"/>
          <w:szCs w:val="22"/>
        </w:rPr>
        <w:t>elow,</w:t>
      </w:r>
      <w:r w:rsidRPr="00B5331D" w:rsidR="00FC5CC6">
        <w:rPr>
          <w:sz w:val="22"/>
          <w:szCs w:val="22"/>
        </w:rPr>
        <w:t xml:space="preserve"> we grant </w:t>
      </w:r>
      <w:r w:rsidR="007B44CA">
        <w:rPr>
          <w:sz w:val="22"/>
          <w:szCs w:val="22"/>
        </w:rPr>
        <w:t xml:space="preserve">in part and </w:t>
      </w:r>
      <w:r w:rsidR="00C425FF">
        <w:rPr>
          <w:sz w:val="22"/>
          <w:szCs w:val="22"/>
        </w:rPr>
        <w:t>otherwise de</w:t>
      </w:r>
      <w:r w:rsidR="007B44CA">
        <w:rPr>
          <w:sz w:val="22"/>
          <w:szCs w:val="22"/>
        </w:rPr>
        <w:t xml:space="preserve">ny </w:t>
      </w:r>
      <w:r w:rsidR="00B968C7">
        <w:rPr>
          <w:sz w:val="22"/>
          <w:szCs w:val="22"/>
        </w:rPr>
        <w:t>the</w:t>
      </w:r>
      <w:r w:rsidR="007B44CA">
        <w:rPr>
          <w:sz w:val="22"/>
          <w:szCs w:val="22"/>
        </w:rPr>
        <w:t xml:space="preserve"> Petition</w:t>
      </w:r>
      <w:r w:rsidRPr="00C86D69" w:rsidR="00FC5CC6">
        <w:rPr>
          <w:sz w:val="22"/>
          <w:szCs w:val="22"/>
        </w:rPr>
        <w:t xml:space="preserve">, </w:t>
      </w:r>
      <w:r w:rsidRPr="00C86D69" w:rsidR="00CB26BA">
        <w:rPr>
          <w:sz w:val="22"/>
          <w:szCs w:val="22"/>
        </w:rPr>
        <w:t>revert the Application to pending status</w:t>
      </w:r>
      <w:r w:rsidRPr="00C86D69" w:rsidR="00BF515F">
        <w:rPr>
          <w:sz w:val="22"/>
          <w:szCs w:val="22"/>
        </w:rPr>
        <w:t>,</w:t>
      </w:r>
      <w:r w:rsidRPr="00C86D69" w:rsidR="00CB26BA">
        <w:rPr>
          <w:sz w:val="22"/>
          <w:szCs w:val="22"/>
        </w:rPr>
        <w:t xml:space="preserve"> and </w:t>
      </w:r>
      <w:r w:rsidRPr="00C86D69" w:rsidR="00FC5CC6">
        <w:rPr>
          <w:sz w:val="22"/>
          <w:szCs w:val="22"/>
        </w:rPr>
        <w:t xml:space="preserve">reinstate KHTZ(FM)’s license and call </w:t>
      </w:r>
      <w:r w:rsidR="00416D4A">
        <w:rPr>
          <w:sz w:val="22"/>
          <w:szCs w:val="22"/>
        </w:rPr>
        <w:t>sign</w:t>
      </w:r>
      <w:r w:rsidRPr="00C86D69" w:rsidR="00B97730">
        <w:rPr>
          <w:sz w:val="22"/>
          <w:szCs w:val="22"/>
        </w:rPr>
        <w:t>.</w:t>
      </w:r>
      <w:r w:rsidR="009A3E37">
        <w:rPr>
          <w:sz w:val="22"/>
          <w:szCs w:val="22"/>
        </w:rPr>
        <w:t xml:space="preserve">  </w:t>
      </w:r>
      <w:r>
        <w:rPr>
          <w:sz w:val="22"/>
          <w:szCs w:val="22"/>
        </w:rPr>
        <w:t xml:space="preserve">Additionally, </w:t>
      </w:r>
      <w:r w:rsidR="00A608C7">
        <w:rPr>
          <w:sz w:val="22"/>
          <w:szCs w:val="22"/>
        </w:rPr>
        <w:t xml:space="preserve">we </w:t>
      </w:r>
      <w:r w:rsidR="00A716F6">
        <w:rPr>
          <w:sz w:val="22"/>
          <w:szCs w:val="22"/>
        </w:rPr>
        <w:t xml:space="preserve">address </w:t>
      </w:r>
      <w:r w:rsidR="00A608C7">
        <w:rPr>
          <w:sz w:val="22"/>
          <w:szCs w:val="22"/>
        </w:rPr>
        <w:t xml:space="preserve">the </w:t>
      </w:r>
      <w:r w:rsidRPr="00571AE2" w:rsidR="00A608C7">
        <w:rPr>
          <w:sz w:val="22"/>
          <w:szCs w:val="22"/>
        </w:rPr>
        <w:t xml:space="preserve">dispute between </w:t>
      </w:r>
      <w:r w:rsidR="0055085A">
        <w:rPr>
          <w:sz w:val="22"/>
          <w:szCs w:val="22"/>
        </w:rPr>
        <w:t>Henderson</w:t>
      </w:r>
      <w:r w:rsidR="00A608C7">
        <w:rPr>
          <w:sz w:val="22"/>
          <w:szCs w:val="22"/>
        </w:rPr>
        <w:t xml:space="preserve"> and </w:t>
      </w:r>
      <w:r w:rsidRPr="00DA2C8C" w:rsidR="00A608C7">
        <w:rPr>
          <w:sz w:val="22"/>
          <w:szCs w:val="22"/>
        </w:rPr>
        <w:t>V</w:t>
      </w:r>
      <w:r w:rsidR="00772690">
        <w:rPr>
          <w:sz w:val="22"/>
          <w:szCs w:val="22"/>
        </w:rPr>
        <w:t xml:space="preserve">ictoria </w:t>
      </w:r>
      <w:r w:rsidR="0022067B">
        <w:rPr>
          <w:sz w:val="22"/>
          <w:szCs w:val="22"/>
        </w:rPr>
        <w:t>regarding</w:t>
      </w:r>
      <w:r w:rsidRPr="00571AE2" w:rsidR="00A608C7">
        <w:rPr>
          <w:sz w:val="22"/>
          <w:szCs w:val="22"/>
        </w:rPr>
        <w:t xml:space="preserve"> </w:t>
      </w:r>
      <w:r w:rsidR="0033572E">
        <w:rPr>
          <w:sz w:val="22"/>
          <w:szCs w:val="22"/>
        </w:rPr>
        <w:t xml:space="preserve">unpaid reimbursement to </w:t>
      </w:r>
      <w:r w:rsidR="000B40D8">
        <w:rPr>
          <w:sz w:val="22"/>
          <w:szCs w:val="22"/>
        </w:rPr>
        <w:t xml:space="preserve">Victoria for expenses </w:t>
      </w:r>
      <w:r w:rsidR="005E2A41">
        <w:rPr>
          <w:sz w:val="22"/>
          <w:szCs w:val="22"/>
        </w:rPr>
        <w:t xml:space="preserve">it </w:t>
      </w:r>
      <w:r w:rsidR="000B40D8">
        <w:rPr>
          <w:sz w:val="22"/>
          <w:szCs w:val="22"/>
        </w:rPr>
        <w:t xml:space="preserve">incurred </w:t>
      </w:r>
      <w:r w:rsidR="00C86187">
        <w:rPr>
          <w:sz w:val="22"/>
          <w:szCs w:val="22"/>
        </w:rPr>
        <w:t>in</w:t>
      </w:r>
      <w:r w:rsidR="000B40D8">
        <w:rPr>
          <w:sz w:val="22"/>
          <w:szCs w:val="22"/>
        </w:rPr>
        <w:t xml:space="preserve"> changing the frequency of </w:t>
      </w:r>
      <w:r w:rsidR="005222B5">
        <w:rPr>
          <w:sz w:val="22"/>
          <w:szCs w:val="22"/>
        </w:rPr>
        <w:t>KVIC(FM)</w:t>
      </w:r>
      <w:r w:rsidR="00EB7C78">
        <w:rPr>
          <w:sz w:val="22"/>
          <w:szCs w:val="22"/>
        </w:rPr>
        <w:t xml:space="preserve"> to accommodate</w:t>
      </w:r>
      <w:r w:rsidR="00AB15FD">
        <w:rPr>
          <w:sz w:val="22"/>
          <w:szCs w:val="22"/>
        </w:rPr>
        <w:t xml:space="preserve"> an </w:t>
      </w:r>
      <w:r w:rsidR="00976F82">
        <w:rPr>
          <w:sz w:val="22"/>
          <w:szCs w:val="22"/>
        </w:rPr>
        <w:t>upgrade of</w:t>
      </w:r>
      <w:r w:rsidR="00BE0451">
        <w:rPr>
          <w:sz w:val="22"/>
          <w:szCs w:val="22"/>
        </w:rPr>
        <w:t xml:space="preserve"> </w:t>
      </w:r>
      <w:r w:rsidR="00976F82">
        <w:rPr>
          <w:sz w:val="22"/>
          <w:szCs w:val="22"/>
        </w:rPr>
        <w:t>KHTZ(FM)</w:t>
      </w:r>
      <w:r w:rsidRPr="00571AE2">
        <w:rPr>
          <w:sz w:val="22"/>
          <w:szCs w:val="22"/>
        </w:rPr>
        <w:t>.</w:t>
      </w:r>
      <w:r>
        <w:rPr>
          <w:rStyle w:val="FootnoteReference"/>
          <w:rFonts w:ascii="Times New Roman" w:hAnsi="Times New Roman"/>
          <w:szCs w:val="22"/>
        </w:rPr>
        <w:footnoteReference w:id="5"/>
      </w:r>
      <w:r w:rsidRPr="00D70327">
        <w:rPr>
          <w:sz w:val="22"/>
          <w:szCs w:val="22"/>
        </w:rPr>
        <w:t xml:space="preserve"> </w:t>
      </w:r>
      <w:r>
        <w:rPr>
          <w:sz w:val="22"/>
          <w:szCs w:val="22"/>
        </w:rPr>
        <w:t xml:space="preserve"> </w:t>
      </w:r>
      <w:r w:rsidR="008F7BB8">
        <w:rPr>
          <w:sz w:val="22"/>
          <w:szCs w:val="22"/>
        </w:rPr>
        <w:t>W</w:t>
      </w:r>
      <w:r w:rsidRPr="00571AE2">
        <w:rPr>
          <w:sz w:val="22"/>
          <w:szCs w:val="22"/>
        </w:rPr>
        <w:t xml:space="preserve">e order </w:t>
      </w:r>
      <w:r w:rsidR="002565A6">
        <w:rPr>
          <w:sz w:val="22"/>
          <w:szCs w:val="22"/>
        </w:rPr>
        <w:t>Henderson</w:t>
      </w:r>
      <w:r>
        <w:rPr>
          <w:sz w:val="22"/>
          <w:szCs w:val="22"/>
        </w:rPr>
        <w:t xml:space="preserve"> </w:t>
      </w:r>
      <w:r w:rsidRPr="00571AE2">
        <w:rPr>
          <w:sz w:val="22"/>
          <w:szCs w:val="22"/>
        </w:rPr>
        <w:t xml:space="preserve">to remit to </w:t>
      </w:r>
      <w:r>
        <w:rPr>
          <w:sz w:val="22"/>
          <w:szCs w:val="22"/>
        </w:rPr>
        <w:t>V</w:t>
      </w:r>
      <w:r w:rsidR="0055085A">
        <w:rPr>
          <w:sz w:val="22"/>
          <w:szCs w:val="22"/>
        </w:rPr>
        <w:t>ictoria</w:t>
      </w:r>
      <w:r>
        <w:rPr>
          <w:sz w:val="22"/>
          <w:szCs w:val="22"/>
        </w:rPr>
        <w:t xml:space="preserve"> </w:t>
      </w:r>
      <w:r w:rsidRPr="00571AE2">
        <w:rPr>
          <w:sz w:val="22"/>
          <w:szCs w:val="22"/>
        </w:rPr>
        <w:t xml:space="preserve">within 30 days of the date of this letter the sum of </w:t>
      </w:r>
      <w:r w:rsidRPr="00050532">
        <w:rPr>
          <w:sz w:val="22"/>
          <w:szCs w:val="22"/>
        </w:rPr>
        <w:t>$</w:t>
      </w:r>
      <w:r w:rsidRPr="00050532" w:rsidR="00DA4A51">
        <w:rPr>
          <w:sz w:val="22"/>
          <w:szCs w:val="22"/>
        </w:rPr>
        <w:t>96,566.58</w:t>
      </w:r>
      <w:r w:rsidRPr="00050532">
        <w:rPr>
          <w:sz w:val="22"/>
          <w:szCs w:val="22"/>
        </w:rPr>
        <w:t>.</w:t>
      </w:r>
      <w:r>
        <w:rPr>
          <w:sz w:val="22"/>
          <w:szCs w:val="22"/>
        </w:rPr>
        <w:t xml:space="preserve">  </w:t>
      </w:r>
      <w:r w:rsidR="000752A3">
        <w:rPr>
          <w:sz w:val="22"/>
          <w:szCs w:val="22"/>
        </w:rPr>
        <w:t>We</w:t>
      </w:r>
      <w:r w:rsidRPr="006130AF" w:rsidR="000752A3">
        <w:rPr>
          <w:sz w:val="22"/>
          <w:szCs w:val="22"/>
        </w:rPr>
        <w:t xml:space="preserve"> will </w:t>
      </w:r>
      <w:r w:rsidR="000752A3">
        <w:rPr>
          <w:sz w:val="22"/>
          <w:szCs w:val="22"/>
        </w:rPr>
        <w:t xml:space="preserve">hold in abeyance further action on the Application </w:t>
      </w:r>
      <w:r w:rsidR="000824DF">
        <w:rPr>
          <w:sz w:val="22"/>
          <w:szCs w:val="22"/>
        </w:rPr>
        <w:t xml:space="preserve">pending notification </w:t>
      </w:r>
      <w:r w:rsidR="006537CB">
        <w:rPr>
          <w:sz w:val="22"/>
          <w:szCs w:val="22"/>
        </w:rPr>
        <w:t xml:space="preserve">by </w:t>
      </w:r>
      <w:r w:rsidR="00C35BFF">
        <w:rPr>
          <w:sz w:val="22"/>
          <w:szCs w:val="22"/>
        </w:rPr>
        <w:t>Henderson</w:t>
      </w:r>
      <w:r w:rsidR="006537CB">
        <w:rPr>
          <w:sz w:val="22"/>
          <w:szCs w:val="22"/>
        </w:rPr>
        <w:t xml:space="preserve"> that</w:t>
      </w:r>
      <w:r w:rsidR="000B2FE3">
        <w:rPr>
          <w:sz w:val="22"/>
          <w:szCs w:val="22"/>
        </w:rPr>
        <w:t xml:space="preserve"> </w:t>
      </w:r>
      <w:r w:rsidR="0004082D">
        <w:rPr>
          <w:sz w:val="22"/>
          <w:szCs w:val="22"/>
        </w:rPr>
        <w:t xml:space="preserve">full </w:t>
      </w:r>
      <w:r w:rsidR="000B2FE3">
        <w:rPr>
          <w:sz w:val="22"/>
          <w:szCs w:val="22"/>
        </w:rPr>
        <w:t>payment</w:t>
      </w:r>
      <w:r w:rsidR="00100798">
        <w:rPr>
          <w:sz w:val="22"/>
          <w:szCs w:val="22"/>
        </w:rPr>
        <w:t xml:space="preserve"> of $</w:t>
      </w:r>
      <w:r w:rsidR="00DA4A51">
        <w:rPr>
          <w:sz w:val="22"/>
          <w:szCs w:val="22"/>
        </w:rPr>
        <w:t>96,566.58</w:t>
      </w:r>
      <w:r w:rsidR="006537CB">
        <w:rPr>
          <w:sz w:val="22"/>
          <w:szCs w:val="22"/>
        </w:rPr>
        <w:t xml:space="preserve"> to </w:t>
      </w:r>
      <w:r w:rsidR="0055085A">
        <w:rPr>
          <w:sz w:val="22"/>
          <w:szCs w:val="22"/>
        </w:rPr>
        <w:t>Victoria</w:t>
      </w:r>
      <w:r w:rsidR="006537CB">
        <w:rPr>
          <w:sz w:val="22"/>
          <w:szCs w:val="22"/>
        </w:rPr>
        <w:t xml:space="preserve"> </w:t>
      </w:r>
      <w:r w:rsidR="000B2FE3">
        <w:rPr>
          <w:sz w:val="22"/>
          <w:szCs w:val="22"/>
        </w:rPr>
        <w:t>has been made</w:t>
      </w:r>
      <w:r w:rsidR="005E3500">
        <w:rPr>
          <w:sz w:val="22"/>
          <w:szCs w:val="22"/>
        </w:rPr>
        <w:t>.</w:t>
      </w:r>
      <w:r w:rsidR="006537CB">
        <w:rPr>
          <w:sz w:val="22"/>
          <w:szCs w:val="22"/>
        </w:rPr>
        <w:t xml:space="preserve"> </w:t>
      </w:r>
      <w:r w:rsidRPr="006130AF" w:rsidR="000752A3">
        <w:rPr>
          <w:sz w:val="22"/>
          <w:szCs w:val="22"/>
        </w:rPr>
        <w:t> </w:t>
      </w:r>
      <w:r w:rsidR="00DE48F1">
        <w:rPr>
          <w:sz w:val="22"/>
          <w:szCs w:val="22"/>
        </w:rPr>
        <w:t xml:space="preserve"> </w:t>
      </w:r>
    </w:p>
    <w:p w:rsidR="005D3647" w:rsidP="00D66FF5" w14:paraId="3907E386" w14:textId="53B28525">
      <w:pPr>
        <w:widowControl w:val="0"/>
        <w:spacing w:after="120"/>
        <w:ind w:firstLine="720"/>
        <w:rPr>
          <w:sz w:val="22"/>
          <w:szCs w:val="22"/>
        </w:rPr>
      </w:pPr>
      <w:r>
        <w:rPr>
          <w:b/>
          <w:sz w:val="22"/>
          <w:szCs w:val="22"/>
        </w:rPr>
        <w:t xml:space="preserve">Background.  </w:t>
      </w:r>
      <w:r w:rsidR="004C7541">
        <w:rPr>
          <w:bCs/>
          <w:sz w:val="22"/>
          <w:szCs w:val="22"/>
        </w:rPr>
        <w:t>More than</w:t>
      </w:r>
      <w:r w:rsidRPr="00B9628D" w:rsidR="00B9628D">
        <w:rPr>
          <w:bCs/>
          <w:sz w:val="22"/>
          <w:szCs w:val="22"/>
        </w:rPr>
        <w:t xml:space="preserve"> </w:t>
      </w:r>
      <w:r w:rsidR="001C2164">
        <w:rPr>
          <w:bCs/>
          <w:sz w:val="22"/>
          <w:szCs w:val="22"/>
        </w:rPr>
        <w:t>fourteen</w:t>
      </w:r>
      <w:r w:rsidRPr="00B9628D" w:rsidR="00B9628D">
        <w:rPr>
          <w:bCs/>
          <w:sz w:val="22"/>
          <w:szCs w:val="22"/>
        </w:rPr>
        <w:t xml:space="preserve"> years ago</w:t>
      </w:r>
      <w:r w:rsidR="004C7541">
        <w:rPr>
          <w:bCs/>
          <w:sz w:val="22"/>
          <w:szCs w:val="22"/>
        </w:rPr>
        <w:t xml:space="preserve">, </w:t>
      </w:r>
      <w:r w:rsidRPr="00B9628D" w:rsidR="00B9628D">
        <w:rPr>
          <w:bCs/>
          <w:sz w:val="22"/>
          <w:szCs w:val="22"/>
        </w:rPr>
        <w:t>SCM</w:t>
      </w:r>
      <w:r w:rsidR="00975390">
        <w:rPr>
          <w:bCs/>
          <w:sz w:val="22"/>
          <w:szCs w:val="22"/>
        </w:rPr>
        <w:t>’</w:t>
      </w:r>
      <w:r w:rsidRPr="00B9628D" w:rsidR="00B9628D">
        <w:rPr>
          <w:bCs/>
          <w:sz w:val="22"/>
          <w:szCs w:val="22"/>
        </w:rPr>
        <w:t>s predecessor</w:t>
      </w:r>
      <w:r w:rsidR="004C7541">
        <w:rPr>
          <w:bCs/>
          <w:sz w:val="22"/>
          <w:szCs w:val="22"/>
        </w:rPr>
        <w:t>,</w:t>
      </w:r>
      <w:r w:rsidRPr="00B9628D" w:rsidR="00B9628D">
        <w:rPr>
          <w:bCs/>
          <w:sz w:val="22"/>
          <w:szCs w:val="22"/>
        </w:rPr>
        <w:t xml:space="preserve"> Fort Bend Media Broadcasting Company (Fort Bend),</w:t>
      </w:r>
      <w:r w:rsidR="004C7541">
        <w:rPr>
          <w:bCs/>
          <w:sz w:val="22"/>
          <w:szCs w:val="22"/>
        </w:rPr>
        <w:t xml:space="preserve"> filed </w:t>
      </w:r>
      <w:r w:rsidRPr="00B9628D" w:rsidR="00B9628D">
        <w:rPr>
          <w:bCs/>
          <w:sz w:val="22"/>
          <w:szCs w:val="22"/>
        </w:rPr>
        <w:t>a counterproposal in an FM allotment rulemaking proceeding</w:t>
      </w:r>
      <w:r w:rsidR="007A1952">
        <w:rPr>
          <w:bCs/>
          <w:sz w:val="22"/>
          <w:szCs w:val="22"/>
        </w:rPr>
        <w:t xml:space="preserve">, </w:t>
      </w:r>
      <w:r w:rsidR="009B0C5B">
        <w:rPr>
          <w:bCs/>
          <w:sz w:val="22"/>
          <w:szCs w:val="22"/>
        </w:rPr>
        <w:t>seeking</w:t>
      </w:r>
      <w:r w:rsidR="00554F9A">
        <w:rPr>
          <w:bCs/>
          <w:sz w:val="22"/>
          <w:szCs w:val="22"/>
        </w:rPr>
        <w:t xml:space="preserve"> </w:t>
      </w:r>
      <w:r w:rsidRPr="00E70CDF" w:rsidR="00554F9A">
        <w:rPr>
          <w:sz w:val="22"/>
          <w:szCs w:val="22"/>
        </w:rPr>
        <w:t xml:space="preserve">to upgrade KHTZ(FM) from </w:t>
      </w:r>
      <w:r w:rsidR="004B7062">
        <w:rPr>
          <w:sz w:val="22"/>
          <w:szCs w:val="22"/>
        </w:rPr>
        <w:t>c</w:t>
      </w:r>
      <w:r w:rsidRPr="00E70CDF" w:rsidR="00554F9A">
        <w:rPr>
          <w:sz w:val="22"/>
          <w:szCs w:val="22"/>
        </w:rPr>
        <w:t xml:space="preserve">hannel 284C2 to </w:t>
      </w:r>
      <w:r w:rsidR="004B7062">
        <w:rPr>
          <w:sz w:val="22"/>
          <w:szCs w:val="22"/>
        </w:rPr>
        <w:t>c</w:t>
      </w:r>
      <w:r w:rsidRPr="00E70CDF" w:rsidR="00554F9A">
        <w:rPr>
          <w:sz w:val="22"/>
          <w:szCs w:val="22"/>
        </w:rPr>
        <w:t>hannel 235C at a new transmitter site</w:t>
      </w:r>
      <w:r w:rsidR="00162352">
        <w:rPr>
          <w:sz w:val="22"/>
          <w:szCs w:val="22"/>
        </w:rPr>
        <w:t>,</w:t>
      </w:r>
      <w:r w:rsidR="00F251F4">
        <w:rPr>
          <w:sz w:val="22"/>
          <w:szCs w:val="22"/>
        </w:rPr>
        <w:t xml:space="preserve"> and to modify the license of KVIC(FM) </w:t>
      </w:r>
      <w:r w:rsidRPr="004B7062" w:rsidR="00F251F4">
        <w:rPr>
          <w:sz w:val="22"/>
          <w:szCs w:val="22"/>
        </w:rPr>
        <w:t xml:space="preserve">to specify </w:t>
      </w:r>
      <w:r w:rsidR="00F251F4">
        <w:rPr>
          <w:sz w:val="22"/>
          <w:szCs w:val="22"/>
        </w:rPr>
        <w:t>c</w:t>
      </w:r>
      <w:r w:rsidRPr="004B7062" w:rsidR="00F251F4">
        <w:rPr>
          <w:sz w:val="22"/>
          <w:szCs w:val="22"/>
        </w:rPr>
        <w:t xml:space="preserve">hannel 284C3 in lieu of </w:t>
      </w:r>
      <w:r w:rsidR="00F251F4">
        <w:rPr>
          <w:sz w:val="22"/>
          <w:szCs w:val="22"/>
        </w:rPr>
        <w:t>c</w:t>
      </w:r>
      <w:r w:rsidRPr="004B7062" w:rsidR="00F251F4">
        <w:rPr>
          <w:sz w:val="22"/>
          <w:szCs w:val="22"/>
        </w:rPr>
        <w:t>hannel 236C3 at Victoria, Texas</w:t>
      </w:r>
      <w:r w:rsidR="00F251F4">
        <w:rPr>
          <w:sz w:val="22"/>
          <w:szCs w:val="22"/>
        </w:rPr>
        <w:t>.</w:t>
      </w:r>
      <w:r>
        <w:rPr>
          <w:rStyle w:val="FootnoteReference"/>
          <w:rFonts w:ascii="Times New Roman" w:hAnsi="Times New Roman"/>
          <w:szCs w:val="22"/>
        </w:rPr>
        <w:footnoteReference w:id="6"/>
      </w:r>
      <w:r w:rsidRPr="00D70327" w:rsidR="00554F9A">
        <w:rPr>
          <w:sz w:val="22"/>
          <w:szCs w:val="22"/>
        </w:rPr>
        <w:t xml:space="preserve"> </w:t>
      </w:r>
      <w:r w:rsidRPr="00D70327" w:rsidR="007A1952">
        <w:rPr>
          <w:sz w:val="22"/>
          <w:szCs w:val="22"/>
        </w:rPr>
        <w:t xml:space="preserve"> </w:t>
      </w:r>
      <w:r w:rsidR="007A1952">
        <w:rPr>
          <w:sz w:val="22"/>
          <w:szCs w:val="22"/>
        </w:rPr>
        <w:t xml:space="preserve">On January 29, 2010, the </w:t>
      </w:r>
      <w:r w:rsidR="0057215A">
        <w:rPr>
          <w:sz w:val="22"/>
          <w:szCs w:val="22"/>
        </w:rPr>
        <w:t xml:space="preserve">Media Bureau’s </w:t>
      </w:r>
      <w:r w:rsidR="005606FE">
        <w:rPr>
          <w:sz w:val="22"/>
          <w:szCs w:val="22"/>
        </w:rPr>
        <w:t xml:space="preserve">Audio Division </w:t>
      </w:r>
      <w:r w:rsidR="00987452">
        <w:rPr>
          <w:sz w:val="22"/>
          <w:szCs w:val="22"/>
        </w:rPr>
        <w:t xml:space="preserve">(Division) </w:t>
      </w:r>
      <w:r w:rsidR="007A1952">
        <w:rPr>
          <w:sz w:val="22"/>
          <w:szCs w:val="22"/>
        </w:rPr>
        <w:t xml:space="preserve">adopted </w:t>
      </w:r>
      <w:r w:rsidR="00343D45">
        <w:rPr>
          <w:sz w:val="22"/>
          <w:szCs w:val="22"/>
        </w:rPr>
        <w:t>the C</w:t>
      </w:r>
      <w:r w:rsidR="00162352">
        <w:rPr>
          <w:sz w:val="22"/>
          <w:szCs w:val="22"/>
        </w:rPr>
        <w:t xml:space="preserve">ounterproposal </w:t>
      </w:r>
      <w:r w:rsidR="007A1952">
        <w:rPr>
          <w:sz w:val="22"/>
          <w:szCs w:val="22"/>
        </w:rPr>
        <w:t>and</w:t>
      </w:r>
      <w:r w:rsidRPr="004B7062" w:rsidR="004B7062">
        <w:rPr>
          <w:sz w:val="22"/>
          <w:szCs w:val="22"/>
        </w:rPr>
        <w:t xml:space="preserve"> involuntarily modified the license of KVIC(FM) to </w:t>
      </w:r>
      <w:r w:rsidR="00162352">
        <w:rPr>
          <w:sz w:val="22"/>
          <w:szCs w:val="22"/>
        </w:rPr>
        <w:t>accommodate KHTZ(FM)’s upgrade</w:t>
      </w:r>
      <w:r w:rsidRPr="004B7062" w:rsidR="004B7062">
        <w:rPr>
          <w:sz w:val="22"/>
          <w:szCs w:val="22"/>
        </w:rPr>
        <w:t>.</w:t>
      </w:r>
      <w:r>
        <w:rPr>
          <w:rStyle w:val="FootnoteReference"/>
          <w:rFonts w:ascii="Times New Roman" w:hAnsi="Times New Roman"/>
          <w:szCs w:val="22"/>
        </w:rPr>
        <w:footnoteReference w:id="7"/>
      </w:r>
      <w:r w:rsidRPr="00D70327" w:rsidR="004B7062">
        <w:rPr>
          <w:sz w:val="22"/>
          <w:szCs w:val="22"/>
        </w:rPr>
        <w:t xml:space="preserve"> </w:t>
      </w:r>
      <w:r w:rsidR="006971A3">
        <w:rPr>
          <w:sz w:val="22"/>
          <w:szCs w:val="22"/>
        </w:rPr>
        <w:t xml:space="preserve"> </w:t>
      </w:r>
      <w:r w:rsidR="00952E5C">
        <w:rPr>
          <w:sz w:val="22"/>
          <w:szCs w:val="22"/>
        </w:rPr>
        <w:t>Fort Bend</w:t>
      </w:r>
      <w:r w:rsidR="003C4FDD">
        <w:rPr>
          <w:sz w:val="22"/>
          <w:szCs w:val="22"/>
        </w:rPr>
        <w:t xml:space="preserve"> </w:t>
      </w:r>
      <w:r w:rsidRPr="00162352" w:rsidR="00162352">
        <w:rPr>
          <w:sz w:val="22"/>
          <w:szCs w:val="22"/>
        </w:rPr>
        <w:t>pledge</w:t>
      </w:r>
      <w:r w:rsidR="00162352">
        <w:rPr>
          <w:sz w:val="22"/>
          <w:szCs w:val="22"/>
        </w:rPr>
        <w:t>d</w:t>
      </w:r>
      <w:r w:rsidRPr="00162352" w:rsidR="00162352">
        <w:rPr>
          <w:sz w:val="22"/>
          <w:szCs w:val="22"/>
        </w:rPr>
        <w:t xml:space="preserve"> to reimburse </w:t>
      </w:r>
      <w:r w:rsidR="00F52D0F">
        <w:rPr>
          <w:sz w:val="22"/>
          <w:szCs w:val="22"/>
        </w:rPr>
        <w:t>V</w:t>
      </w:r>
      <w:r w:rsidR="0055085A">
        <w:rPr>
          <w:sz w:val="22"/>
          <w:szCs w:val="22"/>
        </w:rPr>
        <w:t>ictoria</w:t>
      </w:r>
      <w:r w:rsidRPr="00162352" w:rsidR="00162352">
        <w:rPr>
          <w:sz w:val="22"/>
          <w:szCs w:val="22"/>
        </w:rPr>
        <w:t xml:space="preserve"> for its reasonable and prudent out-of-pocket expenses incurred in making the requested channel chang</w:t>
      </w:r>
      <w:r w:rsidR="00162352">
        <w:rPr>
          <w:sz w:val="22"/>
          <w:szCs w:val="22"/>
        </w:rPr>
        <w:t>e.</w:t>
      </w:r>
      <w:r>
        <w:rPr>
          <w:rStyle w:val="FootnoteReference"/>
          <w:rFonts w:ascii="Times New Roman" w:hAnsi="Times New Roman"/>
          <w:szCs w:val="22"/>
        </w:rPr>
        <w:footnoteReference w:id="8"/>
      </w:r>
      <w:r w:rsidRPr="00D70327" w:rsidR="00162352">
        <w:rPr>
          <w:sz w:val="22"/>
          <w:szCs w:val="22"/>
        </w:rPr>
        <w:t xml:space="preserve">  </w:t>
      </w:r>
    </w:p>
    <w:p w:rsidR="00882441" w:rsidP="00D66FF5" w14:paraId="0C93DA44" w14:textId="77777777">
      <w:pPr>
        <w:widowControl w:val="0"/>
        <w:spacing w:after="120"/>
        <w:ind w:firstLine="720"/>
        <w:rPr>
          <w:sz w:val="22"/>
          <w:szCs w:val="22"/>
        </w:rPr>
      </w:pPr>
      <w:r>
        <w:rPr>
          <w:sz w:val="22"/>
          <w:szCs w:val="22"/>
        </w:rPr>
        <w:br w:type="page"/>
      </w:r>
    </w:p>
    <w:p w:rsidR="00F15D76" w:rsidP="00D66FF5" w14:paraId="78A4AAD0" w14:textId="3918EEF4">
      <w:pPr>
        <w:widowControl w:val="0"/>
        <w:spacing w:after="120"/>
        <w:ind w:firstLine="720"/>
        <w:rPr>
          <w:sz w:val="22"/>
          <w:szCs w:val="22"/>
        </w:rPr>
      </w:pPr>
      <w:r>
        <w:rPr>
          <w:sz w:val="22"/>
          <w:szCs w:val="22"/>
        </w:rPr>
        <w:t>After purchasing and installing equipment for the new facilities, V</w:t>
      </w:r>
      <w:r w:rsidR="0055085A">
        <w:rPr>
          <w:sz w:val="22"/>
          <w:szCs w:val="22"/>
        </w:rPr>
        <w:t>ictoria</w:t>
      </w:r>
      <w:r>
        <w:rPr>
          <w:sz w:val="22"/>
          <w:szCs w:val="22"/>
        </w:rPr>
        <w:t xml:space="preserve"> </w:t>
      </w:r>
      <w:r w:rsidR="006971A3">
        <w:rPr>
          <w:sz w:val="22"/>
          <w:szCs w:val="22"/>
        </w:rPr>
        <w:t xml:space="preserve">sought reimbursement from Henderson for </w:t>
      </w:r>
      <w:r w:rsidR="007C55AD">
        <w:rPr>
          <w:sz w:val="22"/>
          <w:szCs w:val="22"/>
        </w:rPr>
        <w:t>itemized expenses</w:t>
      </w:r>
      <w:r w:rsidR="00D77C6F">
        <w:rPr>
          <w:sz w:val="22"/>
          <w:szCs w:val="22"/>
        </w:rPr>
        <w:t xml:space="preserve"> </w:t>
      </w:r>
      <w:r w:rsidR="001F6A93">
        <w:rPr>
          <w:sz w:val="22"/>
          <w:szCs w:val="22"/>
        </w:rPr>
        <w:t xml:space="preserve">associated with the </w:t>
      </w:r>
      <w:r w:rsidR="00EE27CC">
        <w:rPr>
          <w:sz w:val="22"/>
          <w:szCs w:val="22"/>
        </w:rPr>
        <w:t xml:space="preserve">involuntary </w:t>
      </w:r>
      <w:r w:rsidR="001F6A93">
        <w:rPr>
          <w:sz w:val="22"/>
          <w:szCs w:val="22"/>
        </w:rPr>
        <w:t>channel change</w:t>
      </w:r>
      <w:r w:rsidR="00D77C6F">
        <w:rPr>
          <w:sz w:val="22"/>
          <w:szCs w:val="22"/>
        </w:rPr>
        <w:t>.</w:t>
      </w:r>
      <w:r>
        <w:rPr>
          <w:rStyle w:val="FootnoteReference"/>
          <w:rFonts w:ascii="Times New Roman" w:hAnsi="Times New Roman"/>
          <w:szCs w:val="22"/>
        </w:rPr>
        <w:footnoteReference w:id="9"/>
      </w:r>
      <w:r w:rsidR="00D77C6F">
        <w:rPr>
          <w:sz w:val="22"/>
          <w:szCs w:val="22"/>
        </w:rPr>
        <w:t xml:space="preserve"> </w:t>
      </w:r>
      <w:r w:rsidR="00406BD3">
        <w:rPr>
          <w:sz w:val="22"/>
          <w:szCs w:val="22"/>
        </w:rPr>
        <w:t xml:space="preserve"> </w:t>
      </w:r>
      <w:r w:rsidR="00D77C6F">
        <w:rPr>
          <w:sz w:val="22"/>
          <w:szCs w:val="22"/>
        </w:rPr>
        <w:t>When</w:t>
      </w:r>
      <w:r w:rsidR="00406BD3">
        <w:rPr>
          <w:sz w:val="22"/>
          <w:szCs w:val="22"/>
        </w:rPr>
        <w:t xml:space="preserve"> </w:t>
      </w:r>
      <w:r w:rsidR="00E3623F">
        <w:rPr>
          <w:sz w:val="22"/>
          <w:szCs w:val="22"/>
        </w:rPr>
        <w:t xml:space="preserve">Henderson </w:t>
      </w:r>
      <w:r w:rsidR="00406BD3">
        <w:rPr>
          <w:sz w:val="22"/>
          <w:szCs w:val="22"/>
        </w:rPr>
        <w:t>failed to respond to its request, V</w:t>
      </w:r>
      <w:r w:rsidR="0055085A">
        <w:rPr>
          <w:sz w:val="22"/>
          <w:szCs w:val="22"/>
        </w:rPr>
        <w:t>ictoria</w:t>
      </w:r>
      <w:r w:rsidR="00406BD3">
        <w:rPr>
          <w:sz w:val="22"/>
          <w:szCs w:val="22"/>
        </w:rPr>
        <w:t xml:space="preserve"> asked the Commissio</w:t>
      </w:r>
      <w:r w:rsidR="002B2640">
        <w:rPr>
          <w:sz w:val="22"/>
          <w:szCs w:val="22"/>
        </w:rPr>
        <w:t xml:space="preserve">n to </w:t>
      </w:r>
      <w:r w:rsidRPr="002B2640" w:rsidR="002B2640">
        <w:rPr>
          <w:sz w:val="22"/>
          <w:szCs w:val="22"/>
        </w:rPr>
        <w:t xml:space="preserve">issue an order requiring </w:t>
      </w:r>
      <w:r w:rsidR="00F83E3A">
        <w:rPr>
          <w:sz w:val="22"/>
          <w:szCs w:val="22"/>
        </w:rPr>
        <w:t xml:space="preserve">reimbursement from </w:t>
      </w:r>
      <w:r w:rsidRPr="002B2640" w:rsidR="002B2640">
        <w:rPr>
          <w:sz w:val="22"/>
          <w:szCs w:val="22"/>
        </w:rPr>
        <w:t>Henderson</w:t>
      </w:r>
      <w:r w:rsidR="00AD64BD">
        <w:rPr>
          <w:sz w:val="22"/>
          <w:szCs w:val="22"/>
        </w:rPr>
        <w:t xml:space="preserve"> and </w:t>
      </w:r>
      <w:r w:rsidR="00A800BC">
        <w:rPr>
          <w:sz w:val="22"/>
          <w:szCs w:val="22"/>
        </w:rPr>
        <w:t xml:space="preserve">to </w:t>
      </w:r>
      <w:r w:rsidR="00AD64BD">
        <w:rPr>
          <w:sz w:val="22"/>
          <w:szCs w:val="22"/>
        </w:rPr>
        <w:t xml:space="preserve">defer </w:t>
      </w:r>
      <w:r w:rsidRPr="002B2640" w:rsidR="002B2640">
        <w:rPr>
          <w:sz w:val="22"/>
          <w:szCs w:val="22"/>
        </w:rPr>
        <w:t>action on</w:t>
      </w:r>
      <w:r w:rsidR="00297C90">
        <w:rPr>
          <w:sz w:val="22"/>
          <w:szCs w:val="22"/>
        </w:rPr>
        <w:t xml:space="preserve"> the Application </w:t>
      </w:r>
      <w:r w:rsidR="00AC26C9">
        <w:rPr>
          <w:sz w:val="22"/>
          <w:szCs w:val="22"/>
        </w:rPr>
        <w:t>until payment had been made.</w:t>
      </w:r>
      <w:r>
        <w:rPr>
          <w:rStyle w:val="FootnoteReference"/>
          <w:rFonts w:ascii="Times New Roman" w:hAnsi="Times New Roman"/>
          <w:szCs w:val="22"/>
        </w:rPr>
        <w:footnoteReference w:id="10"/>
      </w:r>
      <w:r w:rsidRPr="00D70327" w:rsidR="00406BD3">
        <w:rPr>
          <w:sz w:val="22"/>
          <w:szCs w:val="22"/>
        </w:rPr>
        <w:t xml:space="preserve"> </w:t>
      </w:r>
      <w:r w:rsidR="00406BD3">
        <w:rPr>
          <w:sz w:val="22"/>
          <w:szCs w:val="22"/>
        </w:rPr>
        <w:t xml:space="preserve"> </w:t>
      </w:r>
      <w:r w:rsidR="006971A3">
        <w:rPr>
          <w:sz w:val="22"/>
          <w:szCs w:val="22"/>
        </w:rPr>
        <w:t>On June 18, 2014, t</w:t>
      </w:r>
      <w:r w:rsidR="00256463">
        <w:rPr>
          <w:sz w:val="22"/>
          <w:szCs w:val="22"/>
        </w:rPr>
        <w:t xml:space="preserve">he </w:t>
      </w:r>
      <w:r w:rsidR="00987452">
        <w:rPr>
          <w:sz w:val="22"/>
          <w:szCs w:val="22"/>
        </w:rPr>
        <w:t>Division</w:t>
      </w:r>
      <w:r w:rsidR="00EA1EDE">
        <w:rPr>
          <w:sz w:val="22"/>
          <w:szCs w:val="22"/>
        </w:rPr>
        <w:t xml:space="preserve"> </w:t>
      </w:r>
      <w:r w:rsidR="006971A3">
        <w:rPr>
          <w:sz w:val="22"/>
          <w:szCs w:val="22"/>
        </w:rPr>
        <w:t>i</w:t>
      </w:r>
      <w:r w:rsidR="00256463">
        <w:rPr>
          <w:sz w:val="22"/>
          <w:szCs w:val="22"/>
        </w:rPr>
        <w:t xml:space="preserve">ssued a letter of inquiry </w:t>
      </w:r>
      <w:r w:rsidR="006971A3">
        <w:rPr>
          <w:sz w:val="22"/>
          <w:szCs w:val="22"/>
        </w:rPr>
        <w:t>(</w:t>
      </w:r>
      <w:r w:rsidR="003E35F1">
        <w:rPr>
          <w:sz w:val="22"/>
          <w:szCs w:val="22"/>
        </w:rPr>
        <w:t>2014</w:t>
      </w:r>
      <w:r w:rsidR="009C25CA">
        <w:rPr>
          <w:sz w:val="22"/>
          <w:szCs w:val="22"/>
        </w:rPr>
        <w:t xml:space="preserve"> </w:t>
      </w:r>
      <w:r w:rsidR="006971A3">
        <w:rPr>
          <w:sz w:val="22"/>
          <w:szCs w:val="22"/>
        </w:rPr>
        <w:t xml:space="preserve">LOI) </w:t>
      </w:r>
      <w:r w:rsidR="00256463">
        <w:rPr>
          <w:sz w:val="22"/>
          <w:szCs w:val="22"/>
        </w:rPr>
        <w:t xml:space="preserve">directing </w:t>
      </w:r>
      <w:r w:rsidR="002B2640">
        <w:rPr>
          <w:sz w:val="22"/>
          <w:szCs w:val="22"/>
        </w:rPr>
        <w:t>Henderson t</w:t>
      </w:r>
      <w:r w:rsidR="00256463">
        <w:rPr>
          <w:sz w:val="22"/>
          <w:szCs w:val="22"/>
        </w:rPr>
        <w:t xml:space="preserve">o respond </w:t>
      </w:r>
      <w:r w:rsidR="00C20AF2">
        <w:rPr>
          <w:sz w:val="22"/>
          <w:szCs w:val="22"/>
        </w:rPr>
        <w:t>to V</w:t>
      </w:r>
      <w:r w:rsidR="009944FF">
        <w:rPr>
          <w:sz w:val="22"/>
          <w:szCs w:val="22"/>
        </w:rPr>
        <w:t>ictoria</w:t>
      </w:r>
      <w:r w:rsidR="003C410B">
        <w:rPr>
          <w:sz w:val="22"/>
          <w:szCs w:val="22"/>
        </w:rPr>
        <w:t>’</w:t>
      </w:r>
      <w:r w:rsidR="00C20AF2">
        <w:rPr>
          <w:sz w:val="22"/>
          <w:szCs w:val="22"/>
        </w:rPr>
        <w:t xml:space="preserve">s </w:t>
      </w:r>
      <w:r w:rsidR="005E6EAB">
        <w:rPr>
          <w:sz w:val="22"/>
          <w:szCs w:val="22"/>
        </w:rPr>
        <w:t>r</w:t>
      </w:r>
      <w:r w:rsidR="00C20AF2">
        <w:rPr>
          <w:sz w:val="22"/>
          <w:szCs w:val="22"/>
        </w:rPr>
        <w:t xml:space="preserve">eimbursement </w:t>
      </w:r>
      <w:r w:rsidR="005E6EAB">
        <w:rPr>
          <w:sz w:val="22"/>
          <w:szCs w:val="22"/>
        </w:rPr>
        <w:t>r</w:t>
      </w:r>
      <w:r w:rsidR="00C20AF2">
        <w:rPr>
          <w:sz w:val="22"/>
          <w:szCs w:val="22"/>
        </w:rPr>
        <w:t>equest, and to</w:t>
      </w:r>
      <w:r w:rsidRPr="002B2640" w:rsidR="002B2640">
        <w:rPr>
          <w:sz w:val="22"/>
          <w:szCs w:val="22"/>
        </w:rPr>
        <w:t xml:space="preserve"> </w:t>
      </w:r>
      <w:r w:rsidR="003F3D20">
        <w:rPr>
          <w:sz w:val="22"/>
          <w:szCs w:val="22"/>
        </w:rPr>
        <w:t>identify</w:t>
      </w:r>
      <w:r w:rsidRPr="002B2640" w:rsidR="002B2640">
        <w:rPr>
          <w:sz w:val="22"/>
          <w:szCs w:val="22"/>
        </w:rPr>
        <w:t xml:space="preserve"> </w:t>
      </w:r>
      <w:r w:rsidR="00E90ACD">
        <w:rPr>
          <w:sz w:val="22"/>
          <w:szCs w:val="22"/>
        </w:rPr>
        <w:t xml:space="preserve">any </w:t>
      </w:r>
      <w:r w:rsidR="000F40AE">
        <w:rPr>
          <w:sz w:val="22"/>
          <w:szCs w:val="22"/>
        </w:rPr>
        <w:t xml:space="preserve">disputed </w:t>
      </w:r>
      <w:r w:rsidRPr="002B2640" w:rsidR="002B2640">
        <w:rPr>
          <w:sz w:val="22"/>
          <w:szCs w:val="22"/>
        </w:rPr>
        <w:t>expenses and the basis for the dispute.</w:t>
      </w:r>
      <w:r>
        <w:rPr>
          <w:rStyle w:val="FootnoteReference"/>
          <w:rFonts w:ascii="Times New Roman" w:hAnsi="Times New Roman"/>
          <w:szCs w:val="22"/>
        </w:rPr>
        <w:footnoteReference w:id="11"/>
      </w:r>
      <w:r w:rsidRPr="002B2640" w:rsidR="002B2640">
        <w:rPr>
          <w:sz w:val="22"/>
          <w:szCs w:val="22"/>
        </w:rPr>
        <w:t xml:space="preserve"> </w:t>
      </w:r>
      <w:r w:rsidR="00C20AF2">
        <w:rPr>
          <w:sz w:val="22"/>
          <w:szCs w:val="22"/>
        </w:rPr>
        <w:t xml:space="preserve"> </w:t>
      </w:r>
    </w:p>
    <w:p w:rsidR="007B757F" w:rsidP="00882441" w14:paraId="1EB67BC0" w14:textId="24099689">
      <w:pPr>
        <w:spacing w:after="120"/>
        <w:ind w:firstLine="720"/>
        <w:rPr>
          <w:sz w:val="22"/>
          <w:szCs w:val="22"/>
        </w:rPr>
      </w:pPr>
      <w:r>
        <w:rPr>
          <w:sz w:val="22"/>
          <w:szCs w:val="22"/>
        </w:rPr>
        <w:t>In</w:t>
      </w:r>
      <w:r w:rsidR="00903845">
        <w:rPr>
          <w:sz w:val="22"/>
          <w:szCs w:val="22"/>
        </w:rPr>
        <w:t xml:space="preserve"> the</w:t>
      </w:r>
      <w:r>
        <w:rPr>
          <w:sz w:val="22"/>
          <w:szCs w:val="22"/>
        </w:rPr>
        <w:t xml:space="preserve"> </w:t>
      </w:r>
      <w:r w:rsidR="003E35F1">
        <w:rPr>
          <w:sz w:val="22"/>
          <w:szCs w:val="22"/>
        </w:rPr>
        <w:t xml:space="preserve">2014 </w:t>
      </w:r>
      <w:r w:rsidRPr="00B930F3" w:rsidR="00FE4651">
        <w:rPr>
          <w:sz w:val="22"/>
          <w:szCs w:val="22"/>
        </w:rPr>
        <w:t>LOI Response</w:t>
      </w:r>
      <w:r>
        <w:rPr>
          <w:sz w:val="22"/>
          <w:szCs w:val="22"/>
        </w:rPr>
        <w:t>, Henderson state</w:t>
      </w:r>
      <w:r w:rsidR="001939B8">
        <w:rPr>
          <w:sz w:val="22"/>
          <w:szCs w:val="22"/>
        </w:rPr>
        <w:t>d</w:t>
      </w:r>
      <w:r>
        <w:rPr>
          <w:sz w:val="22"/>
          <w:szCs w:val="22"/>
        </w:rPr>
        <w:t xml:space="preserve"> that he </w:t>
      </w:r>
      <w:r w:rsidR="001939B8">
        <w:rPr>
          <w:sz w:val="22"/>
          <w:szCs w:val="22"/>
        </w:rPr>
        <w:t>was</w:t>
      </w:r>
      <w:r>
        <w:rPr>
          <w:sz w:val="22"/>
          <w:szCs w:val="22"/>
        </w:rPr>
        <w:t xml:space="preserve"> willing to </w:t>
      </w:r>
      <w:r w:rsidR="00845694">
        <w:rPr>
          <w:sz w:val="22"/>
          <w:szCs w:val="22"/>
        </w:rPr>
        <w:t>reimburse V</w:t>
      </w:r>
      <w:r w:rsidR="00D07D4B">
        <w:rPr>
          <w:sz w:val="22"/>
          <w:szCs w:val="22"/>
        </w:rPr>
        <w:t>ictoria</w:t>
      </w:r>
      <w:r w:rsidR="00845694">
        <w:rPr>
          <w:sz w:val="22"/>
          <w:szCs w:val="22"/>
        </w:rPr>
        <w:t xml:space="preserve"> </w:t>
      </w:r>
      <w:r w:rsidR="006A57E1">
        <w:rPr>
          <w:sz w:val="22"/>
          <w:szCs w:val="22"/>
        </w:rPr>
        <w:t>a total of $30,126.52, which include</w:t>
      </w:r>
      <w:r w:rsidR="00CF1050">
        <w:rPr>
          <w:sz w:val="22"/>
          <w:szCs w:val="22"/>
        </w:rPr>
        <w:t>d</w:t>
      </w:r>
      <w:r w:rsidR="006A57E1">
        <w:rPr>
          <w:sz w:val="22"/>
          <w:szCs w:val="22"/>
        </w:rPr>
        <w:t xml:space="preserve"> costs </w:t>
      </w:r>
      <w:r w:rsidR="00845694">
        <w:rPr>
          <w:sz w:val="22"/>
          <w:szCs w:val="22"/>
        </w:rPr>
        <w:t xml:space="preserve">for </w:t>
      </w:r>
      <w:r>
        <w:rPr>
          <w:sz w:val="22"/>
          <w:szCs w:val="22"/>
        </w:rPr>
        <w:t xml:space="preserve">the </w:t>
      </w:r>
      <w:r w:rsidR="00845694">
        <w:rPr>
          <w:sz w:val="22"/>
          <w:szCs w:val="22"/>
        </w:rPr>
        <w:t xml:space="preserve">new antenna, antenna installment and </w:t>
      </w:r>
      <w:r w:rsidR="00F86F4D">
        <w:rPr>
          <w:sz w:val="22"/>
          <w:szCs w:val="22"/>
        </w:rPr>
        <w:t>removal</w:t>
      </w:r>
      <w:r w:rsidR="00845694">
        <w:rPr>
          <w:sz w:val="22"/>
          <w:szCs w:val="22"/>
        </w:rPr>
        <w:t>,</w:t>
      </w:r>
      <w:r w:rsidR="006A57E1">
        <w:rPr>
          <w:sz w:val="22"/>
          <w:szCs w:val="22"/>
        </w:rPr>
        <w:t xml:space="preserve"> </w:t>
      </w:r>
      <w:r w:rsidR="00845694">
        <w:rPr>
          <w:sz w:val="22"/>
          <w:szCs w:val="22"/>
        </w:rPr>
        <w:t xml:space="preserve">logo replacement, </w:t>
      </w:r>
      <w:r w:rsidR="006A57E1">
        <w:rPr>
          <w:sz w:val="22"/>
          <w:szCs w:val="22"/>
        </w:rPr>
        <w:t xml:space="preserve">and </w:t>
      </w:r>
      <w:r w:rsidR="00845694">
        <w:rPr>
          <w:sz w:val="22"/>
          <w:szCs w:val="22"/>
        </w:rPr>
        <w:t>up to $3</w:t>
      </w:r>
      <w:r w:rsidR="00FA3622">
        <w:rPr>
          <w:sz w:val="22"/>
          <w:szCs w:val="22"/>
        </w:rPr>
        <w:t>,</w:t>
      </w:r>
      <w:r w:rsidR="00845694">
        <w:rPr>
          <w:sz w:val="22"/>
          <w:szCs w:val="22"/>
        </w:rPr>
        <w:t>750</w:t>
      </w:r>
      <w:r w:rsidR="00BF07A4">
        <w:rPr>
          <w:sz w:val="22"/>
          <w:szCs w:val="22"/>
        </w:rPr>
        <w:t>.00</w:t>
      </w:r>
      <w:r w:rsidR="00845694">
        <w:rPr>
          <w:sz w:val="22"/>
          <w:szCs w:val="22"/>
        </w:rPr>
        <w:t xml:space="preserve"> to</w:t>
      </w:r>
      <w:r w:rsidR="00903845">
        <w:rPr>
          <w:sz w:val="22"/>
          <w:szCs w:val="22"/>
        </w:rPr>
        <w:t xml:space="preserve"> re</w:t>
      </w:r>
      <w:r w:rsidR="00F72027">
        <w:rPr>
          <w:sz w:val="22"/>
          <w:szCs w:val="22"/>
        </w:rPr>
        <w:t>-</w:t>
      </w:r>
      <w:r w:rsidR="00903845">
        <w:rPr>
          <w:sz w:val="22"/>
          <w:szCs w:val="22"/>
        </w:rPr>
        <w:t xml:space="preserve">tune </w:t>
      </w:r>
      <w:r w:rsidR="00845694">
        <w:rPr>
          <w:sz w:val="22"/>
          <w:szCs w:val="22"/>
        </w:rPr>
        <w:t>V</w:t>
      </w:r>
      <w:r w:rsidR="00090AFA">
        <w:rPr>
          <w:sz w:val="22"/>
          <w:szCs w:val="22"/>
        </w:rPr>
        <w:t>ictoria</w:t>
      </w:r>
      <w:r w:rsidR="00555444">
        <w:rPr>
          <w:sz w:val="22"/>
          <w:szCs w:val="22"/>
        </w:rPr>
        <w:t>’s former transmitter</w:t>
      </w:r>
      <w:r w:rsidR="00E26F34">
        <w:rPr>
          <w:sz w:val="22"/>
          <w:szCs w:val="22"/>
        </w:rPr>
        <w:t xml:space="preserve">.  However, the 2014 LOI </w:t>
      </w:r>
      <w:r w:rsidR="008B02A3">
        <w:rPr>
          <w:sz w:val="22"/>
          <w:szCs w:val="22"/>
        </w:rPr>
        <w:t>R</w:t>
      </w:r>
      <w:r w:rsidR="00E26F34">
        <w:rPr>
          <w:sz w:val="22"/>
          <w:szCs w:val="22"/>
        </w:rPr>
        <w:t xml:space="preserve">esponse </w:t>
      </w:r>
      <w:r w:rsidR="009674E6">
        <w:rPr>
          <w:sz w:val="22"/>
          <w:szCs w:val="22"/>
        </w:rPr>
        <w:t>declined</w:t>
      </w:r>
      <w:r w:rsidR="00E26F34">
        <w:rPr>
          <w:sz w:val="22"/>
          <w:szCs w:val="22"/>
        </w:rPr>
        <w:t xml:space="preserve"> payment </w:t>
      </w:r>
      <w:r w:rsidR="006A57E1">
        <w:rPr>
          <w:sz w:val="22"/>
          <w:szCs w:val="22"/>
        </w:rPr>
        <w:t xml:space="preserve">for </w:t>
      </w:r>
      <w:r w:rsidR="00E26F34">
        <w:rPr>
          <w:sz w:val="22"/>
          <w:szCs w:val="22"/>
        </w:rPr>
        <w:t xml:space="preserve">Victoria’s </w:t>
      </w:r>
      <w:r w:rsidR="006A57E1">
        <w:rPr>
          <w:sz w:val="22"/>
          <w:szCs w:val="22"/>
        </w:rPr>
        <w:t>cost of</w:t>
      </w:r>
      <w:r w:rsidR="00903845">
        <w:rPr>
          <w:sz w:val="22"/>
          <w:szCs w:val="22"/>
        </w:rPr>
        <w:t xml:space="preserve"> a </w:t>
      </w:r>
      <w:r>
        <w:rPr>
          <w:sz w:val="22"/>
          <w:szCs w:val="22"/>
        </w:rPr>
        <w:t>new transmitter</w:t>
      </w:r>
      <w:r w:rsidR="006971A3">
        <w:rPr>
          <w:sz w:val="22"/>
          <w:szCs w:val="22"/>
        </w:rPr>
        <w:t xml:space="preserve"> (i.e., </w:t>
      </w:r>
      <w:r w:rsidR="00B4079B">
        <w:rPr>
          <w:sz w:val="22"/>
          <w:szCs w:val="22"/>
        </w:rPr>
        <w:t>$</w:t>
      </w:r>
      <w:r w:rsidR="006971A3">
        <w:rPr>
          <w:sz w:val="22"/>
          <w:szCs w:val="22"/>
        </w:rPr>
        <w:t>31</w:t>
      </w:r>
      <w:r w:rsidR="0047155C">
        <w:rPr>
          <w:sz w:val="22"/>
          <w:szCs w:val="22"/>
        </w:rPr>
        <w:t>,</w:t>
      </w:r>
      <w:r w:rsidR="006971A3">
        <w:rPr>
          <w:sz w:val="22"/>
          <w:szCs w:val="22"/>
        </w:rPr>
        <w:t>311.31)</w:t>
      </w:r>
      <w:r w:rsidR="00845694">
        <w:rPr>
          <w:sz w:val="22"/>
          <w:szCs w:val="22"/>
        </w:rPr>
        <w:t>.</w:t>
      </w:r>
      <w:r>
        <w:rPr>
          <w:rStyle w:val="FootnoteReference"/>
          <w:rFonts w:ascii="Times New Roman" w:hAnsi="Times New Roman"/>
          <w:szCs w:val="22"/>
        </w:rPr>
        <w:footnoteReference w:id="12"/>
      </w:r>
      <w:r w:rsidR="007426D4">
        <w:rPr>
          <w:sz w:val="22"/>
          <w:szCs w:val="22"/>
        </w:rPr>
        <w:t xml:space="preserve">  </w:t>
      </w:r>
      <w:r w:rsidR="00D34246">
        <w:rPr>
          <w:sz w:val="22"/>
          <w:szCs w:val="22"/>
        </w:rPr>
        <w:t xml:space="preserve">Rejecting </w:t>
      </w:r>
      <w:r w:rsidR="0069592F">
        <w:rPr>
          <w:sz w:val="22"/>
          <w:szCs w:val="22"/>
        </w:rPr>
        <w:t xml:space="preserve">this counter-offer, </w:t>
      </w:r>
      <w:r w:rsidRPr="005841A0" w:rsidR="005841A0">
        <w:rPr>
          <w:sz w:val="22"/>
          <w:szCs w:val="22"/>
        </w:rPr>
        <w:t>V</w:t>
      </w:r>
      <w:r w:rsidR="004A52FD">
        <w:rPr>
          <w:sz w:val="22"/>
          <w:szCs w:val="22"/>
        </w:rPr>
        <w:t>ictoria</w:t>
      </w:r>
      <w:r w:rsidRPr="005841A0" w:rsidR="005841A0">
        <w:rPr>
          <w:sz w:val="22"/>
          <w:szCs w:val="22"/>
        </w:rPr>
        <w:t xml:space="preserve"> </w:t>
      </w:r>
      <w:r w:rsidR="0098501A">
        <w:rPr>
          <w:sz w:val="22"/>
          <w:szCs w:val="22"/>
        </w:rPr>
        <w:t xml:space="preserve">then </w:t>
      </w:r>
      <w:r w:rsidRPr="005841A0" w:rsidR="005841A0">
        <w:rPr>
          <w:sz w:val="22"/>
          <w:szCs w:val="22"/>
        </w:rPr>
        <w:t>sought</w:t>
      </w:r>
      <w:r w:rsidR="000A478E">
        <w:rPr>
          <w:sz w:val="22"/>
          <w:szCs w:val="22"/>
        </w:rPr>
        <w:t xml:space="preserve"> from Henderson</w:t>
      </w:r>
      <w:r w:rsidRPr="005841A0" w:rsidR="005841A0">
        <w:rPr>
          <w:sz w:val="22"/>
          <w:szCs w:val="22"/>
        </w:rPr>
        <w:t xml:space="preserve"> additional reimbursement for legal and engineering costs associated with the</w:t>
      </w:r>
      <w:r w:rsidR="0098501A">
        <w:rPr>
          <w:sz w:val="22"/>
          <w:szCs w:val="22"/>
        </w:rPr>
        <w:t xml:space="preserve"> involuntary channel</w:t>
      </w:r>
      <w:r w:rsidRPr="005841A0" w:rsidR="005841A0">
        <w:rPr>
          <w:sz w:val="22"/>
          <w:szCs w:val="22"/>
        </w:rPr>
        <w:t xml:space="preserve"> change ($40,791.25), bringing V</w:t>
      </w:r>
      <w:r w:rsidR="004A52FD">
        <w:rPr>
          <w:sz w:val="22"/>
          <w:szCs w:val="22"/>
        </w:rPr>
        <w:t>ictoria</w:t>
      </w:r>
      <w:r w:rsidRPr="005841A0" w:rsidR="005841A0">
        <w:rPr>
          <w:sz w:val="22"/>
          <w:szCs w:val="22"/>
        </w:rPr>
        <w:t xml:space="preserve">’s total </w:t>
      </w:r>
      <w:r w:rsidR="00A30D30">
        <w:rPr>
          <w:sz w:val="22"/>
          <w:szCs w:val="22"/>
        </w:rPr>
        <w:t>reimbursement request</w:t>
      </w:r>
      <w:r w:rsidRPr="005841A0" w:rsidR="00A30D30">
        <w:rPr>
          <w:sz w:val="22"/>
          <w:szCs w:val="22"/>
        </w:rPr>
        <w:t xml:space="preserve"> </w:t>
      </w:r>
      <w:r w:rsidRPr="005841A0" w:rsidR="005841A0">
        <w:rPr>
          <w:sz w:val="22"/>
          <w:szCs w:val="22"/>
        </w:rPr>
        <w:t>to $98,179.08</w:t>
      </w:r>
      <w:r w:rsidR="00CF1050">
        <w:rPr>
          <w:sz w:val="22"/>
          <w:szCs w:val="22"/>
        </w:rPr>
        <w:t>.</w:t>
      </w:r>
      <w:r>
        <w:rPr>
          <w:rStyle w:val="FootnoteReference"/>
          <w:rFonts w:ascii="Times New Roman" w:hAnsi="Times New Roman"/>
          <w:szCs w:val="22"/>
        </w:rPr>
        <w:footnoteReference w:id="13"/>
      </w:r>
      <w:r w:rsidRPr="00D70327" w:rsidR="007426D4">
        <w:rPr>
          <w:sz w:val="22"/>
          <w:szCs w:val="22"/>
        </w:rPr>
        <w:t xml:space="preserve"> </w:t>
      </w:r>
      <w:r w:rsidR="007426D4">
        <w:rPr>
          <w:sz w:val="22"/>
          <w:szCs w:val="22"/>
        </w:rPr>
        <w:t xml:space="preserve"> </w:t>
      </w:r>
      <w:r w:rsidR="00534F96">
        <w:rPr>
          <w:sz w:val="22"/>
          <w:szCs w:val="22"/>
        </w:rPr>
        <w:t>V</w:t>
      </w:r>
      <w:r w:rsidR="00883C5A">
        <w:rPr>
          <w:sz w:val="22"/>
          <w:szCs w:val="22"/>
        </w:rPr>
        <w:t>ictoria</w:t>
      </w:r>
      <w:r w:rsidR="00534F96">
        <w:rPr>
          <w:sz w:val="22"/>
          <w:szCs w:val="22"/>
        </w:rPr>
        <w:t xml:space="preserve"> also </w:t>
      </w:r>
      <w:r w:rsidR="00CF1050">
        <w:rPr>
          <w:sz w:val="22"/>
          <w:szCs w:val="22"/>
        </w:rPr>
        <w:t xml:space="preserve">separately </w:t>
      </w:r>
      <w:r w:rsidR="001C4EBF">
        <w:rPr>
          <w:sz w:val="22"/>
          <w:szCs w:val="22"/>
        </w:rPr>
        <w:t>informed</w:t>
      </w:r>
      <w:r w:rsidR="00444067">
        <w:rPr>
          <w:sz w:val="22"/>
          <w:szCs w:val="22"/>
        </w:rPr>
        <w:t xml:space="preserve"> t</w:t>
      </w:r>
      <w:r w:rsidR="00534F96">
        <w:rPr>
          <w:sz w:val="22"/>
          <w:szCs w:val="22"/>
        </w:rPr>
        <w:t xml:space="preserve">he </w:t>
      </w:r>
      <w:r w:rsidR="001C4EBF">
        <w:rPr>
          <w:sz w:val="22"/>
          <w:szCs w:val="22"/>
        </w:rPr>
        <w:t>Division</w:t>
      </w:r>
      <w:r w:rsidR="00534F96">
        <w:rPr>
          <w:sz w:val="22"/>
          <w:szCs w:val="22"/>
        </w:rPr>
        <w:t xml:space="preserve"> </w:t>
      </w:r>
      <w:r w:rsidR="00444067">
        <w:rPr>
          <w:sz w:val="22"/>
          <w:szCs w:val="22"/>
        </w:rPr>
        <w:t xml:space="preserve">of </w:t>
      </w:r>
      <w:r w:rsidR="003B42B0">
        <w:rPr>
          <w:sz w:val="22"/>
          <w:szCs w:val="22"/>
        </w:rPr>
        <w:t>its</w:t>
      </w:r>
      <w:r w:rsidR="00444067">
        <w:rPr>
          <w:sz w:val="22"/>
          <w:szCs w:val="22"/>
        </w:rPr>
        <w:t xml:space="preserve"> </w:t>
      </w:r>
      <w:r w:rsidR="004E7669">
        <w:rPr>
          <w:sz w:val="22"/>
          <w:szCs w:val="22"/>
        </w:rPr>
        <w:t>S</w:t>
      </w:r>
      <w:r w:rsidR="00444067">
        <w:rPr>
          <w:sz w:val="22"/>
          <w:szCs w:val="22"/>
        </w:rPr>
        <w:t xml:space="preserve">upplemental </w:t>
      </w:r>
      <w:r w:rsidR="004E7669">
        <w:rPr>
          <w:sz w:val="22"/>
          <w:szCs w:val="22"/>
        </w:rPr>
        <w:t>R</w:t>
      </w:r>
      <w:r w:rsidR="00444067">
        <w:rPr>
          <w:sz w:val="22"/>
          <w:szCs w:val="22"/>
        </w:rPr>
        <w:t xml:space="preserve">eimbursement </w:t>
      </w:r>
      <w:r w:rsidR="004E7669">
        <w:rPr>
          <w:sz w:val="22"/>
          <w:szCs w:val="22"/>
        </w:rPr>
        <w:t>C</w:t>
      </w:r>
      <w:r w:rsidR="00444067">
        <w:rPr>
          <w:sz w:val="22"/>
          <w:szCs w:val="22"/>
        </w:rPr>
        <w:t>laim</w:t>
      </w:r>
      <w:r w:rsidR="00555444">
        <w:rPr>
          <w:sz w:val="22"/>
          <w:szCs w:val="22"/>
        </w:rPr>
        <w:t xml:space="preserve"> and </w:t>
      </w:r>
      <w:r w:rsidR="004E7669">
        <w:rPr>
          <w:sz w:val="22"/>
          <w:szCs w:val="22"/>
        </w:rPr>
        <w:t>disputed</w:t>
      </w:r>
      <w:r w:rsidR="00415C70">
        <w:rPr>
          <w:sz w:val="22"/>
          <w:szCs w:val="22"/>
        </w:rPr>
        <w:t xml:space="preserve"> Henderson’s position concerning </w:t>
      </w:r>
      <w:r w:rsidR="00555444">
        <w:rPr>
          <w:sz w:val="22"/>
          <w:szCs w:val="22"/>
        </w:rPr>
        <w:t>the need for a new transmitter.</w:t>
      </w:r>
      <w:r>
        <w:rPr>
          <w:rStyle w:val="FootnoteReference"/>
          <w:rFonts w:ascii="Times New Roman" w:hAnsi="Times New Roman"/>
          <w:szCs w:val="22"/>
        </w:rPr>
        <w:footnoteReference w:id="14"/>
      </w:r>
      <w:r w:rsidRPr="00D70327" w:rsidR="00415C70">
        <w:rPr>
          <w:sz w:val="22"/>
          <w:szCs w:val="22"/>
        </w:rPr>
        <w:t xml:space="preserve">  </w:t>
      </w:r>
    </w:p>
    <w:p w:rsidR="00674979" w:rsidP="00882441" w14:paraId="4206B167" w14:textId="3D6B01EA">
      <w:pPr>
        <w:spacing w:after="120"/>
        <w:ind w:firstLine="720"/>
        <w:rPr>
          <w:sz w:val="22"/>
          <w:szCs w:val="22"/>
        </w:rPr>
      </w:pPr>
      <w:r>
        <w:rPr>
          <w:sz w:val="22"/>
          <w:szCs w:val="22"/>
        </w:rPr>
        <w:t>In Dece</w:t>
      </w:r>
      <w:r w:rsidR="007B757F">
        <w:rPr>
          <w:sz w:val="22"/>
          <w:szCs w:val="22"/>
        </w:rPr>
        <w:t xml:space="preserve">mber 2017, </w:t>
      </w:r>
      <w:r w:rsidRPr="005841A0" w:rsidR="005841A0">
        <w:rPr>
          <w:sz w:val="22"/>
          <w:szCs w:val="22"/>
        </w:rPr>
        <w:t xml:space="preserve">the </w:t>
      </w:r>
      <w:r w:rsidR="001C4EBF">
        <w:rPr>
          <w:sz w:val="22"/>
          <w:szCs w:val="22"/>
        </w:rPr>
        <w:t>Division</w:t>
      </w:r>
      <w:r w:rsidRPr="005841A0" w:rsidR="005841A0">
        <w:rPr>
          <w:sz w:val="22"/>
          <w:szCs w:val="22"/>
        </w:rPr>
        <w:t xml:space="preserve"> </w:t>
      </w:r>
      <w:r w:rsidR="00EF1606">
        <w:rPr>
          <w:sz w:val="22"/>
          <w:szCs w:val="22"/>
        </w:rPr>
        <w:t>directed</w:t>
      </w:r>
      <w:r w:rsidRPr="005841A0" w:rsidR="005841A0">
        <w:rPr>
          <w:sz w:val="22"/>
          <w:szCs w:val="22"/>
        </w:rPr>
        <w:t xml:space="preserve"> Henderson and V</w:t>
      </w:r>
      <w:r w:rsidR="0070155F">
        <w:rPr>
          <w:sz w:val="22"/>
          <w:szCs w:val="22"/>
        </w:rPr>
        <w:t>ictoria</w:t>
      </w:r>
      <w:r w:rsidRPr="005841A0" w:rsidR="005841A0">
        <w:rPr>
          <w:sz w:val="22"/>
          <w:szCs w:val="22"/>
        </w:rPr>
        <w:t xml:space="preserve"> to </w:t>
      </w:r>
      <w:r w:rsidR="00EC1AC3">
        <w:rPr>
          <w:sz w:val="22"/>
          <w:szCs w:val="22"/>
        </w:rPr>
        <w:t>engage in</w:t>
      </w:r>
      <w:r w:rsidRPr="005841A0" w:rsidR="005841A0">
        <w:rPr>
          <w:sz w:val="22"/>
          <w:szCs w:val="22"/>
        </w:rPr>
        <w:t xml:space="preserve"> good faith negotiations to determine </w:t>
      </w:r>
      <w:r w:rsidRPr="00EC1AC3" w:rsidR="00EC1AC3">
        <w:rPr>
          <w:sz w:val="22"/>
          <w:szCs w:val="22"/>
        </w:rPr>
        <w:t>the reasonable and prudent expenses incurred in implementing the KVIC</w:t>
      </w:r>
      <w:r w:rsidR="00C22C19">
        <w:rPr>
          <w:sz w:val="22"/>
          <w:szCs w:val="22"/>
        </w:rPr>
        <w:t>(FM)</w:t>
      </w:r>
      <w:r w:rsidRPr="00EC1AC3" w:rsidR="00EC1AC3">
        <w:rPr>
          <w:sz w:val="22"/>
          <w:szCs w:val="22"/>
        </w:rPr>
        <w:t xml:space="preserve"> channel change and to report to the </w:t>
      </w:r>
      <w:r w:rsidR="001C4EBF">
        <w:rPr>
          <w:sz w:val="22"/>
          <w:szCs w:val="22"/>
        </w:rPr>
        <w:t>Division</w:t>
      </w:r>
      <w:r w:rsidRPr="00EC1AC3" w:rsidR="00EC1AC3">
        <w:rPr>
          <w:sz w:val="22"/>
          <w:szCs w:val="22"/>
        </w:rPr>
        <w:t xml:space="preserve"> in writing the outcome of those negotiations.</w:t>
      </w:r>
      <w:r>
        <w:rPr>
          <w:rStyle w:val="FootnoteReference"/>
          <w:rFonts w:ascii="Times New Roman" w:hAnsi="Times New Roman"/>
          <w:szCs w:val="22"/>
        </w:rPr>
        <w:footnoteReference w:id="15"/>
      </w:r>
      <w:r w:rsidRPr="00D70327" w:rsidR="005841A0">
        <w:rPr>
          <w:sz w:val="22"/>
          <w:szCs w:val="22"/>
        </w:rPr>
        <w:t xml:space="preserve"> </w:t>
      </w:r>
      <w:r w:rsidR="005841A0">
        <w:rPr>
          <w:sz w:val="22"/>
          <w:szCs w:val="22"/>
        </w:rPr>
        <w:t xml:space="preserve"> </w:t>
      </w:r>
      <w:r w:rsidR="007E4213">
        <w:rPr>
          <w:sz w:val="22"/>
          <w:szCs w:val="22"/>
        </w:rPr>
        <w:t xml:space="preserve">The </w:t>
      </w:r>
      <w:r w:rsidR="001C4EBF">
        <w:rPr>
          <w:sz w:val="22"/>
          <w:szCs w:val="22"/>
        </w:rPr>
        <w:t xml:space="preserve">Division </w:t>
      </w:r>
      <w:r w:rsidR="00A618BE">
        <w:rPr>
          <w:sz w:val="22"/>
          <w:szCs w:val="22"/>
        </w:rPr>
        <w:t xml:space="preserve">also </w:t>
      </w:r>
      <w:r w:rsidRPr="00674979">
        <w:rPr>
          <w:sz w:val="22"/>
          <w:szCs w:val="22"/>
        </w:rPr>
        <w:t>defer</w:t>
      </w:r>
      <w:r w:rsidR="00225454">
        <w:rPr>
          <w:sz w:val="22"/>
          <w:szCs w:val="22"/>
        </w:rPr>
        <w:t>red</w:t>
      </w:r>
      <w:r w:rsidRPr="00674979">
        <w:rPr>
          <w:sz w:val="22"/>
          <w:szCs w:val="22"/>
        </w:rPr>
        <w:t xml:space="preserve"> action on the</w:t>
      </w:r>
      <w:r w:rsidR="001A1071">
        <w:rPr>
          <w:sz w:val="22"/>
          <w:szCs w:val="22"/>
        </w:rPr>
        <w:t xml:space="preserve"> </w:t>
      </w:r>
      <w:r w:rsidRPr="00674979">
        <w:rPr>
          <w:sz w:val="22"/>
          <w:szCs w:val="22"/>
        </w:rPr>
        <w:t>Application pending resolution of th</w:t>
      </w:r>
      <w:r w:rsidR="007E4213">
        <w:rPr>
          <w:sz w:val="22"/>
          <w:szCs w:val="22"/>
        </w:rPr>
        <w:t>e reimbursement dispute</w:t>
      </w:r>
      <w:r w:rsidRPr="00674979">
        <w:rPr>
          <w:sz w:val="22"/>
          <w:szCs w:val="22"/>
        </w:rPr>
        <w:t>.</w:t>
      </w:r>
      <w:r>
        <w:rPr>
          <w:rStyle w:val="FootnoteReference"/>
          <w:rFonts w:ascii="Times New Roman" w:hAnsi="Times New Roman"/>
          <w:szCs w:val="22"/>
        </w:rPr>
        <w:footnoteReference w:id="16"/>
      </w:r>
      <w:r w:rsidRPr="00D70327" w:rsidR="007E4213">
        <w:rPr>
          <w:sz w:val="22"/>
          <w:szCs w:val="22"/>
        </w:rPr>
        <w:t xml:space="preserve">  </w:t>
      </w:r>
    </w:p>
    <w:p w:rsidR="00A8136C" w:rsidP="00882441" w14:paraId="1771FD43" w14:textId="3D6286E5">
      <w:pPr>
        <w:spacing w:after="120"/>
        <w:ind w:firstLine="720"/>
        <w:rPr>
          <w:sz w:val="22"/>
          <w:szCs w:val="22"/>
        </w:rPr>
      </w:pPr>
      <w:r>
        <w:rPr>
          <w:sz w:val="22"/>
          <w:szCs w:val="22"/>
        </w:rPr>
        <w:t xml:space="preserve">More than a year passed, and the parties </w:t>
      </w:r>
      <w:r w:rsidR="00C83FB7">
        <w:rPr>
          <w:sz w:val="22"/>
          <w:szCs w:val="22"/>
        </w:rPr>
        <w:t xml:space="preserve">still </w:t>
      </w:r>
      <w:r>
        <w:rPr>
          <w:sz w:val="22"/>
          <w:szCs w:val="22"/>
        </w:rPr>
        <w:t xml:space="preserve">had not informed the Division that they </w:t>
      </w:r>
      <w:r w:rsidR="00E129D1">
        <w:rPr>
          <w:sz w:val="22"/>
          <w:szCs w:val="22"/>
        </w:rPr>
        <w:t>reach</w:t>
      </w:r>
      <w:r>
        <w:rPr>
          <w:sz w:val="22"/>
          <w:szCs w:val="22"/>
        </w:rPr>
        <w:t>ed</w:t>
      </w:r>
      <w:r w:rsidR="00E129D1">
        <w:rPr>
          <w:sz w:val="22"/>
          <w:szCs w:val="22"/>
        </w:rPr>
        <w:t xml:space="preserve"> an agreement</w:t>
      </w:r>
      <w:r w:rsidR="006811CD">
        <w:rPr>
          <w:sz w:val="22"/>
          <w:szCs w:val="22"/>
        </w:rPr>
        <w:t xml:space="preserve"> regarding the reimbursement amount</w:t>
      </w:r>
      <w:r w:rsidR="00E129D1">
        <w:rPr>
          <w:sz w:val="22"/>
          <w:szCs w:val="22"/>
        </w:rPr>
        <w:t xml:space="preserve">. </w:t>
      </w:r>
      <w:r w:rsidR="00903845">
        <w:rPr>
          <w:sz w:val="22"/>
          <w:szCs w:val="22"/>
        </w:rPr>
        <w:t xml:space="preserve"> Consequently,</w:t>
      </w:r>
      <w:r w:rsidR="00A618BE">
        <w:rPr>
          <w:sz w:val="22"/>
          <w:szCs w:val="22"/>
        </w:rPr>
        <w:t xml:space="preserve"> on June 4, 2019,</w:t>
      </w:r>
      <w:r w:rsidR="00E129D1">
        <w:rPr>
          <w:sz w:val="22"/>
          <w:szCs w:val="22"/>
        </w:rPr>
        <w:t xml:space="preserve"> the</w:t>
      </w:r>
      <w:r w:rsidRPr="00674979" w:rsidR="00674979">
        <w:rPr>
          <w:sz w:val="22"/>
          <w:szCs w:val="22"/>
        </w:rPr>
        <w:t xml:space="preserve"> </w:t>
      </w:r>
      <w:r w:rsidR="001C4EBF">
        <w:rPr>
          <w:sz w:val="22"/>
          <w:szCs w:val="22"/>
        </w:rPr>
        <w:t>Division</w:t>
      </w:r>
      <w:r w:rsidR="00A618BE">
        <w:rPr>
          <w:sz w:val="22"/>
          <w:szCs w:val="22"/>
        </w:rPr>
        <w:t xml:space="preserve"> notified Henderson that it would dismiss the</w:t>
      </w:r>
      <w:r w:rsidRPr="00A618BE" w:rsidR="00E129D1">
        <w:rPr>
          <w:sz w:val="22"/>
          <w:szCs w:val="22"/>
        </w:rPr>
        <w:t xml:space="preserve"> Application for failure to prosecute unless </w:t>
      </w:r>
      <w:r w:rsidR="00A618BE">
        <w:rPr>
          <w:sz w:val="22"/>
          <w:szCs w:val="22"/>
        </w:rPr>
        <w:t>it</w:t>
      </w:r>
      <w:r w:rsidRPr="00A618BE" w:rsidR="00E129D1">
        <w:rPr>
          <w:sz w:val="22"/>
          <w:szCs w:val="22"/>
        </w:rPr>
        <w:t xml:space="preserve"> receive</w:t>
      </w:r>
      <w:r w:rsidR="00A618BE">
        <w:rPr>
          <w:sz w:val="22"/>
          <w:szCs w:val="22"/>
        </w:rPr>
        <w:t>d</w:t>
      </w:r>
      <w:r w:rsidRPr="00A618BE" w:rsidR="00E129D1">
        <w:rPr>
          <w:sz w:val="22"/>
          <w:szCs w:val="22"/>
        </w:rPr>
        <w:t xml:space="preserve"> confirmation that Henderson </w:t>
      </w:r>
      <w:r w:rsidR="006811CD">
        <w:rPr>
          <w:sz w:val="22"/>
          <w:szCs w:val="22"/>
        </w:rPr>
        <w:t>r</w:t>
      </w:r>
      <w:r w:rsidRPr="00A618BE" w:rsidR="00E129D1">
        <w:rPr>
          <w:sz w:val="22"/>
          <w:szCs w:val="22"/>
        </w:rPr>
        <w:t>eimbursed V</w:t>
      </w:r>
      <w:r w:rsidR="006D4891">
        <w:rPr>
          <w:sz w:val="22"/>
          <w:szCs w:val="22"/>
        </w:rPr>
        <w:t>ictoria</w:t>
      </w:r>
      <w:r w:rsidRPr="00A618BE" w:rsidR="00E129D1">
        <w:rPr>
          <w:sz w:val="22"/>
          <w:szCs w:val="22"/>
        </w:rPr>
        <w:t xml:space="preserve"> in full</w:t>
      </w:r>
      <w:r w:rsidR="00A618BE">
        <w:rPr>
          <w:sz w:val="22"/>
          <w:szCs w:val="22"/>
        </w:rPr>
        <w:t>.</w:t>
      </w:r>
      <w:r>
        <w:rPr>
          <w:rStyle w:val="FootnoteReference"/>
          <w:rFonts w:ascii="Times New Roman" w:hAnsi="Times New Roman"/>
          <w:szCs w:val="22"/>
        </w:rPr>
        <w:footnoteReference w:id="17"/>
      </w:r>
      <w:r w:rsidRPr="00D70327" w:rsidR="00AB1350">
        <w:rPr>
          <w:sz w:val="22"/>
          <w:szCs w:val="22"/>
        </w:rPr>
        <w:t xml:space="preserve"> </w:t>
      </w:r>
      <w:r w:rsidR="00AB1350">
        <w:rPr>
          <w:sz w:val="22"/>
          <w:szCs w:val="22"/>
        </w:rPr>
        <w:t xml:space="preserve"> In a letter </w:t>
      </w:r>
      <w:r w:rsidRPr="00697302" w:rsidR="00AB1350">
        <w:rPr>
          <w:sz w:val="22"/>
          <w:szCs w:val="22"/>
        </w:rPr>
        <w:t xml:space="preserve">dated June 25, 2019, Henderson </w:t>
      </w:r>
      <w:r w:rsidR="004558A6">
        <w:rPr>
          <w:sz w:val="22"/>
          <w:szCs w:val="22"/>
        </w:rPr>
        <w:t>claimed that</w:t>
      </w:r>
      <w:r w:rsidRPr="00697302" w:rsidR="00AB1350">
        <w:rPr>
          <w:sz w:val="22"/>
          <w:szCs w:val="22"/>
        </w:rPr>
        <w:t xml:space="preserve"> the parties would soon be filing an assignment application pursuant to an agreement allegedly reached in 2018</w:t>
      </w:r>
      <w:r w:rsidR="007F74F7">
        <w:rPr>
          <w:sz w:val="22"/>
          <w:szCs w:val="22"/>
        </w:rPr>
        <w:t>,</w:t>
      </w:r>
      <w:r w:rsidRPr="00697302" w:rsidR="00AB1350">
        <w:rPr>
          <w:sz w:val="22"/>
          <w:szCs w:val="22"/>
        </w:rPr>
        <w:t xml:space="preserve"> whereby “in lieu of a cash reimbursement payment, Henderson would instead assign to V</w:t>
      </w:r>
      <w:r w:rsidR="001C6AB9">
        <w:rPr>
          <w:sz w:val="22"/>
          <w:szCs w:val="22"/>
        </w:rPr>
        <w:t>ictoria</w:t>
      </w:r>
      <w:r w:rsidRPr="00697302" w:rsidR="00ED3F00">
        <w:rPr>
          <w:sz w:val="22"/>
          <w:szCs w:val="22"/>
        </w:rPr>
        <w:t>, the license and all equipment associated with his other affiliated radio station KJAZ(FM) located in Port Comfort, Texas.”</w:t>
      </w:r>
      <w:r>
        <w:rPr>
          <w:rStyle w:val="FootnoteReference"/>
          <w:rFonts w:ascii="Times New Roman" w:hAnsi="Times New Roman"/>
        </w:rPr>
        <w:footnoteReference w:id="18"/>
      </w:r>
      <w:r w:rsidRPr="00D631C8" w:rsidR="00ED3F00">
        <w:t xml:space="preserve"> </w:t>
      </w:r>
      <w:r w:rsidRPr="00697302" w:rsidR="00ED3F00">
        <w:rPr>
          <w:sz w:val="22"/>
          <w:szCs w:val="22"/>
        </w:rPr>
        <w:t xml:space="preserve"> </w:t>
      </w:r>
      <w:r w:rsidR="004A73DB">
        <w:rPr>
          <w:sz w:val="22"/>
          <w:szCs w:val="22"/>
        </w:rPr>
        <w:t>V</w:t>
      </w:r>
      <w:r w:rsidR="001C6AB9">
        <w:rPr>
          <w:sz w:val="22"/>
          <w:szCs w:val="22"/>
        </w:rPr>
        <w:t>ictoria</w:t>
      </w:r>
      <w:r w:rsidR="004A73DB">
        <w:rPr>
          <w:sz w:val="22"/>
          <w:szCs w:val="22"/>
        </w:rPr>
        <w:t xml:space="preserve"> re</w:t>
      </w:r>
      <w:r w:rsidR="00BB617B">
        <w:rPr>
          <w:sz w:val="22"/>
          <w:szCs w:val="22"/>
        </w:rPr>
        <w:t>futed</w:t>
      </w:r>
      <w:r w:rsidR="004A7E9A">
        <w:rPr>
          <w:sz w:val="22"/>
          <w:szCs w:val="22"/>
        </w:rPr>
        <w:t xml:space="preserve"> this assertion</w:t>
      </w:r>
      <w:r w:rsidR="00252286">
        <w:rPr>
          <w:sz w:val="22"/>
          <w:szCs w:val="22"/>
        </w:rPr>
        <w:t>,</w:t>
      </w:r>
      <w:r w:rsidR="00C53259">
        <w:rPr>
          <w:sz w:val="22"/>
          <w:szCs w:val="22"/>
        </w:rPr>
        <w:t xml:space="preserve"> </w:t>
      </w:r>
      <w:r w:rsidR="00E50794">
        <w:rPr>
          <w:sz w:val="22"/>
          <w:szCs w:val="22"/>
        </w:rPr>
        <w:t xml:space="preserve">however, </w:t>
      </w:r>
      <w:r w:rsidR="004A73DB">
        <w:rPr>
          <w:sz w:val="22"/>
          <w:szCs w:val="22"/>
        </w:rPr>
        <w:t>stating that</w:t>
      </w:r>
      <w:r w:rsidRPr="00697302" w:rsidR="00ED3F00">
        <w:rPr>
          <w:sz w:val="22"/>
          <w:szCs w:val="22"/>
        </w:rPr>
        <w:t xml:space="preserve"> it is “not interested in accepting the assignment of KJAZ(FM) </w:t>
      </w:r>
      <w:r w:rsidR="00635804">
        <w:rPr>
          <w:sz w:val="22"/>
          <w:szCs w:val="22"/>
        </w:rPr>
        <w:t xml:space="preserve">. . . </w:t>
      </w:r>
      <w:r w:rsidRPr="00697302" w:rsidR="00ED3F00">
        <w:rPr>
          <w:sz w:val="22"/>
          <w:szCs w:val="22"/>
        </w:rPr>
        <w:t>in satisfaction of Henderson’s reimbursement obligation</w:t>
      </w:r>
      <w:r w:rsidR="00252286">
        <w:rPr>
          <w:sz w:val="22"/>
          <w:szCs w:val="22"/>
        </w:rPr>
        <w:t xml:space="preserve"> </w:t>
      </w:r>
      <w:r w:rsidR="00635804">
        <w:rPr>
          <w:sz w:val="22"/>
          <w:szCs w:val="22"/>
        </w:rPr>
        <w:t>. . .</w:t>
      </w:r>
      <w:r w:rsidRPr="00697302" w:rsidR="00ED3F00">
        <w:rPr>
          <w:sz w:val="22"/>
          <w:szCs w:val="22"/>
        </w:rPr>
        <w:t xml:space="preserve"> [and</w:t>
      </w:r>
      <w:r w:rsidR="00252286">
        <w:rPr>
          <w:sz w:val="22"/>
          <w:szCs w:val="22"/>
        </w:rPr>
        <w:t xml:space="preserve"> </w:t>
      </w:r>
      <w:r w:rsidR="00C53259">
        <w:rPr>
          <w:sz w:val="22"/>
          <w:szCs w:val="22"/>
        </w:rPr>
        <w:t xml:space="preserve">that </w:t>
      </w:r>
      <w:r w:rsidR="00252286">
        <w:rPr>
          <w:sz w:val="22"/>
          <w:szCs w:val="22"/>
        </w:rPr>
        <w:t>it</w:t>
      </w:r>
      <w:r w:rsidR="004A73DB">
        <w:rPr>
          <w:sz w:val="22"/>
          <w:szCs w:val="22"/>
        </w:rPr>
        <w:t xml:space="preserve">] </w:t>
      </w:r>
      <w:r w:rsidRPr="00697302" w:rsidR="00ED3F00">
        <w:rPr>
          <w:sz w:val="22"/>
          <w:szCs w:val="22"/>
        </w:rPr>
        <w:t>renews its claim for cash reimbursement in the amount of $98,179.08, plus any accrued interest.”</w:t>
      </w:r>
      <w:r>
        <w:rPr>
          <w:rStyle w:val="FootnoteReference"/>
          <w:rFonts w:ascii="Times New Roman" w:hAnsi="Times New Roman"/>
        </w:rPr>
        <w:footnoteReference w:id="19"/>
      </w:r>
      <w:r w:rsidRPr="00D631C8" w:rsidR="00697302">
        <w:t xml:space="preserve"> </w:t>
      </w:r>
      <w:r w:rsidR="00E50794">
        <w:rPr>
          <w:sz w:val="22"/>
          <w:szCs w:val="22"/>
        </w:rPr>
        <w:t xml:space="preserve"> </w:t>
      </w:r>
      <w:r w:rsidRPr="00697302" w:rsidR="00E50794">
        <w:rPr>
          <w:sz w:val="22"/>
          <w:szCs w:val="22"/>
        </w:rPr>
        <w:t xml:space="preserve">Henderson </w:t>
      </w:r>
      <w:r w:rsidR="00E50794">
        <w:rPr>
          <w:sz w:val="22"/>
          <w:szCs w:val="22"/>
        </w:rPr>
        <w:t>did not re</w:t>
      </w:r>
      <w:r w:rsidR="00F448CB">
        <w:rPr>
          <w:sz w:val="22"/>
          <w:szCs w:val="22"/>
        </w:rPr>
        <w:t>spond</w:t>
      </w:r>
      <w:r w:rsidR="00DA3D59">
        <w:rPr>
          <w:sz w:val="22"/>
          <w:szCs w:val="22"/>
        </w:rPr>
        <w:t xml:space="preserve"> </w:t>
      </w:r>
      <w:r w:rsidR="00E50794">
        <w:rPr>
          <w:sz w:val="22"/>
          <w:szCs w:val="22"/>
        </w:rPr>
        <w:t>to V</w:t>
      </w:r>
      <w:r w:rsidR="00876AFF">
        <w:rPr>
          <w:sz w:val="22"/>
          <w:szCs w:val="22"/>
        </w:rPr>
        <w:t>ictoria</w:t>
      </w:r>
      <w:r w:rsidR="00E50794">
        <w:rPr>
          <w:sz w:val="22"/>
          <w:szCs w:val="22"/>
        </w:rPr>
        <w:t xml:space="preserve">’s </w:t>
      </w:r>
      <w:r w:rsidR="00D37FE0">
        <w:rPr>
          <w:sz w:val="22"/>
          <w:szCs w:val="22"/>
        </w:rPr>
        <w:t xml:space="preserve">renewed </w:t>
      </w:r>
      <w:r w:rsidR="00CA396B">
        <w:rPr>
          <w:sz w:val="22"/>
          <w:szCs w:val="22"/>
        </w:rPr>
        <w:t xml:space="preserve">reimbursement request </w:t>
      </w:r>
      <w:r w:rsidR="00E50794">
        <w:rPr>
          <w:sz w:val="22"/>
          <w:szCs w:val="22"/>
        </w:rPr>
        <w:t xml:space="preserve">or demonstrate that it </w:t>
      </w:r>
      <w:r w:rsidRPr="00697302" w:rsidR="00E50794">
        <w:rPr>
          <w:sz w:val="22"/>
          <w:szCs w:val="22"/>
        </w:rPr>
        <w:t>fulfill</w:t>
      </w:r>
      <w:r w:rsidR="00E50794">
        <w:rPr>
          <w:sz w:val="22"/>
          <w:szCs w:val="22"/>
        </w:rPr>
        <w:t>ed</w:t>
      </w:r>
      <w:r w:rsidRPr="00697302" w:rsidR="00E50794">
        <w:rPr>
          <w:sz w:val="22"/>
          <w:szCs w:val="22"/>
        </w:rPr>
        <w:t xml:space="preserve"> its obligation to reimburse V</w:t>
      </w:r>
      <w:r w:rsidR="00876AFF">
        <w:rPr>
          <w:sz w:val="22"/>
          <w:szCs w:val="22"/>
        </w:rPr>
        <w:t>ictoria</w:t>
      </w:r>
      <w:r w:rsidR="00E50794">
        <w:rPr>
          <w:sz w:val="22"/>
          <w:szCs w:val="22"/>
        </w:rPr>
        <w:t xml:space="preserve"> within the timeframe specified in the </w:t>
      </w:r>
      <w:r w:rsidR="00C35653">
        <w:rPr>
          <w:sz w:val="22"/>
          <w:szCs w:val="22"/>
        </w:rPr>
        <w:t>2019 LOI</w:t>
      </w:r>
      <w:r w:rsidR="00E50794">
        <w:rPr>
          <w:sz w:val="22"/>
          <w:szCs w:val="22"/>
        </w:rPr>
        <w:t>.</w:t>
      </w:r>
      <w:r>
        <w:rPr>
          <w:rStyle w:val="FootnoteReference"/>
          <w:rFonts w:ascii="Times New Roman" w:hAnsi="Times New Roman"/>
          <w:szCs w:val="22"/>
        </w:rPr>
        <w:footnoteReference w:id="20"/>
      </w:r>
      <w:r w:rsidRPr="00D70327" w:rsidR="00E50794">
        <w:rPr>
          <w:sz w:val="22"/>
          <w:szCs w:val="22"/>
        </w:rPr>
        <w:t xml:space="preserve"> </w:t>
      </w:r>
      <w:r w:rsidR="00E50794">
        <w:rPr>
          <w:sz w:val="22"/>
          <w:szCs w:val="22"/>
        </w:rPr>
        <w:t xml:space="preserve"> The Division therefore </w:t>
      </w:r>
      <w:r w:rsidRPr="00697302" w:rsidR="00E50794">
        <w:rPr>
          <w:sz w:val="22"/>
          <w:szCs w:val="22"/>
        </w:rPr>
        <w:t>dismiss</w:t>
      </w:r>
      <w:r w:rsidR="00E50794">
        <w:rPr>
          <w:sz w:val="22"/>
          <w:szCs w:val="22"/>
        </w:rPr>
        <w:t>ed</w:t>
      </w:r>
      <w:r w:rsidRPr="00697302" w:rsidR="00E50794">
        <w:rPr>
          <w:sz w:val="22"/>
          <w:szCs w:val="22"/>
        </w:rPr>
        <w:t xml:space="preserve"> the Application for failure to prosecute pursuant to section 73.3568 of the</w:t>
      </w:r>
      <w:r w:rsidR="006B42D4">
        <w:rPr>
          <w:sz w:val="22"/>
          <w:szCs w:val="22"/>
        </w:rPr>
        <w:t xml:space="preserve"> Commission’s</w:t>
      </w:r>
      <w:r w:rsidRPr="00697302" w:rsidR="00E50794">
        <w:rPr>
          <w:sz w:val="22"/>
          <w:szCs w:val="22"/>
        </w:rPr>
        <w:t xml:space="preserve"> </w:t>
      </w:r>
      <w:r w:rsidR="006B42D4">
        <w:rPr>
          <w:sz w:val="22"/>
          <w:szCs w:val="22"/>
        </w:rPr>
        <w:t>r</w:t>
      </w:r>
      <w:r w:rsidRPr="00697302" w:rsidR="00E50794">
        <w:rPr>
          <w:sz w:val="22"/>
          <w:szCs w:val="22"/>
        </w:rPr>
        <w:t>ules</w:t>
      </w:r>
      <w:r w:rsidR="00D436E0">
        <w:rPr>
          <w:sz w:val="22"/>
          <w:szCs w:val="22"/>
        </w:rPr>
        <w:t xml:space="preserve"> </w:t>
      </w:r>
      <w:r w:rsidR="006B42D4">
        <w:rPr>
          <w:sz w:val="22"/>
          <w:szCs w:val="22"/>
        </w:rPr>
        <w:t xml:space="preserve">(Rules) </w:t>
      </w:r>
      <w:r w:rsidR="00D436E0">
        <w:rPr>
          <w:sz w:val="22"/>
          <w:szCs w:val="22"/>
        </w:rPr>
        <w:t xml:space="preserve">and determined that the KHTZ(FM) license expired as a matter of law under section 307(c) of the </w:t>
      </w:r>
      <w:r w:rsidR="00D436E0">
        <w:rPr>
          <w:sz w:val="22"/>
          <w:szCs w:val="22"/>
        </w:rPr>
        <w:t>Communications Act of 1934, as amended</w:t>
      </w:r>
      <w:r w:rsidR="00B30365">
        <w:rPr>
          <w:sz w:val="22"/>
          <w:szCs w:val="22"/>
        </w:rPr>
        <w:t xml:space="preserve"> (Act)</w:t>
      </w:r>
      <w:r w:rsidR="00E50794">
        <w:rPr>
          <w:sz w:val="22"/>
          <w:szCs w:val="22"/>
        </w:rPr>
        <w:t>.</w:t>
      </w:r>
      <w:r>
        <w:rPr>
          <w:rStyle w:val="FootnoteReference"/>
          <w:rFonts w:ascii="Times New Roman" w:hAnsi="Times New Roman"/>
          <w:szCs w:val="22"/>
        </w:rPr>
        <w:footnoteReference w:id="21"/>
      </w:r>
      <w:r w:rsidR="009431EE">
        <w:rPr>
          <w:sz w:val="22"/>
          <w:szCs w:val="22"/>
        </w:rPr>
        <w:t xml:space="preserve">  </w:t>
      </w:r>
      <w:r w:rsidR="000C4808">
        <w:rPr>
          <w:sz w:val="22"/>
          <w:szCs w:val="22"/>
        </w:rPr>
        <w:t xml:space="preserve">The </w:t>
      </w:r>
      <w:r w:rsidR="009431EE">
        <w:rPr>
          <w:sz w:val="22"/>
          <w:szCs w:val="22"/>
        </w:rPr>
        <w:t>Division</w:t>
      </w:r>
      <w:r w:rsidR="000C4808">
        <w:rPr>
          <w:sz w:val="22"/>
          <w:szCs w:val="22"/>
        </w:rPr>
        <w:t xml:space="preserve"> also</w:t>
      </w:r>
      <w:r w:rsidRPr="009431EE" w:rsidR="009431EE">
        <w:rPr>
          <w:sz w:val="22"/>
          <w:szCs w:val="22"/>
        </w:rPr>
        <w:t xml:space="preserve"> </w:t>
      </w:r>
      <w:r w:rsidRPr="009431EE" w:rsidR="00D436E0">
        <w:rPr>
          <w:sz w:val="22"/>
          <w:szCs w:val="22"/>
        </w:rPr>
        <w:t>cancel</w:t>
      </w:r>
      <w:r w:rsidR="009431EE">
        <w:rPr>
          <w:sz w:val="22"/>
          <w:szCs w:val="22"/>
        </w:rPr>
        <w:t>led</w:t>
      </w:r>
      <w:r w:rsidRPr="009431EE" w:rsidR="00D436E0">
        <w:rPr>
          <w:sz w:val="22"/>
          <w:szCs w:val="22"/>
        </w:rPr>
        <w:t xml:space="preserve"> </w:t>
      </w:r>
      <w:r w:rsidR="009431EE">
        <w:rPr>
          <w:sz w:val="22"/>
          <w:szCs w:val="22"/>
        </w:rPr>
        <w:t xml:space="preserve">KHTZ(FM)’s </w:t>
      </w:r>
      <w:r w:rsidRPr="009431EE" w:rsidR="00D436E0">
        <w:rPr>
          <w:sz w:val="22"/>
          <w:szCs w:val="22"/>
        </w:rPr>
        <w:t>license and delete</w:t>
      </w:r>
      <w:r w:rsidR="009431EE">
        <w:rPr>
          <w:sz w:val="22"/>
          <w:szCs w:val="22"/>
        </w:rPr>
        <w:t>d</w:t>
      </w:r>
      <w:r w:rsidRPr="009431EE" w:rsidR="00D436E0">
        <w:rPr>
          <w:sz w:val="22"/>
          <w:szCs w:val="22"/>
        </w:rPr>
        <w:t xml:space="preserve"> the </w:t>
      </w:r>
      <w:r w:rsidR="009431EE">
        <w:rPr>
          <w:sz w:val="22"/>
          <w:szCs w:val="22"/>
        </w:rPr>
        <w:t>s</w:t>
      </w:r>
      <w:r w:rsidRPr="009431EE" w:rsidR="00D436E0">
        <w:rPr>
          <w:sz w:val="22"/>
          <w:szCs w:val="22"/>
        </w:rPr>
        <w:t>tation’s call sign.</w:t>
      </w:r>
      <w:r>
        <w:rPr>
          <w:rStyle w:val="FootnoteReference"/>
          <w:rFonts w:ascii="Times New Roman" w:hAnsi="Times New Roman"/>
          <w:szCs w:val="22"/>
        </w:rPr>
        <w:footnoteReference w:id="22"/>
      </w:r>
    </w:p>
    <w:p w:rsidR="001A05F2" w:rsidP="00882441" w14:paraId="05F511E2" w14:textId="7EB2CBC0">
      <w:pPr>
        <w:spacing w:after="120"/>
        <w:ind w:firstLine="720"/>
        <w:rPr>
          <w:sz w:val="22"/>
          <w:szCs w:val="22"/>
        </w:rPr>
      </w:pPr>
      <w:r w:rsidRPr="006A2389">
        <w:rPr>
          <w:b/>
          <w:bCs/>
          <w:sz w:val="22"/>
          <w:szCs w:val="22"/>
        </w:rPr>
        <w:t>The Pleadings</w:t>
      </w:r>
      <w:r>
        <w:rPr>
          <w:sz w:val="22"/>
          <w:szCs w:val="22"/>
        </w:rPr>
        <w:t xml:space="preserve">.  </w:t>
      </w:r>
      <w:r w:rsidR="00E311B1">
        <w:rPr>
          <w:sz w:val="22"/>
          <w:szCs w:val="22"/>
        </w:rPr>
        <w:t>The instant</w:t>
      </w:r>
      <w:r w:rsidR="009842DB">
        <w:rPr>
          <w:sz w:val="22"/>
          <w:szCs w:val="22"/>
        </w:rPr>
        <w:t xml:space="preserve"> </w:t>
      </w:r>
      <w:r w:rsidRPr="006A2389">
        <w:rPr>
          <w:sz w:val="22"/>
          <w:szCs w:val="22"/>
        </w:rPr>
        <w:t xml:space="preserve">Petition challenges the factual and legal bases for the actions taken in the </w:t>
      </w:r>
      <w:r w:rsidR="006718DB">
        <w:rPr>
          <w:sz w:val="22"/>
          <w:szCs w:val="22"/>
        </w:rPr>
        <w:t>Dismissal Letter</w:t>
      </w:r>
      <w:r w:rsidR="00405CFD">
        <w:rPr>
          <w:sz w:val="22"/>
          <w:szCs w:val="22"/>
        </w:rPr>
        <w:t xml:space="preserve">; it does not address the </w:t>
      </w:r>
      <w:r w:rsidRPr="006A2389">
        <w:rPr>
          <w:sz w:val="22"/>
          <w:szCs w:val="22"/>
        </w:rPr>
        <w:t xml:space="preserve">underlying factual dispute </w:t>
      </w:r>
      <w:r w:rsidR="00405CFD">
        <w:rPr>
          <w:sz w:val="22"/>
          <w:szCs w:val="22"/>
        </w:rPr>
        <w:t>concerning</w:t>
      </w:r>
      <w:r w:rsidRPr="006A2389">
        <w:rPr>
          <w:sz w:val="22"/>
          <w:szCs w:val="22"/>
        </w:rPr>
        <w:t xml:space="preserve"> the reimbursement payment </w:t>
      </w:r>
      <w:r w:rsidR="0068271F">
        <w:rPr>
          <w:sz w:val="22"/>
          <w:szCs w:val="22"/>
        </w:rPr>
        <w:t>Henderson</w:t>
      </w:r>
      <w:r w:rsidRPr="006A2389">
        <w:rPr>
          <w:sz w:val="22"/>
          <w:szCs w:val="22"/>
        </w:rPr>
        <w:t xml:space="preserve"> </w:t>
      </w:r>
      <w:r w:rsidR="00784A5F">
        <w:rPr>
          <w:sz w:val="22"/>
          <w:szCs w:val="22"/>
        </w:rPr>
        <w:t xml:space="preserve">owes </w:t>
      </w:r>
      <w:r w:rsidRPr="006A2389">
        <w:rPr>
          <w:sz w:val="22"/>
          <w:szCs w:val="22"/>
        </w:rPr>
        <w:t>to V</w:t>
      </w:r>
      <w:r w:rsidR="0068271F">
        <w:rPr>
          <w:sz w:val="22"/>
          <w:szCs w:val="22"/>
        </w:rPr>
        <w:t>ictoria</w:t>
      </w:r>
      <w:r w:rsidR="00903845">
        <w:rPr>
          <w:sz w:val="22"/>
          <w:szCs w:val="22"/>
        </w:rPr>
        <w:t>.</w:t>
      </w:r>
      <w:r>
        <w:rPr>
          <w:rStyle w:val="FootnoteReference"/>
          <w:rFonts w:ascii="Times New Roman" w:hAnsi="Times New Roman"/>
          <w:szCs w:val="22"/>
        </w:rPr>
        <w:footnoteReference w:id="23"/>
      </w:r>
      <w:r w:rsidRPr="00D70327" w:rsidR="00903845">
        <w:rPr>
          <w:sz w:val="22"/>
          <w:szCs w:val="22"/>
        </w:rPr>
        <w:t xml:space="preserve"> </w:t>
      </w:r>
      <w:r w:rsidR="00903845">
        <w:rPr>
          <w:sz w:val="22"/>
          <w:szCs w:val="22"/>
        </w:rPr>
        <w:t xml:space="preserve"> </w:t>
      </w:r>
      <w:r w:rsidR="009842DB">
        <w:rPr>
          <w:sz w:val="22"/>
          <w:szCs w:val="22"/>
        </w:rPr>
        <w:t>Specifically, SCM argues that the Bureau is restricted from taking adverse action on t</w:t>
      </w:r>
      <w:r w:rsidRPr="001A05F2" w:rsidR="009842DB">
        <w:rPr>
          <w:sz w:val="22"/>
          <w:szCs w:val="22"/>
        </w:rPr>
        <w:t xml:space="preserve">he </w:t>
      </w:r>
      <w:r w:rsidR="009842DB">
        <w:rPr>
          <w:sz w:val="22"/>
          <w:szCs w:val="22"/>
        </w:rPr>
        <w:t>A</w:t>
      </w:r>
      <w:r w:rsidRPr="001A05F2" w:rsidR="009842DB">
        <w:rPr>
          <w:sz w:val="22"/>
          <w:szCs w:val="22"/>
        </w:rPr>
        <w:t>pplication until after notice and an opportunity for a full hearing</w:t>
      </w:r>
      <w:r w:rsidR="009842DB">
        <w:rPr>
          <w:sz w:val="22"/>
          <w:szCs w:val="22"/>
        </w:rPr>
        <w:t>; t</w:t>
      </w:r>
      <w:r w:rsidRPr="001A05F2" w:rsidR="009842DB">
        <w:rPr>
          <w:sz w:val="22"/>
          <w:szCs w:val="22"/>
        </w:rPr>
        <w:t xml:space="preserve">he dispute over the </w:t>
      </w:r>
      <w:r w:rsidR="009842DB">
        <w:rPr>
          <w:sz w:val="22"/>
          <w:szCs w:val="22"/>
        </w:rPr>
        <w:t xml:space="preserve">reimbursement </w:t>
      </w:r>
      <w:r w:rsidRPr="001A05F2" w:rsidR="009842DB">
        <w:rPr>
          <w:sz w:val="22"/>
          <w:szCs w:val="22"/>
        </w:rPr>
        <w:t xml:space="preserve">amount </w:t>
      </w:r>
      <w:r w:rsidR="009842DB">
        <w:rPr>
          <w:sz w:val="22"/>
          <w:szCs w:val="22"/>
        </w:rPr>
        <w:t>is</w:t>
      </w:r>
      <w:r w:rsidRPr="001A05F2" w:rsidR="009842DB">
        <w:rPr>
          <w:sz w:val="22"/>
          <w:szCs w:val="22"/>
        </w:rPr>
        <w:t xml:space="preserve"> not grounds to dismiss the Application for failure to prosecute under </w:t>
      </w:r>
      <w:r w:rsidR="009842DB">
        <w:rPr>
          <w:sz w:val="22"/>
          <w:szCs w:val="22"/>
        </w:rPr>
        <w:t>s</w:t>
      </w:r>
      <w:r w:rsidRPr="001A05F2" w:rsidR="009842DB">
        <w:rPr>
          <w:sz w:val="22"/>
          <w:szCs w:val="22"/>
        </w:rPr>
        <w:t xml:space="preserve">ection 73.3568(a)(1) of the </w:t>
      </w:r>
      <w:r w:rsidR="009842DB">
        <w:rPr>
          <w:sz w:val="22"/>
          <w:szCs w:val="22"/>
        </w:rPr>
        <w:t>Rul</w:t>
      </w:r>
      <w:r w:rsidRPr="001A05F2" w:rsidR="009842DB">
        <w:rPr>
          <w:sz w:val="22"/>
          <w:szCs w:val="22"/>
        </w:rPr>
        <w:t>es</w:t>
      </w:r>
      <w:r w:rsidR="009842DB">
        <w:rPr>
          <w:sz w:val="22"/>
          <w:szCs w:val="22"/>
        </w:rPr>
        <w:t>; and t</w:t>
      </w:r>
      <w:r w:rsidRPr="001A05F2" w:rsidR="00903845">
        <w:rPr>
          <w:sz w:val="22"/>
          <w:szCs w:val="22"/>
        </w:rPr>
        <w:t xml:space="preserve">he </w:t>
      </w:r>
      <w:r w:rsidR="009842DB">
        <w:rPr>
          <w:sz w:val="22"/>
          <w:szCs w:val="22"/>
        </w:rPr>
        <w:t>decision to</w:t>
      </w:r>
      <w:r w:rsidRPr="001A05F2" w:rsidR="00903845">
        <w:rPr>
          <w:sz w:val="22"/>
          <w:szCs w:val="22"/>
        </w:rPr>
        <w:t xml:space="preserve"> terminate the operations of KHZT(FM), along with deletion of the KHTZ(FM) call sign, </w:t>
      </w:r>
      <w:r w:rsidR="009842DB">
        <w:rPr>
          <w:sz w:val="22"/>
          <w:szCs w:val="22"/>
        </w:rPr>
        <w:t>i</w:t>
      </w:r>
      <w:r w:rsidRPr="001A05F2" w:rsidR="00903845">
        <w:rPr>
          <w:sz w:val="22"/>
          <w:szCs w:val="22"/>
        </w:rPr>
        <w:t xml:space="preserve">s contrary to the Act, the </w:t>
      </w:r>
      <w:r w:rsidR="005835F4">
        <w:rPr>
          <w:sz w:val="22"/>
          <w:szCs w:val="22"/>
        </w:rPr>
        <w:t>R</w:t>
      </w:r>
      <w:r w:rsidRPr="001A05F2" w:rsidR="00903845">
        <w:rPr>
          <w:sz w:val="22"/>
          <w:szCs w:val="22"/>
        </w:rPr>
        <w:t>ules</w:t>
      </w:r>
      <w:r w:rsidR="00611818">
        <w:rPr>
          <w:sz w:val="22"/>
          <w:szCs w:val="22"/>
        </w:rPr>
        <w:t xml:space="preserve">, </w:t>
      </w:r>
      <w:r w:rsidRPr="001A05F2" w:rsidR="00903845">
        <w:rPr>
          <w:sz w:val="22"/>
          <w:szCs w:val="22"/>
        </w:rPr>
        <w:t>and the Administrative Procedure Act.</w:t>
      </w:r>
      <w:r>
        <w:rPr>
          <w:rStyle w:val="FootnoteReference"/>
          <w:rFonts w:ascii="Times New Roman" w:hAnsi="Times New Roman"/>
          <w:szCs w:val="22"/>
        </w:rPr>
        <w:footnoteReference w:id="24"/>
      </w:r>
      <w:r w:rsidR="00F44BF2">
        <w:rPr>
          <w:sz w:val="22"/>
          <w:szCs w:val="22"/>
        </w:rPr>
        <w:t xml:space="preserve"> </w:t>
      </w:r>
      <w:r w:rsidR="00515F68">
        <w:rPr>
          <w:sz w:val="22"/>
          <w:szCs w:val="22"/>
        </w:rPr>
        <w:t xml:space="preserve"> </w:t>
      </w:r>
      <w:r w:rsidR="00360FEC">
        <w:rPr>
          <w:sz w:val="22"/>
          <w:szCs w:val="22"/>
        </w:rPr>
        <w:t xml:space="preserve">For these reasons, </w:t>
      </w:r>
      <w:r w:rsidR="00F44BF2">
        <w:rPr>
          <w:sz w:val="22"/>
          <w:szCs w:val="22"/>
        </w:rPr>
        <w:t xml:space="preserve">SCM </w:t>
      </w:r>
      <w:r w:rsidR="00360FEC">
        <w:rPr>
          <w:sz w:val="22"/>
          <w:szCs w:val="22"/>
        </w:rPr>
        <w:t>maintains</w:t>
      </w:r>
      <w:r w:rsidR="00F44BF2">
        <w:rPr>
          <w:sz w:val="22"/>
          <w:szCs w:val="22"/>
        </w:rPr>
        <w:t xml:space="preserve"> that </w:t>
      </w:r>
      <w:r w:rsidRPr="001A05F2" w:rsidR="00903845">
        <w:rPr>
          <w:sz w:val="22"/>
          <w:szCs w:val="22"/>
        </w:rPr>
        <w:t xml:space="preserve">the </w:t>
      </w:r>
      <w:r w:rsidR="008D0833">
        <w:rPr>
          <w:sz w:val="22"/>
          <w:szCs w:val="22"/>
        </w:rPr>
        <w:t>Dismissal Letter</w:t>
      </w:r>
      <w:r w:rsidRPr="001A05F2" w:rsidR="00903845">
        <w:rPr>
          <w:sz w:val="22"/>
          <w:szCs w:val="22"/>
        </w:rPr>
        <w:t xml:space="preserve"> </w:t>
      </w:r>
      <w:r w:rsidR="00F44BF2">
        <w:rPr>
          <w:sz w:val="22"/>
          <w:szCs w:val="22"/>
        </w:rPr>
        <w:t xml:space="preserve">must be reversed, </w:t>
      </w:r>
      <w:r w:rsidRPr="001A05F2" w:rsidR="00903845">
        <w:rPr>
          <w:sz w:val="22"/>
          <w:szCs w:val="22"/>
        </w:rPr>
        <w:t xml:space="preserve">the </w:t>
      </w:r>
      <w:r w:rsidR="00F44BF2">
        <w:rPr>
          <w:sz w:val="22"/>
          <w:szCs w:val="22"/>
        </w:rPr>
        <w:t>A</w:t>
      </w:r>
      <w:r w:rsidRPr="001A05F2" w:rsidR="00903845">
        <w:rPr>
          <w:sz w:val="22"/>
          <w:szCs w:val="22"/>
        </w:rPr>
        <w:t>pplication</w:t>
      </w:r>
      <w:r w:rsidR="00F44BF2">
        <w:rPr>
          <w:sz w:val="22"/>
          <w:szCs w:val="22"/>
        </w:rPr>
        <w:t xml:space="preserve"> </w:t>
      </w:r>
      <w:r w:rsidR="006273F7">
        <w:rPr>
          <w:sz w:val="22"/>
          <w:szCs w:val="22"/>
        </w:rPr>
        <w:t>must be</w:t>
      </w:r>
      <w:r w:rsidRPr="001A05F2" w:rsidR="00903845">
        <w:rPr>
          <w:sz w:val="22"/>
          <w:szCs w:val="22"/>
        </w:rPr>
        <w:t xml:space="preserve"> granted, and the KHTZ(FM) call sign and operating authority </w:t>
      </w:r>
      <w:r w:rsidR="001774D0">
        <w:rPr>
          <w:sz w:val="22"/>
          <w:szCs w:val="22"/>
        </w:rPr>
        <w:t xml:space="preserve">must be </w:t>
      </w:r>
      <w:r w:rsidRPr="001A05F2" w:rsidR="00903845">
        <w:rPr>
          <w:sz w:val="22"/>
          <w:szCs w:val="22"/>
        </w:rPr>
        <w:t>reinstate</w:t>
      </w:r>
      <w:r w:rsidR="00903845">
        <w:rPr>
          <w:sz w:val="22"/>
          <w:szCs w:val="22"/>
        </w:rPr>
        <w:t>d.</w:t>
      </w:r>
      <w:r>
        <w:rPr>
          <w:rStyle w:val="FootnoteReference"/>
          <w:rFonts w:ascii="Times New Roman" w:hAnsi="Times New Roman"/>
          <w:szCs w:val="22"/>
        </w:rPr>
        <w:footnoteReference w:id="25"/>
      </w:r>
      <w:r w:rsidR="00F44BF2">
        <w:rPr>
          <w:sz w:val="22"/>
          <w:szCs w:val="22"/>
        </w:rPr>
        <w:t xml:space="preserve">  </w:t>
      </w:r>
    </w:p>
    <w:p w:rsidR="00F44BF2" w:rsidP="00882441" w14:paraId="388AC39F" w14:textId="1B54502D">
      <w:pPr>
        <w:spacing w:after="120"/>
        <w:ind w:firstLine="720"/>
        <w:rPr>
          <w:sz w:val="22"/>
          <w:szCs w:val="22"/>
        </w:rPr>
      </w:pPr>
      <w:r>
        <w:rPr>
          <w:sz w:val="22"/>
          <w:szCs w:val="22"/>
        </w:rPr>
        <w:t>In its Opposition, V</w:t>
      </w:r>
      <w:r w:rsidR="0081477D">
        <w:rPr>
          <w:sz w:val="22"/>
          <w:szCs w:val="22"/>
        </w:rPr>
        <w:t>ictoria</w:t>
      </w:r>
      <w:r>
        <w:rPr>
          <w:sz w:val="22"/>
          <w:szCs w:val="22"/>
        </w:rPr>
        <w:t xml:space="preserve"> states that it has no objection to the grant of SCM’s Petition a</w:t>
      </w:r>
      <w:r>
        <w:rPr>
          <w:sz w:val="22"/>
          <w:szCs w:val="22"/>
        </w:rPr>
        <w:t xml:space="preserve">nd the reinstatement of the KHTZ(FM) license if the promised $98,179.08 </w:t>
      </w:r>
      <w:r w:rsidR="007B7860">
        <w:rPr>
          <w:sz w:val="22"/>
          <w:szCs w:val="22"/>
        </w:rPr>
        <w:t>payment is made</w:t>
      </w:r>
      <w:r>
        <w:rPr>
          <w:sz w:val="22"/>
          <w:szCs w:val="22"/>
        </w:rPr>
        <w:t>.</w:t>
      </w:r>
      <w:r>
        <w:rPr>
          <w:rStyle w:val="FootnoteReference"/>
          <w:rFonts w:ascii="Times New Roman" w:hAnsi="Times New Roman"/>
          <w:szCs w:val="22"/>
        </w:rPr>
        <w:footnoteReference w:id="26"/>
      </w:r>
      <w:r>
        <w:rPr>
          <w:sz w:val="22"/>
          <w:szCs w:val="22"/>
        </w:rPr>
        <w:t xml:space="preserve">  V</w:t>
      </w:r>
      <w:r w:rsidR="007265C1">
        <w:rPr>
          <w:sz w:val="22"/>
          <w:szCs w:val="22"/>
        </w:rPr>
        <w:t>ictoria</w:t>
      </w:r>
      <w:r>
        <w:rPr>
          <w:sz w:val="22"/>
          <w:szCs w:val="22"/>
        </w:rPr>
        <w:t xml:space="preserve"> proposes </w:t>
      </w:r>
      <w:r w:rsidR="0010576C">
        <w:rPr>
          <w:sz w:val="22"/>
          <w:szCs w:val="22"/>
        </w:rPr>
        <w:t>that</w:t>
      </w:r>
      <w:r w:rsidR="001E0866">
        <w:rPr>
          <w:sz w:val="22"/>
          <w:szCs w:val="22"/>
        </w:rPr>
        <w:t xml:space="preserve"> the parties en</w:t>
      </w:r>
      <w:r w:rsidR="0010576C">
        <w:rPr>
          <w:sz w:val="22"/>
          <w:szCs w:val="22"/>
        </w:rPr>
        <w:t>ter into a comprehensive mutual release upon the delivery of such payment.</w:t>
      </w:r>
      <w:r>
        <w:rPr>
          <w:rStyle w:val="FootnoteReference"/>
          <w:rFonts w:ascii="Times New Roman" w:hAnsi="Times New Roman"/>
          <w:szCs w:val="22"/>
        </w:rPr>
        <w:footnoteReference w:id="27"/>
      </w:r>
      <w:r w:rsidRPr="00D70327" w:rsidR="0010576C">
        <w:rPr>
          <w:sz w:val="22"/>
          <w:szCs w:val="22"/>
        </w:rPr>
        <w:t xml:space="preserve"> </w:t>
      </w:r>
      <w:r w:rsidR="0010576C">
        <w:rPr>
          <w:sz w:val="22"/>
          <w:szCs w:val="22"/>
        </w:rPr>
        <w:t xml:space="preserve"> In reply, </w:t>
      </w:r>
      <w:r w:rsidR="00A949E1">
        <w:rPr>
          <w:sz w:val="22"/>
          <w:szCs w:val="22"/>
        </w:rPr>
        <w:t>SCM</w:t>
      </w:r>
      <w:r w:rsidR="00405C0C">
        <w:rPr>
          <w:sz w:val="22"/>
          <w:szCs w:val="22"/>
        </w:rPr>
        <w:t xml:space="preserve"> states that </w:t>
      </w:r>
      <w:r w:rsidR="00A949E1">
        <w:rPr>
          <w:sz w:val="22"/>
          <w:szCs w:val="22"/>
        </w:rPr>
        <w:t xml:space="preserve">Henderson </w:t>
      </w:r>
      <w:r w:rsidRPr="0010576C" w:rsidR="00405C0C">
        <w:rPr>
          <w:sz w:val="22"/>
          <w:szCs w:val="22"/>
        </w:rPr>
        <w:t>is ready, willing and able to immediately make the requested payment to V</w:t>
      </w:r>
      <w:r w:rsidR="009B706D">
        <w:rPr>
          <w:sz w:val="22"/>
          <w:szCs w:val="22"/>
        </w:rPr>
        <w:t>ictoria</w:t>
      </w:r>
      <w:r w:rsidR="00556C8A">
        <w:rPr>
          <w:sz w:val="22"/>
          <w:szCs w:val="22"/>
        </w:rPr>
        <w:t>,</w:t>
      </w:r>
      <w:r w:rsidR="009B706D">
        <w:rPr>
          <w:sz w:val="22"/>
          <w:szCs w:val="22"/>
        </w:rPr>
        <w:t xml:space="preserve"> </w:t>
      </w:r>
      <w:r w:rsidRPr="0010576C" w:rsidR="00405C0C">
        <w:rPr>
          <w:sz w:val="22"/>
          <w:szCs w:val="22"/>
        </w:rPr>
        <w:t>provided that</w:t>
      </w:r>
      <w:r w:rsidR="00405C0C">
        <w:rPr>
          <w:sz w:val="22"/>
          <w:szCs w:val="22"/>
        </w:rPr>
        <w:t xml:space="preserve"> “</w:t>
      </w:r>
      <w:r w:rsidRPr="0010576C" w:rsidR="00405C0C">
        <w:rPr>
          <w:sz w:val="22"/>
          <w:szCs w:val="22"/>
        </w:rPr>
        <w:t xml:space="preserve">within the next sixty (60) days the Audio Division reverses its actions taken in the </w:t>
      </w:r>
      <w:r w:rsidR="00E7297B">
        <w:rPr>
          <w:sz w:val="22"/>
          <w:szCs w:val="22"/>
        </w:rPr>
        <w:t>[Dismissal Letter]</w:t>
      </w:r>
      <w:r w:rsidR="00673457">
        <w:rPr>
          <w:sz w:val="22"/>
          <w:szCs w:val="22"/>
        </w:rPr>
        <w:t>.”</w:t>
      </w:r>
      <w:r>
        <w:rPr>
          <w:rStyle w:val="FootnoteReference"/>
          <w:rFonts w:ascii="Times New Roman" w:hAnsi="Times New Roman"/>
          <w:szCs w:val="22"/>
        </w:rPr>
        <w:footnoteReference w:id="28"/>
      </w:r>
      <w:r w:rsidRPr="00D70327" w:rsidR="00405C0C">
        <w:rPr>
          <w:sz w:val="22"/>
          <w:szCs w:val="22"/>
        </w:rPr>
        <w:t xml:space="preserve"> </w:t>
      </w:r>
      <w:r w:rsidR="00405C0C">
        <w:rPr>
          <w:sz w:val="22"/>
          <w:szCs w:val="22"/>
        </w:rPr>
        <w:t xml:space="preserve"> </w:t>
      </w:r>
      <w:r w:rsidR="00A949E1">
        <w:rPr>
          <w:sz w:val="22"/>
          <w:szCs w:val="22"/>
        </w:rPr>
        <w:t>SCM</w:t>
      </w:r>
      <w:r w:rsidR="00405C0C">
        <w:rPr>
          <w:sz w:val="22"/>
          <w:szCs w:val="22"/>
        </w:rPr>
        <w:t xml:space="preserve"> further states that </w:t>
      </w:r>
      <w:r w:rsidR="00A949E1">
        <w:rPr>
          <w:sz w:val="22"/>
          <w:szCs w:val="22"/>
        </w:rPr>
        <w:t>Henderson</w:t>
      </w:r>
      <w:r w:rsidR="00405C0C">
        <w:rPr>
          <w:sz w:val="22"/>
          <w:szCs w:val="22"/>
        </w:rPr>
        <w:t xml:space="preserve"> </w:t>
      </w:r>
      <w:r w:rsidR="00EF4CC2">
        <w:rPr>
          <w:sz w:val="22"/>
          <w:szCs w:val="22"/>
        </w:rPr>
        <w:t>“</w:t>
      </w:r>
      <w:r w:rsidRPr="0010576C" w:rsidR="00405C0C">
        <w:rPr>
          <w:sz w:val="22"/>
          <w:szCs w:val="22"/>
        </w:rPr>
        <w:t>will not deliver a</w:t>
      </w:r>
      <w:r w:rsidR="00405C0C">
        <w:rPr>
          <w:sz w:val="22"/>
          <w:szCs w:val="22"/>
        </w:rPr>
        <w:t>ny</w:t>
      </w:r>
      <w:r w:rsidRPr="0010576C" w:rsidR="00405C0C">
        <w:rPr>
          <w:sz w:val="22"/>
          <w:szCs w:val="22"/>
        </w:rPr>
        <w:t xml:space="preserve"> release or indemnity to V</w:t>
      </w:r>
      <w:r w:rsidR="009B706D">
        <w:rPr>
          <w:sz w:val="22"/>
          <w:szCs w:val="22"/>
        </w:rPr>
        <w:t>ictoria</w:t>
      </w:r>
      <w:r w:rsidRPr="0010576C" w:rsidR="00405C0C">
        <w:rPr>
          <w:sz w:val="22"/>
          <w:szCs w:val="22"/>
        </w:rPr>
        <w:t xml:space="preserve">, nor is </w:t>
      </w:r>
      <w:r w:rsidR="009B706D">
        <w:rPr>
          <w:sz w:val="22"/>
          <w:szCs w:val="22"/>
        </w:rPr>
        <w:t>he</w:t>
      </w:r>
      <w:r w:rsidRPr="0010576C" w:rsidR="00405C0C">
        <w:rPr>
          <w:sz w:val="22"/>
          <w:szCs w:val="22"/>
        </w:rPr>
        <w:t xml:space="preserve"> requesting any release or indemnity from V</w:t>
      </w:r>
      <w:r w:rsidR="009B706D">
        <w:rPr>
          <w:sz w:val="22"/>
          <w:szCs w:val="22"/>
        </w:rPr>
        <w:t>ictoria</w:t>
      </w:r>
      <w:r w:rsidRPr="0010576C" w:rsidR="00405C0C">
        <w:rPr>
          <w:sz w:val="22"/>
          <w:szCs w:val="22"/>
        </w:rPr>
        <w:t>.</w:t>
      </w:r>
      <w:r w:rsidR="00EF4CC2">
        <w:rPr>
          <w:sz w:val="22"/>
          <w:szCs w:val="22"/>
        </w:rPr>
        <w:t>”</w:t>
      </w:r>
      <w:r>
        <w:rPr>
          <w:rStyle w:val="FootnoteReference"/>
          <w:rFonts w:ascii="Times New Roman" w:hAnsi="Times New Roman"/>
          <w:szCs w:val="22"/>
        </w:rPr>
        <w:footnoteReference w:id="29"/>
      </w:r>
      <w:r w:rsidRPr="00D70327" w:rsidR="00405C0C">
        <w:rPr>
          <w:sz w:val="22"/>
          <w:szCs w:val="22"/>
        </w:rPr>
        <w:t xml:space="preserve"> </w:t>
      </w:r>
      <w:r w:rsidR="00405C0C">
        <w:rPr>
          <w:sz w:val="22"/>
          <w:szCs w:val="22"/>
        </w:rPr>
        <w:t xml:space="preserve"> In response, V</w:t>
      </w:r>
      <w:r w:rsidR="009B706D">
        <w:rPr>
          <w:sz w:val="22"/>
          <w:szCs w:val="22"/>
        </w:rPr>
        <w:t>ictoria</w:t>
      </w:r>
      <w:r w:rsidR="00B4079B">
        <w:rPr>
          <w:sz w:val="22"/>
          <w:szCs w:val="22"/>
        </w:rPr>
        <w:t xml:space="preserve"> argues that by not delivering any release or indemnity to V</w:t>
      </w:r>
      <w:r w:rsidR="00B32408">
        <w:rPr>
          <w:sz w:val="22"/>
          <w:szCs w:val="22"/>
        </w:rPr>
        <w:t>ictoria</w:t>
      </w:r>
      <w:r w:rsidR="00B4079B">
        <w:rPr>
          <w:sz w:val="22"/>
          <w:szCs w:val="22"/>
        </w:rPr>
        <w:t xml:space="preserve">, </w:t>
      </w:r>
      <w:r w:rsidR="00B32408">
        <w:rPr>
          <w:sz w:val="22"/>
          <w:szCs w:val="22"/>
        </w:rPr>
        <w:t>Henderson</w:t>
      </w:r>
      <w:r w:rsidR="00B4079B">
        <w:rPr>
          <w:sz w:val="22"/>
          <w:szCs w:val="22"/>
        </w:rPr>
        <w:t xml:space="preserve"> is not actually offering to settle its </w:t>
      </w:r>
      <w:r w:rsidR="00B4079B">
        <w:rPr>
          <w:sz w:val="22"/>
          <w:szCs w:val="22"/>
        </w:rPr>
        <w:t>dispute</w:t>
      </w:r>
      <w:r w:rsidR="00673457">
        <w:rPr>
          <w:sz w:val="22"/>
          <w:szCs w:val="22"/>
        </w:rPr>
        <w:t xml:space="preserve"> concerning the reimbursement amount</w:t>
      </w:r>
      <w:r w:rsidR="00B4079B">
        <w:rPr>
          <w:sz w:val="22"/>
          <w:szCs w:val="22"/>
        </w:rPr>
        <w:t>.</w:t>
      </w:r>
      <w:r>
        <w:rPr>
          <w:rStyle w:val="FootnoteReference"/>
          <w:rFonts w:ascii="Times New Roman" w:hAnsi="Times New Roman"/>
          <w:szCs w:val="22"/>
        </w:rPr>
        <w:footnoteReference w:id="30"/>
      </w:r>
      <w:r w:rsidR="00B4079B">
        <w:rPr>
          <w:sz w:val="22"/>
          <w:szCs w:val="22"/>
        </w:rPr>
        <w:t xml:space="preserve">  </w:t>
      </w:r>
      <w:r w:rsidR="00B32408">
        <w:rPr>
          <w:sz w:val="22"/>
          <w:szCs w:val="22"/>
        </w:rPr>
        <w:t xml:space="preserve">Victoria </w:t>
      </w:r>
      <w:r w:rsidR="00B4079B">
        <w:rPr>
          <w:sz w:val="22"/>
          <w:szCs w:val="22"/>
        </w:rPr>
        <w:t>asserts that it is not interested in accepting a payment just to move its years-long dispute with Henderson to another forum.</w:t>
      </w:r>
      <w:r>
        <w:rPr>
          <w:rStyle w:val="FootnoteReference"/>
          <w:rFonts w:ascii="Times New Roman" w:hAnsi="Times New Roman"/>
          <w:szCs w:val="22"/>
        </w:rPr>
        <w:footnoteReference w:id="31"/>
      </w:r>
      <w:r w:rsidRPr="00D70327" w:rsidR="00405C0C">
        <w:rPr>
          <w:sz w:val="22"/>
          <w:szCs w:val="22"/>
        </w:rPr>
        <w:t xml:space="preserve"> </w:t>
      </w:r>
    </w:p>
    <w:p w:rsidR="009349C1" w:rsidP="00882441" w14:paraId="70900EB3" w14:textId="31E28B19">
      <w:pPr>
        <w:spacing w:after="120"/>
        <w:ind w:firstLine="720"/>
        <w:rPr>
          <w:sz w:val="22"/>
          <w:szCs w:val="22"/>
        </w:rPr>
      </w:pPr>
      <w:r w:rsidRPr="00EA1387">
        <w:rPr>
          <w:b/>
          <w:bCs/>
          <w:sz w:val="22"/>
          <w:szCs w:val="22"/>
        </w:rPr>
        <w:t>Recent Developments</w:t>
      </w:r>
      <w:r>
        <w:rPr>
          <w:sz w:val="22"/>
          <w:szCs w:val="22"/>
        </w:rPr>
        <w:t xml:space="preserve">.  After </w:t>
      </w:r>
      <w:r w:rsidR="00673457">
        <w:rPr>
          <w:sz w:val="22"/>
          <w:szCs w:val="22"/>
        </w:rPr>
        <w:t xml:space="preserve">a </w:t>
      </w:r>
      <w:r w:rsidR="009B17D2">
        <w:rPr>
          <w:sz w:val="22"/>
          <w:szCs w:val="22"/>
        </w:rPr>
        <w:t>teleconference</w:t>
      </w:r>
      <w:r>
        <w:rPr>
          <w:sz w:val="22"/>
          <w:szCs w:val="22"/>
        </w:rPr>
        <w:t xml:space="preserve"> with the parties on December 14, 2020, to discuss the </w:t>
      </w:r>
      <w:r w:rsidR="00FC5E87">
        <w:rPr>
          <w:sz w:val="22"/>
          <w:szCs w:val="22"/>
        </w:rPr>
        <w:t xml:space="preserve">Petition and </w:t>
      </w:r>
      <w:r>
        <w:rPr>
          <w:sz w:val="22"/>
          <w:szCs w:val="22"/>
        </w:rPr>
        <w:t xml:space="preserve">on-going </w:t>
      </w:r>
      <w:r w:rsidRPr="00EA1387">
        <w:rPr>
          <w:sz w:val="22"/>
          <w:szCs w:val="22"/>
        </w:rPr>
        <w:t xml:space="preserve">reimbursement </w:t>
      </w:r>
      <w:r>
        <w:rPr>
          <w:sz w:val="22"/>
          <w:szCs w:val="22"/>
        </w:rPr>
        <w:t xml:space="preserve">dispute, the </w:t>
      </w:r>
      <w:r w:rsidR="00AB1727">
        <w:rPr>
          <w:sz w:val="22"/>
          <w:szCs w:val="22"/>
        </w:rPr>
        <w:t>Division</w:t>
      </w:r>
      <w:r>
        <w:rPr>
          <w:sz w:val="22"/>
          <w:szCs w:val="22"/>
        </w:rPr>
        <w:t xml:space="preserve"> again directed </w:t>
      </w:r>
      <w:r w:rsidRPr="00EA1387">
        <w:rPr>
          <w:sz w:val="22"/>
          <w:szCs w:val="22"/>
        </w:rPr>
        <w:t>the parties to engage in good faith negotiations to determine the reasonable and prudent expenses incurred in implementing the KVIC(FM) channel change</w:t>
      </w:r>
      <w:r w:rsidR="00AB1727">
        <w:rPr>
          <w:sz w:val="22"/>
          <w:szCs w:val="22"/>
        </w:rPr>
        <w:t xml:space="preserve"> </w:t>
      </w:r>
      <w:r w:rsidR="003B3839">
        <w:rPr>
          <w:sz w:val="22"/>
          <w:szCs w:val="22"/>
        </w:rPr>
        <w:t>and</w:t>
      </w:r>
      <w:r w:rsidR="00AB1727">
        <w:rPr>
          <w:sz w:val="22"/>
          <w:szCs w:val="22"/>
        </w:rPr>
        <w:t xml:space="preserve"> </w:t>
      </w:r>
      <w:r w:rsidR="00673457">
        <w:rPr>
          <w:sz w:val="22"/>
          <w:szCs w:val="22"/>
        </w:rPr>
        <w:t xml:space="preserve">to </w:t>
      </w:r>
      <w:r w:rsidR="00AB1727">
        <w:rPr>
          <w:sz w:val="22"/>
          <w:szCs w:val="22"/>
        </w:rPr>
        <w:t>refresh the record on the appropriate amount of reimbursable expenses if they are unable to</w:t>
      </w:r>
      <w:r w:rsidR="00000DDD">
        <w:rPr>
          <w:sz w:val="22"/>
          <w:szCs w:val="22"/>
        </w:rPr>
        <w:t xml:space="preserve"> do so</w:t>
      </w:r>
      <w:r w:rsidR="00AB1727">
        <w:rPr>
          <w:sz w:val="22"/>
          <w:szCs w:val="22"/>
        </w:rPr>
        <w:t>.</w:t>
      </w:r>
      <w:r>
        <w:rPr>
          <w:rStyle w:val="FootnoteReference"/>
          <w:rFonts w:ascii="Times New Roman" w:hAnsi="Times New Roman"/>
          <w:szCs w:val="22"/>
        </w:rPr>
        <w:footnoteReference w:id="32"/>
      </w:r>
      <w:r w:rsidR="00AB1727">
        <w:rPr>
          <w:sz w:val="22"/>
          <w:szCs w:val="22"/>
        </w:rPr>
        <w:t xml:space="preserve">  The Division instructed </w:t>
      </w:r>
      <w:r w:rsidR="00030106">
        <w:rPr>
          <w:sz w:val="22"/>
          <w:szCs w:val="22"/>
        </w:rPr>
        <w:t>Henderson</w:t>
      </w:r>
      <w:r w:rsidR="00AB1727">
        <w:rPr>
          <w:sz w:val="22"/>
          <w:szCs w:val="22"/>
        </w:rPr>
        <w:t xml:space="preserve"> to </w:t>
      </w:r>
      <w:r w:rsidRPr="00AB1727" w:rsidR="00AB1727">
        <w:rPr>
          <w:sz w:val="22"/>
          <w:szCs w:val="22"/>
        </w:rPr>
        <w:t>submit</w:t>
      </w:r>
      <w:r w:rsidR="009E48B9">
        <w:rPr>
          <w:sz w:val="22"/>
          <w:szCs w:val="22"/>
        </w:rPr>
        <w:t xml:space="preserve"> </w:t>
      </w:r>
      <w:r w:rsidR="00030106">
        <w:rPr>
          <w:sz w:val="22"/>
          <w:szCs w:val="22"/>
        </w:rPr>
        <w:t>his</w:t>
      </w:r>
      <w:r w:rsidRPr="00AB1727" w:rsidR="00AB1727">
        <w:rPr>
          <w:sz w:val="22"/>
          <w:szCs w:val="22"/>
        </w:rPr>
        <w:t xml:space="preserve"> response to </w:t>
      </w:r>
      <w:r w:rsidR="00030106">
        <w:rPr>
          <w:sz w:val="22"/>
          <w:szCs w:val="22"/>
        </w:rPr>
        <w:t>Victoria</w:t>
      </w:r>
      <w:r w:rsidR="00131018">
        <w:rPr>
          <w:sz w:val="22"/>
          <w:szCs w:val="22"/>
        </w:rPr>
        <w:t xml:space="preserve">’s </w:t>
      </w:r>
      <w:r w:rsidRPr="00AB1727" w:rsidR="00AB1727">
        <w:rPr>
          <w:sz w:val="22"/>
          <w:szCs w:val="22"/>
        </w:rPr>
        <w:t xml:space="preserve">reimbursement </w:t>
      </w:r>
      <w:r w:rsidR="00131018">
        <w:rPr>
          <w:sz w:val="22"/>
          <w:szCs w:val="22"/>
        </w:rPr>
        <w:t xml:space="preserve">claim </w:t>
      </w:r>
      <w:r w:rsidRPr="00AB1727" w:rsidR="00AB1727">
        <w:rPr>
          <w:sz w:val="22"/>
          <w:szCs w:val="22"/>
        </w:rPr>
        <w:t>by February 12, 2021</w:t>
      </w:r>
      <w:r w:rsidR="00AB1727">
        <w:rPr>
          <w:sz w:val="22"/>
          <w:szCs w:val="22"/>
        </w:rPr>
        <w:t xml:space="preserve">, and stated that if </w:t>
      </w:r>
      <w:r w:rsidRPr="00AB1727" w:rsidR="00AB1727">
        <w:rPr>
          <w:sz w:val="22"/>
          <w:szCs w:val="22"/>
        </w:rPr>
        <w:t xml:space="preserve">the parties </w:t>
      </w:r>
      <w:r w:rsidR="00AB1727">
        <w:rPr>
          <w:sz w:val="22"/>
          <w:szCs w:val="22"/>
        </w:rPr>
        <w:t>did</w:t>
      </w:r>
      <w:r w:rsidRPr="00AB1727" w:rsidR="00AB1727">
        <w:rPr>
          <w:sz w:val="22"/>
          <w:szCs w:val="22"/>
        </w:rPr>
        <w:t xml:space="preserve"> not reach an agreement by that date, the Bureau w</w:t>
      </w:r>
      <w:r w:rsidR="00AB1727">
        <w:rPr>
          <w:sz w:val="22"/>
          <w:szCs w:val="22"/>
        </w:rPr>
        <w:t>ould</w:t>
      </w:r>
      <w:r w:rsidRPr="00AB1727" w:rsidR="00AB1727">
        <w:rPr>
          <w:sz w:val="22"/>
          <w:szCs w:val="22"/>
        </w:rPr>
        <w:t xml:space="preserve"> d</w:t>
      </w:r>
      <w:r w:rsidR="00F917C2">
        <w:rPr>
          <w:sz w:val="22"/>
          <w:szCs w:val="22"/>
        </w:rPr>
        <w:t>etermine</w:t>
      </w:r>
      <w:r w:rsidRPr="00AB1727" w:rsidR="00AB1727">
        <w:rPr>
          <w:sz w:val="22"/>
          <w:szCs w:val="22"/>
        </w:rPr>
        <w:t xml:space="preserve"> the total expenses </w:t>
      </w:r>
      <w:r w:rsidR="00131018">
        <w:rPr>
          <w:sz w:val="22"/>
          <w:szCs w:val="22"/>
        </w:rPr>
        <w:t>Henderson</w:t>
      </w:r>
      <w:r w:rsidRPr="00AB1727" w:rsidR="00AB1727">
        <w:rPr>
          <w:sz w:val="22"/>
          <w:szCs w:val="22"/>
        </w:rPr>
        <w:t xml:space="preserve"> is required to reimburse V</w:t>
      </w:r>
      <w:r w:rsidR="00E601F2">
        <w:rPr>
          <w:sz w:val="22"/>
          <w:szCs w:val="22"/>
        </w:rPr>
        <w:t>ictoria</w:t>
      </w:r>
      <w:r w:rsidRPr="00AB1727" w:rsidR="00AB1727">
        <w:rPr>
          <w:sz w:val="22"/>
          <w:szCs w:val="22"/>
        </w:rPr>
        <w:t>.</w:t>
      </w:r>
      <w:r>
        <w:rPr>
          <w:rStyle w:val="FootnoteReference"/>
          <w:rFonts w:ascii="Times New Roman" w:hAnsi="Times New Roman"/>
          <w:szCs w:val="22"/>
        </w:rPr>
        <w:footnoteReference w:id="33"/>
      </w:r>
      <w:r w:rsidRPr="00EA1387">
        <w:rPr>
          <w:sz w:val="22"/>
          <w:szCs w:val="22"/>
        </w:rPr>
        <w:t xml:space="preserve"> </w:t>
      </w:r>
    </w:p>
    <w:p w:rsidR="00FF0D06" w:rsidP="00882441" w14:paraId="062AC91C" w14:textId="39488557">
      <w:pPr>
        <w:spacing w:after="120"/>
        <w:ind w:firstLine="720"/>
        <w:rPr>
          <w:sz w:val="22"/>
          <w:szCs w:val="22"/>
        </w:rPr>
      </w:pPr>
      <w:r>
        <w:rPr>
          <w:sz w:val="22"/>
          <w:szCs w:val="22"/>
        </w:rPr>
        <w:t>Pursuant to this directive, V</w:t>
      </w:r>
      <w:r w:rsidR="00E601F2">
        <w:rPr>
          <w:sz w:val="22"/>
          <w:szCs w:val="22"/>
        </w:rPr>
        <w:t>ictoria</w:t>
      </w:r>
      <w:r>
        <w:rPr>
          <w:sz w:val="22"/>
          <w:szCs w:val="22"/>
        </w:rPr>
        <w:t xml:space="preserve"> submit</w:t>
      </w:r>
      <w:r w:rsidR="00135B5A">
        <w:rPr>
          <w:sz w:val="22"/>
          <w:szCs w:val="22"/>
        </w:rPr>
        <w:t>ted</w:t>
      </w:r>
      <w:r>
        <w:rPr>
          <w:sz w:val="22"/>
          <w:szCs w:val="22"/>
        </w:rPr>
        <w:t xml:space="preserve"> </w:t>
      </w:r>
      <w:r w:rsidR="00650ADA">
        <w:rPr>
          <w:sz w:val="22"/>
          <w:szCs w:val="22"/>
        </w:rPr>
        <w:t>the following</w:t>
      </w:r>
      <w:r w:rsidRPr="009B17D2">
        <w:rPr>
          <w:sz w:val="22"/>
          <w:szCs w:val="22"/>
        </w:rPr>
        <w:t xml:space="preserve"> list of expenses for which it claims reimbursement as well as documentation to support the claim</w:t>
      </w:r>
      <w:r w:rsidR="00650ADA">
        <w:rPr>
          <w:sz w:val="22"/>
          <w:szCs w:val="22"/>
        </w:rPr>
        <w:t>:</w:t>
      </w:r>
      <w:r>
        <w:rPr>
          <w:rStyle w:val="FootnoteReference"/>
          <w:rFonts w:ascii="Times New Roman" w:hAnsi="Times New Roman"/>
          <w:szCs w:val="22"/>
        </w:rPr>
        <w:footnoteReference w:id="34"/>
      </w:r>
      <w:r w:rsidRPr="00D70327">
        <w:rPr>
          <w:sz w:val="22"/>
          <w:szCs w:val="22"/>
        </w:rPr>
        <w:t xml:space="preserve"> </w:t>
      </w:r>
    </w:p>
    <w:p w:rsidR="006070C6" w:rsidP="00C75D2D" w14:paraId="6B3B833A" w14:textId="77777777">
      <w:pPr>
        <w:tabs>
          <w:tab w:val="left" w:pos="720"/>
          <w:tab w:val="left" w:pos="5670"/>
          <w:tab w:val="left" w:pos="7380"/>
        </w:tabs>
        <w:suppressAutoHyphens/>
        <w:rPr>
          <w:sz w:val="22"/>
          <w:szCs w:val="2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5"/>
        <w:gridCol w:w="1316"/>
      </w:tblGrid>
      <w:tr w14:paraId="1A60D515" w14:textId="77777777" w:rsidTr="004C72DC">
        <w:tblPrEx>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395" w:type="dxa"/>
            <w:shd w:val="clear" w:color="auto" w:fill="D9D9D9"/>
          </w:tcPr>
          <w:p w:rsidR="004C72DC" w:rsidRPr="00433BF4" w:rsidP="00433BF4" w14:paraId="65169918" w14:textId="7C2B1DEF">
            <w:pPr>
              <w:tabs>
                <w:tab w:val="left" w:pos="720"/>
                <w:tab w:val="left" w:pos="5670"/>
                <w:tab w:val="left" w:pos="7380"/>
              </w:tabs>
              <w:suppressAutoHyphens/>
              <w:jc w:val="center"/>
              <w:rPr>
                <w:b/>
                <w:bCs/>
                <w:sz w:val="22"/>
                <w:szCs w:val="22"/>
              </w:rPr>
            </w:pPr>
            <w:r w:rsidRPr="00433BF4">
              <w:rPr>
                <w:b/>
                <w:bCs/>
                <w:sz w:val="22"/>
                <w:szCs w:val="22"/>
              </w:rPr>
              <w:t>Expense</w:t>
            </w:r>
          </w:p>
        </w:tc>
        <w:tc>
          <w:tcPr>
            <w:tcW w:w="1316" w:type="dxa"/>
            <w:shd w:val="clear" w:color="auto" w:fill="D9D9D9"/>
          </w:tcPr>
          <w:p w:rsidR="004C72DC" w:rsidRPr="00433BF4" w:rsidP="00433BF4" w14:paraId="2EFC2694" w14:textId="6E83428C">
            <w:pPr>
              <w:tabs>
                <w:tab w:val="left" w:pos="720"/>
                <w:tab w:val="left" w:pos="5670"/>
                <w:tab w:val="left" w:pos="7380"/>
              </w:tabs>
              <w:suppressAutoHyphens/>
              <w:jc w:val="center"/>
              <w:rPr>
                <w:b/>
                <w:bCs/>
                <w:sz w:val="22"/>
                <w:szCs w:val="22"/>
              </w:rPr>
            </w:pPr>
            <w:r w:rsidRPr="00433BF4">
              <w:rPr>
                <w:b/>
                <w:bCs/>
                <w:sz w:val="22"/>
                <w:szCs w:val="22"/>
              </w:rPr>
              <w:t>Cost</w:t>
            </w:r>
          </w:p>
        </w:tc>
      </w:tr>
      <w:tr w14:paraId="4B3638E8" w14:textId="77777777" w:rsidTr="004C72DC">
        <w:tblPrEx>
          <w:tblW w:w="0" w:type="auto"/>
          <w:tblInd w:w="805" w:type="dxa"/>
          <w:tblLook w:val="04A0"/>
        </w:tblPrEx>
        <w:tc>
          <w:tcPr>
            <w:tcW w:w="6395" w:type="dxa"/>
            <w:shd w:val="clear" w:color="auto" w:fill="D9D9D9"/>
          </w:tcPr>
          <w:p w:rsidR="00650ADA" w:rsidP="00232DDC" w14:paraId="3D74F1F8" w14:textId="3796A8E2">
            <w:pPr>
              <w:tabs>
                <w:tab w:val="left" w:pos="720"/>
                <w:tab w:val="left" w:pos="5670"/>
                <w:tab w:val="left" w:pos="7380"/>
              </w:tabs>
              <w:suppressAutoHyphens/>
              <w:rPr>
                <w:sz w:val="22"/>
                <w:szCs w:val="22"/>
              </w:rPr>
            </w:pPr>
            <w:r>
              <w:rPr>
                <w:sz w:val="22"/>
                <w:szCs w:val="22"/>
              </w:rPr>
              <w:t>1. Replacement antenna</w:t>
            </w:r>
          </w:p>
        </w:tc>
        <w:tc>
          <w:tcPr>
            <w:tcW w:w="1316" w:type="dxa"/>
            <w:shd w:val="clear" w:color="auto" w:fill="D9D9D9"/>
          </w:tcPr>
          <w:p w:rsidR="00650ADA" w:rsidP="00232DDC" w14:paraId="4A737AAE" w14:textId="77777777">
            <w:pPr>
              <w:tabs>
                <w:tab w:val="left" w:pos="720"/>
                <w:tab w:val="left" w:pos="5670"/>
                <w:tab w:val="left" w:pos="7380"/>
              </w:tabs>
              <w:suppressAutoHyphens/>
              <w:jc w:val="right"/>
              <w:rPr>
                <w:sz w:val="22"/>
                <w:szCs w:val="22"/>
              </w:rPr>
            </w:pPr>
            <w:r>
              <w:rPr>
                <w:sz w:val="22"/>
                <w:szCs w:val="22"/>
              </w:rPr>
              <w:t>$19,293.89</w:t>
            </w:r>
          </w:p>
        </w:tc>
      </w:tr>
      <w:tr w14:paraId="34C3EE4E" w14:textId="77777777" w:rsidTr="004C72DC">
        <w:tblPrEx>
          <w:tblW w:w="0" w:type="auto"/>
          <w:tblInd w:w="805" w:type="dxa"/>
          <w:tblLook w:val="04A0"/>
        </w:tblPrEx>
        <w:tc>
          <w:tcPr>
            <w:tcW w:w="6395" w:type="dxa"/>
            <w:tcBorders>
              <w:bottom w:val="single" w:sz="4" w:space="0" w:color="auto"/>
            </w:tcBorders>
            <w:shd w:val="clear" w:color="auto" w:fill="auto"/>
          </w:tcPr>
          <w:p w:rsidR="00650ADA" w:rsidP="00232DDC" w14:paraId="7A31F1FF" w14:textId="797176E7">
            <w:pPr>
              <w:tabs>
                <w:tab w:val="left" w:pos="720"/>
                <w:tab w:val="left" w:pos="5670"/>
                <w:tab w:val="left" w:pos="7380"/>
              </w:tabs>
              <w:suppressAutoHyphens/>
              <w:rPr>
                <w:sz w:val="22"/>
                <w:szCs w:val="22"/>
              </w:rPr>
            </w:pPr>
            <w:r>
              <w:rPr>
                <w:sz w:val="22"/>
                <w:szCs w:val="22"/>
              </w:rPr>
              <w:t xml:space="preserve">2. Replacement transmitter </w:t>
            </w:r>
          </w:p>
        </w:tc>
        <w:tc>
          <w:tcPr>
            <w:tcW w:w="1316" w:type="dxa"/>
            <w:tcBorders>
              <w:bottom w:val="single" w:sz="4" w:space="0" w:color="auto"/>
            </w:tcBorders>
            <w:shd w:val="clear" w:color="auto" w:fill="auto"/>
          </w:tcPr>
          <w:p w:rsidR="00650ADA" w:rsidP="00232DDC" w14:paraId="691DBC0B" w14:textId="77777777">
            <w:pPr>
              <w:tabs>
                <w:tab w:val="left" w:pos="720"/>
                <w:tab w:val="left" w:pos="5670"/>
                <w:tab w:val="left" w:pos="7380"/>
              </w:tabs>
              <w:suppressAutoHyphens/>
              <w:jc w:val="right"/>
              <w:rPr>
                <w:sz w:val="22"/>
                <w:szCs w:val="22"/>
              </w:rPr>
            </w:pPr>
            <w:r w:rsidRPr="00650ADA">
              <w:rPr>
                <w:sz w:val="22"/>
                <w:szCs w:val="22"/>
              </w:rPr>
              <w:t>$31,311.31</w:t>
            </w:r>
          </w:p>
        </w:tc>
      </w:tr>
      <w:tr w14:paraId="4BC1840D" w14:textId="77777777" w:rsidTr="004C72DC">
        <w:tblPrEx>
          <w:tblW w:w="0" w:type="auto"/>
          <w:tblInd w:w="805" w:type="dxa"/>
          <w:tblLook w:val="04A0"/>
        </w:tblPrEx>
        <w:tc>
          <w:tcPr>
            <w:tcW w:w="6395" w:type="dxa"/>
            <w:shd w:val="clear" w:color="auto" w:fill="D9D9D9"/>
          </w:tcPr>
          <w:p w:rsidR="00650ADA" w:rsidP="00232DDC" w14:paraId="5B99E6EC" w14:textId="747A9C1C">
            <w:pPr>
              <w:tabs>
                <w:tab w:val="left" w:pos="720"/>
                <w:tab w:val="left" w:pos="5670"/>
                <w:tab w:val="left" w:pos="7380"/>
              </w:tabs>
              <w:suppressAutoHyphens/>
              <w:rPr>
                <w:sz w:val="22"/>
                <w:szCs w:val="22"/>
              </w:rPr>
            </w:pPr>
            <w:r>
              <w:rPr>
                <w:sz w:val="22"/>
                <w:szCs w:val="22"/>
              </w:rPr>
              <w:t xml:space="preserve">3. Removal and installation of antenna </w:t>
            </w:r>
          </w:p>
        </w:tc>
        <w:tc>
          <w:tcPr>
            <w:tcW w:w="1316" w:type="dxa"/>
            <w:shd w:val="clear" w:color="auto" w:fill="D9D9D9"/>
          </w:tcPr>
          <w:p w:rsidR="00650ADA" w:rsidP="00232DDC" w14:paraId="3A3CDB9A" w14:textId="77777777">
            <w:pPr>
              <w:tabs>
                <w:tab w:val="left" w:pos="720"/>
                <w:tab w:val="left" w:pos="5670"/>
                <w:tab w:val="left" w:pos="7380"/>
              </w:tabs>
              <w:suppressAutoHyphens/>
              <w:jc w:val="right"/>
              <w:rPr>
                <w:sz w:val="22"/>
                <w:szCs w:val="22"/>
              </w:rPr>
            </w:pPr>
            <w:r>
              <w:rPr>
                <w:sz w:val="22"/>
                <w:szCs w:val="22"/>
              </w:rPr>
              <w:t>$6,332.63</w:t>
            </w:r>
          </w:p>
        </w:tc>
      </w:tr>
      <w:tr w14:paraId="00071733" w14:textId="77777777" w:rsidTr="004C72DC">
        <w:tblPrEx>
          <w:tblW w:w="0" w:type="auto"/>
          <w:tblInd w:w="805" w:type="dxa"/>
          <w:tblLook w:val="04A0"/>
        </w:tblPrEx>
        <w:tc>
          <w:tcPr>
            <w:tcW w:w="6395" w:type="dxa"/>
            <w:tcBorders>
              <w:bottom w:val="single" w:sz="4" w:space="0" w:color="auto"/>
            </w:tcBorders>
            <w:shd w:val="clear" w:color="auto" w:fill="auto"/>
          </w:tcPr>
          <w:p w:rsidR="00650ADA" w:rsidP="00232DDC" w14:paraId="59F3D025" w14:textId="0CD8B4A0">
            <w:pPr>
              <w:tabs>
                <w:tab w:val="left" w:pos="720"/>
                <w:tab w:val="left" w:pos="5670"/>
                <w:tab w:val="left" w:pos="7380"/>
              </w:tabs>
              <w:suppressAutoHyphens/>
              <w:rPr>
                <w:sz w:val="22"/>
                <w:szCs w:val="22"/>
              </w:rPr>
            </w:pPr>
            <w:r>
              <w:rPr>
                <w:sz w:val="22"/>
                <w:szCs w:val="22"/>
              </w:rPr>
              <w:t>4. Replacement of logo design</w:t>
            </w:r>
          </w:p>
        </w:tc>
        <w:tc>
          <w:tcPr>
            <w:tcW w:w="1316" w:type="dxa"/>
            <w:tcBorders>
              <w:bottom w:val="single" w:sz="4" w:space="0" w:color="auto"/>
            </w:tcBorders>
            <w:shd w:val="clear" w:color="auto" w:fill="auto"/>
          </w:tcPr>
          <w:p w:rsidR="00650ADA" w:rsidP="00232DDC" w14:paraId="79850B15" w14:textId="77777777">
            <w:pPr>
              <w:tabs>
                <w:tab w:val="left" w:pos="720"/>
                <w:tab w:val="left" w:pos="5670"/>
                <w:tab w:val="left" w:pos="7380"/>
              </w:tabs>
              <w:suppressAutoHyphens/>
              <w:jc w:val="right"/>
              <w:rPr>
                <w:sz w:val="22"/>
                <w:szCs w:val="22"/>
              </w:rPr>
            </w:pPr>
            <w:r>
              <w:rPr>
                <w:sz w:val="22"/>
                <w:szCs w:val="22"/>
              </w:rPr>
              <w:t>$450.00</w:t>
            </w:r>
          </w:p>
        </w:tc>
      </w:tr>
      <w:tr w14:paraId="58ABCE62" w14:textId="77777777" w:rsidTr="004C72DC">
        <w:tblPrEx>
          <w:tblW w:w="0" w:type="auto"/>
          <w:tblInd w:w="805" w:type="dxa"/>
          <w:tblLook w:val="04A0"/>
        </w:tblPrEx>
        <w:tc>
          <w:tcPr>
            <w:tcW w:w="6395" w:type="dxa"/>
            <w:shd w:val="clear" w:color="auto" w:fill="D9D9D9"/>
          </w:tcPr>
          <w:p w:rsidR="00650ADA" w:rsidP="00232DDC" w14:paraId="2B11A8AA" w14:textId="2C6F5067">
            <w:pPr>
              <w:tabs>
                <w:tab w:val="left" w:pos="720"/>
                <w:tab w:val="left" w:pos="5670"/>
                <w:tab w:val="left" w:pos="7380"/>
              </w:tabs>
              <w:suppressAutoHyphens/>
              <w:rPr>
                <w:sz w:val="22"/>
                <w:szCs w:val="22"/>
              </w:rPr>
            </w:pPr>
            <w:r>
              <w:rPr>
                <w:sz w:val="22"/>
                <w:szCs w:val="22"/>
              </w:rPr>
              <w:t xml:space="preserve">5. Engineering services </w:t>
            </w:r>
            <w:r w:rsidR="001579DA">
              <w:rPr>
                <w:sz w:val="22"/>
                <w:szCs w:val="22"/>
              </w:rPr>
              <w:t>for</w:t>
            </w:r>
            <w:r>
              <w:rPr>
                <w:sz w:val="22"/>
                <w:szCs w:val="22"/>
              </w:rPr>
              <w:t xml:space="preserve"> KVIC’s construction permit </w:t>
            </w:r>
            <w:r w:rsidR="001579DA">
              <w:rPr>
                <w:sz w:val="22"/>
                <w:szCs w:val="22"/>
              </w:rPr>
              <w:t>application</w:t>
            </w:r>
          </w:p>
        </w:tc>
        <w:tc>
          <w:tcPr>
            <w:tcW w:w="1316" w:type="dxa"/>
            <w:shd w:val="clear" w:color="auto" w:fill="D9D9D9"/>
          </w:tcPr>
          <w:p w:rsidR="00650ADA" w:rsidP="00232DDC" w14:paraId="5F8050E2" w14:textId="00780EEB">
            <w:pPr>
              <w:tabs>
                <w:tab w:val="left" w:pos="720"/>
                <w:tab w:val="left" w:pos="5670"/>
                <w:tab w:val="left" w:pos="7380"/>
              </w:tabs>
              <w:suppressAutoHyphens/>
              <w:jc w:val="right"/>
              <w:rPr>
                <w:sz w:val="22"/>
                <w:szCs w:val="22"/>
              </w:rPr>
            </w:pPr>
            <w:r>
              <w:rPr>
                <w:sz w:val="22"/>
                <w:szCs w:val="22"/>
              </w:rPr>
              <w:t>$3</w:t>
            </w:r>
            <w:r w:rsidR="00231577">
              <w:rPr>
                <w:sz w:val="22"/>
                <w:szCs w:val="22"/>
              </w:rPr>
              <w:t>,</w:t>
            </w:r>
            <w:r>
              <w:rPr>
                <w:sz w:val="22"/>
                <w:szCs w:val="22"/>
              </w:rPr>
              <w:t>500.00</w:t>
            </w:r>
          </w:p>
        </w:tc>
      </w:tr>
      <w:tr w14:paraId="79025CBE" w14:textId="77777777" w:rsidTr="004C72DC">
        <w:tblPrEx>
          <w:tblW w:w="0" w:type="auto"/>
          <w:tblInd w:w="805" w:type="dxa"/>
          <w:tblLook w:val="04A0"/>
        </w:tblPrEx>
        <w:tc>
          <w:tcPr>
            <w:tcW w:w="6395" w:type="dxa"/>
            <w:tcBorders>
              <w:bottom w:val="single" w:sz="4" w:space="0" w:color="auto"/>
            </w:tcBorders>
            <w:shd w:val="clear" w:color="auto" w:fill="auto"/>
          </w:tcPr>
          <w:p w:rsidR="00650ADA" w:rsidP="00232DDC" w14:paraId="52196F1A" w14:textId="4C44EAAC">
            <w:pPr>
              <w:tabs>
                <w:tab w:val="left" w:pos="720"/>
                <w:tab w:val="left" w:pos="5670"/>
                <w:tab w:val="left" w:pos="7380"/>
              </w:tabs>
              <w:suppressAutoHyphens/>
              <w:rPr>
                <w:sz w:val="22"/>
                <w:szCs w:val="22"/>
              </w:rPr>
            </w:pPr>
            <w:r>
              <w:rPr>
                <w:sz w:val="22"/>
                <w:szCs w:val="22"/>
              </w:rPr>
              <w:t xml:space="preserve">6. </w:t>
            </w:r>
            <w:r w:rsidRPr="00854734">
              <w:rPr>
                <w:sz w:val="22"/>
                <w:szCs w:val="22"/>
              </w:rPr>
              <w:t xml:space="preserve">FCC filing fee for construction permit application  </w:t>
            </w:r>
          </w:p>
        </w:tc>
        <w:tc>
          <w:tcPr>
            <w:tcW w:w="1316" w:type="dxa"/>
            <w:tcBorders>
              <w:bottom w:val="single" w:sz="4" w:space="0" w:color="auto"/>
            </w:tcBorders>
            <w:shd w:val="clear" w:color="auto" w:fill="auto"/>
          </w:tcPr>
          <w:p w:rsidR="00650ADA" w:rsidP="00232DDC" w14:paraId="34C808B2" w14:textId="77777777">
            <w:pPr>
              <w:tabs>
                <w:tab w:val="left" w:pos="720"/>
                <w:tab w:val="left" w:pos="5670"/>
                <w:tab w:val="left" w:pos="7380"/>
              </w:tabs>
              <w:suppressAutoHyphens/>
              <w:jc w:val="right"/>
              <w:rPr>
                <w:sz w:val="22"/>
                <w:szCs w:val="22"/>
              </w:rPr>
            </w:pPr>
            <w:r>
              <w:rPr>
                <w:sz w:val="22"/>
                <w:szCs w:val="22"/>
              </w:rPr>
              <w:t>$940.00</w:t>
            </w:r>
          </w:p>
        </w:tc>
      </w:tr>
      <w:tr w14:paraId="2C3DCBF0" w14:textId="77777777" w:rsidTr="004C72DC">
        <w:tblPrEx>
          <w:tblW w:w="0" w:type="auto"/>
          <w:tblInd w:w="805" w:type="dxa"/>
          <w:tblLook w:val="04A0"/>
        </w:tblPrEx>
        <w:tc>
          <w:tcPr>
            <w:tcW w:w="6395" w:type="dxa"/>
            <w:shd w:val="clear" w:color="auto" w:fill="D9D9D9"/>
          </w:tcPr>
          <w:p w:rsidR="00650ADA" w:rsidP="00232DDC" w14:paraId="6AACDB2F" w14:textId="77777777">
            <w:pPr>
              <w:tabs>
                <w:tab w:val="left" w:pos="720"/>
                <w:tab w:val="left" w:pos="5670"/>
                <w:tab w:val="left" w:pos="7380"/>
              </w:tabs>
              <w:suppressAutoHyphens/>
              <w:rPr>
                <w:sz w:val="22"/>
                <w:szCs w:val="22"/>
              </w:rPr>
            </w:pPr>
            <w:r>
              <w:rPr>
                <w:sz w:val="22"/>
                <w:szCs w:val="22"/>
              </w:rPr>
              <w:t xml:space="preserve">7. </w:t>
            </w:r>
            <w:r w:rsidRPr="00854734">
              <w:rPr>
                <w:sz w:val="22"/>
                <w:szCs w:val="22"/>
              </w:rPr>
              <w:t>FCC filing fee for KVIC’s license application</w:t>
            </w:r>
          </w:p>
        </w:tc>
        <w:tc>
          <w:tcPr>
            <w:tcW w:w="1316" w:type="dxa"/>
            <w:shd w:val="clear" w:color="auto" w:fill="D9D9D9"/>
          </w:tcPr>
          <w:p w:rsidR="00650ADA" w:rsidP="00232DDC" w14:paraId="04618527" w14:textId="77777777">
            <w:pPr>
              <w:tabs>
                <w:tab w:val="left" w:pos="720"/>
                <w:tab w:val="left" w:pos="5670"/>
                <w:tab w:val="left" w:pos="7380"/>
              </w:tabs>
              <w:suppressAutoHyphens/>
              <w:jc w:val="right"/>
              <w:rPr>
                <w:sz w:val="22"/>
                <w:szCs w:val="22"/>
              </w:rPr>
            </w:pPr>
            <w:r>
              <w:rPr>
                <w:sz w:val="22"/>
                <w:szCs w:val="22"/>
              </w:rPr>
              <w:t>$200.00</w:t>
            </w:r>
          </w:p>
        </w:tc>
      </w:tr>
      <w:tr w14:paraId="4048959B" w14:textId="77777777" w:rsidTr="004C72DC">
        <w:tblPrEx>
          <w:tblW w:w="0" w:type="auto"/>
          <w:tblInd w:w="805" w:type="dxa"/>
          <w:tblLook w:val="04A0"/>
        </w:tblPrEx>
        <w:tc>
          <w:tcPr>
            <w:tcW w:w="6395" w:type="dxa"/>
            <w:tcBorders>
              <w:bottom w:val="single" w:sz="4" w:space="0" w:color="auto"/>
            </w:tcBorders>
            <w:shd w:val="clear" w:color="auto" w:fill="auto"/>
          </w:tcPr>
          <w:p w:rsidR="00650ADA" w:rsidP="00232DDC" w14:paraId="59C57474" w14:textId="0B59C3A2">
            <w:pPr>
              <w:tabs>
                <w:tab w:val="left" w:pos="720"/>
                <w:tab w:val="left" w:pos="5670"/>
                <w:tab w:val="left" w:pos="7380"/>
              </w:tabs>
              <w:suppressAutoHyphens/>
              <w:rPr>
                <w:sz w:val="22"/>
                <w:szCs w:val="22"/>
              </w:rPr>
            </w:pPr>
            <w:r>
              <w:rPr>
                <w:sz w:val="22"/>
                <w:szCs w:val="22"/>
              </w:rPr>
              <w:t xml:space="preserve">8. </w:t>
            </w:r>
            <w:r w:rsidRPr="00854734">
              <w:rPr>
                <w:sz w:val="22"/>
                <w:szCs w:val="22"/>
              </w:rPr>
              <w:t xml:space="preserve">Legal fees through June 2014 related to this matter  </w:t>
            </w:r>
          </w:p>
        </w:tc>
        <w:tc>
          <w:tcPr>
            <w:tcW w:w="1316" w:type="dxa"/>
            <w:tcBorders>
              <w:bottom w:val="single" w:sz="4" w:space="0" w:color="auto"/>
            </w:tcBorders>
            <w:shd w:val="clear" w:color="auto" w:fill="auto"/>
          </w:tcPr>
          <w:p w:rsidR="00650ADA" w:rsidP="00232DDC" w14:paraId="07115DCF" w14:textId="77777777">
            <w:pPr>
              <w:tabs>
                <w:tab w:val="left" w:pos="720"/>
                <w:tab w:val="left" w:pos="5670"/>
                <w:tab w:val="left" w:pos="7380"/>
              </w:tabs>
              <w:suppressAutoHyphens/>
              <w:jc w:val="right"/>
              <w:rPr>
                <w:sz w:val="22"/>
                <w:szCs w:val="22"/>
              </w:rPr>
            </w:pPr>
            <w:r w:rsidRPr="00650ADA">
              <w:rPr>
                <w:sz w:val="22"/>
                <w:szCs w:val="22"/>
              </w:rPr>
              <w:t>$36,151.25</w:t>
            </w:r>
          </w:p>
        </w:tc>
      </w:tr>
      <w:tr w14:paraId="27C941EB" w14:textId="77777777" w:rsidTr="004C72DC">
        <w:tblPrEx>
          <w:tblW w:w="0" w:type="auto"/>
          <w:tblInd w:w="805" w:type="dxa"/>
          <w:tblLook w:val="04A0"/>
        </w:tblPrEx>
        <w:tc>
          <w:tcPr>
            <w:tcW w:w="6395" w:type="dxa"/>
            <w:shd w:val="clear" w:color="auto" w:fill="D9D9D9"/>
          </w:tcPr>
          <w:p w:rsidR="00650ADA" w:rsidP="00232DDC" w14:paraId="3BA0391F" w14:textId="128D2DFC">
            <w:pPr>
              <w:tabs>
                <w:tab w:val="left" w:pos="720"/>
                <w:tab w:val="left" w:pos="5670"/>
                <w:tab w:val="left" w:pos="7380"/>
              </w:tabs>
              <w:suppressAutoHyphens/>
              <w:rPr>
                <w:sz w:val="22"/>
                <w:szCs w:val="22"/>
              </w:rPr>
            </w:pPr>
            <w:r>
              <w:rPr>
                <w:sz w:val="22"/>
                <w:szCs w:val="22"/>
              </w:rPr>
              <w:t xml:space="preserve">9. </w:t>
            </w:r>
            <w:r w:rsidRPr="00854734">
              <w:rPr>
                <w:sz w:val="22"/>
                <w:szCs w:val="22"/>
              </w:rPr>
              <w:t xml:space="preserve">Legal fees from July 2014 </w:t>
            </w:r>
            <w:r w:rsidR="001579DA">
              <w:rPr>
                <w:sz w:val="22"/>
                <w:szCs w:val="22"/>
              </w:rPr>
              <w:t>-Decembe</w:t>
            </w:r>
            <w:r w:rsidRPr="00854734">
              <w:rPr>
                <w:sz w:val="22"/>
                <w:szCs w:val="22"/>
              </w:rPr>
              <w:t xml:space="preserve">r 2020 </w:t>
            </w:r>
            <w:r>
              <w:rPr>
                <w:sz w:val="22"/>
                <w:szCs w:val="22"/>
              </w:rPr>
              <w:t xml:space="preserve">related to this matter </w:t>
            </w:r>
          </w:p>
        </w:tc>
        <w:tc>
          <w:tcPr>
            <w:tcW w:w="1316" w:type="dxa"/>
            <w:shd w:val="clear" w:color="auto" w:fill="D9D9D9"/>
          </w:tcPr>
          <w:p w:rsidR="00650ADA" w:rsidP="00232DDC" w14:paraId="0CBC1DA0" w14:textId="77777777">
            <w:pPr>
              <w:tabs>
                <w:tab w:val="left" w:pos="720"/>
                <w:tab w:val="left" w:pos="5670"/>
                <w:tab w:val="left" w:pos="7380"/>
              </w:tabs>
              <w:suppressAutoHyphens/>
              <w:jc w:val="right"/>
              <w:rPr>
                <w:sz w:val="22"/>
                <w:szCs w:val="22"/>
              </w:rPr>
            </w:pPr>
            <w:r w:rsidRPr="00650ADA">
              <w:rPr>
                <w:sz w:val="22"/>
                <w:szCs w:val="22"/>
              </w:rPr>
              <w:t>$16,322.75</w:t>
            </w:r>
          </w:p>
        </w:tc>
      </w:tr>
      <w:tr w14:paraId="7AB4EB39" w14:textId="77777777" w:rsidTr="004C72DC">
        <w:tblPrEx>
          <w:tblW w:w="0" w:type="auto"/>
          <w:tblInd w:w="805" w:type="dxa"/>
          <w:tblLook w:val="04A0"/>
        </w:tblPrEx>
        <w:tc>
          <w:tcPr>
            <w:tcW w:w="6395" w:type="dxa"/>
            <w:shd w:val="clear" w:color="auto" w:fill="FFFFFF"/>
          </w:tcPr>
          <w:p w:rsidR="00650ADA" w:rsidRPr="00650ADA" w:rsidP="00232DDC" w14:paraId="6EF29016" w14:textId="3BCEF5B9">
            <w:pPr>
              <w:tabs>
                <w:tab w:val="left" w:pos="720"/>
                <w:tab w:val="left" w:pos="5670"/>
                <w:tab w:val="left" w:pos="7380"/>
              </w:tabs>
              <w:suppressAutoHyphens/>
              <w:rPr>
                <w:b/>
                <w:bCs/>
                <w:sz w:val="22"/>
                <w:szCs w:val="22"/>
              </w:rPr>
            </w:pPr>
            <w:r>
              <w:rPr>
                <w:sz w:val="22"/>
                <w:szCs w:val="22"/>
              </w:rPr>
              <w:t xml:space="preserve">                                                                                                      </w:t>
            </w:r>
            <w:r w:rsidRPr="00650ADA">
              <w:rPr>
                <w:b/>
                <w:bCs/>
                <w:sz w:val="22"/>
                <w:szCs w:val="22"/>
              </w:rPr>
              <w:t>Total</w:t>
            </w:r>
          </w:p>
        </w:tc>
        <w:tc>
          <w:tcPr>
            <w:tcW w:w="1316" w:type="dxa"/>
            <w:shd w:val="clear" w:color="auto" w:fill="FFFFFF"/>
          </w:tcPr>
          <w:p w:rsidR="00650ADA" w:rsidP="00232DDC" w14:paraId="6A8E9347" w14:textId="77777777">
            <w:pPr>
              <w:tabs>
                <w:tab w:val="left" w:pos="720"/>
                <w:tab w:val="left" w:pos="5670"/>
                <w:tab w:val="left" w:pos="7380"/>
              </w:tabs>
              <w:suppressAutoHyphens/>
              <w:jc w:val="right"/>
              <w:rPr>
                <w:sz w:val="22"/>
                <w:szCs w:val="22"/>
              </w:rPr>
            </w:pPr>
            <w:r>
              <w:rPr>
                <w:sz w:val="22"/>
                <w:szCs w:val="22"/>
              </w:rPr>
              <w:t>$114,501.83</w:t>
            </w:r>
          </w:p>
        </w:tc>
      </w:tr>
    </w:tbl>
    <w:p w:rsidR="00650ADA" w:rsidP="00EA1387" w14:paraId="259C03B5" w14:textId="77777777">
      <w:pPr>
        <w:tabs>
          <w:tab w:val="left" w:pos="720"/>
          <w:tab w:val="left" w:pos="5670"/>
          <w:tab w:val="left" w:pos="7380"/>
        </w:tabs>
        <w:suppressAutoHyphens/>
        <w:rPr>
          <w:sz w:val="22"/>
          <w:szCs w:val="22"/>
        </w:rPr>
      </w:pPr>
    </w:p>
    <w:p w:rsidR="00EA1387" w:rsidRPr="00EA1387" w:rsidP="0019140A" w14:paraId="387C7715" w14:textId="46F5F35B">
      <w:pPr>
        <w:spacing w:after="120"/>
        <w:ind w:firstLine="720"/>
        <w:rPr>
          <w:sz w:val="22"/>
          <w:szCs w:val="22"/>
        </w:rPr>
      </w:pPr>
      <w:r>
        <w:rPr>
          <w:sz w:val="22"/>
          <w:szCs w:val="22"/>
        </w:rPr>
        <w:t xml:space="preserve">In response, </w:t>
      </w:r>
      <w:r w:rsidR="00AF5039">
        <w:rPr>
          <w:sz w:val="22"/>
          <w:szCs w:val="22"/>
        </w:rPr>
        <w:t>Henderson</w:t>
      </w:r>
      <w:r>
        <w:rPr>
          <w:sz w:val="22"/>
          <w:szCs w:val="22"/>
        </w:rPr>
        <w:t xml:space="preserve"> </w:t>
      </w:r>
      <w:r w:rsidR="005F3CC0">
        <w:rPr>
          <w:sz w:val="22"/>
          <w:szCs w:val="22"/>
        </w:rPr>
        <w:t>maintains its acceptance of the costs associated with the new antenna ($19,293.89),</w:t>
      </w:r>
      <w:r w:rsidR="006919BA">
        <w:rPr>
          <w:sz w:val="22"/>
          <w:szCs w:val="22"/>
        </w:rPr>
        <w:t xml:space="preserve"> </w:t>
      </w:r>
      <w:r w:rsidR="005F3CC0">
        <w:rPr>
          <w:sz w:val="22"/>
          <w:szCs w:val="22"/>
        </w:rPr>
        <w:t>antenna installation and removal fees ($6,332.63), replacement of the logo design ($450.00)</w:t>
      </w:r>
      <w:r w:rsidR="00214F2E">
        <w:rPr>
          <w:sz w:val="22"/>
          <w:szCs w:val="22"/>
        </w:rPr>
        <w:t>, engineering services related to KVIC(FM)’s construction permit application for the new facilities ($3</w:t>
      </w:r>
      <w:r w:rsidR="00231577">
        <w:rPr>
          <w:sz w:val="22"/>
          <w:szCs w:val="22"/>
        </w:rPr>
        <w:t>,</w:t>
      </w:r>
      <w:r w:rsidR="00214F2E">
        <w:rPr>
          <w:sz w:val="22"/>
          <w:szCs w:val="22"/>
        </w:rPr>
        <w:t>500</w:t>
      </w:r>
      <w:r w:rsidR="00FF50DF">
        <w:rPr>
          <w:sz w:val="22"/>
          <w:szCs w:val="22"/>
        </w:rPr>
        <w:t>.00</w:t>
      </w:r>
      <w:r w:rsidR="00214F2E">
        <w:rPr>
          <w:sz w:val="22"/>
          <w:szCs w:val="22"/>
        </w:rPr>
        <w:t>), and FCC filing fees ($</w:t>
      </w:r>
      <w:r w:rsidR="00FF50DF">
        <w:rPr>
          <w:sz w:val="22"/>
          <w:szCs w:val="22"/>
        </w:rPr>
        <w:t>1</w:t>
      </w:r>
      <w:r w:rsidR="00231577">
        <w:rPr>
          <w:sz w:val="22"/>
          <w:szCs w:val="22"/>
        </w:rPr>
        <w:t>,</w:t>
      </w:r>
      <w:r w:rsidR="00FF50DF">
        <w:rPr>
          <w:sz w:val="22"/>
          <w:szCs w:val="22"/>
        </w:rPr>
        <w:t>1</w:t>
      </w:r>
      <w:r w:rsidR="00214F2E">
        <w:rPr>
          <w:sz w:val="22"/>
          <w:szCs w:val="22"/>
        </w:rPr>
        <w:t>40.00).</w:t>
      </w:r>
      <w:r>
        <w:rPr>
          <w:rStyle w:val="FootnoteReference"/>
          <w:rFonts w:ascii="Times New Roman" w:hAnsi="Times New Roman"/>
          <w:szCs w:val="22"/>
        </w:rPr>
        <w:footnoteReference w:id="35"/>
      </w:r>
      <w:r w:rsidRPr="00D70327" w:rsidR="005F3CC0">
        <w:rPr>
          <w:sz w:val="22"/>
          <w:szCs w:val="22"/>
        </w:rPr>
        <w:t xml:space="preserve"> </w:t>
      </w:r>
      <w:r w:rsidR="005F3CC0">
        <w:rPr>
          <w:sz w:val="22"/>
          <w:szCs w:val="22"/>
        </w:rPr>
        <w:t xml:space="preserve"> However, </w:t>
      </w:r>
      <w:r w:rsidR="000C0C70">
        <w:rPr>
          <w:sz w:val="22"/>
          <w:szCs w:val="22"/>
        </w:rPr>
        <w:t>Henderson</w:t>
      </w:r>
      <w:r w:rsidR="005F3CC0">
        <w:rPr>
          <w:sz w:val="22"/>
          <w:szCs w:val="22"/>
        </w:rPr>
        <w:t xml:space="preserve"> rejects</w:t>
      </w:r>
      <w:r w:rsidR="00232DDC">
        <w:rPr>
          <w:sz w:val="22"/>
          <w:szCs w:val="22"/>
        </w:rPr>
        <w:t xml:space="preserve"> V</w:t>
      </w:r>
      <w:r w:rsidR="000C0C70">
        <w:rPr>
          <w:sz w:val="22"/>
          <w:szCs w:val="22"/>
        </w:rPr>
        <w:t>ictoria</w:t>
      </w:r>
      <w:r w:rsidR="00232DDC">
        <w:rPr>
          <w:sz w:val="22"/>
          <w:szCs w:val="22"/>
        </w:rPr>
        <w:t xml:space="preserve">’s claimed expense for a replacement transmitter, arguing that </w:t>
      </w:r>
      <w:r w:rsidRPr="00232DDC" w:rsidR="00232DDC">
        <w:rPr>
          <w:sz w:val="22"/>
          <w:szCs w:val="22"/>
        </w:rPr>
        <w:t>$31,311.31 is unreasonable, imprudent, and beyond the scope of Commission precedent regarding reimbursable costs</w:t>
      </w:r>
      <w:r w:rsidR="00232DDC">
        <w:rPr>
          <w:sz w:val="22"/>
          <w:szCs w:val="22"/>
        </w:rPr>
        <w:t>.</w:t>
      </w:r>
      <w:r>
        <w:rPr>
          <w:rStyle w:val="FootnoteReference"/>
          <w:rFonts w:ascii="Times New Roman" w:hAnsi="Times New Roman"/>
          <w:szCs w:val="22"/>
        </w:rPr>
        <w:footnoteReference w:id="36"/>
      </w:r>
      <w:r w:rsidRPr="00D70327" w:rsidR="00232DDC">
        <w:rPr>
          <w:sz w:val="22"/>
          <w:szCs w:val="22"/>
        </w:rPr>
        <w:t xml:space="preserve"> </w:t>
      </w:r>
      <w:r w:rsidR="00232DDC">
        <w:rPr>
          <w:sz w:val="22"/>
          <w:szCs w:val="22"/>
        </w:rPr>
        <w:t xml:space="preserve"> </w:t>
      </w:r>
      <w:r w:rsidR="0052537E">
        <w:rPr>
          <w:sz w:val="22"/>
          <w:szCs w:val="22"/>
        </w:rPr>
        <w:t xml:space="preserve">Additionally, </w:t>
      </w:r>
      <w:r w:rsidR="000C0C70">
        <w:rPr>
          <w:sz w:val="22"/>
          <w:szCs w:val="22"/>
        </w:rPr>
        <w:t>Henderson</w:t>
      </w:r>
      <w:r w:rsidR="00232DDC">
        <w:rPr>
          <w:sz w:val="22"/>
          <w:szCs w:val="22"/>
        </w:rPr>
        <w:t xml:space="preserve"> </w:t>
      </w:r>
      <w:r w:rsidR="008754B3">
        <w:rPr>
          <w:sz w:val="22"/>
          <w:szCs w:val="22"/>
        </w:rPr>
        <w:t>disputes</w:t>
      </w:r>
      <w:r w:rsidR="00232DDC">
        <w:rPr>
          <w:sz w:val="22"/>
          <w:szCs w:val="22"/>
        </w:rPr>
        <w:t xml:space="preserve"> </w:t>
      </w:r>
      <w:r w:rsidR="00232DDC">
        <w:rPr>
          <w:sz w:val="22"/>
          <w:szCs w:val="22"/>
        </w:rPr>
        <w:t>V</w:t>
      </w:r>
      <w:r w:rsidR="000C0C70">
        <w:rPr>
          <w:sz w:val="22"/>
          <w:szCs w:val="22"/>
        </w:rPr>
        <w:t>ictoria</w:t>
      </w:r>
      <w:r w:rsidR="00232DDC">
        <w:rPr>
          <w:sz w:val="22"/>
          <w:szCs w:val="22"/>
        </w:rPr>
        <w:t xml:space="preserve">’s claimed expenses for legal fees, </w:t>
      </w:r>
      <w:r w:rsidR="0052537E">
        <w:rPr>
          <w:sz w:val="22"/>
          <w:szCs w:val="22"/>
        </w:rPr>
        <w:t>arguing</w:t>
      </w:r>
      <w:r w:rsidR="00E07A66">
        <w:rPr>
          <w:sz w:val="22"/>
          <w:szCs w:val="22"/>
        </w:rPr>
        <w:t xml:space="preserve"> that </w:t>
      </w:r>
      <w:r w:rsidRPr="00190133" w:rsidR="00E07A66">
        <w:rPr>
          <w:sz w:val="22"/>
          <w:szCs w:val="22"/>
        </w:rPr>
        <w:t xml:space="preserve">many of the legal fees appear to have been incurred </w:t>
      </w:r>
      <w:r w:rsidR="00722616">
        <w:rPr>
          <w:sz w:val="22"/>
          <w:szCs w:val="22"/>
        </w:rPr>
        <w:t>during</w:t>
      </w:r>
      <w:r w:rsidRPr="00190133" w:rsidR="00E07A66">
        <w:rPr>
          <w:sz w:val="22"/>
          <w:szCs w:val="22"/>
        </w:rPr>
        <w:t xml:space="preserve"> prohibited </w:t>
      </w:r>
      <w:r w:rsidRPr="00190133" w:rsidR="00E07A66">
        <w:rPr>
          <w:i/>
          <w:iCs/>
          <w:sz w:val="22"/>
          <w:szCs w:val="22"/>
        </w:rPr>
        <w:t>ex parte</w:t>
      </w:r>
      <w:r w:rsidRPr="00190133" w:rsidR="00E07A66">
        <w:rPr>
          <w:sz w:val="22"/>
          <w:szCs w:val="22"/>
        </w:rPr>
        <w:t xml:space="preserve"> communications</w:t>
      </w:r>
      <w:r w:rsidRPr="00190133" w:rsidR="0052537E">
        <w:rPr>
          <w:sz w:val="22"/>
          <w:szCs w:val="22"/>
        </w:rPr>
        <w:t xml:space="preserve"> or</w:t>
      </w:r>
      <w:r w:rsidRPr="00190133" w:rsidR="00E07A66">
        <w:rPr>
          <w:sz w:val="22"/>
          <w:szCs w:val="22"/>
        </w:rPr>
        <w:t xml:space="preserve"> in</w:t>
      </w:r>
      <w:r w:rsidRPr="00190133" w:rsidR="0052537E">
        <w:rPr>
          <w:sz w:val="22"/>
          <w:szCs w:val="22"/>
        </w:rPr>
        <w:t xml:space="preserve"> matters not</w:t>
      </w:r>
      <w:r w:rsidRPr="00190133" w:rsidR="00E07A66">
        <w:rPr>
          <w:sz w:val="22"/>
          <w:szCs w:val="22"/>
        </w:rPr>
        <w:t xml:space="preserve"> </w:t>
      </w:r>
      <w:r w:rsidRPr="00190133" w:rsidR="0052537E">
        <w:rPr>
          <w:sz w:val="22"/>
          <w:szCs w:val="22"/>
        </w:rPr>
        <w:t>“</w:t>
      </w:r>
      <w:r w:rsidRPr="00190133" w:rsidR="00E07A66">
        <w:rPr>
          <w:sz w:val="22"/>
          <w:szCs w:val="22"/>
        </w:rPr>
        <w:t>reasonably related to the necessary change of channel.”</w:t>
      </w:r>
      <w:r>
        <w:rPr>
          <w:rStyle w:val="FootnoteReference"/>
          <w:rFonts w:ascii="Times New Roman" w:hAnsi="Times New Roman"/>
          <w:szCs w:val="22"/>
        </w:rPr>
        <w:footnoteReference w:id="37"/>
      </w:r>
      <w:r w:rsidRPr="00D70327" w:rsidR="00E07A66">
        <w:rPr>
          <w:sz w:val="22"/>
          <w:szCs w:val="22"/>
        </w:rPr>
        <w:t xml:space="preserve"> </w:t>
      </w:r>
      <w:r w:rsidR="008754B3">
        <w:rPr>
          <w:sz w:val="22"/>
          <w:szCs w:val="22"/>
        </w:rPr>
        <w:t xml:space="preserve"> </w:t>
      </w:r>
      <w:r w:rsidRPr="009B17D2" w:rsidR="00903845">
        <w:rPr>
          <w:sz w:val="22"/>
          <w:szCs w:val="22"/>
        </w:rPr>
        <w:t xml:space="preserve">To date, there has </w:t>
      </w:r>
      <w:r w:rsidRPr="009B17D2" w:rsidR="00903845">
        <w:rPr>
          <w:sz w:val="22"/>
          <w:szCs w:val="22"/>
        </w:rPr>
        <w:t>been</w:t>
      </w:r>
      <w:r w:rsidR="0027724B">
        <w:rPr>
          <w:sz w:val="22"/>
          <w:szCs w:val="22"/>
        </w:rPr>
        <w:t xml:space="preserve"> </w:t>
      </w:r>
      <w:r w:rsidRPr="009B17D2" w:rsidR="00903845">
        <w:rPr>
          <w:sz w:val="22"/>
          <w:szCs w:val="22"/>
        </w:rPr>
        <w:t>no further correspondence from the parties</w:t>
      </w:r>
      <w:r w:rsidR="0027724B">
        <w:rPr>
          <w:sz w:val="22"/>
          <w:szCs w:val="22"/>
        </w:rPr>
        <w:t xml:space="preserve"> and negotiations </w:t>
      </w:r>
      <w:r w:rsidR="001E3681">
        <w:rPr>
          <w:sz w:val="22"/>
          <w:szCs w:val="22"/>
        </w:rPr>
        <w:t>app</w:t>
      </w:r>
      <w:r w:rsidR="004768A0">
        <w:rPr>
          <w:sz w:val="22"/>
          <w:szCs w:val="22"/>
        </w:rPr>
        <w:t>ear</w:t>
      </w:r>
      <w:r w:rsidR="001E3681">
        <w:rPr>
          <w:sz w:val="22"/>
          <w:szCs w:val="22"/>
        </w:rPr>
        <w:t xml:space="preserve"> to </w:t>
      </w:r>
      <w:r w:rsidR="0027724B">
        <w:rPr>
          <w:sz w:val="22"/>
          <w:szCs w:val="22"/>
        </w:rPr>
        <w:t>have reached an impasse.</w:t>
      </w:r>
      <w:r w:rsidR="003C4C0A">
        <w:rPr>
          <w:sz w:val="22"/>
          <w:szCs w:val="22"/>
        </w:rPr>
        <w:t xml:space="preserve"> </w:t>
      </w:r>
      <w:r w:rsidR="008F2DFC">
        <w:rPr>
          <w:sz w:val="22"/>
          <w:szCs w:val="22"/>
        </w:rPr>
        <w:t xml:space="preserve"> </w:t>
      </w:r>
    </w:p>
    <w:p w:rsidR="000D329E" w:rsidP="0019140A" w14:paraId="7CAE5AD0" w14:textId="6AB0F918">
      <w:pPr>
        <w:spacing w:after="120"/>
        <w:ind w:firstLine="720"/>
        <w:rPr>
          <w:sz w:val="22"/>
          <w:szCs w:val="22"/>
        </w:rPr>
      </w:pPr>
      <w:bookmarkStart w:id="0" w:name="_Hlk41473427"/>
      <w:r>
        <w:rPr>
          <w:b/>
          <w:sz w:val="22"/>
          <w:szCs w:val="22"/>
        </w:rPr>
        <w:t>Discussion</w:t>
      </w:r>
      <w:r w:rsidRPr="00427A09" w:rsidR="00E636EF">
        <w:rPr>
          <w:b/>
          <w:sz w:val="22"/>
          <w:szCs w:val="22"/>
        </w:rPr>
        <w:t>.</w:t>
      </w:r>
      <w:r w:rsidRPr="00427A09" w:rsidR="00E636EF">
        <w:rPr>
          <w:sz w:val="22"/>
          <w:szCs w:val="22"/>
        </w:rPr>
        <w:t xml:space="preserve">  </w:t>
      </w:r>
      <w:r w:rsidR="001A0E47">
        <w:rPr>
          <w:sz w:val="22"/>
          <w:szCs w:val="22"/>
        </w:rPr>
        <w:t xml:space="preserve">We grant </w:t>
      </w:r>
      <w:r w:rsidR="007F5211">
        <w:rPr>
          <w:sz w:val="22"/>
          <w:szCs w:val="22"/>
        </w:rPr>
        <w:t xml:space="preserve">the </w:t>
      </w:r>
      <w:r w:rsidR="004F5C28">
        <w:rPr>
          <w:sz w:val="22"/>
          <w:szCs w:val="22"/>
        </w:rPr>
        <w:t>Petition</w:t>
      </w:r>
      <w:r w:rsidR="007F5211">
        <w:rPr>
          <w:sz w:val="22"/>
          <w:szCs w:val="22"/>
        </w:rPr>
        <w:t xml:space="preserve"> in part</w:t>
      </w:r>
      <w:r w:rsidR="004F5C28">
        <w:rPr>
          <w:sz w:val="22"/>
          <w:szCs w:val="22"/>
        </w:rPr>
        <w:t xml:space="preserve"> to the extent </w:t>
      </w:r>
      <w:r w:rsidR="007F5211">
        <w:rPr>
          <w:sz w:val="22"/>
          <w:szCs w:val="22"/>
        </w:rPr>
        <w:t xml:space="preserve">SCM seeks reconsideration of the staff’s decision to dismiss the Application. </w:t>
      </w:r>
      <w:r w:rsidR="001A0E47">
        <w:rPr>
          <w:sz w:val="22"/>
          <w:szCs w:val="22"/>
        </w:rPr>
        <w:t xml:space="preserve"> </w:t>
      </w:r>
      <w:r w:rsidRPr="002A708B" w:rsidR="000A6D1A">
        <w:rPr>
          <w:sz w:val="22"/>
          <w:szCs w:val="22"/>
        </w:rPr>
        <w:t xml:space="preserve">The Commission will consider a </w:t>
      </w:r>
      <w:r w:rsidR="000A6D1A">
        <w:rPr>
          <w:sz w:val="22"/>
          <w:szCs w:val="22"/>
        </w:rPr>
        <w:t>p</w:t>
      </w:r>
      <w:r w:rsidRPr="002A708B" w:rsidR="000A6D1A">
        <w:rPr>
          <w:sz w:val="22"/>
          <w:szCs w:val="22"/>
        </w:rPr>
        <w:t xml:space="preserve">etition for </w:t>
      </w:r>
      <w:r w:rsidR="000A6D1A">
        <w:rPr>
          <w:sz w:val="22"/>
          <w:szCs w:val="22"/>
        </w:rPr>
        <w:t>r</w:t>
      </w:r>
      <w:r w:rsidRPr="002A708B" w:rsidR="000A6D1A">
        <w:rPr>
          <w:sz w:val="22"/>
          <w:szCs w:val="22"/>
        </w:rPr>
        <w:t xml:space="preserve">econsideration only when </w:t>
      </w:r>
      <w:r w:rsidR="000A6D1A">
        <w:rPr>
          <w:sz w:val="22"/>
          <w:szCs w:val="22"/>
        </w:rPr>
        <w:t xml:space="preserve">the </w:t>
      </w:r>
      <w:r w:rsidRPr="002A708B" w:rsidR="000A6D1A">
        <w:rPr>
          <w:sz w:val="22"/>
          <w:szCs w:val="22"/>
        </w:rPr>
        <w:t xml:space="preserve">petitioner shows </w:t>
      </w:r>
      <w:r w:rsidRPr="0092462C">
        <w:rPr>
          <w:sz w:val="22"/>
          <w:szCs w:val="22"/>
        </w:rPr>
        <w:t>a</w:t>
      </w:r>
      <w:r w:rsidR="002F2822">
        <w:rPr>
          <w:sz w:val="22"/>
          <w:szCs w:val="22"/>
        </w:rPr>
        <w:t xml:space="preserve"> material</w:t>
      </w:r>
      <w:r w:rsidRPr="0092462C">
        <w:rPr>
          <w:sz w:val="22"/>
          <w:szCs w:val="22"/>
        </w:rPr>
        <w:t xml:space="preserve"> error of fact or law, or presents new facts or changed circumstances which raise substantial or material questions of fact that otherwise warrant reconsideration of the prior action.</w:t>
      </w:r>
      <w:r>
        <w:rPr>
          <w:rStyle w:val="FootnoteReference"/>
          <w:rFonts w:ascii="Times New Roman" w:hAnsi="Times New Roman"/>
          <w:sz w:val="22"/>
          <w:szCs w:val="22"/>
        </w:rPr>
        <w:footnoteReference w:id="38"/>
      </w:r>
      <w:r w:rsidRPr="00D70327">
        <w:rPr>
          <w:sz w:val="22"/>
          <w:szCs w:val="22"/>
        </w:rPr>
        <w:t xml:space="preserve"> </w:t>
      </w:r>
      <w:r>
        <w:rPr>
          <w:sz w:val="22"/>
          <w:szCs w:val="22"/>
        </w:rPr>
        <w:t xml:space="preserve"> </w:t>
      </w:r>
      <w:r w:rsidR="00DB2CC4">
        <w:rPr>
          <w:sz w:val="22"/>
          <w:szCs w:val="22"/>
        </w:rPr>
        <w:t>Upon</w:t>
      </w:r>
      <w:r w:rsidR="002A681F">
        <w:rPr>
          <w:sz w:val="22"/>
          <w:szCs w:val="22"/>
        </w:rPr>
        <w:t xml:space="preserve"> careful examination of the recor</w:t>
      </w:r>
      <w:r w:rsidR="007B35EF">
        <w:rPr>
          <w:sz w:val="22"/>
          <w:szCs w:val="22"/>
        </w:rPr>
        <w:t xml:space="preserve">d, we </w:t>
      </w:r>
      <w:r w:rsidR="00DB2CC4">
        <w:rPr>
          <w:sz w:val="22"/>
          <w:szCs w:val="22"/>
        </w:rPr>
        <w:t xml:space="preserve">acknowledge that we should not have dismissed </w:t>
      </w:r>
      <w:r w:rsidRPr="00147A40" w:rsidR="00147A40">
        <w:rPr>
          <w:sz w:val="22"/>
          <w:szCs w:val="22"/>
        </w:rPr>
        <w:t>the Application</w:t>
      </w:r>
      <w:r w:rsidR="00DB2CC4">
        <w:rPr>
          <w:sz w:val="22"/>
          <w:szCs w:val="22"/>
        </w:rPr>
        <w:t xml:space="preserve"> prior to adjudicating the reimbursement dispute</w:t>
      </w:r>
      <w:r w:rsidR="00BB7577">
        <w:rPr>
          <w:sz w:val="22"/>
          <w:szCs w:val="22"/>
        </w:rPr>
        <w:t>.</w:t>
      </w:r>
      <w:r>
        <w:rPr>
          <w:rStyle w:val="FootnoteReference"/>
          <w:rFonts w:ascii="Times New Roman" w:hAnsi="Times New Roman"/>
          <w:szCs w:val="22"/>
        </w:rPr>
        <w:footnoteReference w:id="39"/>
      </w:r>
      <w:r w:rsidRPr="00D70327" w:rsidR="00441AA9">
        <w:rPr>
          <w:sz w:val="22"/>
          <w:szCs w:val="22"/>
        </w:rPr>
        <w:t xml:space="preserve"> </w:t>
      </w:r>
      <w:r w:rsidR="00441AA9">
        <w:rPr>
          <w:sz w:val="22"/>
          <w:szCs w:val="22"/>
        </w:rPr>
        <w:t xml:space="preserve"> We </w:t>
      </w:r>
      <w:r w:rsidR="00E80138">
        <w:rPr>
          <w:sz w:val="22"/>
          <w:szCs w:val="22"/>
        </w:rPr>
        <w:t>therefore</w:t>
      </w:r>
      <w:r w:rsidR="00060740">
        <w:rPr>
          <w:sz w:val="22"/>
          <w:szCs w:val="22"/>
        </w:rPr>
        <w:t xml:space="preserve"> </w:t>
      </w:r>
      <w:r w:rsidRPr="00DC11E5" w:rsidR="00E80138">
        <w:rPr>
          <w:sz w:val="22"/>
          <w:szCs w:val="22"/>
        </w:rPr>
        <w:t xml:space="preserve">rescind </w:t>
      </w:r>
      <w:r w:rsidR="00E80138">
        <w:rPr>
          <w:sz w:val="22"/>
          <w:szCs w:val="22"/>
        </w:rPr>
        <w:t xml:space="preserve">the </w:t>
      </w:r>
      <w:r w:rsidRPr="00DC11E5" w:rsidR="00E80138">
        <w:rPr>
          <w:sz w:val="22"/>
          <w:szCs w:val="22"/>
        </w:rPr>
        <w:t xml:space="preserve">cancellation of </w:t>
      </w:r>
      <w:r w:rsidR="00E80138">
        <w:rPr>
          <w:sz w:val="22"/>
          <w:szCs w:val="22"/>
        </w:rPr>
        <w:t>KHTZ(FM)’s license</w:t>
      </w:r>
      <w:r w:rsidRPr="00DC11E5" w:rsidR="00E80138">
        <w:rPr>
          <w:sz w:val="22"/>
          <w:szCs w:val="22"/>
        </w:rPr>
        <w:t xml:space="preserve"> and deletion of its call</w:t>
      </w:r>
      <w:r w:rsidR="00E56A4B">
        <w:rPr>
          <w:sz w:val="22"/>
          <w:szCs w:val="22"/>
        </w:rPr>
        <w:t xml:space="preserve"> sign</w:t>
      </w:r>
      <w:r w:rsidR="005E05C9">
        <w:rPr>
          <w:sz w:val="22"/>
          <w:szCs w:val="22"/>
        </w:rPr>
        <w:t>, and reinstate them</w:t>
      </w:r>
      <w:r w:rsidR="008F168B">
        <w:rPr>
          <w:sz w:val="22"/>
          <w:szCs w:val="22"/>
        </w:rPr>
        <w:t>.</w:t>
      </w:r>
      <w:r w:rsidR="00665851">
        <w:rPr>
          <w:sz w:val="22"/>
          <w:szCs w:val="22"/>
        </w:rPr>
        <w:t xml:space="preserve">  </w:t>
      </w:r>
      <w:r w:rsidR="00636BCA">
        <w:rPr>
          <w:sz w:val="22"/>
          <w:szCs w:val="22"/>
        </w:rPr>
        <w:t xml:space="preserve">We also </w:t>
      </w:r>
      <w:r w:rsidRPr="006D3A24" w:rsidR="00636BCA">
        <w:rPr>
          <w:sz w:val="22"/>
          <w:szCs w:val="22"/>
        </w:rPr>
        <w:t>re</w:t>
      </w:r>
      <w:r w:rsidRPr="006D3A24" w:rsidR="00C44964">
        <w:rPr>
          <w:sz w:val="22"/>
          <w:szCs w:val="22"/>
        </w:rPr>
        <w:t>vert</w:t>
      </w:r>
      <w:r w:rsidR="00636BCA">
        <w:rPr>
          <w:sz w:val="22"/>
          <w:szCs w:val="22"/>
        </w:rPr>
        <w:t xml:space="preserve"> the </w:t>
      </w:r>
      <w:r w:rsidR="0087066B">
        <w:rPr>
          <w:sz w:val="22"/>
          <w:szCs w:val="22"/>
        </w:rPr>
        <w:t xml:space="preserve">Application </w:t>
      </w:r>
      <w:r w:rsidR="00C44964">
        <w:rPr>
          <w:sz w:val="22"/>
          <w:szCs w:val="22"/>
        </w:rPr>
        <w:t xml:space="preserve">back </w:t>
      </w:r>
      <w:r w:rsidR="00D6685C">
        <w:rPr>
          <w:sz w:val="22"/>
          <w:szCs w:val="22"/>
        </w:rPr>
        <w:t xml:space="preserve">to </w:t>
      </w:r>
      <w:r w:rsidR="0087066B">
        <w:rPr>
          <w:sz w:val="22"/>
          <w:szCs w:val="22"/>
        </w:rPr>
        <w:t xml:space="preserve">pending status </w:t>
      </w:r>
      <w:r w:rsidR="00D6685C">
        <w:rPr>
          <w:sz w:val="22"/>
          <w:szCs w:val="22"/>
        </w:rPr>
        <w:t xml:space="preserve">where it will remain </w:t>
      </w:r>
      <w:r w:rsidR="0087066B">
        <w:rPr>
          <w:sz w:val="22"/>
          <w:szCs w:val="22"/>
        </w:rPr>
        <w:t xml:space="preserve">until </w:t>
      </w:r>
      <w:r w:rsidR="00C1367D">
        <w:rPr>
          <w:sz w:val="22"/>
          <w:szCs w:val="22"/>
        </w:rPr>
        <w:t xml:space="preserve">Henderson </w:t>
      </w:r>
      <w:r w:rsidR="00717DC6">
        <w:rPr>
          <w:sz w:val="22"/>
          <w:szCs w:val="22"/>
        </w:rPr>
        <w:t xml:space="preserve">complies with </w:t>
      </w:r>
      <w:r w:rsidR="001F65FE">
        <w:rPr>
          <w:sz w:val="22"/>
          <w:szCs w:val="22"/>
        </w:rPr>
        <w:t>his</w:t>
      </w:r>
      <w:r w:rsidR="00717DC6">
        <w:rPr>
          <w:sz w:val="22"/>
          <w:szCs w:val="22"/>
        </w:rPr>
        <w:t xml:space="preserve"> </w:t>
      </w:r>
      <w:r w:rsidR="00272E5D">
        <w:rPr>
          <w:sz w:val="22"/>
          <w:szCs w:val="22"/>
        </w:rPr>
        <w:t xml:space="preserve">reimbursement </w:t>
      </w:r>
      <w:r w:rsidR="00717DC6">
        <w:rPr>
          <w:sz w:val="22"/>
          <w:szCs w:val="22"/>
        </w:rPr>
        <w:t>obligation</w:t>
      </w:r>
      <w:r w:rsidR="00E33068">
        <w:rPr>
          <w:sz w:val="22"/>
          <w:szCs w:val="22"/>
        </w:rPr>
        <w:t xml:space="preserve"> as set forth below</w:t>
      </w:r>
      <w:r w:rsidR="00BB57B2">
        <w:rPr>
          <w:sz w:val="22"/>
          <w:szCs w:val="22"/>
        </w:rPr>
        <w:t>.</w:t>
      </w:r>
      <w:r>
        <w:rPr>
          <w:rStyle w:val="FootnoteReference"/>
          <w:rFonts w:ascii="Times New Roman" w:hAnsi="Times New Roman"/>
        </w:rPr>
        <w:footnoteReference w:id="40"/>
      </w:r>
      <w:r w:rsidR="00336702">
        <w:rPr>
          <w:sz w:val="22"/>
          <w:szCs w:val="22"/>
        </w:rPr>
        <w:t xml:space="preserve"> </w:t>
      </w:r>
    </w:p>
    <w:p w:rsidR="00464A3D" w:rsidP="0019140A" w14:paraId="0DFA098B" w14:textId="72503BE4">
      <w:pPr>
        <w:spacing w:after="120"/>
        <w:ind w:firstLine="720"/>
        <w:rPr>
          <w:sz w:val="22"/>
          <w:szCs w:val="22"/>
        </w:rPr>
      </w:pPr>
      <w:r>
        <w:rPr>
          <w:i/>
          <w:iCs/>
          <w:sz w:val="22"/>
          <w:szCs w:val="22"/>
        </w:rPr>
        <w:t xml:space="preserve">Reimbursement for </w:t>
      </w:r>
      <w:r w:rsidR="00EC0ACB">
        <w:rPr>
          <w:i/>
          <w:iCs/>
          <w:sz w:val="22"/>
          <w:szCs w:val="22"/>
        </w:rPr>
        <w:t>Involuntary Channel Change</w:t>
      </w:r>
      <w:r w:rsidR="00B201D9">
        <w:rPr>
          <w:sz w:val="22"/>
          <w:szCs w:val="22"/>
        </w:rPr>
        <w:t>.</w:t>
      </w:r>
      <w:r w:rsidR="00D11A93">
        <w:rPr>
          <w:sz w:val="22"/>
          <w:szCs w:val="22"/>
        </w:rPr>
        <w:t xml:space="preserve">  </w:t>
      </w:r>
      <w:r w:rsidRPr="00571AE2" w:rsidR="00AC4897">
        <w:rPr>
          <w:sz w:val="22"/>
          <w:szCs w:val="22"/>
        </w:rPr>
        <w:t xml:space="preserve">We </w:t>
      </w:r>
      <w:r w:rsidR="00AC4897">
        <w:rPr>
          <w:sz w:val="22"/>
          <w:szCs w:val="22"/>
        </w:rPr>
        <w:t xml:space="preserve">find that </w:t>
      </w:r>
      <w:r w:rsidRPr="00571AE2" w:rsidR="00AC4897">
        <w:rPr>
          <w:sz w:val="22"/>
          <w:szCs w:val="22"/>
        </w:rPr>
        <w:t xml:space="preserve">the majority of </w:t>
      </w:r>
      <w:r w:rsidR="00AC4897">
        <w:rPr>
          <w:sz w:val="22"/>
          <w:szCs w:val="22"/>
        </w:rPr>
        <w:t>V</w:t>
      </w:r>
      <w:r w:rsidR="001D56DC">
        <w:rPr>
          <w:sz w:val="22"/>
          <w:szCs w:val="22"/>
        </w:rPr>
        <w:t>ictoria’</w:t>
      </w:r>
      <w:r w:rsidRPr="00571AE2" w:rsidR="00AC4897">
        <w:rPr>
          <w:sz w:val="22"/>
          <w:szCs w:val="22"/>
        </w:rPr>
        <w:t xml:space="preserve">s </w:t>
      </w:r>
      <w:r w:rsidR="005A73C4">
        <w:rPr>
          <w:sz w:val="22"/>
          <w:szCs w:val="22"/>
        </w:rPr>
        <w:t xml:space="preserve">claimed </w:t>
      </w:r>
      <w:r w:rsidRPr="00571AE2" w:rsidR="00AC4897">
        <w:rPr>
          <w:sz w:val="22"/>
          <w:szCs w:val="22"/>
        </w:rPr>
        <w:t>expenses</w:t>
      </w:r>
      <w:r w:rsidR="00722663">
        <w:rPr>
          <w:sz w:val="22"/>
          <w:szCs w:val="22"/>
        </w:rPr>
        <w:t xml:space="preserve"> </w:t>
      </w:r>
      <w:r w:rsidR="00507046">
        <w:rPr>
          <w:sz w:val="22"/>
          <w:szCs w:val="22"/>
        </w:rPr>
        <w:t xml:space="preserve">for </w:t>
      </w:r>
      <w:r w:rsidR="00722663">
        <w:rPr>
          <w:sz w:val="22"/>
          <w:szCs w:val="22"/>
        </w:rPr>
        <w:t xml:space="preserve">changing </w:t>
      </w:r>
      <w:r w:rsidR="00563118">
        <w:rPr>
          <w:sz w:val="22"/>
          <w:szCs w:val="22"/>
        </w:rPr>
        <w:t>channels</w:t>
      </w:r>
      <w:r w:rsidRPr="00571AE2" w:rsidR="00AC4897">
        <w:rPr>
          <w:sz w:val="22"/>
          <w:szCs w:val="22"/>
        </w:rPr>
        <w:t xml:space="preserve"> are</w:t>
      </w:r>
      <w:r w:rsidR="00095D79">
        <w:rPr>
          <w:sz w:val="22"/>
          <w:szCs w:val="22"/>
        </w:rPr>
        <w:t xml:space="preserve"> legitimate and prudent </w:t>
      </w:r>
      <w:r w:rsidRPr="00571AE2" w:rsidR="00AC4897">
        <w:rPr>
          <w:sz w:val="22"/>
          <w:szCs w:val="22"/>
        </w:rPr>
        <w:t xml:space="preserve">and therefore reimbursable. </w:t>
      </w:r>
      <w:r w:rsidR="00AC4897">
        <w:rPr>
          <w:sz w:val="22"/>
          <w:szCs w:val="22"/>
        </w:rPr>
        <w:t xml:space="preserve"> </w:t>
      </w:r>
      <w:r w:rsidRPr="00FB47CD" w:rsidR="00FB47CD">
        <w:rPr>
          <w:sz w:val="22"/>
          <w:szCs w:val="22"/>
        </w:rPr>
        <w:t>When an existing licensee or permittee is ordered to change frequencies to accommodate a new channel allotment, Commission policy requires the benefitting party, or parties, to reimburse the affected station for the costs incurred in changing frequencies.</w:t>
      </w:r>
      <w:bookmarkStart w:id="2" w:name="_Ref78186115"/>
      <w:r>
        <w:rPr>
          <w:vertAlign w:val="superscript"/>
        </w:rPr>
        <w:footnoteReference w:id="41"/>
      </w:r>
      <w:bookmarkEnd w:id="2"/>
      <w:r w:rsidRPr="00FB47CD" w:rsidR="00FB47CD">
        <w:rPr>
          <w:sz w:val="22"/>
          <w:szCs w:val="22"/>
        </w:rPr>
        <w:t xml:space="preserve">  </w:t>
      </w:r>
      <w:r w:rsidR="00D45D10">
        <w:rPr>
          <w:sz w:val="22"/>
          <w:szCs w:val="22"/>
        </w:rPr>
        <w:t xml:space="preserve">In </w:t>
      </w:r>
      <w:r w:rsidRPr="001F62DC" w:rsidR="00D45D10">
        <w:rPr>
          <w:i/>
          <w:iCs/>
          <w:sz w:val="22"/>
          <w:szCs w:val="22"/>
        </w:rPr>
        <w:t>Circleville</w:t>
      </w:r>
      <w:r w:rsidR="00D45D10">
        <w:rPr>
          <w:sz w:val="22"/>
          <w:szCs w:val="22"/>
        </w:rPr>
        <w:t xml:space="preserve">, the Commission </w:t>
      </w:r>
      <w:r w:rsidR="00B013F9">
        <w:rPr>
          <w:sz w:val="22"/>
          <w:szCs w:val="22"/>
        </w:rPr>
        <w:t>stat</w:t>
      </w:r>
      <w:r w:rsidR="009936B6">
        <w:rPr>
          <w:sz w:val="22"/>
          <w:szCs w:val="22"/>
        </w:rPr>
        <w:t>ed</w:t>
      </w:r>
      <w:r w:rsidR="00C877FF">
        <w:rPr>
          <w:sz w:val="22"/>
          <w:szCs w:val="22"/>
        </w:rPr>
        <w:t xml:space="preserve"> that </w:t>
      </w:r>
      <w:r w:rsidRPr="00571AE2" w:rsidR="00DA0107">
        <w:rPr>
          <w:sz w:val="22"/>
          <w:szCs w:val="22"/>
        </w:rPr>
        <w:t xml:space="preserve">reimbursement is proper for: </w:t>
      </w:r>
      <w:r w:rsidR="00961766">
        <w:rPr>
          <w:sz w:val="22"/>
          <w:szCs w:val="22"/>
        </w:rPr>
        <w:t xml:space="preserve"> </w:t>
      </w:r>
      <w:r w:rsidRPr="00571AE2" w:rsidR="00DA0107">
        <w:rPr>
          <w:sz w:val="22"/>
          <w:szCs w:val="22"/>
        </w:rPr>
        <w:t>(</w:t>
      </w:r>
      <w:r w:rsidR="007A3932">
        <w:rPr>
          <w:sz w:val="22"/>
          <w:szCs w:val="22"/>
        </w:rPr>
        <w:t>1</w:t>
      </w:r>
      <w:r w:rsidRPr="00571AE2" w:rsidR="00DA0107">
        <w:rPr>
          <w:sz w:val="22"/>
          <w:szCs w:val="22"/>
        </w:rPr>
        <w:t>) engineering, legal and equipment charges; (</w:t>
      </w:r>
      <w:r w:rsidR="007D26D7">
        <w:rPr>
          <w:sz w:val="22"/>
          <w:szCs w:val="22"/>
        </w:rPr>
        <w:t>2</w:t>
      </w:r>
      <w:r w:rsidRPr="00571AE2" w:rsidR="00DA0107">
        <w:rPr>
          <w:sz w:val="22"/>
          <w:szCs w:val="22"/>
        </w:rPr>
        <w:t>) printing (logs and stationery); (</w:t>
      </w:r>
      <w:r w:rsidR="007D26D7">
        <w:rPr>
          <w:sz w:val="22"/>
          <w:szCs w:val="22"/>
        </w:rPr>
        <w:t>3</w:t>
      </w:r>
      <w:r w:rsidRPr="00571AE2" w:rsidR="00DA0107">
        <w:rPr>
          <w:sz w:val="22"/>
          <w:szCs w:val="22"/>
        </w:rPr>
        <w:t>) out of pocket nonreducible expenses while the station is off the air; (</w:t>
      </w:r>
      <w:r w:rsidR="007D26D7">
        <w:rPr>
          <w:sz w:val="22"/>
          <w:szCs w:val="22"/>
        </w:rPr>
        <w:t>4</w:t>
      </w:r>
      <w:r w:rsidRPr="00571AE2" w:rsidR="00DA0107">
        <w:rPr>
          <w:sz w:val="22"/>
          <w:szCs w:val="22"/>
        </w:rPr>
        <w:t>) advertising promotion for the new frequency; and (</w:t>
      </w:r>
      <w:r w:rsidR="007D26D7">
        <w:rPr>
          <w:sz w:val="22"/>
          <w:szCs w:val="22"/>
        </w:rPr>
        <w:t>5</w:t>
      </w:r>
      <w:r w:rsidRPr="00571AE2" w:rsidR="00DA0107">
        <w:rPr>
          <w:sz w:val="22"/>
          <w:szCs w:val="22"/>
        </w:rPr>
        <w:t>) miscellaneous expenses.</w:t>
      </w:r>
      <w:r>
        <w:rPr>
          <w:rStyle w:val="FootnoteReference"/>
          <w:rFonts w:ascii="Times New Roman" w:hAnsi="Times New Roman"/>
        </w:rPr>
        <w:footnoteReference w:id="42"/>
      </w:r>
      <w:r w:rsidRPr="00D631C8" w:rsidR="005734ED">
        <w:t xml:space="preserve"> </w:t>
      </w:r>
      <w:r w:rsidR="00DF6164">
        <w:rPr>
          <w:sz w:val="22"/>
          <w:szCs w:val="22"/>
        </w:rPr>
        <w:t xml:space="preserve"> </w:t>
      </w:r>
      <w:r w:rsidR="00FB0A24">
        <w:rPr>
          <w:sz w:val="22"/>
          <w:szCs w:val="22"/>
        </w:rPr>
        <w:t>Pa</w:t>
      </w:r>
      <w:r w:rsidR="008C02C1">
        <w:rPr>
          <w:sz w:val="22"/>
          <w:szCs w:val="22"/>
        </w:rPr>
        <w:t xml:space="preserve">rties </w:t>
      </w:r>
      <w:r w:rsidR="00FB0A24">
        <w:rPr>
          <w:sz w:val="22"/>
          <w:szCs w:val="22"/>
        </w:rPr>
        <w:t xml:space="preserve">are expected </w:t>
      </w:r>
      <w:r w:rsidR="008C02C1">
        <w:rPr>
          <w:sz w:val="22"/>
          <w:szCs w:val="22"/>
        </w:rPr>
        <w:t xml:space="preserve">to </w:t>
      </w:r>
      <w:r w:rsidR="00BB1F5E">
        <w:rPr>
          <w:sz w:val="22"/>
          <w:szCs w:val="22"/>
        </w:rPr>
        <w:t>determine</w:t>
      </w:r>
      <w:r w:rsidR="008C02C1">
        <w:rPr>
          <w:sz w:val="22"/>
          <w:szCs w:val="22"/>
        </w:rPr>
        <w:t xml:space="preserve"> expeditiously</w:t>
      </w:r>
      <w:r w:rsidR="00B26308">
        <w:rPr>
          <w:sz w:val="22"/>
          <w:szCs w:val="22"/>
        </w:rPr>
        <w:t>, mutually</w:t>
      </w:r>
      <w:r w:rsidR="008C02C1">
        <w:rPr>
          <w:sz w:val="22"/>
          <w:szCs w:val="22"/>
        </w:rPr>
        <w:t xml:space="preserve"> and in good </w:t>
      </w:r>
      <w:r w:rsidR="008C02C1">
        <w:rPr>
          <w:sz w:val="22"/>
          <w:szCs w:val="22"/>
        </w:rPr>
        <w:t>faith</w:t>
      </w:r>
      <w:r w:rsidR="00BB1F5E">
        <w:rPr>
          <w:sz w:val="22"/>
          <w:szCs w:val="22"/>
        </w:rPr>
        <w:t xml:space="preserve"> what </w:t>
      </w:r>
      <w:r w:rsidR="00F917C2">
        <w:rPr>
          <w:sz w:val="22"/>
          <w:szCs w:val="22"/>
        </w:rPr>
        <w:t>legit</w:t>
      </w:r>
      <w:r w:rsidR="005F0092">
        <w:rPr>
          <w:sz w:val="22"/>
          <w:szCs w:val="22"/>
        </w:rPr>
        <w:t>i</w:t>
      </w:r>
      <w:r w:rsidR="00F917C2">
        <w:rPr>
          <w:sz w:val="22"/>
          <w:szCs w:val="22"/>
        </w:rPr>
        <w:t>mate</w:t>
      </w:r>
      <w:r w:rsidR="00BB1F5E">
        <w:rPr>
          <w:sz w:val="22"/>
          <w:szCs w:val="22"/>
        </w:rPr>
        <w:t xml:space="preserve"> and prudent expenditures are to be reimbursed</w:t>
      </w:r>
      <w:r w:rsidR="00511D2D">
        <w:rPr>
          <w:sz w:val="22"/>
          <w:szCs w:val="22"/>
        </w:rPr>
        <w:t xml:space="preserve"> for</w:t>
      </w:r>
      <w:r w:rsidR="00F1204B">
        <w:rPr>
          <w:sz w:val="22"/>
          <w:szCs w:val="22"/>
        </w:rPr>
        <w:t xml:space="preserve"> the</w:t>
      </w:r>
      <w:r w:rsidR="00511D2D">
        <w:rPr>
          <w:sz w:val="22"/>
          <w:szCs w:val="22"/>
        </w:rPr>
        <w:t xml:space="preserve"> </w:t>
      </w:r>
      <w:r w:rsidR="00616CDF">
        <w:rPr>
          <w:sz w:val="22"/>
          <w:szCs w:val="22"/>
        </w:rPr>
        <w:t xml:space="preserve">involuntary </w:t>
      </w:r>
      <w:r w:rsidR="00F1204B">
        <w:rPr>
          <w:sz w:val="22"/>
          <w:szCs w:val="22"/>
        </w:rPr>
        <w:t>frequency change</w:t>
      </w:r>
      <w:r w:rsidR="008759EC">
        <w:rPr>
          <w:sz w:val="22"/>
          <w:szCs w:val="22"/>
        </w:rPr>
        <w:t>.  T</w:t>
      </w:r>
      <w:r w:rsidR="00A11BA2">
        <w:rPr>
          <w:sz w:val="22"/>
          <w:szCs w:val="22"/>
        </w:rPr>
        <w:t xml:space="preserve">he Commission </w:t>
      </w:r>
      <w:r w:rsidR="00F479B3">
        <w:rPr>
          <w:sz w:val="22"/>
          <w:szCs w:val="22"/>
        </w:rPr>
        <w:t>w</w:t>
      </w:r>
      <w:r w:rsidR="00A25528">
        <w:rPr>
          <w:sz w:val="22"/>
          <w:szCs w:val="22"/>
        </w:rPr>
        <w:t>il</w:t>
      </w:r>
      <w:r w:rsidR="007F60C0">
        <w:rPr>
          <w:sz w:val="22"/>
          <w:szCs w:val="22"/>
        </w:rPr>
        <w:t>l intervene on</w:t>
      </w:r>
      <w:r w:rsidR="008628CA">
        <w:rPr>
          <w:sz w:val="22"/>
          <w:szCs w:val="22"/>
        </w:rPr>
        <w:t>ly as a last resort.</w:t>
      </w:r>
      <w:bookmarkStart w:id="3" w:name="_Ref78186107"/>
      <w:r>
        <w:rPr>
          <w:rStyle w:val="FootnoteReference"/>
          <w:rFonts w:ascii="Times New Roman" w:hAnsi="Times New Roman"/>
        </w:rPr>
        <w:footnoteReference w:id="43"/>
      </w:r>
      <w:bookmarkEnd w:id="3"/>
      <w:r w:rsidRPr="00D631C8" w:rsidR="008628CA">
        <w:t xml:space="preserve"> </w:t>
      </w:r>
      <w:r w:rsidR="00332D0A">
        <w:rPr>
          <w:sz w:val="22"/>
          <w:szCs w:val="22"/>
        </w:rPr>
        <w:t xml:space="preserve"> </w:t>
      </w:r>
    </w:p>
    <w:p w:rsidR="009361C6" w:rsidP="003C0234" w14:paraId="01433F5A" w14:textId="3ED3C5A2">
      <w:pPr>
        <w:spacing w:after="120"/>
        <w:ind w:firstLine="720"/>
        <w:rPr>
          <w:sz w:val="22"/>
          <w:szCs w:val="22"/>
        </w:rPr>
      </w:pPr>
      <w:r w:rsidRPr="00571AE2">
        <w:rPr>
          <w:sz w:val="22"/>
          <w:szCs w:val="22"/>
        </w:rPr>
        <w:t>Our experience</w:t>
      </w:r>
      <w:r>
        <w:rPr>
          <w:sz w:val="22"/>
          <w:szCs w:val="22"/>
        </w:rPr>
        <w:t xml:space="preserve"> in</w:t>
      </w:r>
      <w:r w:rsidR="00D17051">
        <w:rPr>
          <w:sz w:val="22"/>
          <w:szCs w:val="22"/>
        </w:rPr>
        <w:t xml:space="preserve"> these matters</w:t>
      </w:r>
      <w:r>
        <w:rPr>
          <w:sz w:val="22"/>
          <w:szCs w:val="22"/>
        </w:rPr>
        <w:t xml:space="preserve"> is </w:t>
      </w:r>
      <w:r w:rsidRPr="00571AE2">
        <w:rPr>
          <w:sz w:val="22"/>
          <w:szCs w:val="22"/>
        </w:rPr>
        <w:t xml:space="preserve">that parties generally </w:t>
      </w:r>
      <w:r w:rsidR="00B57042">
        <w:rPr>
          <w:sz w:val="22"/>
          <w:szCs w:val="22"/>
        </w:rPr>
        <w:t>engage in</w:t>
      </w:r>
      <w:r w:rsidRPr="00571AE2">
        <w:rPr>
          <w:sz w:val="22"/>
          <w:szCs w:val="22"/>
        </w:rPr>
        <w:t xml:space="preserve"> good faith negotiations and </w:t>
      </w:r>
      <w:r w:rsidR="00BC49E5">
        <w:rPr>
          <w:sz w:val="22"/>
          <w:szCs w:val="22"/>
        </w:rPr>
        <w:t>agree on the a</w:t>
      </w:r>
      <w:r w:rsidRPr="00571AE2">
        <w:rPr>
          <w:sz w:val="22"/>
          <w:szCs w:val="22"/>
        </w:rPr>
        <w:t xml:space="preserve">mount </w:t>
      </w:r>
      <w:r w:rsidR="00BC49E5">
        <w:rPr>
          <w:sz w:val="22"/>
          <w:szCs w:val="22"/>
        </w:rPr>
        <w:t>to</w:t>
      </w:r>
      <w:r w:rsidR="004B435D">
        <w:rPr>
          <w:sz w:val="22"/>
          <w:szCs w:val="22"/>
        </w:rPr>
        <w:t xml:space="preserve"> be</w:t>
      </w:r>
      <w:r w:rsidR="00BC49E5">
        <w:rPr>
          <w:sz w:val="22"/>
          <w:szCs w:val="22"/>
        </w:rPr>
        <w:t xml:space="preserve"> </w:t>
      </w:r>
      <w:r w:rsidRPr="00571AE2">
        <w:rPr>
          <w:sz w:val="22"/>
          <w:szCs w:val="22"/>
        </w:rPr>
        <w:t>reimburse</w:t>
      </w:r>
      <w:r w:rsidR="00BC49E5">
        <w:rPr>
          <w:sz w:val="22"/>
          <w:szCs w:val="22"/>
        </w:rPr>
        <w:t>d</w:t>
      </w:r>
      <w:r w:rsidRPr="00571AE2">
        <w:rPr>
          <w:sz w:val="22"/>
          <w:szCs w:val="22"/>
        </w:rPr>
        <w:t xml:space="preserve"> well before a station actually changes channels.</w:t>
      </w:r>
      <w:r>
        <w:rPr>
          <w:rStyle w:val="FootnoteReference"/>
          <w:rFonts w:ascii="Times New Roman" w:hAnsi="Times New Roman"/>
          <w:szCs w:val="22"/>
        </w:rPr>
        <w:footnoteReference w:id="44"/>
      </w:r>
      <w:r w:rsidRPr="00D70327">
        <w:rPr>
          <w:sz w:val="22"/>
          <w:szCs w:val="22"/>
        </w:rPr>
        <w:t xml:space="preserve"> </w:t>
      </w:r>
      <w:r>
        <w:rPr>
          <w:sz w:val="22"/>
          <w:szCs w:val="22"/>
        </w:rPr>
        <w:t xml:space="preserve"> </w:t>
      </w:r>
      <w:r w:rsidRPr="00A10A94" w:rsidR="00A10A94">
        <w:rPr>
          <w:sz w:val="22"/>
          <w:szCs w:val="22"/>
        </w:rPr>
        <w:t xml:space="preserve">In the instant case, the parties have been disputing the appropriate reimbursement amount for more than eight years. </w:t>
      </w:r>
      <w:r w:rsidR="00DF0FB2">
        <w:rPr>
          <w:sz w:val="22"/>
          <w:szCs w:val="22"/>
        </w:rPr>
        <w:t xml:space="preserve"> </w:t>
      </w:r>
      <w:r w:rsidR="00F917C2">
        <w:rPr>
          <w:sz w:val="22"/>
          <w:szCs w:val="22"/>
        </w:rPr>
        <w:t>And, i</w:t>
      </w:r>
      <w:r w:rsidRPr="009E7156" w:rsidR="00F72C78">
        <w:rPr>
          <w:sz w:val="22"/>
          <w:szCs w:val="22"/>
        </w:rPr>
        <w:t xml:space="preserve">t has been more than </w:t>
      </w:r>
      <w:r w:rsidR="006D381A">
        <w:rPr>
          <w:sz w:val="22"/>
          <w:szCs w:val="22"/>
        </w:rPr>
        <w:t xml:space="preserve">fourteen </w:t>
      </w:r>
      <w:r w:rsidRPr="009E7156" w:rsidR="00F72C78">
        <w:rPr>
          <w:sz w:val="22"/>
          <w:szCs w:val="22"/>
        </w:rPr>
        <w:t xml:space="preserve">years since </w:t>
      </w:r>
      <w:r w:rsidR="002B3D0A">
        <w:rPr>
          <w:sz w:val="22"/>
          <w:szCs w:val="22"/>
        </w:rPr>
        <w:t>Fort Bend (Henderson)</w:t>
      </w:r>
      <w:r w:rsidRPr="009E7156" w:rsidR="00F72C78">
        <w:rPr>
          <w:sz w:val="22"/>
          <w:szCs w:val="22"/>
        </w:rPr>
        <w:t xml:space="preserve"> first committed to reimbursing V</w:t>
      </w:r>
      <w:r w:rsidR="00025C73">
        <w:rPr>
          <w:sz w:val="22"/>
          <w:szCs w:val="22"/>
        </w:rPr>
        <w:t>ictoria</w:t>
      </w:r>
      <w:r w:rsidRPr="009E7156" w:rsidR="00F72C78">
        <w:rPr>
          <w:sz w:val="22"/>
          <w:szCs w:val="22"/>
        </w:rPr>
        <w:t xml:space="preserve"> for reasonable and prudent expen</w:t>
      </w:r>
      <w:r w:rsidRPr="009E7156" w:rsidR="007B7243">
        <w:rPr>
          <w:sz w:val="22"/>
          <w:szCs w:val="22"/>
        </w:rPr>
        <w:t>ses</w:t>
      </w:r>
      <w:r w:rsidRPr="009E7156" w:rsidR="00F72C78">
        <w:rPr>
          <w:sz w:val="22"/>
          <w:szCs w:val="22"/>
        </w:rPr>
        <w:t xml:space="preserve"> related to the </w:t>
      </w:r>
      <w:r w:rsidR="009C38CE">
        <w:rPr>
          <w:sz w:val="22"/>
          <w:szCs w:val="22"/>
        </w:rPr>
        <w:t>required</w:t>
      </w:r>
      <w:r w:rsidRPr="009E7156" w:rsidR="00F72C78">
        <w:rPr>
          <w:sz w:val="22"/>
          <w:szCs w:val="22"/>
        </w:rPr>
        <w:t xml:space="preserve"> channel change.</w:t>
      </w:r>
      <w:r>
        <w:rPr>
          <w:rStyle w:val="FootnoteReference"/>
          <w:rFonts w:ascii="Times New Roman" w:hAnsi="Times New Roman"/>
        </w:rPr>
        <w:footnoteReference w:id="45"/>
      </w:r>
      <w:r w:rsidRPr="00D631C8" w:rsidR="00F72C78">
        <w:t xml:space="preserve"> </w:t>
      </w:r>
      <w:r w:rsidRPr="009E7156" w:rsidR="00F72C78">
        <w:rPr>
          <w:sz w:val="22"/>
          <w:szCs w:val="22"/>
        </w:rPr>
        <w:t xml:space="preserve"> </w:t>
      </w:r>
      <w:r w:rsidRPr="009E7156" w:rsidR="00FE4B87">
        <w:rPr>
          <w:sz w:val="22"/>
          <w:szCs w:val="22"/>
        </w:rPr>
        <w:t>V</w:t>
      </w:r>
      <w:r w:rsidR="00025C73">
        <w:rPr>
          <w:sz w:val="22"/>
          <w:szCs w:val="22"/>
        </w:rPr>
        <w:t>ictoria</w:t>
      </w:r>
      <w:r w:rsidRPr="009E7156" w:rsidR="00FE4B87">
        <w:rPr>
          <w:sz w:val="22"/>
          <w:szCs w:val="22"/>
        </w:rPr>
        <w:t xml:space="preserve"> has made numerous requests for reimbursement from Henderson, to no avail.</w:t>
      </w:r>
      <w:r>
        <w:rPr>
          <w:rStyle w:val="FootnoteReference"/>
          <w:rFonts w:ascii="Times New Roman" w:hAnsi="Times New Roman"/>
        </w:rPr>
        <w:footnoteReference w:id="46"/>
      </w:r>
      <w:r w:rsidRPr="00D70327" w:rsidR="00FE4B87">
        <w:rPr>
          <w:sz w:val="22"/>
          <w:szCs w:val="22"/>
        </w:rPr>
        <w:t xml:space="preserve"> </w:t>
      </w:r>
      <w:r w:rsidR="00C95F00">
        <w:rPr>
          <w:sz w:val="22"/>
          <w:szCs w:val="22"/>
        </w:rPr>
        <w:t xml:space="preserve"> D</w:t>
      </w:r>
      <w:r w:rsidRPr="009E7156" w:rsidR="006C29D8">
        <w:rPr>
          <w:sz w:val="22"/>
          <w:szCs w:val="22"/>
        </w:rPr>
        <w:t>espite his pledge</w:t>
      </w:r>
      <w:r w:rsidR="004B19F0">
        <w:rPr>
          <w:sz w:val="22"/>
          <w:szCs w:val="22"/>
        </w:rPr>
        <w:t xml:space="preserve"> to reimburse Victoria’s </w:t>
      </w:r>
      <w:r w:rsidR="00A36707">
        <w:rPr>
          <w:sz w:val="22"/>
          <w:szCs w:val="22"/>
        </w:rPr>
        <w:t>expenses</w:t>
      </w:r>
      <w:r w:rsidRPr="009E7156" w:rsidR="009E7156">
        <w:rPr>
          <w:sz w:val="22"/>
          <w:szCs w:val="22"/>
        </w:rPr>
        <w:t xml:space="preserve">, </w:t>
      </w:r>
      <w:r w:rsidRPr="009E7156" w:rsidR="00BC59A6">
        <w:rPr>
          <w:sz w:val="22"/>
          <w:szCs w:val="22"/>
        </w:rPr>
        <w:t xml:space="preserve">Henderson </w:t>
      </w:r>
      <w:r w:rsidRPr="009E7156" w:rsidR="000E2DE0">
        <w:rPr>
          <w:sz w:val="22"/>
          <w:szCs w:val="22"/>
        </w:rPr>
        <w:t xml:space="preserve">has </w:t>
      </w:r>
      <w:r w:rsidR="00A36707">
        <w:rPr>
          <w:sz w:val="22"/>
          <w:szCs w:val="22"/>
        </w:rPr>
        <w:t xml:space="preserve">failed </w:t>
      </w:r>
      <w:r w:rsidRPr="009E7156" w:rsidR="00B25D6A">
        <w:rPr>
          <w:sz w:val="22"/>
          <w:szCs w:val="22"/>
        </w:rPr>
        <w:t>to</w:t>
      </w:r>
      <w:r w:rsidRPr="009E7156" w:rsidR="004F53E5">
        <w:rPr>
          <w:sz w:val="22"/>
          <w:szCs w:val="22"/>
        </w:rPr>
        <w:t xml:space="preserve"> </w:t>
      </w:r>
      <w:r w:rsidRPr="009E7156" w:rsidR="00D81F75">
        <w:rPr>
          <w:sz w:val="22"/>
          <w:szCs w:val="22"/>
        </w:rPr>
        <w:t>reimburse V</w:t>
      </w:r>
      <w:r w:rsidR="00025C73">
        <w:rPr>
          <w:sz w:val="22"/>
          <w:szCs w:val="22"/>
        </w:rPr>
        <w:t>ictoria</w:t>
      </w:r>
      <w:r w:rsidRPr="009E7156" w:rsidR="00D81F75">
        <w:rPr>
          <w:sz w:val="22"/>
          <w:szCs w:val="22"/>
        </w:rPr>
        <w:t xml:space="preserve"> for</w:t>
      </w:r>
      <w:r w:rsidR="006C58C6">
        <w:rPr>
          <w:sz w:val="22"/>
          <w:szCs w:val="22"/>
        </w:rPr>
        <w:t xml:space="preserve"> even</w:t>
      </w:r>
      <w:r w:rsidRPr="009E7156" w:rsidR="00C8354A">
        <w:rPr>
          <w:sz w:val="22"/>
          <w:szCs w:val="22"/>
        </w:rPr>
        <w:t xml:space="preserve"> </w:t>
      </w:r>
      <w:r w:rsidR="00A36707">
        <w:rPr>
          <w:sz w:val="22"/>
          <w:szCs w:val="22"/>
        </w:rPr>
        <w:t xml:space="preserve">the </w:t>
      </w:r>
      <w:r w:rsidR="006C58C6">
        <w:rPr>
          <w:sz w:val="22"/>
          <w:szCs w:val="22"/>
        </w:rPr>
        <w:t xml:space="preserve">subset of </w:t>
      </w:r>
      <w:r w:rsidRPr="009E7156" w:rsidR="00C8354A">
        <w:rPr>
          <w:sz w:val="22"/>
          <w:szCs w:val="22"/>
        </w:rPr>
        <w:t>costs</w:t>
      </w:r>
      <w:r w:rsidRPr="009E7156" w:rsidR="00CF5E4A">
        <w:rPr>
          <w:sz w:val="22"/>
          <w:szCs w:val="22"/>
        </w:rPr>
        <w:t xml:space="preserve"> </w:t>
      </w:r>
      <w:r w:rsidR="006C58C6">
        <w:rPr>
          <w:sz w:val="22"/>
          <w:szCs w:val="22"/>
        </w:rPr>
        <w:t xml:space="preserve">that </w:t>
      </w:r>
      <w:r w:rsidRPr="009E7156" w:rsidR="00CF5E4A">
        <w:rPr>
          <w:sz w:val="22"/>
          <w:szCs w:val="22"/>
        </w:rPr>
        <w:t xml:space="preserve">he </w:t>
      </w:r>
      <w:r w:rsidRPr="009E7156" w:rsidR="00D81F75">
        <w:rPr>
          <w:sz w:val="22"/>
          <w:szCs w:val="22"/>
        </w:rPr>
        <w:t>accepted</w:t>
      </w:r>
      <w:r w:rsidR="00A36707">
        <w:rPr>
          <w:sz w:val="22"/>
          <w:szCs w:val="22"/>
        </w:rPr>
        <w:t xml:space="preserve"> as legitimate</w:t>
      </w:r>
      <w:r w:rsidRPr="009E7156" w:rsidR="00765004">
        <w:rPr>
          <w:sz w:val="22"/>
          <w:szCs w:val="22"/>
        </w:rPr>
        <w:t>.</w:t>
      </w:r>
      <w:r>
        <w:rPr>
          <w:rStyle w:val="FootnoteReference"/>
          <w:rFonts w:ascii="Times New Roman" w:hAnsi="Times New Roman"/>
          <w:szCs w:val="22"/>
        </w:rPr>
        <w:footnoteReference w:id="47"/>
      </w:r>
      <w:r w:rsidRPr="009E7156" w:rsidR="00E5369D">
        <w:rPr>
          <w:sz w:val="22"/>
          <w:szCs w:val="22"/>
        </w:rPr>
        <w:t xml:space="preserve">  </w:t>
      </w:r>
      <w:r w:rsidRPr="004E1F6F" w:rsidR="004E1F6F">
        <w:rPr>
          <w:sz w:val="22"/>
          <w:szCs w:val="22"/>
        </w:rPr>
        <w:t>It was only after the staff cancelled the KHTZ(FM) license and deleted the station’s call sign</w:t>
      </w:r>
      <w:r w:rsidR="009D5C6C">
        <w:rPr>
          <w:sz w:val="22"/>
          <w:szCs w:val="22"/>
        </w:rPr>
        <w:t xml:space="preserve"> </w:t>
      </w:r>
      <w:r w:rsidRPr="004E1F6F" w:rsidR="004E1F6F">
        <w:rPr>
          <w:sz w:val="22"/>
          <w:szCs w:val="22"/>
        </w:rPr>
        <w:t xml:space="preserve">that </w:t>
      </w:r>
      <w:r w:rsidR="00821800">
        <w:rPr>
          <w:sz w:val="22"/>
          <w:szCs w:val="22"/>
        </w:rPr>
        <w:t xml:space="preserve">Henderson </w:t>
      </w:r>
      <w:r w:rsidR="00EA68F2">
        <w:rPr>
          <w:sz w:val="22"/>
          <w:szCs w:val="22"/>
        </w:rPr>
        <w:t xml:space="preserve">offered </w:t>
      </w:r>
      <w:r w:rsidR="00A23330">
        <w:rPr>
          <w:sz w:val="22"/>
          <w:szCs w:val="22"/>
        </w:rPr>
        <w:t xml:space="preserve">to pay </w:t>
      </w:r>
      <w:r w:rsidRPr="004E1F6F" w:rsidR="004E1F6F">
        <w:rPr>
          <w:sz w:val="22"/>
          <w:szCs w:val="22"/>
        </w:rPr>
        <w:t xml:space="preserve">$98,179.08 </w:t>
      </w:r>
      <w:r w:rsidR="00A96EC7">
        <w:rPr>
          <w:sz w:val="22"/>
          <w:szCs w:val="22"/>
        </w:rPr>
        <w:t xml:space="preserve">to </w:t>
      </w:r>
      <w:r w:rsidRPr="004E1F6F" w:rsidR="004E1F6F">
        <w:rPr>
          <w:sz w:val="22"/>
          <w:szCs w:val="22"/>
        </w:rPr>
        <w:t xml:space="preserve">cover </w:t>
      </w:r>
      <w:r w:rsidR="00821800">
        <w:rPr>
          <w:sz w:val="22"/>
          <w:szCs w:val="22"/>
        </w:rPr>
        <w:t>his</w:t>
      </w:r>
      <w:r w:rsidRPr="004E1F6F" w:rsidR="004E1F6F">
        <w:rPr>
          <w:sz w:val="22"/>
          <w:szCs w:val="22"/>
        </w:rPr>
        <w:t xml:space="preserve"> reimbursement obligation.</w:t>
      </w:r>
      <w:r>
        <w:rPr>
          <w:rStyle w:val="FootnoteReference"/>
          <w:rFonts w:ascii="Times New Roman" w:hAnsi="Times New Roman"/>
          <w:szCs w:val="22"/>
        </w:rPr>
        <w:footnoteReference w:id="48"/>
      </w:r>
      <w:r w:rsidR="00B46F5B">
        <w:rPr>
          <w:sz w:val="22"/>
          <w:szCs w:val="22"/>
        </w:rPr>
        <w:t xml:space="preserve"> </w:t>
      </w:r>
      <w:r w:rsidR="008A01A6">
        <w:rPr>
          <w:sz w:val="22"/>
          <w:szCs w:val="22"/>
        </w:rPr>
        <w:t xml:space="preserve"> </w:t>
      </w:r>
      <w:r w:rsidR="00C6439F">
        <w:rPr>
          <w:sz w:val="22"/>
          <w:szCs w:val="22"/>
        </w:rPr>
        <w:t>T</w:t>
      </w:r>
      <w:r w:rsidR="004D1B66">
        <w:rPr>
          <w:sz w:val="22"/>
          <w:szCs w:val="22"/>
        </w:rPr>
        <w:t xml:space="preserve">his </w:t>
      </w:r>
      <w:r w:rsidR="00BF7880">
        <w:rPr>
          <w:sz w:val="22"/>
          <w:szCs w:val="22"/>
        </w:rPr>
        <w:t xml:space="preserve">offer </w:t>
      </w:r>
      <w:r w:rsidR="00D571A6">
        <w:rPr>
          <w:sz w:val="22"/>
          <w:szCs w:val="22"/>
        </w:rPr>
        <w:t>is</w:t>
      </w:r>
      <w:r w:rsidR="004D1B66">
        <w:rPr>
          <w:sz w:val="22"/>
          <w:szCs w:val="22"/>
        </w:rPr>
        <w:t xml:space="preserve"> </w:t>
      </w:r>
      <w:r w:rsidR="00B50945">
        <w:rPr>
          <w:sz w:val="22"/>
          <w:szCs w:val="22"/>
        </w:rPr>
        <w:t xml:space="preserve">contingent on </w:t>
      </w:r>
      <w:r w:rsidR="00AA7040">
        <w:rPr>
          <w:sz w:val="22"/>
          <w:szCs w:val="22"/>
        </w:rPr>
        <w:t>V</w:t>
      </w:r>
      <w:r w:rsidR="00025C73">
        <w:rPr>
          <w:sz w:val="22"/>
          <w:szCs w:val="22"/>
        </w:rPr>
        <w:t>ictoria</w:t>
      </w:r>
      <w:r w:rsidR="00AA7040">
        <w:rPr>
          <w:sz w:val="22"/>
          <w:szCs w:val="22"/>
        </w:rPr>
        <w:t xml:space="preserve">’s acceptance </w:t>
      </w:r>
      <w:r w:rsidR="00A10A94">
        <w:rPr>
          <w:sz w:val="22"/>
          <w:szCs w:val="22"/>
        </w:rPr>
        <w:t xml:space="preserve">of </w:t>
      </w:r>
      <w:r w:rsidR="001C7B7F">
        <w:rPr>
          <w:sz w:val="22"/>
          <w:szCs w:val="22"/>
        </w:rPr>
        <w:t>Henderson’s reimbursement</w:t>
      </w:r>
      <w:r w:rsidR="00A10A94">
        <w:rPr>
          <w:sz w:val="22"/>
          <w:szCs w:val="22"/>
        </w:rPr>
        <w:t xml:space="preserve"> payment </w:t>
      </w:r>
      <w:r w:rsidR="00AA7040">
        <w:rPr>
          <w:sz w:val="22"/>
          <w:szCs w:val="22"/>
        </w:rPr>
        <w:t>without</w:t>
      </w:r>
      <w:r w:rsidR="0092044C">
        <w:rPr>
          <w:sz w:val="22"/>
          <w:szCs w:val="22"/>
        </w:rPr>
        <w:t xml:space="preserve"> a </w:t>
      </w:r>
      <w:r w:rsidR="00E50E4B">
        <w:rPr>
          <w:sz w:val="22"/>
          <w:szCs w:val="22"/>
        </w:rPr>
        <w:t xml:space="preserve">mutual </w:t>
      </w:r>
      <w:r w:rsidR="0092044C">
        <w:rPr>
          <w:sz w:val="22"/>
          <w:szCs w:val="22"/>
        </w:rPr>
        <w:t>release</w:t>
      </w:r>
      <w:r w:rsidR="00F67CC1">
        <w:rPr>
          <w:sz w:val="22"/>
          <w:szCs w:val="22"/>
        </w:rPr>
        <w:t xml:space="preserve">, which </w:t>
      </w:r>
      <w:r w:rsidR="00456440">
        <w:rPr>
          <w:sz w:val="22"/>
          <w:szCs w:val="22"/>
        </w:rPr>
        <w:t xml:space="preserve">in our view, is not a </w:t>
      </w:r>
      <w:r w:rsidR="00076F80">
        <w:rPr>
          <w:sz w:val="22"/>
          <w:szCs w:val="22"/>
        </w:rPr>
        <w:t xml:space="preserve">good-faith </w:t>
      </w:r>
      <w:r w:rsidR="00456440">
        <w:rPr>
          <w:sz w:val="22"/>
          <w:szCs w:val="22"/>
        </w:rPr>
        <w:t xml:space="preserve">offer that </w:t>
      </w:r>
      <w:r w:rsidR="00600690">
        <w:rPr>
          <w:sz w:val="22"/>
          <w:szCs w:val="22"/>
        </w:rPr>
        <w:t xml:space="preserve">is intended </w:t>
      </w:r>
      <w:r w:rsidR="00456440">
        <w:rPr>
          <w:sz w:val="22"/>
          <w:szCs w:val="22"/>
        </w:rPr>
        <w:t xml:space="preserve">put an end to the parties’ on-going </w:t>
      </w:r>
      <w:r w:rsidRPr="0067079A" w:rsidR="00456440">
        <w:rPr>
          <w:sz w:val="22"/>
          <w:szCs w:val="22"/>
        </w:rPr>
        <w:t>dispute</w:t>
      </w:r>
      <w:r w:rsidR="0092044C">
        <w:rPr>
          <w:sz w:val="22"/>
          <w:szCs w:val="22"/>
        </w:rPr>
        <w:t>.</w:t>
      </w:r>
      <w:r>
        <w:rPr>
          <w:rStyle w:val="FootnoteReference"/>
          <w:rFonts w:ascii="Times New Roman" w:hAnsi="Times New Roman"/>
          <w:szCs w:val="22"/>
        </w:rPr>
        <w:footnoteReference w:id="49"/>
      </w:r>
      <w:r w:rsidRPr="00404C6C" w:rsidR="00404C6C">
        <w:rPr>
          <w:sz w:val="22"/>
          <w:szCs w:val="22"/>
        </w:rPr>
        <w:t xml:space="preserve"> </w:t>
      </w:r>
      <w:r w:rsidR="00662041">
        <w:rPr>
          <w:sz w:val="22"/>
          <w:szCs w:val="22"/>
        </w:rPr>
        <w:t xml:space="preserve"> </w:t>
      </w:r>
      <w:r w:rsidR="00E308B8">
        <w:rPr>
          <w:sz w:val="22"/>
          <w:szCs w:val="22"/>
        </w:rPr>
        <w:t xml:space="preserve">In light of this history, it </w:t>
      </w:r>
      <w:r w:rsidR="00D664B3">
        <w:rPr>
          <w:sz w:val="22"/>
          <w:szCs w:val="22"/>
        </w:rPr>
        <w:t xml:space="preserve">does not </w:t>
      </w:r>
      <w:r w:rsidR="00E308B8">
        <w:rPr>
          <w:sz w:val="22"/>
          <w:szCs w:val="22"/>
        </w:rPr>
        <w:t xml:space="preserve">appear that Henderson has </w:t>
      </w:r>
      <w:r w:rsidRPr="004E56BA" w:rsidR="00DB7439">
        <w:rPr>
          <w:sz w:val="22"/>
          <w:szCs w:val="22"/>
        </w:rPr>
        <w:t>proceeded in good faith</w:t>
      </w:r>
      <w:r w:rsidR="0012162C">
        <w:rPr>
          <w:sz w:val="22"/>
          <w:szCs w:val="22"/>
        </w:rPr>
        <w:t xml:space="preserve"> </w:t>
      </w:r>
      <w:r w:rsidR="0012557B">
        <w:rPr>
          <w:sz w:val="22"/>
          <w:szCs w:val="22"/>
        </w:rPr>
        <w:t>to meet</w:t>
      </w:r>
      <w:r w:rsidRPr="004E56BA" w:rsidR="00DB7439">
        <w:rPr>
          <w:sz w:val="22"/>
          <w:szCs w:val="22"/>
        </w:rPr>
        <w:t xml:space="preserve"> </w:t>
      </w:r>
      <w:r w:rsidRPr="004E56BA" w:rsidR="00DB7439">
        <w:rPr>
          <w:sz w:val="22"/>
          <w:szCs w:val="22"/>
        </w:rPr>
        <w:t>his reimbursement obligation</w:t>
      </w:r>
      <w:r w:rsidR="00386A5E">
        <w:rPr>
          <w:sz w:val="22"/>
          <w:szCs w:val="22"/>
        </w:rPr>
        <w:t>.</w:t>
      </w:r>
      <w:r>
        <w:rPr>
          <w:rStyle w:val="FootnoteReference"/>
          <w:rFonts w:ascii="Times New Roman" w:hAnsi="Times New Roman"/>
          <w:szCs w:val="22"/>
        </w:rPr>
        <w:footnoteReference w:id="50"/>
      </w:r>
      <w:r w:rsidRPr="00D70327" w:rsidR="00A74042">
        <w:rPr>
          <w:sz w:val="22"/>
          <w:szCs w:val="22"/>
        </w:rPr>
        <w:t xml:space="preserve"> </w:t>
      </w:r>
      <w:r w:rsidR="00386A5E">
        <w:rPr>
          <w:sz w:val="22"/>
          <w:szCs w:val="22"/>
        </w:rPr>
        <w:t xml:space="preserve"> </w:t>
      </w:r>
      <w:r w:rsidRPr="00A10A94" w:rsidR="00A10A94">
        <w:rPr>
          <w:sz w:val="22"/>
          <w:szCs w:val="22"/>
        </w:rPr>
        <w:t xml:space="preserve">Commission intervention is </w:t>
      </w:r>
      <w:r w:rsidR="00A10A94">
        <w:rPr>
          <w:sz w:val="22"/>
          <w:szCs w:val="22"/>
        </w:rPr>
        <w:t xml:space="preserve">therefore </w:t>
      </w:r>
      <w:r w:rsidRPr="00A10A94" w:rsidR="00A10A94">
        <w:rPr>
          <w:sz w:val="22"/>
          <w:szCs w:val="22"/>
        </w:rPr>
        <w:t>appropriate given the duration of the dispute between the parties and Henderson’s apparent unwillingness to fulfill his reimbursement obligation.</w:t>
      </w:r>
      <w:r>
        <w:rPr>
          <w:rStyle w:val="FootnoteReference"/>
          <w:rFonts w:ascii="Times New Roman" w:hAnsi="Times New Roman"/>
          <w:szCs w:val="22"/>
        </w:rPr>
        <w:footnoteReference w:id="51"/>
      </w:r>
      <w:r w:rsidRPr="00D70327" w:rsidR="00DB7439">
        <w:rPr>
          <w:sz w:val="22"/>
          <w:szCs w:val="22"/>
        </w:rPr>
        <w:t xml:space="preserve"> </w:t>
      </w:r>
      <w:r w:rsidR="003B0C4E">
        <w:rPr>
          <w:sz w:val="22"/>
          <w:szCs w:val="22"/>
        </w:rPr>
        <w:t xml:space="preserve"> </w:t>
      </w:r>
      <w:r w:rsidRPr="007D09B0" w:rsidR="007D09B0">
        <w:rPr>
          <w:sz w:val="22"/>
          <w:szCs w:val="22"/>
        </w:rPr>
        <w:t>A</w:t>
      </w:r>
      <w:r w:rsidR="0075080E">
        <w:rPr>
          <w:sz w:val="22"/>
          <w:szCs w:val="22"/>
        </w:rPr>
        <w:t>fter careful examination of the record, we generally agree with Victoria</w:t>
      </w:r>
      <w:r w:rsidR="009274B6">
        <w:rPr>
          <w:sz w:val="22"/>
          <w:szCs w:val="22"/>
        </w:rPr>
        <w:t>’s assessment of</w:t>
      </w:r>
      <w:r w:rsidR="0075080E">
        <w:rPr>
          <w:sz w:val="22"/>
          <w:szCs w:val="22"/>
        </w:rPr>
        <w:t xml:space="preserve"> the two categories of expenses that remain in dispute  ̶̶̶  </w:t>
      </w:r>
      <w:r w:rsidR="009274B6">
        <w:rPr>
          <w:sz w:val="22"/>
          <w:szCs w:val="22"/>
        </w:rPr>
        <w:t xml:space="preserve">equipment and </w:t>
      </w:r>
      <w:r w:rsidR="0075080E">
        <w:rPr>
          <w:sz w:val="22"/>
          <w:szCs w:val="22"/>
        </w:rPr>
        <w:t>legal fees</w:t>
      </w:r>
      <w:r w:rsidR="009274B6">
        <w:rPr>
          <w:sz w:val="22"/>
          <w:szCs w:val="22"/>
        </w:rPr>
        <w:t>.  As explained in more detail below, we find that Henderson must reimburse Victoria</w:t>
      </w:r>
      <w:r w:rsidRPr="007D09B0" w:rsidR="009274B6">
        <w:rPr>
          <w:sz w:val="22"/>
          <w:szCs w:val="22"/>
        </w:rPr>
        <w:t xml:space="preserve"> $31,311.31 for the new transmitter</w:t>
      </w:r>
      <w:r w:rsidR="009274B6">
        <w:rPr>
          <w:sz w:val="22"/>
          <w:szCs w:val="22"/>
        </w:rPr>
        <w:t xml:space="preserve"> and </w:t>
      </w:r>
      <w:r w:rsidRPr="007D09B0" w:rsidR="009274B6">
        <w:rPr>
          <w:sz w:val="22"/>
          <w:szCs w:val="22"/>
        </w:rPr>
        <w:t>$34,538.75 for legal fees</w:t>
      </w:r>
      <w:r w:rsidR="009274B6">
        <w:rPr>
          <w:sz w:val="22"/>
          <w:szCs w:val="22"/>
        </w:rPr>
        <w:t xml:space="preserve">.  These amounts, in addition to </w:t>
      </w:r>
      <w:r w:rsidRPr="007D09B0" w:rsidR="007D09B0">
        <w:rPr>
          <w:sz w:val="22"/>
          <w:szCs w:val="22"/>
        </w:rPr>
        <w:t>costs associated with the new antenna ($19,293.89), antenna installation and removal fees ($6,332.63), replacement of the logo design ($450.00), engineering services related to KVIC(FM)’s construction permit application for the new facilities ($3,500.00), and FCC filing fees ($1,140.00)</w:t>
      </w:r>
      <w:r w:rsidR="009274B6">
        <w:rPr>
          <w:sz w:val="22"/>
          <w:szCs w:val="22"/>
        </w:rPr>
        <w:t xml:space="preserve">, </w:t>
      </w:r>
      <w:r w:rsidRPr="009274B6" w:rsidR="009274B6">
        <w:rPr>
          <w:sz w:val="22"/>
          <w:szCs w:val="22"/>
        </w:rPr>
        <w:t>are reflected in the total sum of $96,566.58.</w:t>
      </w:r>
      <w:r>
        <w:rPr>
          <w:rStyle w:val="FootnoteReference"/>
          <w:szCs w:val="22"/>
        </w:rPr>
        <w:footnoteReference w:id="52"/>
      </w:r>
      <w:r w:rsidRPr="007D09B0" w:rsidR="007D09B0">
        <w:rPr>
          <w:sz w:val="22"/>
          <w:szCs w:val="22"/>
        </w:rPr>
        <w:t xml:space="preserve"> </w:t>
      </w:r>
      <w:r w:rsidR="009274B6">
        <w:rPr>
          <w:sz w:val="22"/>
          <w:szCs w:val="22"/>
        </w:rPr>
        <w:t xml:space="preserve"> </w:t>
      </w:r>
    </w:p>
    <w:p w:rsidR="00025C73" w:rsidP="003C0234" w14:paraId="6D568516" w14:textId="12BEE501">
      <w:pPr>
        <w:spacing w:after="120"/>
        <w:ind w:firstLine="720"/>
        <w:rPr>
          <w:sz w:val="22"/>
          <w:szCs w:val="22"/>
        </w:rPr>
      </w:pPr>
      <w:r w:rsidRPr="009A502A">
        <w:rPr>
          <w:i/>
          <w:iCs/>
          <w:sz w:val="22"/>
          <w:szCs w:val="22"/>
        </w:rPr>
        <w:t>Equipment</w:t>
      </w:r>
      <w:r>
        <w:rPr>
          <w:sz w:val="22"/>
          <w:szCs w:val="22"/>
        </w:rPr>
        <w:t xml:space="preserve">.  </w:t>
      </w:r>
      <w:r w:rsidR="00E679C9">
        <w:rPr>
          <w:sz w:val="22"/>
          <w:szCs w:val="22"/>
        </w:rPr>
        <w:t xml:space="preserve">In </w:t>
      </w:r>
      <w:r w:rsidRPr="00E679C9" w:rsidR="00E679C9">
        <w:rPr>
          <w:i/>
          <w:iCs/>
          <w:sz w:val="22"/>
          <w:szCs w:val="22"/>
        </w:rPr>
        <w:t>Circleville</w:t>
      </w:r>
      <w:r w:rsidR="00E679C9">
        <w:rPr>
          <w:sz w:val="22"/>
          <w:szCs w:val="22"/>
        </w:rPr>
        <w:t xml:space="preserve">, the </w:t>
      </w:r>
      <w:r w:rsidR="00F82727">
        <w:rPr>
          <w:sz w:val="22"/>
          <w:szCs w:val="22"/>
        </w:rPr>
        <w:t xml:space="preserve">Commission determined that </w:t>
      </w:r>
      <w:r w:rsidR="00AE113C">
        <w:rPr>
          <w:sz w:val="22"/>
          <w:szCs w:val="22"/>
        </w:rPr>
        <w:t>a</w:t>
      </w:r>
      <w:r w:rsidRPr="00862DE4" w:rsidR="00F82727">
        <w:rPr>
          <w:sz w:val="22"/>
          <w:szCs w:val="22"/>
        </w:rPr>
        <w:t xml:space="preserve"> licensee is </w:t>
      </w:r>
      <w:r w:rsidRPr="00C3627C" w:rsidR="00F82727">
        <w:rPr>
          <w:sz w:val="22"/>
          <w:szCs w:val="22"/>
        </w:rPr>
        <w:t xml:space="preserve">entitled to reimbursement for </w:t>
      </w:r>
      <w:r w:rsidR="00AE113C">
        <w:rPr>
          <w:sz w:val="22"/>
          <w:szCs w:val="22"/>
        </w:rPr>
        <w:t xml:space="preserve">new </w:t>
      </w:r>
      <w:r w:rsidRPr="00C3627C" w:rsidR="00F82727">
        <w:rPr>
          <w:sz w:val="22"/>
          <w:szCs w:val="22"/>
        </w:rPr>
        <w:t xml:space="preserve">equipment only to the extent </w:t>
      </w:r>
      <w:r w:rsidR="00AE113C">
        <w:rPr>
          <w:sz w:val="22"/>
          <w:szCs w:val="22"/>
        </w:rPr>
        <w:t>the</w:t>
      </w:r>
      <w:r w:rsidRPr="00C3627C" w:rsidR="00F82727">
        <w:rPr>
          <w:sz w:val="22"/>
          <w:szCs w:val="22"/>
        </w:rPr>
        <w:t xml:space="preserve"> equipment is actually required</w:t>
      </w:r>
      <w:r w:rsidR="008C4B50">
        <w:rPr>
          <w:sz w:val="22"/>
          <w:szCs w:val="22"/>
        </w:rPr>
        <w:t>,</w:t>
      </w:r>
      <w:r w:rsidRPr="00C3627C" w:rsidR="00F82727">
        <w:rPr>
          <w:sz w:val="22"/>
          <w:szCs w:val="22"/>
        </w:rPr>
        <w:t xml:space="preserve"> and only for equipment corresponding to that previously in use.</w:t>
      </w:r>
      <w:r>
        <w:rPr>
          <w:rStyle w:val="FootnoteReference"/>
          <w:rFonts w:ascii="Times New Roman" w:hAnsi="Times New Roman"/>
          <w:szCs w:val="22"/>
        </w:rPr>
        <w:footnoteReference w:id="53"/>
      </w:r>
      <w:r w:rsidRPr="00C3627C" w:rsidR="00F82727">
        <w:rPr>
          <w:sz w:val="22"/>
          <w:szCs w:val="22"/>
        </w:rPr>
        <w:t xml:space="preserve"> </w:t>
      </w:r>
      <w:r w:rsidR="00F82727">
        <w:rPr>
          <w:sz w:val="22"/>
          <w:szCs w:val="22"/>
        </w:rPr>
        <w:t xml:space="preserve"> </w:t>
      </w:r>
      <w:r w:rsidR="008A7F36">
        <w:rPr>
          <w:sz w:val="22"/>
          <w:szCs w:val="22"/>
        </w:rPr>
        <w:t>The Commission stated that t</w:t>
      </w:r>
      <w:r w:rsidRPr="00C3627C" w:rsidR="00F82727">
        <w:rPr>
          <w:sz w:val="22"/>
          <w:szCs w:val="22"/>
        </w:rPr>
        <w:t xml:space="preserve">he </w:t>
      </w:r>
      <w:r w:rsidR="008C4B50">
        <w:rPr>
          <w:sz w:val="22"/>
          <w:szCs w:val="22"/>
        </w:rPr>
        <w:t xml:space="preserve">party </w:t>
      </w:r>
      <w:r w:rsidRPr="00C3627C" w:rsidR="00F82727">
        <w:rPr>
          <w:sz w:val="22"/>
          <w:szCs w:val="22"/>
        </w:rPr>
        <w:t xml:space="preserve">benefiting </w:t>
      </w:r>
      <w:r w:rsidR="008C4B50">
        <w:rPr>
          <w:sz w:val="22"/>
          <w:szCs w:val="22"/>
        </w:rPr>
        <w:t>from the</w:t>
      </w:r>
      <w:r w:rsidR="00937C81">
        <w:rPr>
          <w:sz w:val="22"/>
          <w:szCs w:val="22"/>
        </w:rPr>
        <w:t xml:space="preserve"> </w:t>
      </w:r>
      <w:r w:rsidR="008C4B50">
        <w:rPr>
          <w:sz w:val="22"/>
          <w:szCs w:val="22"/>
        </w:rPr>
        <w:t xml:space="preserve">channel change is </w:t>
      </w:r>
      <w:r w:rsidRPr="00C3627C" w:rsidR="00F82727">
        <w:rPr>
          <w:sz w:val="22"/>
          <w:szCs w:val="22"/>
        </w:rPr>
        <w:t xml:space="preserve">not required to pay for improving and modernizing the </w:t>
      </w:r>
      <w:r w:rsidRPr="000844BA" w:rsidR="00F82727">
        <w:rPr>
          <w:sz w:val="22"/>
          <w:szCs w:val="22"/>
        </w:rPr>
        <w:t>existing station</w:t>
      </w:r>
      <w:r w:rsidRPr="000844BA" w:rsidR="00FC1D10">
        <w:rPr>
          <w:sz w:val="22"/>
          <w:szCs w:val="22"/>
        </w:rPr>
        <w:t>’</w:t>
      </w:r>
      <w:r w:rsidRPr="000844BA" w:rsidR="00F82727">
        <w:rPr>
          <w:sz w:val="22"/>
          <w:szCs w:val="22"/>
        </w:rPr>
        <w:t>s</w:t>
      </w:r>
      <w:r w:rsidRPr="00C3627C" w:rsidR="00F82727">
        <w:rPr>
          <w:sz w:val="22"/>
          <w:szCs w:val="22"/>
        </w:rPr>
        <w:t xml:space="preserve"> facilities.</w:t>
      </w:r>
      <w:r>
        <w:rPr>
          <w:rStyle w:val="FootnoteReference"/>
          <w:rFonts w:ascii="Times New Roman" w:hAnsi="Times New Roman"/>
          <w:szCs w:val="22"/>
        </w:rPr>
        <w:footnoteReference w:id="54"/>
      </w:r>
      <w:r w:rsidR="00F82727">
        <w:rPr>
          <w:sz w:val="22"/>
          <w:szCs w:val="22"/>
        </w:rPr>
        <w:t xml:space="preserve">  </w:t>
      </w:r>
      <w:r w:rsidR="00760729">
        <w:rPr>
          <w:sz w:val="22"/>
          <w:szCs w:val="22"/>
        </w:rPr>
        <w:t xml:space="preserve">In this instance, </w:t>
      </w:r>
      <w:r w:rsidR="00F20379">
        <w:rPr>
          <w:sz w:val="22"/>
          <w:szCs w:val="22"/>
        </w:rPr>
        <w:t>V</w:t>
      </w:r>
      <w:r>
        <w:rPr>
          <w:sz w:val="22"/>
          <w:szCs w:val="22"/>
        </w:rPr>
        <w:t>ictori</w:t>
      </w:r>
      <w:r>
        <w:rPr>
          <w:sz w:val="22"/>
          <w:szCs w:val="22"/>
        </w:rPr>
        <w:t>a</w:t>
      </w:r>
      <w:r w:rsidR="00DB510A">
        <w:rPr>
          <w:sz w:val="22"/>
          <w:szCs w:val="22"/>
        </w:rPr>
        <w:t xml:space="preserve"> </w:t>
      </w:r>
      <w:r w:rsidR="001B2DA5">
        <w:rPr>
          <w:sz w:val="22"/>
          <w:szCs w:val="22"/>
        </w:rPr>
        <w:t>request</w:t>
      </w:r>
      <w:r w:rsidR="008004CC">
        <w:rPr>
          <w:sz w:val="22"/>
          <w:szCs w:val="22"/>
        </w:rPr>
        <w:t>s</w:t>
      </w:r>
      <w:r w:rsidR="001B2DA5">
        <w:rPr>
          <w:sz w:val="22"/>
          <w:szCs w:val="22"/>
        </w:rPr>
        <w:t xml:space="preserve"> reimburse</w:t>
      </w:r>
      <w:r w:rsidR="007D5810">
        <w:rPr>
          <w:sz w:val="22"/>
          <w:szCs w:val="22"/>
        </w:rPr>
        <w:t>ment in the amount of</w:t>
      </w:r>
      <w:r w:rsidR="001B2DA5">
        <w:rPr>
          <w:sz w:val="22"/>
          <w:szCs w:val="22"/>
        </w:rPr>
        <w:t xml:space="preserve"> $31,311.31 </w:t>
      </w:r>
      <w:r w:rsidR="0008346C">
        <w:rPr>
          <w:sz w:val="22"/>
          <w:szCs w:val="22"/>
        </w:rPr>
        <w:t>to cover the cost of a new</w:t>
      </w:r>
      <w:r w:rsidR="002F45C4">
        <w:rPr>
          <w:sz w:val="22"/>
          <w:szCs w:val="22"/>
        </w:rPr>
        <w:t xml:space="preserve"> 5</w:t>
      </w:r>
      <w:r w:rsidR="00DF78A4">
        <w:rPr>
          <w:sz w:val="22"/>
          <w:szCs w:val="22"/>
        </w:rPr>
        <w:t xml:space="preserve"> </w:t>
      </w:r>
      <w:r w:rsidR="002F45C4">
        <w:rPr>
          <w:sz w:val="22"/>
          <w:szCs w:val="22"/>
        </w:rPr>
        <w:t>k</w:t>
      </w:r>
      <w:r w:rsidR="00DF78A4">
        <w:rPr>
          <w:sz w:val="22"/>
          <w:szCs w:val="22"/>
        </w:rPr>
        <w:t>W</w:t>
      </w:r>
      <w:r w:rsidR="0008346C">
        <w:rPr>
          <w:sz w:val="22"/>
          <w:szCs w:val="22"/>
        </w:rPr>
        <w:t xml:space="preserve"> transmitter</w:t>
      </w:r>
      <w:r w:rsidR="006D31B4">
        <w:rPr>
          <w:sz w:val="22"/>
          <w:szCs w:val="22"/>
        </w:rPr>
        <w:t xml:space="preserve"> </w:t>
      </w:r>
      <w:r w:rsidR="00FD7143">
        <w:rPr>
          <w:sz w:val="22"/>
          <w:szCs w:val="22"/>
        </w:rPr>
        <w:t xml:space="preserve">which </w:t>
      </w:r>
      <w:r w:rsidR="009A42BF">
        <w:rPr>
          <w:sz w:val="22"/>
          <w:szCs w:val="22"/>
        </w:rPr>
        <w:t>it</w:t>
      </w:r>
      <w:r w:rsidR="006D31B4">
        <w:rPr>
          <w:sz w:val="22"/>
          <w:szCs w:val="22"/>
        </w:rPr>
        <w:t xml:space="preserve"> </w:t>
      </w:r>
      <w:r w:rsidR="00FD7143">
        <w:rPr>
          <w:sz w:val="22"/>
          <w:szCs w:val="22"/>
        </w:rPr>
        <w:t xml:space="preserve">purchased to </w:t>
      </w:r>
      <w:r w:rsidR="00695F0B">
        <w:rPr>
          <w:sz w:val="22"/>
          <w:szCs w:val="22"/>
        </w:rPr>
        <w:t>effectuate</w:t>
      </w:r>
      <w:r w:rsidR="00FD7143">
        <w:rPr>
          <w:sz w:val="22"/>
          <w:szCs w:val="22"/>
        </w:rPr>
        <w:t xml:space="preserve"> the </w:t>
      </w:r>
      <w:r w:rsidR="005D7489">
        <w:rPr>
          <w:sz w:val="22"/>
          <w:szCs w:val="22"/>
        </w:rPr>
        <w:t>required</w:t>
      </w:r>
      <w:r w:rsidR="00FD7143">
        <w:rPr>
          <w:sz w:val="22"/>
          <w:szCs w:val="22"/>
        </w:rPr>
        <w:t xml:space="preserve"> channel change</w:t>
      </w:r>
      <w:r w:rsidR="0008346C">
        <w:rPr>
          <w:sz w:val="22"/>
          <w:szCs w:val="22"/>
        </w:rPr>
        <w:t>.</w:t>
      </w:r>
      <w:r>
        <w:rPr>
          <w:rStyle w:val="FootnoteReference"/>
          <w:rFonts w:ascii="Times New Roman" w:hAnsi="Times New Roman"/>
          <w:szCs w:val="22"/>
        </w:rPr>
        <w:footnoteReference w:id="55"/>
      </w:r>
      <w:r w:rsidRPr="00D70327" w:rsidR="0008346C">
        <w:rPr>
          <w:sz w:val="22"/>
          <w:szCs w:val="22"/>
        </w:rPr>
        <w:t xml:space="preserve"> </w:t>
      </w:r>
      <w:r w:rsidR="0008346C">
        <w:rPr>
          <w:sz w:val="22"/>
          <w:szCs w:val="22"/>
        </w:rPr>
        <w:t xml:space="preserve"> </w:t>
      </w:r>
      <w:r w:rsidR="00797099">
        <w:rPr>
          <w:sz w:val="22"/>
          <w:szCs w:val="22"/>
        </w:rPr>
        <w:t>V</w:t>
      </w:r>
      <w:r>
        <w:rPr>
          <w:sz w:val="22"/>
          <w:szCs w:val="22"/>
        </w:rPr>
        <w:t>ictoria</w:t>
      </w:r>
      <w:r w:rsidR="00797099">
        <w:rPr>
          <w:sz w:val="22"/>
          <w:szCs w:val="22"/>
        </w:rPr>
        <w:t xml:space="preserve"> </w:t>
      </w:r>
      <w:r w:rsidR="00735B4D">
        <w:rPr>
          <w:sz w:val="22"/>
          <w:szCs w:val="22"/>
        </w:rPr>
        <w:t>d</w:t>
      </w:r>
      <w:r w:rsidRPr="00571AE2" w:rsidR="00797099">
        <w:rPr>
          <w:sz w:val="22"/>
          <w:szCs w:val="22"/>
        </w:rPr>
        <w:t>ocument</w:t>
      </w:r>
      <w:r w:rsidR="00735B4D">
        <w:rPr>
          <w:sz w:val="22"/>
          <w:szCs w:val="22"/>
        </w:rPr>
        <w:t>s</w:t>
      </w:r>
      <w:r w:rsidRPr="00571AE2" w:rsidR="00797099">
        <w:rPr>
          <w:sz w:val="22"/>
          <w:szCs w:val="22"/>
        </w:rPr>
        <w:t xml:space="preserve"> </w:t>
      </w:r>
      <w:r w:rsidR="00797099">
        <w:rPr>
          <w:sz w:val="22"/>
          <w:szCs w:val="22"/>
        </w:rPr>
        <w:t xml:space="preserve">this expense </w:t>
      </w:r>
      <w:r w:rsidRPr="00571AE2" w:rsidR="00797099">
        <w:rPr>
          <w:sz w:val="22"/>
          <w:szCs w:val="22"/>
        </w:rPr>
        <w:t xml:space="preserve">with </w:t>
      </w:r>
      <w:r w:rsidR="00797099">
        <w:rPr>
          <w:sz w:val="22"/>
          <w:szCs w:val="22"/>
        </w:rPr>
        <w:t xml:space="preserve">an </w:t>
      </w:r>
      <w:r w:rsidRPr="00571AE2" w:rsidR="00797099">
        <w:rPr>
          <w:sz w:val="22"/>
          <w:szCs w:val="22"/>
        </w:rPr>
        <w:t xml:space="preserve">invoice and </w:t>
      </w:r>
      <w:r w:rsidR="00DF6052">
        <w:rPr>
          <w:sz w:val="22"/>
          <w:szCs w:val="22"/>
        </w:rPr>
        <w:t xml:space="preserve">an </w:t>
      </w:r>
      <w:r w:rsidR="006E1FAA">
        <w:rPr>
          <w:sz w:val="22"/>
          <w:szCs w:val="22"/>
        </w:rPr>
        <w:t>en</w:t>
      </w:r>
      <w:r w:rsidR="00797099">
        <w:rPr>
          <w:sz w:val="22"/>
          <w:szCs w:val="22"/>
        </w:rPr>
        <w:t>gineering</w:t>
      </w:r>
      <w:r w:rsidR="006E1FAA">
        <w:rPr>
          <w:sz w:val="22"/>
          <w:szCs w:val="22"/>
        </w:rPr>
        <w:t xml:space="preserve"> statement</w:t>
      </w:r>
      <w:r w:rsidR="00797099">
        <w:rPr>
          <w:sz w:val="22"/>
          <w:szCs w:val="22"/>
        </w:rPr>
        <w:t xml:space="preserve"> </w:t>
      </w:r>
      <w:r w:rsidR="00EC3AAF">
        <w:rPr>
          <w:sz w:val="22"/>
          <w:szCs w:val="22"/>
        </w:rPr>
        <w:t>demonstrating</w:t>
      </w:r>
      <w:r w:rsidR="00DF78A4">
        <w:rPr>
          <w:sz w:val="22"/>
          <w:szCs w:val="22"/>
        </w:rPr>
        <w:t xml:space="preserve"> that</w:t>
      </w:r>
      <w:r w:rsidR="001C6F21">
        <w:rPr>
          <w:sz w:val="22"/>
          <w:szCs w:val="22"/>
        </w:rPr>
        <w:t xml:space="preserve"> </w:t>
      </w:r>
      <w:r w:rsidR="00DF78A4">
        <w:rPr>
          <w:sz w:val="22"/>
          <w:szCs w:val="22"/>
        </w:rPr>
        <w:t xml:space="preserve">a </w:t>
      </w:r>
      <w:r w:rsidR="001C6F21">
        <w:rPr>
          <w:sz w:val="22"/>
          <w:szCs w:val="22"/>
        </w:rPr>
        <w:t xml:space="preserve">5 kW transmitter </w:t>
      </w:r>
      <w:r>
        <w:rPr>
          <w:sz w:val="22"/>
          <w:szCs w:val="22"/>
        </w:rPr>
        <w:t>was</w:t>
      </w:r>
      <w:r w:rsidRPr="001C6F21" w:rsidR="001C6F21">
        <w:rPr>
          <w:sz w:val="22"/>
          <w:szCs w:val="22"/>
        </w:rPr>
        <w:t xml:space="preserve"> necessary to comply with the terms of its authorization</w:t>
      </w:r>
      <w:r w:rsidR="00C662CD">
        <w:rPr>
          <w:sz w:val="22"/>
          <w:szCs w:val="22"/>
        </w:rPr>
        <w:t>.</w:t>
      </w:r>
      <w:r>
        <w:rPr>
          <w:rStyle w:val="FootnoteReference"/>
          <w:rFonts w:ascii="Times New Roman" w:hAnsi="Times New Roman"/>
          <w:szCs w:val="22"/>
        </w:rPr>
        <w:footnoteReference w:id="56"/>
      </w:r>
      <w:r w:rsidR="00797099">
        <w:rPr>
          <w:sz w:val="22"/>
          <w:szCs w:val="22"/>
        </w:rPr>
        <w:t xml:space="preserve"> </w:t>
      </w:r>
      <w:r>
        <w:rPr>
          <w:sz w:val="22"/>
          <w:szCs w:val="22"/>
        </w:rPr>
        <w:t xml:space="preserve"> </w:t>
      </w:r>
      <w:r w:rsidR="003C3D9F">
        <w:rPr>
          <w:sz w:val="22"/>
          <w:szCs w:val="22"/>
        </w:rPr>
        <w:t>Henderson</w:t>
      </w:r>
      <w:r w:rsidR="00937BB5">
        <w:rPr>
          <w:sz w:val="22"/>
          <w:szCs w:val="22"/>
        </w:rPr>
        <w:t xml:space="preserve"> contests</w:t>
      </w:r>
      <w:r w:rsidRPr="003C3D9F" w:rsidR="003C3D9F">
        <w:rPr>
          <w:sz w:val="22"/>
          <w:szCs w:val="22"/>
        </w:rPr>
        <w:t xml:space="preserve"> the </w:t>
      </w:r>
      <w:r w:rsidR="009A42BF">
        <w:rPr>
          <w:sz w:val="22"/>
          <w:szCs w:val="22"/>
        </w:rPr>
        <w:t>purchase</w:t>
      </w:r>
      <w:r w:rsidRPr="003C3D9F" w:rsidR="003C3D9F">
        <w:rPr>
          <w:sz w:val="22"/>
          <w:szCs w:val="22"/>
        </w:rPr>
        <w:t xml:space="preserve"> </w:t>
      </w:r>
      <w:r w:rsidR="00DA498C">
        <w:rPr>
          <w:sz w:val="22"/>
          <w:szCs w:val="22"/>
        </w:rPr>
        <w:t>of</w:t>
      </w:r>
      <w:r w:rsidRPr="003C3D9F" w:rsidR="003C3D9F">
        <w:rPr>
          <w:sz w:val="22"/>
          <w:szCs w:val="22"/>
        </w:rPr>
        <w:t xml:space="preserve"> the </w:t>
      </w:r>
      <w:r w:rsidR="007E59F9">
        <w:rPr>
          <w:sz w:val="22"/>
          <w:szCs w:val="22"/>
        </w:rPr>
        <w:t xml:space="preserve">new </w:t>
      </w:r>
      <w:r w:rsidR="003C3D9F">
        <w:rPr>
          <w:sz w:val="22"/>
          <w:szCs w:val="22"/>
        </w:rPr>
        <w:t>transmitter</w:t>
      </w:r>
      <w:r w:rsidR="00D66366">
        <w:rPr>
          <w:sz w:val="22"/>
          <w:szCs w:val="22"/>
        </w:rPr>
        <w:t>,</w:t>
      </w:r>
      <w:r w:rsidR="00691983">
        <w:rPr>
          <w:sz w:val="22"/>
          <w:szCs w:val="22"/>
        </w:rPr>
        <w:t xml:space="preserve"> arguing that V</w:t>
      </w:r>
      <w:r>
        <w:rPr>
          <w:sz w:val="22"/>
          <w:szCs w:val="22"/>
        </w:rPr>
        <w:t>ictoria</w:t>
      </w:r>
      <w:r w:rsidR="00691983">
        <w:rPr>
          <w:sz w:val="22"/>
          <w:szCs w:val="22"/>
        </w:rPr>
        <w:t xml:space="preserve"> </w:t>
      </w:r>
      <w:r w:rsidR="00CF6DD0">
        <w:rPr>
          <w:sz w:val="22"/>
          <w:szCs w:val="22"/>
        </w:rPr>
        <w:t>could have re-tuned KVIC(FM</w:t>
      </w:r>
      <w:r w:rsidR="003032B2">
        <w:rPr>
          <w:sz w:val="22"/>
          <w:szCs w:val="22"/>
        </w:rPr>
        <w:t>)</w:t>
      </w:r>
      <w:r w:rsidR="00CF6DD0">
        <w:rPr>
          <w:sz w:val="22"/>
          <w:szCs w:val="22"/>
        </w:rPr>
        <w:t>’s former transmitter for much less.</w:t>
      </w:r>
      <w:r>
        <w:rPr>
          <w:rStyle w:val="FootnoteReference"/>
          <w:rFonts w:ascii="Times New Roman" w:hAnsi="Times New Roman"/>
          <w:szCs w:val="22"/>
        </w:rPr>
        <w:footnoteReference w:id="57"/>
      </w:r>
      <w:r w:rsidRPr="00D70327" w:rsidR="00FF2F21">
        <w:rPr>
          <w:sz w:val="22"/>
          <w:szCs w:val="22"/>
        </w:rPr>
        <w:t xml:space="preserve"> </w:t>
      </w:r>
      <w:r w:rsidR="00A969A4">
        <w:rPr>
          <w:sz w:val="22"/>
          <w:szCs w:val="22"/>
        </w:rPr>
        <w:t xml:space="preserve"> </w:t>
      </w:r>
    </w:p>
    <w:p w:rsidR="008F7934" w:rsidP="003C0234" w14:paraId="278838EA" w14:textId="229D704D">
      <w:pPr>
        <w:spacing w:after="120"/>
        <w:ind w:firstLine="720"/>
        <w:rPr>
          <w:sz w:val="22"/>
          <w:szCs w:val="22"/>
        </w:rPr>
      </w:pPr>
      <w:r>
        <w:rPr>
          <w:sz w:val="22"/>
          <w:szCs w:val="22"/>
        </w:rPr>
        <w:t>W</w:t>
      </w:r>
      <w:r w:rsidR="00D502B7">
        <w:rPr>
          <w:sz w:val="22"/>
          <w:szCs w:val="22"/>
        </w:rPr>
        <w:t xml:space="preserve">e find that </w:t>
      </w:r>
      <w:r w:rsidR="00190070">
        <w:rPr>
          <w:sz w:val="22"/>
          <w:szCs w:val="22"/>
        </w:rPr>
        <w:t xml:space="preserve">the purchase of a </w:t>
      </w:r>
      <w:r w:rsidR="007D7D56">
        <w:rPr>
          <w:sz w:val="22"/>
          <w:szCs w:val="22"/>
        </w:rPr>
        <w:t xml:space="preserve">new </w:t>
      </w:r>
      <w:r w:rsidR="00025C73">
        <w:rPr>
          <w:sz w:val="22"/>
          <w:szCs w:val="22"/>
        </w:rPr>
        <w:t xml:space="preserve">5 kW </w:t>
      </w:r>
      <w:r w:rsidR="007D7D56">
        <w:rPr>
          <w:sz w:val="22"/>
          <w:szCs w:val="22"/>
        </w:rPr>
        <w:t>transmitter</w:t>
      </w:r>
      <w:r w:rsidR="00C8717F">
        <w:rPr>
          <w:sz w:val="22"/>
          <w:szCs w:val="22"/>
        </w:rPr>
        <w:t xml:space="preserve"> </w:t>
      </w:r>
      <w:r w:rsidR="006F5B80">
        <w:rPr>
          <w:sz w:val="22"/>
          <w:szCs w:val="22"/>
        </w:rPr>
        <w:t>was both reasonable and necessary</w:t>
      </w:r>
      <w:r w:rsidR="00B45C06">
        <w:rPr>
          <w:sz w:val="22"/>
          <w:szCs w:val="22"/>
        </w:rPr>
        <w:t xml:space="preserve"> to </w:t>
      </w:r>
      <w:r w:rsidR="001B6F3A">
        <w:rPr>
          <w:sz w:val="22"/>
          <w:szCs w:val="22"/>
        </w:rPr>
        <w:t xml:space="preserve">implement the </w:t>
      </w:r>
      <w:r w:rsidR="00F81D8E">
        <w:rPr>
          <w:sz w:val="22"/>
          <w:szCs w:val="22"/>
        </w:rPr>
        <w:t>required channel change</w:t>
      </w:r>
      <w:r w:rsidR="0090068E">
        <w:rPr>
          <w:sz w:val="22"/>
          <w:szCs w:val="22"/>
        </w:rPr>
        <w:t xml:space="preserve"> </w:t>
      </w:r>
      <w:r w:rsidR="00415913">
        <w:rPr>
          <w:sz w:val="22"/>
          <w:szCs w:val="22"/>
        </w:rPr>
        <w:t>with</w:t>
      </w:r>
      <w:r w:rsidR="00F81D8E">
        <w:rPr>
          <w:sz w:val="22"/>
          <w:szCs w:val="22"/>
        </w:rPr>
        <w:t xml:space="preserve"> the</w:t>
      </w:r>
      <w:r w:rsidR="00D43FF7">
        <w:rPr>
          <w:sz w:val="22"/>
          <w:szCs w:val="22"/>
        </w:rPr>
        <w:t xml:space="preserve"> </w:t>
      </w:r>
      <w:r w:rsidR="001A6303">
        <w:rPr>
          <w:sz w:val="22"/>
          <w:szCs w:val="22"/>
        </w:rPr>
        <w:t>replacement</w:t>
      </w:r>
      <w:r w:rsidR="009B7326">
        <w:rPr>
          <w:sz w:val="22"/>
          <w:szCs w:val="22"/>
        </w:rPr>
        <w:t xml:space="preserve"> antenna</w:t>
      </w:r>
      <w:r w:rsidR="003B4C40">
        <w:rPr>
          <w:sz w:val="22"/>
          <w:szCs w:val="22"/>
        </w:rPr>
        <w:t xml:space="preserve"> agreed upon by the parties</w:t>
      </w:r>
      <w:r w:rsidR="006F5B80">
        <w:rPr>
          <w:sz w:val="22"/>
          <w:szCs w:val="22"/>
        </w:rPr>
        <w:t>.</w:t>
      </w:r>
      <w:r w:rsidR="00BD5B60">
        <w:rPr>
          <w:sz w:val="22"/>
          <w:szCs w:val="22"/>
        </w:rPr>
        <w:t xml:space="preserve"> </w:t>
      </w:r>
      <w:r w:rsidR="00572D2E">
        <w:rPr>
          <w:sz w:val="22"/>
          <w:szCs w:val="22"/>
        </w:rPr>
        <w:t xml:space="preserve"> </w:t>
      </w:r>
      <w:r w:rsidRPr="00F21DA1" w:rsidR="00572D2E">
        <w:rPr>
          <w:sz w:val="22"/>
          <w:szCs w:val="22"/>
        </w:rPr>
        <w:t xml:space="preserve">The </w:t>
      </w:r>
      <w:r w:rsidR="00442AF9">
        <w:rPr>
          <w:sz w:val="22"/>
          <w:szCs w:val="22"/>
        </w:rPr>
        <w:t xml:space="preserve">previous </w:t>
      </w:r>
      <w:r w:rsidRPr="00F21DA1" w:rsidR="00572D2E">
        <w:rPr>
          <w:sz w:val="22"/>
          <w:szCs w:val="22"/>
        </w:rPr>
        <w:t xml:space="preserve">transmitter in use at the </w:t>
      </w:r>
      <w:r w:rsidR="00572D2E">
        <w:rPr>
          <w:sz w:val="22"/>
          <w:szCs w:val="22"/>
        </w:rPr>
        <w:t xml:space="preserve">KVIC(FM) </w:t>
      </w:r>
      <w:r w:rsidRPr="00F21DA1" w:rsidR="00572D2E">
        <w:rPr>
          <w:sz w:val="22"/>
          <w:szCs w:val="22"/>
        </w:rPr>
        <w:t xml:space="preserve">facility prior to the </w:t>
      </w:r>
      <w:r w:rsidR="00572D2E">
        <w:rPr>
          <w:sz w:val="22"/>
          <w:szCs w:val="22"/>
        </w:rPr>
        <w:t>frequency</w:t>
      </w:r>
      <w:r w:rsidRPr="00F21DA1" w:rsidR="00572D2E">
        <w:rPr>
          <w:sz w:val="22"/>
          <w:szCs w:val="22"/>
        </w:rPr>
        <w:t xml:space="preserve"> change was manufactured during the 1970s</w:t>
      </w:r>
      <w:r w:rsidR="00572D2E">
        <w:rPr>
          <w:sz w:val="22"/>
          <w:szCs w:val="22"/>
        </w:rPr>
        <w:t xml:space="preserve"> (i.e., </w:t>
      </w:r>
      <w:r w:rsidRPr="00AD4EC4" w:rsidR="00572D2E">
        <w:rPr>
          <w:sz w:val="22"/>
          <w:szCs w:val="22"/>
        </w:rPr>
        <w:t>1970 Gates/Harris 2/2.5 k</w:t>
      </w:r>
      <w:r w:rsidR="00572D2E">
        <w:rPr>
          <w:sz w:val="22"/>
          <w:szCs w:val="22"/>
        </w:rPr>
        <w:t>W</w:t>
      </w:r>
      <w:r w:rsidRPr="00AD4EC4" w:rsidR="00572D2E">
        <w:rPr>
          <w:sz w:val="22"/>
          <w:szCs w:val="22"/>
        </w:rPr>
        <w:t xml:space="preserve"> transmitter</w:t>
      </w:r>
      <w:r w:rsidR="00572D2E">
        <w:rPr>
          <w:sz w:val="22"/>
          <w:szCs w:val="22"/>
        </w:rPr>
        <w:t>)</w:t>
      </w:r>
      <w:r w:rsidRPr="00F21DA1" w:rsidR="00572D2E">
        <w:rPr>
          <w:sz w:val="22"/>
          <w:szCs w:val="22"/>
        </w:rPr>
        <w:t>.</w:t>
      </w:r>
      <w:r>
        <w:rPr>
          <w:rStyle w:val="FootnoteReference"/>
          <w:rFonts w:ascii="Times New Roman" w:hAnsi="Times New Roman"/>
          <w:szCs w:val="22"/>
        </w:rPr>
        <w:footnoteReference w:id="58"/>
      </w:r>
      <w:r w:rsidRPr="00D70327" w:rsidR="00572D2E">
        <w:rPr>
          <w:sz w:val="22"/>
          <w:szCs w:val="22"/>
        </w:rPr>
        <w:t xml:space="preserve"> </w:t>
      </w:r>
      <w:r w:rsidR="00BD5B60">
        <w:rPr>
          <w:sz w:val="22"/>
          <w:szCs w:val="22"/>
        </w:rPr>
        <w:t xml:space="preserve"> </w:t>
      </w:r>
      <w:r w:rsidR="00710D31">
        <w:rPr>
          <w:sz w:val="22"/>
          <w:szCs w:val="22"/>
        </w:rPr>
        <w:t>The</w:t>
      </w:r>
      <w:r w:rsidR="00572D2E">
        <w:rPr>
          <w:sz w:val="22"/>
          <w:szCs w:val="22"/>
        </w:rPr>
        <w:t xml:space="preserve"> frequency</w:t>
      </w:r>
      <w:r w:rsidR="00305818">
        <w:rPr>
          <w:sz w:val="22"/>
          <w:szCs w:val="22"/>
        </w:rPr>
        <w:t xml:space="preserve"> </w:t>
      </w:r>
      <w:r w:rsidR="00710D31">
        <w:rPr>
          <w:sz w:val="22"/>
          <w:szCs w:val="22"/>
        </w:rPr>
        <w:t>change from channel 236C3 to channel 284</w:t>
      </w:r>
      <w:r w:rsidR="00885E6E">
        <w:rPr>
          <w:sz w:val="22"/>
          <w:szCs w:val="22"/>
        </w:rPr>
        <w:t>C</w:t>
      </w:r>
      <w:r w:rsidR="00710D31">
        <w:rPr>
          <w:sz w:val="22"/>
          <w:szCs w:val="22"/>
        </w:rPr>
        <w:t>3</w:t>
      </w:r>
      <w:r w:rsidRPr="00BD5B60" w:rsidR="00BD5B60">
        <w:rPr>
          <w:sz w:val="22"/>
          <w:szCs w:val="22"/>
        </w:rPr>
        <w:t xml:space="preserve"> necessitated </w:t>
      </w:r>
      <w:r w:rsidR="00A556ED">
        <w:rPr>
          <w:sz w:val="22"/>
          <w:szCs w:val="22"/>
        </w:rPr>
        <w:t xml:space="preserve">a change to the </w:t>
      </w:r>
      <w:r w:rsidR="000C75C7">
        <w:rPr>
          <w:sz w:val="22"/>
          <w:szCs w:val="22"/>
        </w:rPr>
        <w:t xml:space="preserve">KVIC(FM) </w:t>
      </w:r>
      <w:r w:rsidR="003A7884">
        <w:rPr>
          <w:sz w:val="22"/>
          <w:szCs w:val="22"/>
        </w:rPr>
        <w:t>antenna</w:t>
      </w:r>
      <w:r w:rsidR="00BD5B60">
        <w:rPr>
          <w:sz w:val="22"/>
          <w:szCs w:val="22"/>
        </w:rPr>
        <w:t xml:space="preserve">, </w:t>
      </w:r>
      <w:r w:rsidR="0056233D">
        <w:rPr>
          <w:sz w:val="22"/>
          <w:szCs w:val="22"/>
        </w:rPr>
        <w:t xml:space="preserve">which then triggered the need for a new or </w:t>
      </w:r>
      <w:r w:rsidR="00885E6E">
        <w:rPr>
          <w:sz w:val="22"/>
          <w:szCs w:val="22"/>
        </w:rPr>
        <w:t>re</w:t>
      </w:r>
      <w:r w:rsidR="00DF6052">
        <w:rPr>
          <w:sz w:val="22"/>
          <w:szCs w:val="22"/>
        </w:rPr>
        <w:t>-</w:t>
      </w:r>
      <w:r w:rsidR="00885E6E">
        <w:rPr>
          <w:sz w:val="22"/>
          <w:szCs w:val="22"/>
        </w:rPr>
        <w:t>tuned</w:t>
      </w:r>
      <w:r w:rsidR="0056233D">
        <w:rPr>
          <w:sz w:val="22"/>
          <w:szCs w:val="22"/>
        </w:rPr>
        <w:t xml:space="preserve"> transmitter.</w:t>
      </w:r>
      <w:r>
        <w:rPr>
          <w:rStyle w:val="FootnoteReference"/>
          <w:rFonts w:ascii="Times New Roman" w:hAnsi="Times New Roman"/>
          <w:szCs w:val="22"/>
        </w:rPr>
        <w:footnoteReference w:id="59"/>
      </w:r>
      <w:r w:rsidR="0056233D">
        <w:rPr>
          <w:sz w:val="22"/>
          <w:szCs w:val="22"/>
        </w:rPr>
        <w:t xml:space="preserve"> </w:t>
      </w:r>
      <w:r w:rsidR="00572D2E">
        <w:rPr>
          <w:sz w:val="22"/>
          <w:szCs w:val="22"/>
        </w:rPr>
        <w:t xml:space="preserve"> </w:t>
      </w:r>
      <w:r w:rsidRPr="00D502B7" w:rsidR="00AD4EC4">
        <w:rPr>
          <w:sz w:val="22"/>
          <w:szCs w:val="22"/>
        </w:rPr>
        <w:t>Engineers for both parties</w:t>
      </w:r>
      <w:r w:rsidR="00AD4EC4">
        <w:rPr>
          <w:sz w:val="22"/>
          <w:szCs w:val="22"/>
        </w:rPr>
        <w:t xml:space="preserve"> concur that </w:t>
      </w:r>
      <w:r w:rsidR="00D07EC5">
        <w:rPr>
          <w:sz w:val="22"/>
          <w:szCs w:val="22"/>
        </w:rPr>
        <w:t xml:space="preserve">in its existing state </w:t>
      </w:r>
      <w:r w:rsidR="00572D2E">
        <w:rPr>
          <w:sz w:val="22"/>
          <w:szCs w:val="22"/>
        </w:rPr>
        <w:t>KVIC(FM)’s former tran</w:t>
      </w:r>
      <w:r w:rsidR="00AD4EC4">
        <w:rPr>
          <w:sz w:val="22"/>
          <w:szCs w:val="22"/>
        </w:rPr>
        <w:t xml:space="preserve">smitter could not </w:t>
      </w:r>
      <w:r w:rsidR="004104D6">
        <w:rPr>
          <w:sz w:val="22"/>
          <w:szCs w:val="22"/>
        </w:rPr>
        <w:t xml:space="preserve">be used </w:t>
      </w:r>
      <w:r w:rsidR="000049AA">
        <w:rPr>
          <w:sz w:val="22"/>
          <w:szCs w:val="22"/>
        </w:rPr>
        <w:t xml:space="preserve">with the new antenna </w:t>
      </w:r>
      <w:r w:rsidR="004104D6">
        <w:rPr>
          <w:sz w:val="22"/>
          <w:szCs w:val="22"/>
        </w:rPr>
        <w:t>to achieve</w:t>
      </w:r>
      <w:r w:rsidR="002C1DD6">
        <w:rPr>
          <w:sz w:val="22"/>
          <w:szCs w:val="22"/>
        </w:rPr>
        <w:t xml:space="preserve"> an effective radiated power (ERP) of </w:t>
      </w:r>
      <w:r w:rsidR="00F1367F">
        <w:rPr>
          <w:sz w:val="22"/>
          <w:szCs w:val="22"/>
        </w:rPr>
        <w:t xml:space="preserve">12.7 </w:t>
      </w:r>
      <w:r w:rsidR="00090369">
        <w:rPr>
          <w:sz w:val="22"/>
          <w:szCs w:val="22"/>
        </w:rPr>
        <w:t>kW</w:t>
      </w:r>
      <w:r w:rsidR="00F1367F">
        <w:rPr>
          <w:sz w:val="22"/>
          <w:szCs w:val="22"/>
        </w:rPr>
        <w:t xml:space="preserve"> </w:t>
      </w:r>
      <w:r w:rsidR="00AD4EC4">
        <w:rPr>
          <w:sz w:val="22"/>
          <w:szCs w:val="22"/>
        </w:rPr>
        <w:t>on channel 284C3</w:t>
      </w:r>
      <w:r w:rsidR="005E1D83">
        <w:rPr>
          <w:sz w:val="22"/>
          <w:szCs w:val="22"/>
        </w:rPr>
        <w:t xml:space="preserve"> </w:t>
      </w:r>
      <w:r w:rsidR="003F0628">
        <w:rPr>
          <w:sz w:val="22"/>
          <w:szCs w:val="22"/>
        </w:rPr>
        <w:t xml:space="preserve">and that </w:t>
      </w:r>
      <w:r w:rsidR="002E2964">
        <w:rPr>
          <w:sz w:val="22"/>
          <w:szCs w:val="22"/>
        </w:rPr>
        <w:t>it was necessary for Victoria to replace additional</w:t>
      </w:r>
      <w:r w:rsidR="003F0628">
        <w:rPr>
          <w:sz w:val="22"/>
          <w:szCs w:val="22"/>
        </w:rPr>
        <w:t xml:space="preserve"> equipment </w:t>
      </w:r>
      <w:r w:rsidR="00012889">
        <w:rPr>
          <w:sz w:val="22"/>
          <w:szCs w:val="22"/>
        </w:rPr>
        <w:t xml:space="preserve">to </w:t>
      </w:r>
      <w:r w:rsidR="00341ACB">
        <w:rPr>
          <w:sz w:val="22"/>
          <w:szCs w:val="22"/>
        </w:rPr>
        <w:t>operate KVIC(FM) as</w:t>
      </w:r>
      <w:r w:rsidR="00476E8C">
        <w:rPr>
          <w:sz w:val="22"/>
          <w:szCs w:val="22"/>
        </w:rPr>
        <w:t xml:space="preserve"> currently</w:t>
      </w:r>
      <w:r w:rsidR="00341ACB">
        <w:rPr>
          <w:sz w:val="22"/>
          <w:szCs w:val="22"/>
        </w:rPr>
        <w:t xml:space="preserve"> </w:t>
      </w:r>
      <w:r w:rsidR="00476E8C">
        <w:rPr>
          <w:sz w:val="22"/>
          <w:szCs w:val="22"/>
        </w:rPr>
        <w:t>authorized</w:t>
      </w:r>
      <w:r w:rsidR="00B73498">
        <w:rPr>
          <w:sz w:val="22"/>
          <w:szCs w:val="22"/>
        </w:rPr>
        <w:t>.</w:t>
      </w:r>
      <w:r>
        <w:rPr>
          <w:rStyle w:val="FootnoteReference"/>
          <w:rFonts w:ascii="Times New Roman" w:hAnsi="Times New Roman"/>
          <w:szCs w:val="22"/>
        </w:rPr>
        <w:footnoteReference w:id="60"/>
      </w:r>
      <w:r w:rsidRPr="00D70327" w:rsidR="00B73498">
        <w:rPr>
          <w:sz w:val="22"/>
          <w:szCs w:val="22"/>
        </w:rPr>
        <w:t xml:space="preserve"> </w:t>
      </w:r>
      <w:r w:rsidR="00B73498">
        <w:rPr>
          <w:sz w:val="22"/>
          <w:szCs w:val="22"/>
        </w:rPr>
        <w:t xml:space="preserve"> D</w:t>
      </w:r>
      <w:r w:rsidR="00A7042A">
        <w:rPr>
          <w:sz w:val="22"/>
          <w:szCs w:val="22"/>
        </w:rPr>
        <w:t xml:space="preserve">ue </w:t>
      </w:r>
      <w:r w:rsidRPr="0056233D" w:rsidR="0056233D">
        <w:rPr>
          <w:sz w:val="22"/>
          <w:szCs w:val="22"/>
        </w:rPr>
        <w:t xml:space="preserve">to the unavailability of </w:t>
      </w:r>
      <w:r w:rsidR="003A0888">
        <w:rPr>
          <w:sz w:val="22"/>
          <w:szCs w:val="22"/>
        </w:rPr>
        <w:t>original rep</w:t>
      </w:r>
      <w:r w:rsidR="00AA6ADE">
        <w:rPr>
          <w:sz w:val="22"/>
          <w:szCs w:val="22"/>
        </w:rPr>
        <w:t>l</w:t>
      </w:r>
      <w:r w:rsidR="003A0888">
        <w:rPr>
          <w:sz w:val="22"/>
          <w:szCs w:val="22"/>
        </w:rPr>
        <w:t>acement</w:t>
      </w:r>
      <w:r w:rsidR="00AA6ADE">
        <w:rPr>
          <w:sz w:val="22"/>
          <w:szCs w:val="22"/>
        </w:rPr>
        <w:t xml:space="preserve"> </w:t>
      </w:r>
      <w:r w:rsidRPr="0056233D" w:rsidR="0056233D">
        <w:rPr>
          <w:sz w:val="22"/>
          <w:szCs w:val="22"/>
        </w:rPr>
        <w:t xml:space="preserve">components for </w:t>
      </w:r>
      <w:r w:rsidR="00933414">
        <w:rPr>
          <w:sz w:val="22"/>
          <w:szCs w:val="22"/>
        </w:rPr>
        <w:t>KVIC(FM)’s</w:t>
      </w:r>
      <w:r w:rsidR="00415137">
        <w:rPr>
          <w:sz w:val="22"/>
          <w:szCs w:val="22"/>
        </w:rPr>
        <w:t xml:space="preserve"> former </w:t>
      </w:r>
      <w:r w:rsidR="006A3722">
        <w:rPr>
          <w:sz w:val="22"/>
          <w:szCs w:val="22"/>
        </w:rPr>
        <w:t xml:space="preserve">2/2.5 kW </w:t>
      </w:r>
      <w:r w:rsidR="00415137">
        <w:rPr>
          <w:sz w:val="22"/>
          <w:szCs w:val="22"/>
        </w:rPr>
        <w:t>transmitter</w:t>
      </w:r>
      <w:r w:rsidRPr="0056233D" w:rsidR="0056233D">
        <w:rPr>
          <w:sz w:val="22"/>
          <w:szCs w:val="22"/>
        </w:rPr>
        <w:t xml:space="preserve">, </w:t>
      </w:r>
      <w:r w:rsidR="00CD5414">
        <w:rPr>
          <w:sz w:val="22"/>
          <w:szCs w:val="22"/>
        </w:rPr>
        <w:t xml:space="preserve">Victoria </w:t>
      </w:r>
      <w:r w:rsidR="00D92243">
        <w:rPr>
          <w:sz w:val="22"/>
          <w:szCs w:val="22"/>
        </w:rPr>
        <w:t>determined</w:t>
      </w:r>
      <w:r w:rsidR="00CD5414">
        <w:rPr>
          <w:sz w:val="22"/>
          <w:szCs w:val="22"/>
        </w:rPr>
        <w:t xml:space="preserve"> that </w:t>
      </w:r>
      <w:r w:rsidR="00A7042A">
        <w:rPr>
          <w:sz w:val="22"/>
          <w:szCs w:val="22"/>
        </w:rPr>
        <w:t xml:space="preserve">it </w:t>
      </w:r>
      <w:r w:rsidRPr="000E57FA" w:rsidR="000E57FA">
        <w:rPr>
          <w:sz w:val="22"/>
          <w:szCs w:val="22"/>
        </w:rPr>
        <w:t>was</w:t>
      </w:r>
      <w:r w:rsidR="00FE4278">
        <w:rPr>
          <w:sz w:val="22"/>
          <w:szCs w:val="22"/>
        </w:rPr>
        <w:t xml:space="preserve"> </w:t>
      </w:r>
      <w:r w:rsidR="00CD5414">
        <w:rPr>
          <w:sz w:val="22"/>
          <w:szCs w:val="22"/>
        </w:rPr>
        <w:t xml:space="preserve">necessary to </w:t>
      </w:r>
      <w:r w:rsidR="00291B78">
        <w:rPr>
          <w:sz w:val="22"/>
          <w:szCs w:val="22"/>
        </w:rPr>
        <w:t xml:space="preserve">replace </w:t>
      </w:r>
      <w:r w:rsidR="00933414">
        <w:rPr>
          <w:sz w:val="22"/>
          <w:szCs w:val="22"/>
        </w:rPr>
        <w:t>the</w:t>
      </w:r>
      <w:r w:rsidR="00B740D8">
        <w:rPr>
          <w:sz w:val="22"/>
          <w:szCs w:val="22"/>
        </w:rPr>
        <w:t xml:space="preserve"> 2</w:t>
      </w:r>
      <w:r w:rsidR="00142287">
        <w:rPr>
          <w:sz w:val="22"/>
          <w:szCs w:val="22"/>
        </w:rPr>
        <w:t>/2.5</w:t>
      </w:r>
      <w:r w:rsidR="00B740D8">
        <w:rPr>
          <w:sz w:val="22"/>
          <w:szCs w:val="22"/>
        </w:rPr>
        <w:t xml:space="preserve"> kW</w:t>
      </w:r>
      <w:r w:rsidR="00142287">
        <w:rPr>
          <w:sz w:val="22"/>
          <w:szCs w:val="22"/>
        </w:rPr>
        <w:t xml:space="preserve"> transmitter with </w:t>
      </w:r>
      <w:r w:rsidR="007F1ED2">
        <w:rPr>
          <w:sz w:val="22"/>
          <w:szCs w:val="22"/>
        </w:rPr>
        <w:t>the</w:t>
      </w:r>
      <w:r w:rsidR="000E42FD">
        <w:rPr>
          <w:sz w:val="22"/>
          <w:szCs w:val="22"/>
        </w:rPr>
        <w:t xml:space="preserve"> 5 kW</w:t>
      </w:r>
      <w:r w:rsidR="007F1ED2">
        <w:rPr>
          <w:sz w:val="22"/>
          <w:szCs w:val="22"/>
        </w:rPr>
        <w:t xml:space="preserve"> </w:t>
      </w:r>
      <w:r w:rsidR="00B758BE">
        <w:rPr>
          <w:sz w:val="22"/>
          <w:szCs w:val="22"/>
        </w:rPr>
        <w:t>transmitter.</w:t>
      </w:r>
      <w:r>
        <w:rPr>
          <w:rStyle w:val="FootnoteReference"/>
          <w:rFonts w:ascii="Times New Roman" w:hAnsi="Times New Roman"/>
          <w:szCs w:val="22"/>
        </w:rPr>
        <w:footnoteReference w:id="61"/>
      </w:r>
      <w:r w:rsidRPr="00D70327" w:rsidR="00B758BE">
        <w:rPr>
          <w:sz w:val="22"/>
          <w:szCs w:val="22"/>
        </w:rPr>
        <w:t xml:space="preserve"> </w:t>
      </w:r>
      <w:r w:rsidRPr="000E57FA" w:rsidR="000E57FA">
        <w:rPr>
          <w:sz w:val="22"/>
          <w:szCs w:val="22"/>
        </w:rPr>
        <w:t xml:space="preserve"> </w:t>
      </w:r>
      <w:r w:rsidR="00220316">
        <w:rPr>
          <w:sz w:val="22"/>
          <w:szCs w:val="22"/>
        </w:rPr>
        <w:t>We conclude that Victoria’s decision to replace the transmitter was reasonable</w:t>
      </w:r>
      <w:r w:rsidR="00FE4278">
        <w:rPr>
          <w:sz w:val="22"/>
          <w:szCs w:val="22"/>
        </w:rPr>
        <w:t xml:space="preserve">. </w:t>
      </w:r>
      <w:r w:rsidR="00A7042A">
        <w:rPr>
          <w:sz w:val="22"/>
          <w:szCs w:val="22"/>
        </w:rPr>
        <w:t xml:space="preserve"> </w:t>
      </w:r>
      <w:r w:rsidR="00DA6E37">
        <w:rPr>
          <w:sz w:val="22"/>
          <w:szCs w:val="22"/>
        </w:rPr>
        <w:t xml:space="preserve">We find unavailing </w:t>
      </w:r>
      <w:r w:rsidR="00F77660">
        <w:rPr>
          <w:sz w:val="22"/>
          <w:szCs w:val="22"/>
        </w:rPr>
        <w:t xml:space="preserve">Henderson’s argument that </w:t>
      </w:r>
      <w:r w:rsidR="00D938B4">
        <w:rPr>
          <w:sz w:val="22"/>
          <w:szCs w:val="22"/>
        </w:rPr>
        <w:t xml:space="preserve">substitute </w:t>
      </w:r>
      <w:r w:rsidR="009F2EC1">
        <w:rPr>
          <w:sz w:val="22"/>
          <w:szCs w:val="22"/>
        </w:rPr>
        <w:t xml:space="preserve">replacement parts from other manufacturers could have been used to re-tune </w:t>
      </w:r>
      <w:r w:rsidR="00A274E5">
        <w:rPr>
          <w:sz w:val="22"/>
          <w:szCs w:val="22"/>
        </w:rPr>
        <w:t>the former transmitter</w:t>
      </w:r>
      <w:r w:rsidR="00DA6E37">
        <w:rPr>
          <w:sz w:val="22"/>
          <w:szCs w:val="22"/>
        </w:rPr>
        <w:t>.</w:t>
      </w:r>
      <w:r>
        <w:rPr>
          <w:rStyle w:val="FootnoteReference"/>
          <w:rFonts w:ascii="Times New Roman" w:hAnsi="Times New Roman"/>
          <w:szCs w:val="22"/>
        </w:rPr>
        <w:footnoteReference w:id="62"/>
      </w:r>
      <w:r w:rsidRPr="00D70327" w:rsidR="00A7042A">
        <w:rPr>
          <w:sz w:val="22"/>
          <w:szCs w:val="22"/>
        </w:rPr>
        <w:t xml:space="preserve"> </w:t>
      </w:r>
      <w:r w:rsidR="00A7042A">
        <w:rPr>
          <w:sz w:val="22"/>
          <w:szCs w:val="22"/>
        </w:rPr>
        <w:t xml:space="preserve"> </w:t>
      </w:r>
      <w:r w:rsidR="00245E8A">
        <w:rPr>
          <w:sz w:val="22"/>
          <w:szCs w:val="22"/>
        </w:rPr>
        <w:t>Although using substitute replacement parts may be common practice</w:t>
      </w:r>
      <w:r w:rsidR="009640AF">
        <w:rPr>
          <w:sz w:val="22"/>
          <w:szCs w:val="22"/>
        </w:rPr>
        <w:t xml:space="preserve"> or less expensive</w:t>
      </w:r>
      <w:r w:rsidR="002C0203">
        <w:rPr>
          <w:sz w:val="22"/>
          <w:szCs w:val="22"/>
        </w:rPr>
        <w:t>, r</w:t>
      </w:r>
      <w:r w:rsidR="00D34DF1">
        <w:rPr>
          <w:sz w:val="22"/>
          <w:szCs w:val="22"/>
        </w:rPr>
        <w:t>equir</w:t>
      </w:r>
      <w:r>
        <w:rPr>
          <w:sz w:val="22"/>
          <w:szCs w:val="22"/>
        </w:rPr>
        <w:t>ing</w:t>
      </w:r>
      <w:r w:rsidR="00D34DF1">
        <w:rPr>
          <w:sz w:val="22"/>
          <w:szCs w:val="22"/>
        </w:rPr>
        <w:t xml:space="preserve"> V</w:t>
      </w:r>
      <w:r w:rsidR="00A7042A">
        <w:rPr>
          <w:sz w:val="22"/>
          <w:szCs w:val="22"/>
        </w:rPr>
        <w:t>ictoria</w:t>
      </w:r>
      <w:r w:rsidR="00CB56AF">
        <w:rPr>
          <w:sz w:val="22"/>
          <w:szCs w:val="22"/>
        </w:rPr>
        <w:t xml:space="preserve"> </w:t>
      </w:r>
      <w:r w:rsidR="00A7042A">
        <w:rPr>
          <w:sz w:val="22"/>
          <w:szCs w:val="22"/>
        </w:rPr>
        <w:t xml:space="preserve">to retrofit </w:t>
      </w:r>
      <w:r w:rsidR="00CB56AF">
        <w:rPr>
          <w:sz w:val="22"/>
          <w:szCs w:val="22"/>
        </w:rPr>
        <w:t>its</w:t>
      </w:r>
      <w:r w:rsidR="00A7042A">
        <w:rPr>
          <w:sz w:val="22"/>
          <w:szCs w:val="22"/>
        </w:rPr>
        <w:t xml:space="preserve"> 50-year old transmitter</w:t>
      </w:r>
      <w:r w:rsidR="00DB6931">
        <w:rPr>
          <w:sz w:val="22"/>
          <w:szCs w:val="22"/>
        </w:rPr>
        <w:t xml:space="preserve"> with substitute replacement parts</w:t>
      </w:r>
      <w:r>
        <w:rPr>
          <w:sz w:val="22"/>
          <w:szCs w:val="22"/>
        </w:rPr>
        <w:t xml:space="preserve"> </w:t>
      </w:r>
      <w:r w:rsidR="005D73D6">
        <w:rPr>
          <w:sz w:val="22"/>
          <w:szCs w:val="22"/>
        </w:rPr>
        <w:t xml:space="preserve">to move from channel 236C3 to channel 284C3 </w:t>
      </w:r>
      <w:r>
        <w:rPr>
          <w:sz w:val="22"/>
          <w:szCs w:val="22"/>
        </w:rPr>
        <w:t>is unreasonable</w:t>
      </w:r>
      <w:r w:rsidR="009F2EC1">
        <w:rPr>
          <w:sz w:val="22"/>
          <w:szCs w:val="22"/>
        </w:rPr>
        <w:t>,</w:t>
      </w:r>
      <w:r w:rsidR="00A7042A">
        <w:rPr>
          <w:sz w:val="22"/>
          <w:szCs w:val="22"/>
        </w:rPr>
        <w:t xml:space="preserve"> </w:t>
      </w:r>
      <w:r w:rsidR="000E57FA">
        <w:rPr>
          <w:sz w:val="22"/>
          <w:szCs w:val="22"/>
        </w:rPr>
        <w:t xml:space="preserve">especially </w:t>
      </w:r>
      <w:r w:rsidR="00DB6931">
        <w:rPr>
          <w:sz w:val="22"/>
          <w:szCs w:val="22"/>
        </w:rPr>
        <w:t>when</w:t>
      </w:r>
      <w:r w:rsidR="00466F4F">
        <w:rPr>
          <w:sz w:val="22"/>
          <w:szCs w:val="22"/>
        </w:rPr>
        <w:t xml:space="preserve"> </w:t>
      </w:r>
      <w:r w:rsidR="00385C3F">
        <w:rPr>
          <w:sz w:val="22"/>
          <w:szCs w:val="22"/>
        </w:rPr>
        <w:t xml:space="preserve">it </w:t>
      </w:r>
      <w:r w:rsidR="003F5549">
        <w:rPr>
          <w:sz w:val="22"/>
          <w:szCs w:val="22"/>
        </w:rPr>
        <w:t>is</w:t>
      </w:r>
      <w:r w:rsidR="00EB10E4">
        <w:rPr>
          <w:sz w:val="22"/>
          <w:szCs w:val="22"/>
        </w:rPr>
        <w:t xml:space="preserve"> </w:t>
      </w:r>
      <w:r w:rsidR="00385C3F">
        <w:rPr>
          <w:sz w:val="22"/>
          <w:szCs w:val="22"/>
        </w:rPr>
        <w:t xml:space="preserve">not certain that the operation </w:t>
      </w:r>
      <w:r w:rsidR="007A6478">
        <w:rPr>
          <w:sz w:val="22"/>
          <w:szCs w:val="22"/>
        </w:rPr>
        <w:t xml:space="preserve">of KVIC(FM) </w:t>
      </w:r>
      <w:r w:rsidR="009E3065">
        <w:rPr>
          <w:sz w:val="22"/>
          <w:szCs w:val="22"/>
        </w:rPr>
        <w:t xml:space="preserve">with substitute parts </w:t>
      </w:r>
      <w:r w:rsidR="00385C3F">
        <w:rPr>
          <w:sz w:val="22"/>
          <w:szCs w:val="22"/>
        </w:rPr>
        <w:t xml:space="preserve">would be equivalent </w:t>
      </w:r>
      <w:r w:rsidR="009E3065">
        <w:rPr>
          <w:sz w:val="22"/>
          <w:szCs w:val="22"/>
        </w:rPr>
        <w:t>to its current operation</w:t>
      </w:r>
      <w:r w:rsidR="00385C3F">
        <w:rPr>
          <w:sz w:val="22"/>
          <w:szCs w:val="22"/>
        </w:rPr>
        <w:t xml:space="preserve">.  </w:t>
      </w:r>
      <w:r>
        <w:rPr>
          <w:sz w:val="22"/>
          <w:szCs w:val="22"/>
        </w:rPr>
        <w:t xml:space="preserve">Victoria has </w:t>
      </w:r>
      <w:r>
        <w:rPr>
          <w:sz w:val="22"/>
          <w:szCs w:val="22"/>
        </w:rPr>
        <w:t>demonstrated that t</w:t>
      </w:r>
      <w:r w:rsidRPr="005841C8">
        <w:rPr>
          <w:sz w:val="22"/>
          <w:szCs w:val="22"/>
        </w:rPr>
        <w:t>he 5</w:t>
      </w:r>
      <w:r w:rsidR="00254F60">
        <w:rPr>
          <w:sz w:val="22"/>
          <w:szCs w:val="22"/>
        </w:rPr>
        <w:t xml:space="preserve"> </w:t>
      </w:r>
      <w:r w:rsidRPr="005841C8">
        <w:rPr>
          <w:sz w:val="22"/>
          <w:szCs w:val="22"/>
        </w:rPr>
        <w:t xml:space="preserve">kW transmitter </w:t>
      </w:r>
      <w:r>
        <w:rPr>
          <w:sz w:val="22"/>
          <w:szCs w:val="22"/>
        </w:rPr>
        <w:t>wa</w:t>
      </w:r>
      <w:r w:rsidRPr="005841C8">
        <w:rPr>
          <w:sz w:val="22"/>
          <w:szCs w:val="22"/>
        </w:rPr>
        <w:t xml:space="preserve">s necessary for </w:t>
      </w:r>
      <w:r>
        <w:rPr>
          <w:sz w:val="22"/>
          <w:szCs w:val="22"/>
        </w:rPr>
        <w:t>it</w:t>
      </w:r>
      <w:r w:rsidRPr="005841C8">
        <w:rPr>
          <w:sz w:val="22"/>
          <w:szCs w:val="22"/>
        </w:rPr>
        <w:t xml:space="preserve"> to comply with the terms of its authorization</w:t>
      </w:r>
      <w:r>
        <w:rPr>
          <w:sz w:val="22"/>
          <w:szCs w:val="22"/>
        </w:rPr>
        <w:t>, and th</w:t>
      </w:r>
      <w:r w:rsidR="00F608AE">
        <w:rPr>
          <w:sz w:val="22"/>
          <w:szCs w:val="22"/>
        </w:rPr>
        <w:t>us</w:t>
      </w:r>
      <w:r>
        <w:rPr>
          <w:sz w:val="22"/>
          <w:szCs w:val="22"/>
        </w:rPr>
        <w:t>, was a reasonable and prudent expense connected with the frequency change.</w:t>
      </w:r>
      <w:r w:rsidR="00B86825">
        <w:rPr>
          <w:sz w:val="22"/>
          <w:szCs w:val="22"/>
        </w:rPr>
        <w:t xml:space="preserve"> </w:t>
      </w:r>
      <w:r w:rsidR="00833EFC">
        <w:rPr>
          <w:sz w:val="22"/>
          <w:szCs w:val="22"/>
        </w:rPr>
        <w:t xml:space="preserve"> We therefore find that </w:t>
      </w:r>
      <w:r w:rsidRPr="00833EFC" w:rsidR="00833EFC">
        <w:rPr>
          <w:sz w:val="22"/>
          <w:szCs w:val="22"/>
        </w:rPr>
        <w:t xml:space="preserve">reimbursement for the new transmitter is consistent with </w:t>
      </w:r>
      <w:r w:rsidRPr="00833EFC" w:rsidR="00833EFC">
        <w:rPr>
          <w:i/>
          <w:iCs/>
          <w:sz w:val="22"/>
          <w:szCs w:val="22"/>
        </w:rPr>
        <w:t xml:space="preserve">Circleville </w:t>
      </w:r>
      <w:r w:rsidRPr="00833EFC" w:rsidR="00833EFC">
        <w:rPr>
          <w:sz w:val="22"/>
          <w:szCs w:val="22"/>
        </w:rPr>
        <w:t xml:space="preserve">and SCM’s predecessor’s reimbursement commitment as set forth in the </w:t>
      </w:r>
      <w:r w:rsidRPr="00833EFC" w:rsidR="00833EFC">
        <w:rPr>
          <w:i/>
          <w:iCs/>
          <w:sz w:val="22"/>
          <w:szCs w:val="22"/>
        </w:rPr>
        <w:t xml:space="preserve">Ganado </w:t>
      </w:r>
      <w:r w:rsidR="00C35580">
        <w:rPr>
          <w:i/>
          <w:iCs/>
          <w:sz w:val="22"/>
          <w:szCs w:val="22"/>
        </w:rPr>
        <w:t>Order</w:t>
      </w:r>
      <w:r w:rsidRPr="00754CA2" w:rsidR="00C35580">
        <w:rPr>
          <w:sz w:val="22"/>
          <w:szCs w:val="22"/>
        </w:rPr>
        <w:t>.</w:t>
      </w:r>
      <w:r>
        <w:rPr>
          <w:rStyle w:val="FootnoteReference"/>
          <w:rFonts w:ascii="Times New Roman" w:hAnsi="Times New Roman"/>
          <w:szCs w:val="22"/>
        </w:rPr>
        <w:footnoteReference w:id="63"/>
      </w:r>
      <w:r w:rsidRPr="00D70327" w:rsidR="00B86825">
        <w:rPr>
          <w:sz w:val="22"/>
          <w:szCs w:val="22"/>
        </w:rPr>
        <w:t xml:space="preserve"> </w:t>
      </w:r>
      <w:r w:rsidR="00833EFC">
        <w:rPr>
          <w:sz w:val="22"/>
          <w:szCs w:val="22"/>
        </w:rPr>
        <w:t xml:space="preserve"> </w:t>
      </w:r>
      <w:r w:rsidR="00C978D1">
        <w:rPr>
          <w:sz w:val="22"/>
          <w:szCs w:val="22"/>
        </w:rPr>
        <w:t>Accordingly, w</w:t>
      </w:r>
      <w:r w:rsidR="00C16795">
        <w:rPr>
          <w:sz w:val="22"/>
          <w:szCs w:val="22"/>
        </w:rPr>
        <w:t>e</w:t>
      </w:r>
      <w:r w:rsidR="00F608AE">
        <w:rPr>
          <w:sz w:val="22"/>
          <w:szCs w:val="22"/>
        </w:rPr>
        <w:t xml:space="preserve"> </w:t>
      </w:r>
      <w:r w:rsidRPr="00405EDD">
        <w:rPr>
          <w:sz w:val="22"/>
          <w:szCs w:val="22"/>
        </w:rPr>
        <w:t>approve reimbursement in the amount of $</w:t>
      </w:r>
      <w:r>
        <w:rPr>
          <w:sz w:val="22"/>
          <w:szCs w:val="22"/>
        </w:rPr>
        <w:t>31,311.31 for th</w:t>
      </w:r>
      <w:r w:rsidR="009640AF">
        <w:rPr>
          <w:sz w:val="22"/>
          <w:szCs w:val="22"/>
        </w:rPr>
        <w:t>e new transmitter</w:t>
      </w:r>
      <w:r w:rsidRPr="00405EDD">
        <w:rPr>
          <w:sz w:val="22"/>
          <w:szCs w:val="22"/>
        </w:rPr>
        <w:t>.</w:t>
      </w:r>
      <w:r w:rsidR="000F3A79">
        <w:rPr>
          <w:sz w:val="22"/>
          <w:szCs w:val="22"/>
        </w:rPr>
        <w:t xml:space="preserve">  </w:t>
      </w:r>
    </w:p>
    <w:p w:rsidR="008C02C1" w:rsidP="003C0234" w14:paraId="78AD2929" w14:textId="5A41D8E1">
      <w:pPr>
        <w:spacing w:after="120"/>
        <w:ind w:firstLine="720"/>
        <w:rPr>
          <w:sz w:val="22"/>
          <w:szCs w:val="22"/>
        </w:rPr>
      </w:pPr>
      <w:r w:rsidRPr="00411D8E">
        <w:rPr>
          <w:i/>
          <w:iCs/>
          <w:sz w:val="22"/>
          <w:szCs w:val="22"/>
        </w:rPr>
        <w:t>Legal Expenses</w:t>
      </w:r>
      <w:r>
        <w:rPr>
          <w:sz w:val="22"/>
          <w:szCs w:val="22"/>
        </w:rPr>
        <w:t xml:space="preserve">.  </w:t>
      </w:r>
      <w:r w:rsidR="00582EFE">
        <w:rPr>
          <w:sz w:val="22"/>
          <w:szCs w:val="22"/>
        </w:rPr>
        <w:t xml:space="preserve">The Commission has allowed reimbursement for legal </w:t>
      </w:r>
      <w:r w:rsidR="001D5C19">
        <w:rPr>
          <w:sz w:val="22"/>
          <w:szCs w:val="22"/>
        </w:rPr>
        <w:t>expenses</w:t>
      </w:r>
      <w:r w:rsidR="00582EFE">
        <w:rPr>
          <w:sz w:val="22"/>
          <w:szCs w:val="22"/>
        </w:rPr>
        <w:t xml:space="preserve"> “incurred in the negotiation process” and for filing or responding to pleadings “reasonably related to the necessary change of channel.”</w:t>
      </w:r>
      <w:bookmarkStart w:id="4" w:name="_Ref83846293"/>
      <w:r>
        <w:rPr>
          <w:rStyle w:val="FootnoteReference"/>
          <w:rFonts w:ascii="Times New Roman" w:hAnsi="Times New Roman"/>
        </w:rPr>
        <w:footnoteReference w:id="64"/>
      </w:r>
      <w:bookmarkEnd w:id="4"/>
      <w:r w:rsidRPr="00D631C8" w:rsidR="00582EFE">
        <w:t xml:space="preserve"> </w:t>
      </w:r>
      <w:r w:rsidR="00582EFE">
        <w:rPr>
          <w:sz w:val="22"/>
          <w:szCs w:val="22"/>
        </w:rPr>
        <w:t xml:space="preserve"> </w:t>
      </w:r>
      <w:r w:rsidR="009F3830">
        <w:rPr>
          <w:sz w:val="22"/>
          <w:szCs w:val="22"/>
        </w:rPr>
        <w:t xml:space="preserve">Here, </w:t>
      </w:r>
      <w:r w:rsidR="00DA4F22">
        <w:rPr>
          <w:sz w:val="22"/>
          <w:szCs w:val="22"/>
        </w:rPr>
        <w:t>V</w:t>
      </w:r>
      <w:r w:rsidR="005A32FE">
        <w:rPr>
          <w:sz w:val="22"/>
          <w:szCs w:val="22"/>
        </w:rPr>
        <w:t>ictoria</w:t>
      </w:r>
      <w:r w:rsidR="005407B4">
        <w:rPr>
          <w:sz w:val="22"/>
          <w:szCs w:val="22"/>
        </w:rPr>
        <w:t xml:space="preserve"> has </w:t>
      </w:r>
      <w:r w:rsidR="00DA4F22">
        <w:rPr>
          <w:sz w:val="22"/>
          <w:szCs w:val="22"/>
        </w:rPr>
        <w:t>request</w:t>
      </w:r>
      <w:r w:rsidR="005407B4">
        <w:rPr>
          <w:sz w:val="22"/>
          <w:szCs w:val="22"/>
        </w:rPr>
        <w:t>ed reimbursement in the amount of $52,474.00</w:t>
      </w:r>
      <w:r w:rsidR="00DA4F22">
        <w:rPr>
          <w:sz w:val="22"/>
          <w:szCs w:val="22"/>
        </w:rPr>
        <w:t xml:space="preserve"> for </w:t>
      </w:r>
      <w:r w:rsidR="00C20E00">
        <w:rPr>
          <w:sz w:val="22"/>
          <w:szCs w:val="22"/>
        </w:rPr>
        <w:t xml:space="preserve">its </w:t>
      </w:r>
      <w:r w:rsidR="00DA4F22">
        <w:rPr>
          <w:sz w:val="22"/>
          <w:szCs w:val="22"/>
        </w:rPr>
        <w:t>legal expenses</w:t>
      </w:r>
      <w:r w:rsidR="00C20E00">
        <w:rPr>
          <w:sz w:val="22"/>
          <w:szCs w:val="22"/>
        </w:rPr>
        <w:t>.</w:t>
      </w:r>
      <w:r>
        <w:rPr>
          <w:rStyle w:val="FootnoteReference"/>
          <w:rFonts w:ascii="Times New Roman" w:hAnsi="Times New Roman"/>
          <w:szCs w:val="22"/>
        </w:rPr>
        <w:footnoteReference w:id="65"/>
      </w:r>
      <w:r w:rsidRPr="00D70327" w:rsidR="00DA4F22">
        <w:rPr>
          <w:sz w:val="22"/>
          <w:szCs w:val="22"/>
        </w:rPr>
        <w:t xml:space="preserve"> </w:t>
      </w:r>
      <w:r w:rsidR="00DA4F22">
        <w:rPr>
          <w:sz w:val="22"/>
          <w:szCs w:val="22"/>
        </w:rPr>
        <w:t xml:space="preserve"> </w:t>
      </w:r>
      <w:r w:rsidR="002D4FDF">
        <w:rPr>
          <w:sz w:val="22"/>
          <w:szCs w:val="22"/>
        </w:rPr>
        <w:t>We</w:t>
      </w:r>
      <w:r w:rsidR="00582EFE">
        <w:rPr>
          <w:sz w:val="22"/>
          <w:szCs w:val="22"/>
        </w:rPr>
        <w:t xml:space="preserve"> find that </w:t>
      </w:r>
      <w:r w:rsidR="00100A5F">
        <w:rPr>
          <w:sz w:val="22"/>
          <w:szCs w:val="22"/>
        </w:rPr>
        <w:t>most</w:t>
      </w:r>
      <w:r w:rsidR="00661BE3">
        <w:rPr>
          <w:sz w:val="22"/>
          <w:szCs w:val="22"/>
        </w:rPr>
        <w:t xml:space="preserve"> of</w:t>
      </w:r>
      <w:r w:rsidR="007B204A">
        <w:rPr>
          <w:sz w:val="22"/>
          <w:szCs w:val="22"/>
        </w:rPr>
        <w:t xml:space="preserve"> </w:t>
      </w:r>
      <w:r w:rsidR="002D4FDF">
        <w:rPr>
          <w:sz w:val="22"/>
          <w:szCs w:val="22"/>
        </w:rPr>
        <w:t>these</w:t>
      </w:r>
      <w:r w:rsidR="00582EFE">
        <w:rPr>
          <w:sz w:val="22"/>
          <w:szCs w:val="22"/>
        </w:rPr>
        <w:t xml:space="preserve"> </w:t>
      </w:r>
      <w:r w:rsidR="001D5C19">
        <w:rPr>
          <w:sz w:val="22"/>
          <w:szCs w:val="22"/>
        </w:rPr>
        <w:t>expenses</w:t>
      </w:r>
      <w:r w:rsidR="00D84C02">
        <w:rPr>
          <w:sz w:val="22"/>
          <w:szCs w:val="22"/>
        </w:rPr>
        <w:t xml:space="preserve"> </w:t>
      </w:r>
      <w:r w:rsidR="00582EFE">
        <w:rPr>
          <w:sz w:val="22"/>
          <w:szCs w:val="22"/>
        </w:rPr>
        <w:t xml:space="preserve">are </w:t>
      </w:r>
      <w:r w:rsidR="00ED02A7">
        <w:rPr>
          <w:sz w:val="22"/>
          <w:szCs w:val="22"/>
        </w:rPr>
        <w:t xml:space="preserve">reimbursable because they are </w:t>
      </w:r>
      <w:r w:rsidR="00B26407">
        <w:rPr>
          <w:sz w:val="22"/>
          <w:szCs w:val="22"/>
        </w:rPr>
        <w:t>related to the lengthy time period in which the parties were negotiating and filing pleadings related to the channel change</w:t>
      </w:r>
      <w:r w:rsidR="007073D8">
        <w:rPr>
          <w:sz w:val="22"/>
          <w:szCs w:val="22"/>
        </w:rPr>
        <w:t>.</w:t>
      </w:r>
      <w:r>
        <w:rPr>
          <w:rStyle w:val="FootnoteReference"/>
          <w:rFonts w:ascii="Times New Roman" w:hAnsi="Times New Roman"/>
        </w:rPr>
        <w:footnoteReference w:id="66"/>
      </w:r>
      <w:r w:rsidRPr="00D631C8" w:rsidR="00912084">
        <w:t xml:space="preserve"> </w:t>
      </w:r>
      <w:r w:rsidR="00912084">
        <w:rPr>
          <w:sz w:val="22"/>
          <w:szCs w:val="22"/>
        </w:rPr>
        <w:t xml:space="preserve"> </w:t>
      </w:r>
      <w:r w:rsidR="000F7722">
        <w:rPr>
          <w:sz w:val="22"/>
          <w:szCs w:val="22"/>
        </w:rPr>
        <w:t xml:space="preserve">However, we have identified some </w:t>
      </w:r>
      <w:r w:rsidR="006C51AF">
        <w:rPr>
          <w:sz w:val="22"/>
          <w:szCs w:val="22"/>
        </w:rPr>
        <w:t>expenses</w:t>
      </w:r>
      <w:r w:rsidR="00F6781A">
        <w:rPr>
          <w:sz w:val="22"/>
          <w:szCs w:val="22"/>
        </w:rPr>
        <w:t xml:space="preserve"> </w:t>
      </w:r>
      <w:r w:rsidR="00104E83">
        <w:rPr>
          <w:sz w:val="22"/>
          <w:szCs w:val="22"/>
        </w:rPr>
        <w:t xml:space="preserve">that </w:t>
      </w:r>
      <w:r w:rsidR="00E01ADA">
        <w:rPr>
          <w:sz w:val="22"/>
          <w:szCs w:val="22"/>
        </w:rPr>
        <w:t xml:space="preserve">either </w:t>
      </w:r>
      <w:r w:rsidR="009B129B">
        <w:rPr>
          <w:sz w:val="22"/>
          <w:szCs w:val="22"/>
        </w:rPr>
        <w:t xml:space="preserve">were </w:t>
      </w:r>
      <w:r w:rsidR="00E01ADA">
        <w:rPr>
          <w:sz w:val="22"/>
          <w:szCs w:val="22"/>
        </w:rPr>
        <w:t xml:space="preserve">incurred before the release of the </w:t>
      </w:r>
      <w:r w:rsidRPr="00754CA2" w:rsidR="00E01ADA">
        <w:rPr>
          <w:i/>
          <w:iCs/>
          <w:sz w:val="22"/>
          <w:szCs w:val="22"/>
        </w:rPr>
        <w:t>Ganado</w:t>
      </w:r>
      <w:r w:rsidR="009349C1">
        <w:rPr>
          <w:i/>
          <w:iCs/>
          <w:sz w:val="22"/>
          <w:szCs w:val="22"/>
        </w:rPr>
        <w:t xml:space="preserve"> </w:t>
      </w:r>
      <w:r w:rsidR="000C15D8">
        <w:rPr>
          <w:i/>
          <w:iCs/>
          <w:sz w:val="22"/>
          <w:szCs w:val="22"/>
        </w:rPr>
        <w:t>O</w:t>
      </w:r>
      <w:r w:rsidRPr="00754CA2" w:rsidR="00E01ADA">
        <w:rPr>
          <w:i/>
          <w:iCs/>
          <w:sz w:val="22"/>
          <w:szCs w:val="22"/>
        </w:rPr>
        <w:t>rder</w:t>
      </w:r>
      <w:r>
        <w:rPr>
          <w:rStyle w:val="FootnoteReference"/>
          <w:rFonts w:ascii="Times New Roman" w:hAnsi="Times New Roman"/>
          <w:szCs w:val="22"/>
        </w:rPr>
        <w:footnoteReference w:id="67"/>
      </w:r>
      <w:r w:rsidRPr="00D70327" w:rsidR="00E01ADA">
        <w:rPr>
          <w:sz w:val="22"/>
          <w:szCs w:val="22"/>
        </w:rPr>
        <w:t xml:space="preserve"> </w:t>
      </w:r>
      <w:r w:rsidR="009B129B">
        <w:rPr>
          <w:sz w:val="22"/>
          <w:szCs w:val="22"/>
        </w:rPr>
        <w:t>or appear to be ass</w:t>
      </w:r>
      <w:r w:rsidR="00912084">
        <w:rPr>
          <w:sz w:val="22"/>
          <w:szCs w:val="22"/>
        </w:rPr>
        <w:t xml:space="preserve">ociated with prohibited </w:t>
      </w:r>
      <w:r w:rsidRPr="0075752E" w:rsidR="00912084">
        <w:rPr>
          <w:i/>
          <w:iCs/>
          <w:sz w:val="22"/>
          <w:szCs w:val="22"/>
        </w:rPr>
        <w:t>ex parte</w:t>
      </w:r>
      <w:r w:rsidR="00912084">
        <w:rPr>
          <w:sz w:val="22"/>
          <w:szCs w:val="22"/>
        </w:rPr>
        <w:t xml:space="preserve"> communications</w:t>
      </w:r>
      <w:r w:rsidR="005B036A">
        <w:rPr>
          <w:sz w:val="22"/>
          <w:szCs w:val="22"/>
        </w:rPr>
        <w:t>.</w:t>
      </w:r>
      <w:r>
        <w:rPr>
          <w:rStyle w:val="FootnoteReference"/>
          <w:rFonts w:ascii="Times New Roman" w:hAnsi="Times New Roman"/>
          <w:szCs w:val="22"/>
        </w:rPr>
        <w:footnoteReference w:id="68"/>
      </w:r>
      <w:r w:rsidRPr="00D70327" w:rsidR="00912084">
        <w:rPr>
          <w:sz w:val="22"/>
          <w:szCs w:val="22"/>
        </w:rPr>
        <w:t xml:space="preserve"> </w:t>
      </w:r>
      <w:r w:rsidR="00F83779">
        <w:rPr>
          <w:sz w:val="22"/>
          <w:szCs w:val="22"/>
        </w:rPr>
        <w:t xml:space="preserve"> </w:t>
      </w:r>
      <w:r w:rsidR="005B036A">
        <w:rPr>
          <w:sz w:val="22"/>
          <w:szCs w:val="22"/>
        </w:rPr>
        <w:t>W</w:t>
      </w:r>
      <w:r w:rsidR="00912084">
        <w:rPr>
          <w:sz w:val="22"/>
          <w:szCs w:val="22"/>
        </w:rPr>
        <w:t xml:space="preserve">e </w:t>
      </w:r>
      <w:r w:rsidR="00A321ED">
        <w:rPr>
          <w:sz w:val="22"/>
          <w:szCs w:val="22"/>
        </w:rPr>
        <w:t>have</w:t>
      </w:r>
      <w:r w:rsidR="00035C47">
        <w:rPr>
          <w:sz w:val="22"/>
          <w:szCs w:val="22"/>
        </w:rPr>
        <w:t xml:space="preserve"> </w:t>
      </w:r>
      <w:r w:rsidR="002A2CF5">
        <w:rPr>
          <w:sz w:val="22"/>
          <w:szCs w:val="22"/>
        </w:rPr>
        <w:t>subtract</w:t>
      </w:r>
      <w:r w:rsidR="00A321ED">
        <w:rPr>
          <w:sz w:val="22"/>
          <w:szCs w:val="22"/>
        </w:rPr>
        <w:t>ed</w:t>
      </w:r>
      <w:r w:rsidR="00912084">
        <w:rPr>
          <w:sz w:val="22"/>
          <w:szCs w:val="22"/>
        </w:rPr>
        <w:t xml:space="preserve"> these </w:t>
      </w:r>
      <w:r w:rsidR="003A3612">
        <w:rPr>
          <w:sz w:val="22"/>
          <w:szCs w:val="22"/>
        </w:rPr>
        <w:t xml:space="preserve">impermissible </w:t>
      </w:r>
      <w:r w:rsidR="009D24BA">
        <w:rPr>
          <w:sz w:val="22"/>
          <w:szCs w:val="22"/>
        </w:rPr>
        <w:t xml:space="preserve">legal </w:t>
      </w:r>
      <w:r w:rsidR="00CF60DB">
        <w:rPr>
          <w:sz w:val="22"/>
          <w:szCs w:val="22"/>
        </w:rPr>
        <w:t xml:space="preserve">expenses as well as the overcharges </w:t>
      </w:r>
      <w:r w:rsidR="00837992">
        <w:rPr>
          <w:sz w:val="22"/>
          <w:szCs w:val="22"/>
        </w:rPr>
        <w:t xml:space="preserve">noted below </w:t>
      </w:r>
      <w:r w:rsidR="00CF60DB">
        <w:rPr>
          <w:sz w:val="22"/>
          <w:szCs w:val="22"/>
        </w:rPr>
        <w:t>from the</w:t>
      </w:r>
      <w:r w:rsidR="00E148F5">
        <w:rPr>
          <w:sz w:val="22"/>
          <w:szCs w:val="22"/>
        </w:rPr>
        <w:t xml:space="preserve"> total </w:t>
      </w:r>
      <w:r w:rsidR="00CF60DB">
        <w:rPr>
          <w:sz w:val="22"/>
          <w:szCs w:val="22"/>
        </w:rPr>
        <w:t>amount claimed in V</w:t>
      </w:r>
      <w:r w:rsidR="005A32FE">
        <w:rPr>
          <w:sz w:val="22"/>
          <w:szCs w:val="22"/>
        </w:rPr>
        <w:t>ictoria</w:t>
      </w:r>
      <w:r w:rsidR="00CF60DB">
        <w:rPr>
          <w:sz w:val="22"/>
          <w:szCs w:val="22"/>
        </w:rPr>
        <w:t>’s reques</w:t>
      </w:r>
      <w:r w:rsidR="00B14E15">
        <w:rPr>
          <w:sz w:val="22"/>
          <w:szCs w:val="22"/>
        </w:rPr>
        <w:t>t.</w:t>
      </w:r>
      <w:r>
        <w:rPr>
          <w:rStyle w:val="FootnoteReference"/>
          <w:rFonts w:ascii="Times New Roman" w:hAnsi="Times New Roman"/>
          <w:szCs w:val="22"/>
        </w:rPr>
        <w:footnoteReference w:id="69"/>
      </w:r>
      <w:r w:rsidR="00B14E15">
        <w:rPr>
          <w:sz w:val="22"/>
          <w:szCs w:val="22"/>
        </w:rPr>
        <w:t xml:space="preserve">  </w:t>
      </w:r>
      <w:r w:rsidR="00AC3E9A">
        <w:rPr>
          <w:sz w:val="22"/>
          <w:szCs w:val="22"/>
        </w:rPr>
        <w:t>Having done so,</w:t>
      </w:r>
      <w:r w:rsidR="00912084">
        <w:rPr>
          <w:sz w:val="22"/>
          <w:szCs w:val="22"/>
        </w:rPr>
        <w:t xml:space="preserve"> </w:t>
      </w:r>
      <w:r w:rsidRPr="001334DE" w:rsidR="008D1E56">
        <w:rPr>
          <w:sz w:val="22"/>
          <w:szCs w:val="22"/>
        </w:rPr>
        <w:t xml:space="preserve">we find that </w:t>
      </w:r>
      <w:r w:rsidR="008D1E56">
        <w:rPr>
          <w:sz w:val="22"/>
          <w:szCs w:val="22"/>
        </w:rPr>
        <w:t>V</w:t>
      </w:r>
      <w:r w:rsidR="005A32FE">
        <w:rPr>
          <w:sz w:val="22"/>
          <w:szCs w:val="22"/>
        </w:rPr>
        <w:t>ictoria</w:t>
      </w:r>
      <w:r w:rsidRPr="001334DE" w:rsidR="008D1E56">
        <w:rPr>
          <w:sz w:val="22"/>
          <w:szCs w:val="22"/>
        </w:rPr>
        <w:t xml:space="preserve"> is due reimbursement </w:t>
      </w:r>
      <w:r w:rsidR="00DC77DF">
        <w:rPr>
          <w:sz w:val="22"/>
          <w:szCs w:val="22"/>
        </w:rPr>
        <w:t xml:space="preserve">from Henderson </w:t>
      </w:r>
      <w:r w:rsidRPr="001334DE" w:rsidR="008D1E56">
        <w:rPr>
          <w:sz w:val="22"/>
          <w:szCs w:val="22"/>
        </w:rPr>
        <w:t xml:space="preserve">in the amount of </w:t>
      </w:r>
      <w:r w:rsidRPr="00050532" w:rsidR="008D1E56">
        <w:rPr>
          <w:sz w:val="22"/>
          <w:szCs w:val="22"/>
        </w:rPr>
        <w:t>$</w:t>
      </w:r>
      <w:r w:rsidRPr="00050532" w:rsidR="00330ED2">
        <w:rPr>
          <w:sz w:val="22"/>
          <w:szCs w:val="22"/>
        </w:rPr>
        <w:t>34,538.75</w:t>
      </w:r>
      <w:r w:rsidR="004A7093">
        <w:rPr>
          <w:sz w:val="22"/>
          <w:szCs w:val="22"/>
        </w:rPr>
        <w:t xml:space="preserve"> </w:t>
      </w:r>
      <w:r w:rsidR="00D47FB0">
        <w:rPr>
          <w:sz w:val="22"/>
          <w:szCs w:val="22"/>
        </w:rPr>
        <w:t xml:space="preserve">for </w:t>
      </w:r>
      <w:r w:rsidR="008D1E56">
        <w:rPr>
          <w:sz w:val="22"/>
          <w:szCs w:val="22"/>
        </w:rPr>
        <w:t xml:space="preserve">legal </w:t>
      </w:r>
      <w:r w:rsidRPr="001334DE" w:rsidR="008D1E56">
        <w:rPr>
          <w:sz w:val="22"/>
          <w:szCs w:val="22"/>
        </w:rPr>
        <w:t>expenses</w:t>
      </w:r>
      <w:r w:rsidR="008D1E56">
        <w:rPr>
          <w:sz w:val="22"/>
          <w:szCs w:val="22"/>
        </w:rPr>
        <w:t xml:space="preserve"> </w:t>
      </w:r>
      <w:r w:rsidRPr="001334DE" w:rsidR="00D648BB">
        <w:rPr>
          <w:sz w:val="22"/>
          <w:szCs w:val="22"/>
        </w:rPr>
        <w:t>incurred in effect</w:t>
      </w:r>
      <w:r w:rsidR="00A72AF2">
        <w:rPr>
          <w:sz w:val="22"/>
          <w:szCs w:val="22"/>
        </w:rPr>
        <w:t>uat</w:t>
      </w:r>
      <w:r w:rsidRPr="001334DE" w:rsidR="00D648BB">
        <w:rPr>
          <w:sz w:val="22"/>
          <w:szCs w:val="22"/>
        </w:rPr>
        <w:t>ing the required channel change.</w:t>
      </w:r>
      <w:r w:rsidR="00A72AF2">
        <w:rPr>
          <w:sz w:val="22"/>
          <w:szCs w:val="22"/>
        </w:rPr>
        <w:t xml:space="preserve">  </w:t>
      </w:r>
    </w:p>
    <w:bookmarkEnd w:id="0"/>
    <w:p w:rsidR="00805915" w:rsidP="00330B19" w14:paraId="6C553B85" w14:textId="54628606">
      <w:pPr>
        <w:spacing w:after="120"/>
        <w:ind w:firstLine="720"/>
        <w:rPr>
          <w:spacing w:val="-2"/>
          <w:sz w:val="22"/>
          <w:szCs w:val="22"/>
        </w:rPr>
      </w:pPr>
      <w:r w:rsidRPr="00700040">
        <w:rPr>
          <w:b/>
          <w:bCs/>
          <w:sz w:val="22"/>
          <w:szCs w:val="22"/>
        </w:rPr>
        <w:t>Conclusion/Action</w:t>
      </w:r>
      <w:r>
        <w:rPr>
          <w:b/>
          <w:bCs/>
          <w:sz w:val="22"/>
          <w:szCs w:val="22"/>
        </w:rPr>
        <w:t>s</w:t>
      </w:r>
      <w:r>
        <w:rPr>
          <w:sz w:val="22"/>
          <w:szCs w:val="22"/>
        </w:rPr>
        <w:t xml:space="preserve">.  </w:t>
      </w:r>
      <w:r w:rsidRPr="00DC11E5">
        <w:rPr>
          <w:spacing w:val="-2"/>
          <w:sz w:val="22"/>
          <w:szCs w:val="22"/>
        </w:rPr>
        <w:t xml:space="preserve">For the reasons set forth above, </w:t>
      </w:r>
      <w:r w:rsidRPr="00CA1D9E">
        <w:rPr>
          <w:b/>
          <w:bCs/>
          <w:spacing w:val="-2"/>
          <w:sz w:val="22"/>
          <w:szCs w:val="22"/>
        </w:rPr>
        <w:t>IT IS ORDERED</w:t>
      </w:r>
      <w:r w:rsidRPr="00DC11E5">
        <w:rPr>
          <w:spacing w:val="-2"/>
          <w:sz w:val="22"/>
          <w:szCs w:val="22"/>
        </w:rPr>
        <w:t xml:space="preserve">, that the Petition for Reconsideration filed by </w:t>
      </w:r>
      <w:r>
        <w:rPr>
          <w:spacing w:val="-2"/>
          <w:sz w:val="22"/>
          <w:szCs w:val="22"/>
        </w:rPr>
        <w:t>S Content Marketing, LLC,</w:t>
      </w:r>
      <w:r w:rsidRPr="00DC11E5">
        <w:rPr>
          <w:spacing w:val="-2"/>
          <w:sz w:val="22"/>
          <w:szCs w:val="22"/>
        </w:rPr>
        <w:t xml:space="preserve"> on </w:t>
      </w:r>
      <w:r>
        <w:rPr>
          <w:spacing w:val="-2"/>
          <w:sz w:val="22"/>
          <w:szCs w:val="22"/>
        </w:rPr>
        <w:t>October 17, 2019</w:t>
      </w:r>
      <w:r w:rsidRPr="00DC11E5">
        <w:rPr>
          <w:spacing w:val="-2"/>
          <w:sz w:val="22"/>
          <w:szCs w:val="22"/>
        </w:rPr>
        <w:t xml:space="preserve">, </w:t>
      </w:r>
      <w:r w:rsidRPr="00CA1D9E">
        <w:rPr>
          <w:b/>
          <w:bCs/>
          <w:spacing w:val="-2"/>
          <w:sz w:val="22"/>
          <w:szCs w:val="22"/>
        </w:rPr>
        <w:t xml:space="preserve">IS GRANTED IN PART </w:t>
      </w:r>
      <w:r w:rsidR="00CA1D9E">
        <w:rPr>
          <w:b/>
          <w:bCs/>
          <w:spacing w:val="-2"/>
          <w:sz w:val="22"/>
          <w:szCs w:val="22"/>
        </w:rPr>
        <w:t>AND</w:t>
      </w:r>
      <w:r w:rsidRPr="00CA1D9E">
        <w:rPr>
          <w:b/>
          <w:bCs/>
          <w:spacing w:val="-2"/>
          <w:sz w:val="22"/>
          <w:szCs w:val="22"/>
        </w:rPr>
        <w:t xml:space="preserve"> DENIED IN PART</w:t>
      </w:r>
      <w:r w:rsidRPr="00CA1D9E">
        <w:rPr>
          <w:spacing w:val="-2"/>
          <w:sz w:val="22"/>
          <w:szCs w:val="22"/>
        </w:rPr>
        <w:t>.</w:t>
      </w:r>
    </w:p>
    <w:p w:rsidR="006B4B6F" w:rsidP="00330B19" w14:paraId="02D6BAC4" w14:textId="3F426366">
      <w:pPr>
        <w:spacing w:after="120"/>
        <w:ind w:firstLine="720"/>
        <w:rPr>
          <w:sz w:val="22"/>
          <w:szCs w:val="22"/>
        </w:rPr>
      </w:pPr>
      <w:r w:rsidRPr="00FF2423">
        <w:rPr>
          <w:b/>
          <w:bCs/>
          <w:spacing w:val="-2"/>
          <w:sz w:val="22"/>
          <w:szCs w:val="22"/>
        </w:rPr>
        <w:t xml:space="preserve">IT IS FURTHER </w:t>
      </w:r>
      <w:r w:rsidRPr="00FF2423">
        <w:rPr>
          <w:b/>
          <w:bCs/>
          <w:spacing w:val="-2"/>
          <w:sz w:val="22"/>
          <w:szCs w:val="22"/>
        </w:rPr>
        <w:t>ORDERED</w:t>
      </w:r>
      <w:r w:rsidR="00E17B73">
        <w:rPr>
          <w:spacing w:val="-2"/>
          <w:sz w:val="22"/>
          <w:szCs w:val="22"/>
        </w:rPr>
        <w:t>,</w:t>
      </w:r>
      <w:r w:rsidRPr="00DC11E5">
        <w:rPr>
          <w:spacing w:val="-2"/>
          <w:sz w:val="22"/>
          <w:szCs w:val="22"/>
        </w:rPr>
        <w:t xml:space="preserve"> that</w:t>
      </w:r>
      <w:r>
        <w:rPr>
          <w:spacing w:val="-2"/>
          <w:sz w:val="22"/>
          <w:szCs w:val="22"/>
        </w:rPr>
        <w:t xml:space="preserve"> o</w:t>
      </w:r>
      <w:r w:rsidRPr="0076480F">
        <w:rPr>
          <w:sz w:val="22"/>
          <w:szCs w:val="22"/>
        </w:rPr>
        <w:t xml:space="preserve">ur action of </w:t>
      </w:r>
      <w:r>
        <w:rPr>
          <w:sz w:val="22"/>
          <w:szCs w:val="22"/>
        </w:rPr>
        <w:t>September 12, 2019,</w:t>
      </w:r>
      <w:r w:rsidRPr="0076480F">
        <w:rPr>
          <w:sz w:val="22"/>
          <w:szCs w:val="22"/>
        </w:rPr>
        <w:t xml:space="preserve"> dismissing the application </w:t>
      </w:r>
      <w:r w:rsidR="003C0A99">
        <w:rPr>
          <w:sz w:val="22"/>
          <w:szCs w:val="22"/>
        </w:rPr>
        <w:t xml:space="preserve">for the renewal of license </w:t>
      </w:r>
      <w:r w:rsidR="002A2ACC">
        <w:rPr>
          <w:sz w:val="22"/>
          <w:szCs w:val="22"/>
        </w:rPr>
        <w:t xml:space="preserve">filed by S </w:t>
      </w:r>
      <w:r>
        <w:rPr>
          <w:sz w:val="22"/>
          <w:szCs w:val="22"/>
        </w:rPr>
        <w:t>Content Marketing, LLC, for station KHTZ(FM)</w:t>
      </w:r>
      <w:r w:rsidR="001A6958">
        <w:rPr>
          <w:sz w:val="22"/>
          <w:szCs w:val="22"/>
        </w:rPr>
        <w:t xml:space="preserve"> </w:t>
      </w:r>
      <w:r w:rsidR="00DC6CA2">
        <w:rPr>
          <w:sz w:val="22"/>
          <w:szCs w:val="22"/>
        </w:rPr>
        <w:t>(File No. BRH-20130328ADT)</w:t>
      </w:r>
      <w:r>
        <w:rPr>
          <w:sz w:val="22"/>
          <w:szCs w:val="22"/>
        </w:rPr>
        <w:t xml:space="preserve"> </w:t>
      </w:r>
      <w:r w:rsidRPr="00FF2423" w:rsidR="009A6C70">
        <w:rPr>
          <w:b/>
          <w:bCs/>
          <w:sz w:val="22"/>
          <w:szCs w:val="22"/>
        </w:rPr>
        <w:t>IS</w:t>
      </w:r>
      <w:r w:rsidRPr="00FF2423">
        <w:rPr>
          <w:b/>
          <w:bCs/>
          <w:sz w:val="22"/>
          <w:szCs w:val="22"/>
        </w:rPr>
        <w:t xml:space="preserve"> </w:t>
      </w:r>
      <w:r w:rsidRPr="00FF2423" w:rsidR="009A6C70">
        <w:rPr>
          <w:b/>
          <w:bCs/>
          <w:sz w:val="22"/>
          <w:szCs w:val="22"/>
        </w:rPr>
        <w:t>RESCINDED</w:t>
      </w:r>
      <w:r w:rsidRPr="0076480F">
        <w:rPr>
          <w:sz w:val="22"/>
          <w:szCs w:val="22"/>
        </w:rPr>
        <w:t>, and the</w:t>
      </w:r>
      <w:r w:rsidR="0055510E">
        <w:rPr>
          <w:sz w:val="22"/>
          <w:szCs w:val="22"/>
        </w:rPr>
        <w:t xml:space="preserve"> </w:t>
      </w:r>
      <w:r w:rsidR="00B43028">
        <w:rPr>
          <w:sz w:val="22"/>
          <w:szCs w:val="22"/>
        </w:rPr>
        <w:t>A</w:t>
      </w:r>
      <w:r>
        <w:rPr>
          <w:sz w:val="22"/>
          <w:szCs w:val="22"/>
        </w:rPr>
        <w:t>pplication</w:t>
      </w:r>
      <w:r w:rsidR="0055510E">
        <w:rPr>
          <w:sz w:val="22"/>
          <w:szCs w:val="22"/>
        </w:rPr>
        <w:t xml:space="preserve"> is </w:t>
      </w:r>
      <w:r w:rsidRPr="00D21F32" w:rsidR="0055510E">
        <w:rPr>
          <w:sz w:val="22"/>
          <w:szCs w:val="22"/>
        </w:rPr>
        <w:t xml:space="preserve">reverted </w:t>
      </w:r>
      <w:r w:rsidRPr="00D21F32">
        <w:rPr>
          <w:sz w:val="22"/>
          <w:szCs w:val="22"/>
        </w:rPr>
        <w:t>to pending status</w:t>
      </w:r>
      <w:r>
        <w:rPr>
          <w:sz w:val="22"/>
          <w:szCs w:val="22"/>
        </w:rPr>
        <w:t>.</w:t>
      </w:r>
      <w:r w:rsidR="00EC02E2">
        <w:rPr>
          <w:sz w:val="22"/>
          <w:szCs w:val="22"/>
        </w:rPr>
        <w:t xml:space="preserve"> </w:t>
      </w:r>
    </w:p>
    <w:p w:rsidR="00805915" w:rsidP="00330B19" w14:paraId="5633D3AF" w14:textId="005F0358">
      <w:pPr>
        <w:spacing w:after="120"/>
        <w:ind w:firstLine="720"/>
        <w:rPr>
          <w:spacing w:val="-2"/>
          <w:sz w:val="22"/>
          <w:szCs w:val="22"/>
        </w:rPr>
      </w:pPr>
      <w:r w:rsidRPr="00FF2423">
        <w:rPr>
          <w:b/>
          <w:bCs/>
          <w:spacing w:val="-2"/>
          <w:sz w:val="22"/>
          <w:szCs w:val="22"/>
        </w:rPr>
        <w:t xml:space="preserve">IT </w:t>
      </w:r>
      <w:r w:rsidRPr="00FF2423">
        <w:rPr>
          <w:b/>
          <w:bCs/>
          <w:spacing w:val="-2"/>
          <w:sz w:val="22"/>
          <w:szCs w:val="22"/>
        </w:rPr>
        <w:t>IS FURTHER ORDERED</w:t>
      </w:r>
      <w:r w:rsidR="00E17B73">
        <w:rPr>
          <w:spacing w:val="-2"/>
          <w:sz w:val="22"/>
          <w:szCs w:val="22"/>
        </w:rPr>
        <w:t>,</w:t>
      </w:r>
      <w:r>
        <w:rPr>
          <w:spacing w:val="-2"/>
          <w:sz w:val="22"/>
          <w:szCs w:val="22"/>
        </w:rPr>
        <w:t xml:space="preserve"> that the </w:t>
      </w:r>
      <w:r w:rsidR="00544F69">
        <w:rPr>
          <w:spacing w:val="-2"/>
          <w:sz w:val="22"/>
          <w:szCs w:val="22"/>
        </w:rPr>
        <w:t xml:space="preserve">license and </w:t>
      </w:r>
      <w:r w:rsidRPr="006656B4">
        <w:rPr>
          <w:spacing w:val="-2"/>
          <w:sz w:val="22"/>
          <w:szCs w:val="22"/>
        </w:rPr>
        <w:t xml:space="preserve">call </w:t>
      </w:r>
      <w:r w:rsidR="00820097">
        <w:rPr>
          <w:spacing w:val="-2"/>
          <w:sz w:val="22"/>
          <w:szCs w:val="22"/>
        </w:rPr>
        <w:t>sign</w:t>
      </w:r>
      <w:r w:rsidRPr="006656B4">
        <w:rPr>
          <w:spacing w:val="-2"/>
          <w:sz w:val="22"/>
          <w:szCs w:val="22"/>
        </w:rPr>
        <w:t xml:space="preserve"> for </w:t>
      </w:r>
      <w:r>
        <w:rPr>
          <w:spacing w:val="-2"/>
          <w:sz w:val="22"/>
          <w:szCs w:val="22"/>
        </w:rPr>
        <w:t>station KHTZ(FM)</w:t>
      </w:r>
      <w:r w:rsidRPr="006656B4">
        <w:rPr>
          <w:spacing w:val="-2"/>
          <w:sz w:val="22"/>
          <w:szCs w:val="22"/>
        </w:rPr>
        <w:t xml:space="preserve">, </w:t>
      </w:r>
      <w:r>
        <w:rPr>
          <w:spacing w:val="-2"/>
          <w:sz w:val="22"/>
          <w:szCs w:val="22"/>
        </w:rPr>
        <w:t>Ganado, Texas</w:t>
      </w:r>
      <w:r w:rsidRPr="006656B4">
        <w:rPr>
          <w:spacing w:val="-2"/>
          <w:sz w:val="22"/>
          <w:szCs w:val="22"/>
        </w:rPr>
        <w:t xml:space="preserve">, </w:t>
      </w:r>
      <w:r w:rsidRPr="00FF2423">
        <w:rPr>
          <w:b/>
          <w:bCs/>
          <w:spacing w:val="-2"/>
          <w:sz w:val="22"/>
          <w:szCs w:val="22"/>
        </w:rPr>
        <w:t>ARE REINSTATED</w:t>
      </w:r>
      <w:r w:rsidRPr="005D457C">
        <w:rPr>
          <w:spacing w:val="-2"/>
          <w:sz w:val="22"/>
          <w:szCs w:val="22"/>
        </w:rPr>
        <w:t>.</w:t>
      </w:r>
      <w:r w:rsidRPr="006656B4">
        <w:rPr>
          <w:spacing w:val="-2"/>
          <w:sz w:val="22"/>
          <w:szCs w:val="22"/>
        </w:rPr>
        <w:t xml:space="preserve">  </w:t>
      </w:r>
    </w:p>
    <w:p w:rsidR="00FE097F" w:rsidP="00BC39D9" w14:paraId="47CF4449" w14:textId="6E3E57E6">
      <w:pPr>
        <w:spacing w:after="120"/>
        <w:ind w:firstLine="720"/>
        <w:rPr>
          <w:sz w:val="22"/>
          <w:szCs w:val="22"/>
        </w:rPr>
      </w:pPr>
      <w:r w:rsidRPr="00FF2423">
        <w:rPr>
          <w:b/>
          <w:bCs/>
          <w:sz w:val="22"/>
          <w:szCs w:val="22"/>
        </w:rPr>
        <w:t xml:space="preserve">IT IS </w:t>
      </w:r>
      <w:r w:rsidRPr="00FF2423" w:rsidR="00903845">
        <w:rPr>
          <w:b/>
          <w:bCs/>
          <w:sz w:val="22"/>
          <w:szCs w:val="22"/>
        </w:rPr>
        <w:t xml:space="preserve">FURTHER </w:t>
      </w:r>
      <w:r w:rsidRPr="00FF2423">
        <w:rPr>
          <w:b/>
          <w:bCs/>
          <w:sz w:val="22"/>
          <w:szCs w:val="22"/>
        </w:rPr>
        <w:t>ORDERED</w:t>
      </w:r>
      <w:r w:rsidR="00E17B73">
        <w:rPr>
          <w:sz w:val="22"/>
          <w:szCs w:val="22"/>
        </w:rPr>
        <w:t>,</w:t>
      </w:r>
      <w:r>
        <w:rPr>
          <w:sz w:val="22"/>
          <w:szCs w:val="22"/>
        </w:rPr>
        <w:t xml:space="preserve"> that </w:t>
      </w:r>
      <w:r w:rsidR="00903845">
        <w:rPr>
          <w:sz w:val="22"/>
          <w:szCs w:val="22"/>
        </w:rPr>
        <w:t>S Content Marketing, LLC</w:t>
      </w:r>
      <w:r w:rsidR="00B43028">
        <w:rPr>
          <w:sz w:val="22"/>
          <w:szCs w:val="22"/>
        </w:rPr>
        <w:t>,</w:t>
      </w:r>
      <w:r>
        <w:rPr>
          <w:sz w:val="22"/>
          <w:szCs w:val="22"/>
        </w:rPr>
        <w:t xml:space="preserve"> </w:t>
      </w:r>
      <w:r w:rsidR="0009462A">
        <w:rPr>
          <w:sz w:val="22"/>
          <w:szCs w:val="22"/>
        </w:rPr>
        <w:t xml:space="preserve">or its </w:t>
      </w:r>
      <w:r w:rsidR="00F90DC4">
        <w:rPr>
          <w:sz w:val="22"/>
          <w:szCs w:val="22"/>
        </w:rPr>
        <w:t xml:space="preserve">sole principal, Roy </w:t>
      </w:r>
      <w:r w:rsidR="00BC0B5B">
        <w:rPr>
          <w:sz w:val="22"/>
          <w:szCs w:val="22"/>
        </w:rPr>
        <w:t>E</w:t>
      </w:r>
      <w:r w:rsidR="00F90DC4">
        <w:rPr>
          <w:sz w:val="22"/>
          <w:szCs w:val="22"/>
        </w:rPr>
        <w:t xml:space="preserve">. Henderson, </w:t>
      </w:r>
      <w:r w:rsidRPr="00FF2423">
        <w:rPr>
          <w:b/>
          <w:bCs/>
          <w:sz w:val="22"/>
          <w:szCs w:val="22"/>
        </w:rPr>
        <w:t>SHALL REMIT</w:t>
      </w:r>
      <w:r>
        <w:rPr>
          <w:sz w:val="22"/>
          <w:szCs w:val="22"/>
        </w:rPr>
        <w:t xml:space="preserve"> to </w:t>
      </w:r>
      <w:r w:rsidR="00903845">
        <w:rPr>
          <w:sz w:val="22"/>
          <w:szCs w:val="22"/>
        </w:rPr>
        <w:t>Victoria Radio Works</w:t>
      </w:r>
      <w:r>
        <w:rPr>
          <w:sz w:val="22"/>
          <w:szCs w:val="22"/>
        </w:rPr>
        <w:t xml:space="preserve"> the sum of </w:t>
      </w:r>
      <w:r w:rsidRPr="00050532">
        <w:rPr>
          <w:sz w:val="22"/>
          <w:szCs w:val="22"/>
        </w:rPr>
        <w:t>$</w:t>
      </w:r>
      <w:r w:rsidRPr="00050532" w:rsidR="00DA4A51">
        <w:rPr>
          <w:sz w:val="22"/>
          <w:szCs w:val="22"/>
        </w:rPr>
        <w:t>96,566.58</w:t>
      </w:r>
      <w:r>
        <w:rPr>
          <w:sz w:val="22"/>
          <w:szCs w:val="22"/>
        </w:rPr>
        <w:t xml:space="preserve"> within 30 days of the date of this letter.</w:t>
      </w:r>
      <w:r w:rsidR="0076480F">
        <w:rPr>
          <w:sz w:val="22"/>
          <w:szCs w:val="22"/>
        </w:rPr>
        <w:t xml:space="preserve"> </w:t>
      </w:r>
      <w:r w:rsidR="006C4257">
        <w:rPr>
          <w:sz w:val="22"/>
          <w:szCs w:val="22"/>
        </w:rPr>
        <w:t xml:space="preserve"> </w:t>
      </w:r>
      <w:r>
        <w:rPr>
          <w:sz w:val="22"/>
          <w:szCs w:val="22"/>
        </w:rPr>
        <w:t>Certification of payment sh</w:t>
      </w:r>
      <w:r w:rsidR="006C4257">
        <w:rPr>
          <w:sz w:val="22"/>
          <w:szCs w:val="22"/>
        </w:rPr>
        <w:t>all</w:t>
      </w:r>
      <w:r>
        <w:rPr>
          <w:sz w:val="22"/>
          <w:szCs w:val="22"/>
        </w:rPr>
        <w:t xml:space="preserve"> be filed with the Office of the Secretary of the Commission within three days of the tender of payment</w:t>
      </w:r>
      <w:r w:rsidR="009C6F1F">
        <w:rPr>
          <w:sz w:val="22"/>
          <w:szCs w:val="22"/>
        </w:rPr>
        <w:t>.</w:t>
      </w:r>
      <w:r>
        <w:rPr>
          <w:sz w:val="22"/>
          <w:szCs w:val="22"/>
        </w:rPr>
        <w:t xml:space="preserve">  </w:t>
      </w:r>
      <w:r w:rsidR="00A342AD">
        <w:rPr>
          <w:sz w:val="22"/>
          <w:szCs w:val="22"/>
        </w:rPr>
        <w:t xml:space="preserve"> </w:t>
      </w:r>
    </w:p>
    <w:p w:rsidR="00050532" w:rsidP="00BC39D9" w14:paraId="185180D2" w14:textId="6F7D421B">
      <w:pPr>
        <w:spacing w:after="120"/>
        <w:ind w:firstLine="720"/>
        <w:rPr>
          <w:sz w:val="22"/>
          <w:szCs w:val="22"/>
        </w:rPr>
      </w:pPr>
      <w:r w:rsidRPr="009E7549">
        <w:rPr>
          <w:b/>
          <w:bCs/>
          <w:sz w:val="22"/>
          <w:szCs w:val="22"/>
        </w:rPr>
        <w:t>IT IS FURTHER ORDERED</w:t>
      </w:r>
      <w:r>
        <w:rPr>
          <w:sz w:val="22"/>
          <w:szCs w:val="22"/>
        </w:rPr>
        <w:t xml:space="preserve">, that Victoria Radio Works </w:t>
      </w:r>
      <w:r w:rsidRPr="009E7549">
        <w:rPr>
          <w:b/>
          <w:bCs/>
          <w:sz w:val="22"/>
          <w:szCs w:val="22"/>
        </w:rPr>
        <w:t>SHALL CONFIRM</w:t>
      </w:r>
      <w:r>
        <w:rPr>
          <w:sz w:val="22"/>
          <w:szCs w:val="22"/>
        </w:rPr>
        <w:t xml:space="preserve"> with the Media Bureau that it has received the sum of $96,566.58 from S Content Marketing, LLC, or its sole principal, Roy E. Henderson, within 30 days of the date of this letter.</w:t>
      </w:r>
    </w:p>
    <w:p w:rsidR="007A1CB1" w:rsidP="00BC39D9" w14:paraId="67D2C8AE" w14:textId="75124630">
      <w:pPr>
        <w:ind w:right="-90" w:firstLine="720"/>
        <w:rPr>
          <w:sz w:val="22"/>
          <w:szCs w:val="22"/>
        </w:rPr>
      </w:pPr>
      <w:r w:rsidRPr="007A1CB1">
        <w:rPr>
          <w:sz w:val="22"/>
          <w:szCs w:val="22"/>
        </w:rPr>
        <w:t xml:space="preserve">Finally, </w:t>
      </w:r>
      <w:r w:rsidRPr="00FF2423">
        <w:rPr>
          <w:b/>
          <w:bCs/>
          <w:sz w:val="22"/>
          <w:szCs w:val="22"/>
        </w:rPr>
        <w:t>IT IS ORDERED</w:t>
      </w:r>
      <w:r w:rsidRPr="007A1CB1">
        <w:rPr>
          <w:sz w:val="22"/>
          <w:szCs w:val="22"/>
        </w:rPr>
        <w:t xml:space="preserve">, </w:t>
      </w:r>
      <w:r w:rsidR="00F26A68">
        <w:rPr>
          <w:sz w:val="22"/>
          <w:szCs w:val="22"/>
        </w:rPr>
        <w:t>t</w:t>
      </w:r>
      <w:r w:rsidRPr="007A1CB1">
        <w:rPr>
          <w:sz w:val="22"/>
          <w:szCs w:val="22"/>
        </w:rPr>
        <w:t xml:space="preserve">hat </w:t>
      </w:r>
      <w:r w:rsidR="0007115C">
        <w:rPr>
          <w:sz w:val="22"/>
          <w:szCs w:val="22"/>
        </w:rPr>
        <w:t xml:space="preserve">further action on </w:t>
      </w:r>
      <w:r w:rsidRPr="007A1CB1">
        <w:rPr>
          <w:sz w:val="22"/>
          <w:szCs w:val="22"/>
        </w:rPr>
        <w:t>the captioned license application</w:t>
      </w:r>
      <w:r w:rsidRPr="005D457C">
        <w:rPr>
          <w:sz w:val="22"/>
          <w:szCs w:val="22"/>
        </w:rPr>
        <w:t xml:space="preserve"> </w:t>
      </w:r>
      <w:r w:rsidRPr="00FF2423">
        <w:rPr>
          <w:b/>
          <w:bCs/>
          <w:sz w:val="22"/>
          <w:szCs w:val="22"/>
        </w:rPr>
        <w:t>IS HELD IN ABEYANCE</w:t>
      </w:r>
      <w:r w:rsidRPr="007A1CB1">
        <w:rPr>
          <w:sz w:val="22"/>
          <w:szCs w:val="22"/>
        </w:rPr>
        <w:t xml:space="preserve"> pending notification by </w:t>
      </w:r>
      <w:r w:rsidR="0007115C">
        <w:rPr>
          <w:sz w:val="22"/>
          <w:szCs w:val="22"/>
        </w:rPr>
        <w:t>S Content Marketing, LLC,</w:t>
      </w:r>
      <w:r w:rsidR="00A573E2">
        <w:rPr>
          <w:sz w:val="22"/>
          <w:szCs w:val="22"/>
        </w:rPr>
        <w:t xml:space="preserve"> or its sole principal, Roy E. Henderson,</w:t>
      </w:r>
      <w:r w:rsidR="0007115C">
        <w:rPr>
          <w:sz w:val="22"/>
          <w:szCs w:val="22"/>
        </w:rPr>
        <w:t xml:space="preserve"> </w:t>
      </w:r>
      <w:r w:rsidRPr="007A1CB1">
        <w:rPr>
          <w:sz w:val="22"/>
          <w:szCs w:val="22"/>
        </w:rPr>
        <w:t xml:space="preserve">that the amount herein found to be due and owing to </w:t>
      </w:r>
      <w:r w:rsidR="00EF2442">
        <w:rPr>
          <w:sz w:val="22"/>
          <w:szCs w:val="22"/>
        </w:rPr>
        <w:t>Victoria Radio Works</w:t>
      </w:r>
      <w:r w:rsidRPr="007A1CB1">
        <w:rPr>
          <w:sz w:val="22"/>
          <w:szCs w:val="22"/>
        </w:rPr>
        <w:t xml:space="preserve"> has been paid.</w:t>
      </w:r>
    </w:p>
    <w:p w:rsidR="00E636EF" w:rsidP="00BC39D9" w14:paraId="10B1690B" w14:textId="591B8304">
      <w:pPr>
        <w:rPr>
          <w:sz w:val="22"/>
          <w:szCs w:val="22"/>
        </w:rPr>
      </w:pPr>
    </w:p>
    <w:p w:rsidR="00202173" w:rsidP="00BC39D9" w14:paraId="5302C5D6" w14:textId="77777777">
      <w:pPr>
        <w:rPr>
          <w:sz w:val="22"/>
          <w:szCs w:val="22"/>
        </w:rPr>
      </w:pPr>
    </w:p>
    <w:p w:rsidR="00E636EF" w:rsidP="00B27C3C" w14:paraId="01178837" w14:textId="4C7B1E02">
      <w:pPr>
        <w:jc w:val="right"/>
        <w:rPr>
          <w:sz w:val="22"/>
          <w:szCs w:val="22"/>
        </w:rPr>
      </w:pPr>
      <w:r>
        <w:rPr>
          <w:sz w:val="22"/>
          <w:szCs w:val="22"/>
        </w:rPr>
        <w:t>Sincerely,</w:t>
      </w:r>
      <w:r w:rsidR="00B27C3C">
        <w:rPr>
          <w:sz w:val="22"/>
          <w:szCs w:val="22"/>
        </w:rPr>
        <w:tab/>
      </w:r>
      <w:r w:rsidR="008363F0">
        <w:rPr>
          <w:sz w:val="22"/>
          <w:szCs w:val="22"/>
        </w:rPr>
        <w:tab/>
      </w:r>
      <w:r w:rsidR="008363F0">
        <w:rPr>
          <w:sz w:val="22"/>
          <w:szCs w:val="22"/>
        </w:rPr>
        <w:tab/>
      </w:r>
      <w:r w:rsidR="008363F0">
        <w:rPr>
          <w:sz w:val="22"/>
          <w:szCs w:val="22"/>
        </w:rPr>
        <w:tab/>
      </w:r>
    </w:p>
    <w:p w:rsidR="00E636EF" w:rsidP="00B27C3C" w14:paraId="7ED168D0" w14:textId="77777777">
      <w:pPr>
        <w:jc w:val="right"/>
        <w:rPr>
          <w:sz w:val="22"/>
          <w:szCs w:val="22"/>
        </w:rPr>
      </w:pPr>
    </w:p>
    <w:p w:rsidR="00E636EF" w:rsidP="00B27C3C" w14:paraId="42AEF4AA" w14:textId="77777777">
      <w:pPr>
        <w:jc w:val="right"/>
        <w:rPr>
          <w:sz w:val="22"/>
          <w:szCs w:val="22"/>
        </w:rPr>
      </w:pPr>
    </w:p>
    <w:p w:rsidR="008363F0" w:rsidP="00B27C3C" w14:paraId="3F2778CB" w14:textId="77777777">
      <w:pPr>
        <w:jc w:val="right"/>
        <w:rPr>
          <w:sz w:val="22"/>
          <w:szCs w:val="22"/>
        </w:rPr>
      </w:pPr>
    </w:p>
    <w:p w:rsidR="00E636EF" w:rsidP="00B27C3C" w14:paraId="4CED01F0" w14:textId="3FC466E9">
      <w:pPr>
        <w:jc w:val="right"/>
        <w:rPr>
          <w:sz w:val="22"/>
          <w:szCs w:val="22"/>
        </w:rPr>
      </w:pPr>
      <w:r>
        <w:rPr>
          <w:sz w:val="22"/>
          <w:szCs w:val="22"/>
        </w:rPr>
        <w:t>Al</w:t>
      </w:r>
      <w:r w:rsidR="00E30FC0">
        <w:rPr>
          <w:sz w:val="22"/>
          <w:szCs w:val="22"/>
        </w:rPr>
        <w:t>bert</w:t>
      </w:r>
      <w:r>
        <w:rPr>
          <w:sz w:val="22"/>
          <w:szCs w:val="22"/>
        </w:rPr>
        <w:t xml:space="preserve"> Shuldiner</w:t>
      </w:r>
      <w:r w:rsidR="008363F0">
        <w:rPr>
          <w:sz w:val="22"/>
          <w:szCs w:val="22"/>
        </w:rPr>
        <w:tab/>
      </w:r>
      <w:r w:rsidR="008363F0">
        <w:rPr>
          <w:sz w:val="22"/>
          <w:szCs w:val="22"/>
        </w:rPr>
        <w:tab/>
      </w:r>
      <w:r w:rsidR="008363F0">
        <w:rPr>
          <w:sz w:val="22"/>
          <w:szCs w:val="22"/>
        </w:rPr>
        <w:tab/>
      </w:r>
    </w:p>
    <w:p w:rsidR="00E636EF" w:rsidP="00B27C3C" w14:paraId="3B702868" w14:textId="45688BB2">
      <w:pPr>
        <w:jc w:val="right"/>
        <w:rPr>
          <w:sz w:val="22"/>
          <w:szCs w:val="22"/>
        </w:rPr>
      </w:pPr>
      <w:r>
        <w:rPr>
          <w:sz w:val="22"/>
          <w:szCs w:val="22"/>
        </w:rPr>
        <w:t>Chief, Audio Division</w:t>
      </w:r>
      <w:r w:rsidR="008363F0">
        <w:rPr>
          <w:sz w:val="22"/>
          <w:szCs w:val="22"/>
        </w:rPr>
        <w:tab/>
      </w:r>
      <w:r w:rsidR="008363F0">
        <w:rPr>
          <w:sz w:val="22"/>
          <w:szCs w:val="22"/>
        </w:rPr>
        <w:tab/>
      </w:r>
      <w:r w:rsidR="008363F0">
        <w:rPr>
          <w:sz w:val="22"/>
          <w:szCs w:val="22"/>
        </w:rPr>
        <w:tab/>
      </w:r>
    </w:p>
    <w:p w:rsidR="00204CE3" w:rsidRPr="00E636EF" w:rsidP="00B27C3C" w14:paraId="0BD49C1E" w14:textId="05698BA2">
      <w:pPr>
        <w:jc w:val="right"/>
        <w:rPr>
          <w:sz w:val="22"/>
          <w:szCs w:val="22"/>
        </w:rPr>
      </w:pPr>
      <w:r>
        <w:rPr>
          <w:sz w:val="22"/>
          <w:szCs w:val="22"/>
        </w:rPr>
        <w:t>Media Bureau</w:t>
      </w:r>
      <w:r w:rsidR="008363F0">
        <w:rPr>
          <w:sz w:val="22"/>
          <w:szCs w:val="22"/>
        </w:rPr>
        <w:tab/>
      </w:r>
      <w:r w:rsidR="008363F0">
        <w:rPr>
          <w:sz w:val="22"/>
          <w:szCs w:val="22"/>
        </w:rPr>
        <w:tab/>
      </w:r>
      <w:r w:rsidR="008363F0">
        <w:rPr>
          <w:sz w:val="22"/>
          <w:szCs w:val="22"/>
        </w:rPr>
        <w:tab/>
      </w:r>
      <w:r w:rsidR="008363F0">
        <w:rPr>
          <w:sz w:val="22"/>
          <w:szCs w:val="22"/>
        </w:rPr>
        <w:tab/>
      </w:r>
    </w:p>
    <w:sectPr w:rsidSect="00F063D3">
      <w:headerReference w:type="default" r:id="rId6"/>
      <w:footerReference w:type="default" r:id="rId7"/>
      <w:headerReference w:type="first" r:id="rId8"/>
      <w:pgSz w:w="12240" w:h="15840" w:code="1"/>
      <w:pgMar w:top="1872"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4B6" w:rsidRPr="002135B3" w:rsidP="002135B3" w14:paraId="3FE65C71" w14:textId="1647F8B6">
    <w:pPr>
      <w:pStyle w:val="Footer"/>
      <w:tabs>
        <w:tab w:val="clear" w:pos="4320"/>
        <w:tab w:val="center" w:pos="4680"/>
        <w:tab w:val="clear" w:pos="8640"/>
        <w:tab w:val="right" w:pos="9360"/>
      </w:tabs>
      <w:jc w:val="center"/>
      <w:rPr>
        <w:sz w:val="22"/>
        <w:szCs w:val="22"/>
      </w:rPr>
    </w:pPr>
    <w:r w:rsidRPr="002135B3">
      <w:rPr>
        <w:sz w:val="22"/>
        <w:szCs w:val="22"/>
      </w:rPr>
      <w:fldChar w:fldCharType="begin"/>
    </w:r>
    <w:r w:rsidRPr="002135B3">
      <w:rPr>
        <w:sz w:val="22"/>
        <w:szCs w:val="22"/>
      </w:rPr>
      <w:instrText xml:space="preserve"> PAGE   \* MERGEFORMAT </w:instrText>
    </w:r>
    <w:r w:rsidRPr="002135B3">
      <w:rPr>
        <w:sz w:val="22"/>
        <w:szCs w:val="22"/>
      </w:rPr>
      <w:fldChar w:fldCharType="separate"/>
    </w:r>
    <w:r w:rsidRPr="002135B3">
      <w:rPr>
        <w:noProof/>
        <w:sz w:val="22"/>
        <w:szCs w:val="22"/>
      </w:rPr>
      <w:t>2</w:t>
    </w:r>
    <w:r w:rsidRPr="002135B3">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74B6" w14:paraId="0DF87B58" w14:textId="77777777">
      <w:r>
        <w:separator/>
      </w:r>
    </w:p>
  </w:footnote>
  <w:footnote w:type="continuationSeparator" w:id="1">
    <w:p w:rsidR="009274B6" w14:paraId="7C27652F" w14:textId="77777777">
      <w:r>
        <w:continuationSeparator/>
      </w:r>
    </w:p>
  </w:footnote>
  <w:footnote w:type="continuationNotice" w:id="2">
    <w:p w:rsidR="009274B6" w:rsidP="008C384D" w14:paraId="571BFA8E" w14:textId="322C88C0">
      <w:pPr>
        <w:jc w:val="right"/>
      </w:pPr>
      <w:r>
        <w:t>(continued…)</w:t>
      </w:r>
    </w:p>
  </w:footnote>
  <w:footnote w:id="3">
    <w:p w:rsidR="009274B6" w14:paraId="1614C312" w14:textId="7C674D33">
      <w:pPr>
        <w:pStyle w:val="FootnoteText"/>
      </w:pPr>
      <w:r>
        <w:rPr>
          <w:rStyle w:val="FootnoteReference"/>
        </w:rPr>
        <w:footnoteRef/>
      </w:r>
      <w:r>
        <w:t xml:space="preserve"> </w:t>
      </w:r>
      <w:r w:rsidRPr="00D70327">
        <w:t xml:space="preserve">Petition for Reconsideration and Petition for Stay, S Content Marketing, LLC, </w:t>
      </w:r>
      <w:r w:rsidRPr="00D631C8">
        <w:t>File No. BRH-20130328ADT (filed Oct. 17, 2019) (Petition)</w:t>
      </w:r>
      <w:r>
        <w:t xml:space="preserve">; </w:t>
      </w:r>
      <w:r w:rsidRPr="00D70327">
        <w:t>Letter from Albert Shuldiner, Chief, Audio Division, FCC Media Bu</w:t>
      </w:r>
      <w:r w:rsidRPr="00D70327">
        <w:t>reau, to John Trent, Esq., and Matthew McCormick, Esq., File No. BRH-20130328ADT (Sept. 12, 2019) (Dismissal Letter);</w:t>
      </w:r>
      <w:r>
        <w:t xml:space="preserve"> </w:t>
      </w:r>
      <w:r w:rsidRPr="00D70327">
        <w:rPr>
          <w:i/>
          <w:iCs/>
        </w:rPr>
        <w:t>See</w:t>
      </w:r>
      <w:r w:rsidRPr="00D70327">
        <w:t xml:space="preserve"> File No. BRH-20130328ADT (filed Mar. 28, 2013).  </w:t>
      </w:r>
    </w:p>
  </w:footnote>
  <w:footnote w:id="4">
    <w:p w:rsidR="009274B6" w:rsidRPr="00D70327" w:rsidP="005164CC" w14:paraId="5C7331D9" w14:textId="32481419">
      <w:pPr>
        <w:pStyle w:val="FootnoteText"/>
      </w:pPr>
      <w:r w:rsidRPr="00D631C8">
        <w:rPr>
          <w:rStyle w:val="FootnoteReference"/>
          <w:rFonts w:ascii="Times New Roman" w:hAnsi="Times New Roman"/>
        </w:rPr>
        <w:footnoteRef/>
      </w:r>
      <w:r w:rsidRPr="00D70327">
        <w:t xml:space="preserve"> Victoria </w:t>
      </w:r>
      <w:r w:rsidRPr="00C133ED" w:rsidR="00C133ED">
        <w:t>Radio Works (Victoria), licensee of KVIC(FM), Victoria, Texas</w:t>
      </w:r>
      <w:r w:rsidR="00287F4B">
        <w:t>,</w:t>
      </w:r>
      <w:r w:rsidRPr="00C133ED" w:rsidR="00C133ED">
        <w:t xml:space="preserve"> </w:t>
      </w:r>
      <w:r w:rsidRPr="00D70327">
        <w:t>filed an O</w:t>
      </w:r>
      <w:r w:rsidRPr="00D70327">
        <w:t>pposition to SCM’s Petition on October 30, 2019 (File No. BRH-20130328ADT) (Opposition).  SCM supplemented its Petition on August 28, 2020 (File No. BRH-20130328ADT) (Supplement).  Victoria responded to SCM’s Supplement on October 5, 2020 (File No. BRH-201</w:t>
      </w:r>
      <w:r w:rsidRPr="00D70327">
        <w:t xml:space="preserve">30328ADT) (Response to Supplement).   </w:t>
      </w:r>
    </w:p>
  </w:footnote>
  <w:footnote w:id="5">
    <w:p w:rsidR="009274B6" w:rsidRPr="00D631C8" w:rsidP="00ED16FE" w14:paraId="4615F3A0" w14:textId="3C23E4DE">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w:t>
      </w:r>
      <w:r w:rsidRPr="00D70327">
        <w:rPr>
          <w:i/>
          <w:iCs/>
        </w:rPr>
        <w:t>Markham, Ganado, and Victoria, Texas</w:t>
      </w:r>
      <w:r w:rsidRPr="00D70327">
        <w:t>, Report and Order, 25 FCC Rcd 836 (MB 2010) (</w:t>
      </w:r>
      <w:r w:rsidRPr="00D70327">
        <w:rPr>
          <w:i/>
          <w:iCs/>
        </w:rPr>
        <w:t>Ganado Order</w:t>
      </w:r>
      <w:r w:rsidRPr="00D70327">
        <w:t>) (</w:t>
      </w:r>
      <w:r w:rsidRPr="00D631C8">
        <w:t>granting Fort Bend’s counterproposal to upgrade</w:t>
      </w:r>
      <w:r>
        <w:t xml:space="preserve"> its licensed</w:t>
      </w:r>
      <w:r w:rsidRPr="00D631C8">
        <w:t xml:space="preserve"> station KHTZ(FM) from channel 284C2 to channel 235C a</w:t>
      </w:r>
      <w:r w:rsidRPr="00D631C8">
        <w:t>t a new transmitter site and involuntarily modifying the license of station KVIC(FM) to accommodate the upgrade).</w:t>
      </w:r>
      <w:r>
        <w:t xml:space="preserve">  </w:t>
      </w:r>
      <w:r w:rsidRPr="00D631C8">
        <w:t>Henderson was the sole owner of Fort Bend, holding 100 percent of its voting rights.  On March 13, 2008, Fort Bend transferred the licenses o</w:t>
      </w:r>
      <w:r w:rsidRPr="00D631C8">
        <w:t xml:space="preserve">f several of its stations to Henderson in his personal capacity.  </w:t>
      </w:r>
      <w:r w:rsidRPr="00D631C8">
        <w:rPr>
          <w:i/>
          <w:iCs/>
        </w:rPr>
        <w:t xml:space="preserve">See </w:t>
      </w:r>
      <w:r w:rsidRPr="00D631C8">
        <w:t>File No. BALH-20080305ADJ.  Henderson</w:t>
      </w:r>
      <w:r>
        <w:t xml:space="preserve"> held the licenses of the stations, including the license for KHTZ(FM), for nine years before transferring them</w:t>
      </w:r>
      <w:r w:rsidRPr="00D631C8">
        <w:t xml:space="preserve"> to SCM on October 10, 2017.  </w:t>
      </w:r>
      <w:r w:rsidRPr="00D631C8">
        <w:rPr>
          <w:i/>
          <w:iCs/>
        </w:rPr>
        <w:t>See</w:t>
      </w:r>
      <w:r w:rsidRPr="00D631C8">
        <w:t xml:space="preserve"> File</w:t>
      </w:r>
      <w:r w:rsidRPr="00D631C8">
        <w:t xml:space="preserve"> No. BALH20160830AAX.  </w:t>
      </w:r>
      <w:r w:rsidRPr="005B69DA" w:rsidR="00935F1E">
        <w:t>B</w:t>
      </w:r>
      <w:r w:rsidRPr="005B69DA">
        <w:t>ecause Henderson held the KHTZ(FM) license in his personal capacity for the majority of th</w:t>
      </w:r>
      <w:r w:rsidRPr="005B69DA" w:rsidR="00A6650B">
        <w:t>e</w:t>
      </w:r>
      <w:r w:rsidRPr="005B69DA">
        <w:t xml:space="preserve"> dispute’s duration, we refer to Henderson </w:t>
      </w:r>
      <w:r w:rsidRPr="005B69DA" w:rsidR="00A6650B">
        <w:t>w</w:t>
      </w:r>
      <w:r w:rsidRPr="005B69DA" w:rsidR="005B69DA">
        <w:t xml:space="preserve">hen discussing </w:t>
      </w:r>
      <w:r w:rsidRPr="005B69DA">
        <w:t xml:space="preserve">the outstanding reimbursement obligation. </w:t>
      </w:r>
      <w:r w:rsidRPr="00A11B68">
        <w:t xml:space="preserve"> When di</w:t>
      </w:r>
      <w:r w:rsidRPr="005B69DA">
        <w:t>scussing the instant Petition and the arguments raised therein, we refer to SCM.</w:t>
      </w:r>
    </w:p>
  </w:footnote>
  <w:footnote w:id="6">
    <w:p w:rsidR="009274B6" w:rsidRPr="00D631C8" w14:paraId="4C1E9005" w14:textId="3C89EDB3">
      <w:pPr>
        <w:pStyle w:val="FootnoteText"/>
      </w:pPr>
      <w:r w:rsidRPr="00D631C8">
        <w:rPr>
          <w:rStyle w:val="FootnoteReference"/>
          <w:rFonts w:ascii="Times New Roman" w:hAnsi="Times New Roman"/>
        </w:rPr>
        <w:footnoteRef/>
      </w:r>
      <w:r w:rsidRPr="00D70327">
        <w:t xml:space="preserve"> </w:t>
      </w:r>
      <w:r w:rsidRPr="00D70327">
        <w:rPr>
          <w:i/>
          <w:iCs/>
        </w:rPr>
        <w:t>Markham, Ganado, and Victoria, Texas</w:t>
      </w:r>
      <w:r w:rsidRPr="00D70327">
        <w:t>, Notice of Proposed Rulemaking, 22 FCC Rcd 15125 (MB 2010); Comments and Counterpropos</w:t>
      </w:r>
      <w:r w:rsidRPr="00D70327">
        <w:t xml:space="preserve">al, Fort Bend Media Broadcasting Company, MM Docket 07-163, RM-11385 (rec. Sept. 28, 2007) (Counterproposal).  </w:t>
      </w:r>
    </w:p>
  </w:footnote>
  <w:footnote w:id="7">
    <w:p w:rsidR="009274B6" w:rsidRPr="00D631C8" w14:paraId="467BC47B" w14:textId="033E8BD8">
      <w:pPr>
        <w:pStyle w:val="FootnoteText"/>
      </w:pPr>
      <w:r w:rsidRPr="00D631C8">
        <w:rPr>
          <w:rStyle w:val="FootnoteReference"/>
          <w:rFonts w:ascii="Times New Roman" w:hAnsi="Times New Roman"/>
        </w:rPr>
        <w:footnoteRef/>
      </w:r>
      <w:r w:rsidRPr="00D70327">
        <w:t xml:space="preserve"> </w:t>
      </w:r>
      <w:r w:rsidRPr="00D70327">
        <w:rPr>
          <w:i/>
          <w:iCs/>
        </w:rPr>
        <w:t>See Ganado Order</w:t>
      </w:r>
      <w:r w:rsidRPr="00D70327">
        <w:t xml:space="preserve">.  </w:t>
      </w:r>
      <w:r w:rsidRPr="00D70327">
        <w:rPr>
          <w:i/>
          <w:iCs/>
        </w:rPr>
        <w:t>See also</w:t>
      </w:r>
      <w:r w:rsidRPr="00D70327">
        <w:t xml:space="preserve"> 47 CFR § 1.420(g) (permitting, in the course of a rulemaking proceeding, the modification of the license or permit</w:t>
      </w:r>
      <w:r w:rsidRPr="00D70327">
        <w:t xml:space="preserve"> of an FM station in the non-rese</w:t>
      </w:r>
      <w:r w:rsidRPr="00D631C8">
        <w:t>rved FM band to a non-adjacent channel in the same community provided that there is no other timely filed expression of interest in the non-adjacent channel).</w:t>
      </w:r>
    </w:p>
  </w:footnote>
  <w:footnote w:id="8">
    <w:p w:rsidR="009274B6" w:rsidRPr="00D70327" w14:paraId="5167581C" w14:textId="647048B4">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Counterproposal at 4.</w:t>
      </w:r>
      <w:r>
        <w:t xml:space="preserve">  </w:t>
      </w:r>
      <w:r w:rsidRPr="002956F9">
        <w:t>We note that the Bureau has also re</w:t>
      </w:r>
      <w:r w:rsidRPr="002956F9">
        <w:t>ferred to those expenses for which an accommodating party (</w:t>
      </w:r>
      <w:r w:rsidRPr="002956F9">
        <w:rPr>
          <w:i/>
          <w:iCs/>
        </w:rPr>
        <w:t>i.e</w:t>
      </w:r>
      <w:r w:rsidRPr="002956F9">
        <w:t xml:space="preserve">., the party whose license was modified pursuant to section 316 of the Act) is entitled to reimbursement as “legitimate and prudent” or “reasonable” costs.  </w:t>
      </w:r>
      <w:r w:rsidRPr="002956F9">
        <w:rPr>
          <w:i/>
          <w:iCs/>
        </w:rPr>
        <w:t>See, e.g., Reconsideration Decision</w:t>
      </w:r>
      <w:r w:rsidRPr="002956F9">
        <w:t xml:space="preserve"> a</w:t>
      </w:r>
      <w:r w:rsidRPr="002956F9">
        <w:t xml:space="preserve">t 6 (“reasonable costs associated with the channel change” and “reasonable expenses”); </w:t>
      </w:r>
      <w:r w:rsidRPr="002956F9">
        <w:rPr>
          <w:i/>
        </w:rPr>
        <w:t>KPVO(FM)</w:t>
      </w:r>
      <w:r w:rsidRPr="002956F9">
        <w:t>,</w:t>
      </w:r>
      <w:r w:rsidRPr="002956F9">
        <w:rPr>
          <w:i/>
        </w:rPr>
        <w:t xml:space="preserve"> </w:t>
      </w:r>
      <w:r w:rsidRPr="002956F9">
        <w:rPr>
          <w:i/>
          <w:iCs/>
        </w:rPr>
        <w:t>Fountain Green, Utah</w:t>
      </w:r>
      <w:r w:rsidRPr="002956F9">
        <w:t>, Letter Order, 31 FCC Rcd 8916, 8921 (MB 2016) (</w:t>
      </w:r>
      <w:r w:rsidRPr="002956F9">
        <w:rPr>
          <w:i/>
          <w:iCs/>
        </w:rPr>
        <w:t>KPVO(FM</w:t>
      </w:r>
      <w:r w:rsidRPr="002956F9">
        <w:t xml:space="preserve">)) (“legitimate and prudent expenses for reimbursement”); </w:t>
      </w:r>
      <w:r w:rsidRPr="002956F9">
        <w:rPr>
          <w:i/>
          <w:iCs/>
        </w:rPr>
        <w:t>Dalhart and Perryton, Tex</w:t>
      </w:r>
      <w:r w:rsidRPr="002956F9">
        <w:rPr>
          <w:i/>
          <w:iCs/>
        </w:rPr>
        <w:t>as</w:t>
      </w:r>
      <w:r w:rsidRPr="002956F9">
        <w:t xml:space="preserve">, Report and Order, 22 FCC Rcd 4201, 4203, n. 7 &amp; para. 10 (MB 2007) (discussing “legitimate and prudent costs in changing channels”); </w:t>
      </w:r>
      <w:r w:rsidRPr="002956F9">
        <w:rPr>
          <w:i/>
        </w:rPr>
        <w:t>Cheyenne, Wyoming, and Gering, Nebraska</w:t>
      </w:r>
      <w:r w:rsidRPr="002956F9">
        <w:t>, Report and Order, 15 FCC Rcd 7528, 7531-32, para. 8 (MMB 2000) (</w:t>
      </w:r>
      <w:r w:rsidRPr="002956F9">
        <w:rPr>
          <w:i/>
        </w:rPr>
        <w:t>Cheyenne</w:t>
      </w:r>
      <w:r w:rsidRPr="002956F9">
        <w:t>) (dis</w:t>
      </w:r>
      <w:r w:rsidRPr="002956F9">
        <w:t xml:space="preserve">cussing “legitimate and prudent expenses for reimbursement”); </w:t>
      </w:r>
      <w:r w:rsidRPr="002956F9">
        <w:rPr>
          <w:i/>
          <w:iCs/>
        </w:rPr>
        <w:t>Colonial Heights, Tennessee</w:t>
      </w:r>
      <w:r w:rsidRPr="002956F9">
        <w:t>, Memorandum Opinion and Order, 11 FCC Rcd 18079, 18082, para. 11 (MMB 1996) (</w:t>
      </w:r>
      <w:r w:rsidRPr="002956F9">
        <w:rPr>
          <w:i/>
          <w:iCs/>
        </w:rPr>
        <w:t>Colonial Heights</w:t>
      </w:r>
      <w:r w:rsidRPr="002956F9">
        <w:t xml:space="preserve">) (“reasonable costs associated with [the] channel change”); </w:t>
      </w:r>
      <w:r w:rsidRPr="002956F9">
        <w:rPr>
          <w:i/>
        </w:rPr>
        <w:t>Castle Rock,</w:t>
      </w:r>
      <w:r w:rsidRPr="002956F9">
        <w:rPr>
          <w:i/>
        </w:rPr>
        <w:t xml:space="preserve"> Colorado Springs, Frisco, and Salida, Colorado; Raton, New Mexico</w:t>
      </w:r>
      <w:r w:rsidRPr="002956F9">
        <w:t>,</w:t>
      </w:r>
      <w:r w:rsidRPr="002956F9">
        <w:rPr>
          <w:i/>
        </w:rPr>
        <w:t xml:space="preserve"> </w:t>
      </w:r>
      <w:r w:rsidRPr="002956F9">
        <w:t>Report and Order, 7 FCC Rcd 7688, 7670, para. 9 (MMB 1992) (</w:t>
      </w:r>
      <w:r w:rsidRPr="002956F9">
        <w:rPr>
          <w:i/>
        </w:rPr>
        <w:t>Castle Rock</w:t>
      </w:r>
      <w:r w:rsidRPr="002956F9">
        <w:t>) (discussing “legitimate and prudent expenses for reimbursement”).  We view these phrases as interchangeable with th</w:t>
      </w:r>
      <w:r w:rsidRPr="002956F9">
        <w:t xml:space="preserve">e phrase “reasonable and prudent” and use them accordingly herein.  </w:t>
      </w:r>
    </w:p>
  </w:footnote>
  <w:footnote w:id="9">
    <w:p w:rsidR="009274B6" w:rsidRPr="00D631C8" w14:paraId="64626CD8" w14:textId="2DE6CD85">
      <w:pPr>
        <w:pStyle w:val="FootnoteText"/>
      </w:pPr>
      <w:r w:rsidRPr="00D631C8">
        <w:rPr>
          <w:rStyle w:val="FootnoteReference"/>
          <w:rFonts w:ascii="Times New Roman" w:hAnsi="Times New Roman"/>
        </w:rPr>
        <w:footnoteRef/>
      </w:r>
      <w:r w:rsidRPr="00D70327">
        <w:t xml:space="preserve"> </w:t>
      </w:r>
      <w:r w:rsidRPr="002239E4">
        <w:rPr>
          <w:i/>
          <w:iCs/>
        </w:rPr>
        <w:t xml:space="preserve">See </w:t>
      </w:r>
      <w:r w:rsidRPr="00D70327">
        <w:t>Letter from Harry C. Martin, Esq., on behalf of Victoria Radio Works, to John C. Trent, Esq., and Roy E. Henderson (May 23, 2013) (Reimbursement Request) (containing the following i</w:t>
      </w:r>
      <w:r w:rsidRPr="00D70327">
        <w:t xml:space="preserve">temized list of expenses associated with the involuntary channel change).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4"/>
        <w:gridCol w:w="1216"/>
      </w:tblGrid>
      <w:tr w14:paraId="71456642" w14:textId="77777777" w:rsidTr="007C55A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39"/>
        </w:trPr>
        <w:tc>
          <w:tcPr>
            <w:tcW w:w="3104" w:type="dxa"/>
            <w:shd w:val="clear" w:color="auto" w:fill="D9D9D9"/>
          </w:tcPr>
          <w:p w:rsidR="009274B6" w:rsidRPr="00D631C8" w:rsidP="00AF6979" w14:paraId="2EF6756F" w14:textId="028D6C89">
            <w:pPr>
              <w:pStyle w:val="FootnoteText"/>
            </w:pPr>
            <w:r w:rsidRPr="00D631C8">
              <w:t>1. Partial payment for new antenna</w:t>
            </w:r>
          </w:p>
        </w:tc>
        <w:tc>
          <w:tcPr>
            <w:tcW w:w="1216" w:type="dxa"/>
            <w:shd w:val="clear" w:color="auto" w:fill="D9D9D9"/>
          </w:tcPr>
          <w:p w:rsidR="009274B6" w:rsidRPr="00D631C8" w:rsidP="00AF6979" w14:paraId="4003EA6E" w14:textId="1DC77A6A">
            <w:pPr>
              <w:pStyle w:val="FootnoteText"/>
            </w:pPr>
            <w:r w:rsidRPr="00D631C8">
              <w:t xml:space="preserve">  $8,311.40</w:t>
            </w:r>
          </w:p>
        </w:tc>
      </w:tr>
      <w:tr w14:paraId="2FA2719C" w14:textId="77777777" w:rsidTr="007C55AD">
        <w:tblPrEx>
          <w:tblW w:w="0" w:type="auto"/>
          <w:tblLook w:val="04A0"/>
        </w:tblPrEx>
        <w:trPr>
          <w:trHeight w:val="239"/>
        </w:trPr>
        <w:tc>
          <w:tcPr>
            <w:tcW w:w="3104" w:type="dxa"/>
            <w:tcBorders>
              <w:bottom w:val="single" w:sz="4" w:space="0" w:color="auto"/>
            </w:tcBorders>
            <w:shd w:val="clear" w:color="auto" w:fill="auto"/>
          </w:tcPr>
          <w:p w:rsidR="009274B6" w:rsidRPr="00D631C8" w:rsidP="00AF6979" w14:paraId="0E70EC30" w14:textId="348A829A">
            <w:pPr>
              <w:pStyle w:val="FootnoteText"/>
            </w:pPr>
            <w:r w:rsidRPr="00D631C8">
              <w:t>2. Balance on new antenna</w:t>
            </w:r>
          </w:p>
        </w:tc>
        <w:tc>
          <w:tcPr>
            <w:tcW w:w="1216" w:type="dxa"/>
            <w:tcBorders>
              <w:bottom w:val="single" w:sz="4" w:space="0" w:color="auto"/>
            </w:tcBorders>
            <w:shd w:val="clear" w:color="auto" w:fill="auto"/>
          </w:tcPr>
          <w:p w:rsidR="009274B6" w:rsidRPr="00D631C8" w:rsidP="00AF6979" w14:paraId="1D21AACE" w14:textId="5BC4B027">
            <w:pPr>
              <w:pStyle w:val="FootnoteText"/>
            </w:pPr>
            <w:r w:rsidRPr="00D631C8">
              <w:t>$10,982.49</w:t>
            </w:r>
          </w:p>
        </w:tc>
      </w:tr>
      <w:tr w14:paraId="5DB5E071" w14:textId="77777777" w:rsidTr="007C55AD">
        <w:tblPrEx>
          <w:tblW w:w="0" w:type="auto"/>
          <w:tblLook w:val="04A0"/>
        </w:tblPrEx>
        <w:trPr>
          <w:trHeight w:val="396"/>
        </w:trPr>
        <w:tc>
          <w:tcPr>
            <w:tcW w:w="3104" w:type="dxa"/>
            <w:shd w:val="clear" w:color="auto" w:fill="D9D9D9"/>
          </w:tcPr>
          <w:p w:rsidR="009274B6" w:rsidRPr="00D631C8" w:rsidP="00AF6979" w14:paraId="05ED402C" w14:textId="4756DB8D">
            <w:pPr>
              <w:pStyle w:val="FootnoteText"/>
            </w:pPr>
            <w:r w:rsidRPr="00D631C8">
              <w:t>3. 5kW transmitter</w:t>
            </w:r>
          </w:p>
        </w:tc>
        <w:tc>
          <w:tcPr>
            <w:tcW w:w="1216" w:type="dxa"/>
            <w:shd w:val="clear" w:color="auto" w:fill="D9D9D9"/>
          </w:tcPr>
          <w:p w:rsidR="009274B6" w:rsidRPr="00D631C8" w:rsidP="00AF6979" w14:paraId="79C38AEF" w14:textId="195FBBE4">
            <w:pPr>
              <w:pStyle w:val="FootnoteText"/>
            </w:pPr>
            <w:r w:rsidRPr="00D631C8">
              <w:t>$31,311.31</w:t>
            </w:r>
          </w:p>
        </w:tc>
      </w:tr>
      <w:tr w14:paraId="0AFC909C" w14:textId="77777777" w:rsidTr="007C55AD">
        <w:tblPrEx>
          <w:tblW w:w="0" w:type="auto"/>
          <w:tblLook w:val="04A0"/>
        </w:tblPrEx>
        <w:trPr>
          <w:trHeight w:val="239"/>
        </w:trPr>
        <w:tc>
          <w:tcPr>
            <w:tcW w:w="3104" w:type="dxa"/>
            <w:shd w:val="clear" w:color="auto" w:fill="D9D9D9"/>
          </w:tcPr>
          <w:p w:rsidR="009274B6" w:rsidRPr="00D631C8" w:rsidP="00AF6979" w14:paraId="7A83351A" w14:textId="2C466D95">
            <w:pPr>
              <w:pStyle w:val="FootnoteText"/>
            </w:pPr>
            <w:r w:rsidRPr="00D631C8">
              <w:t xml:space="preserve">4. Antenna removal &amp; replacement </w:t>
            </w:r>
          </w:p>
        </w:tc>
        <w:tc>
          <w:tcPr>
            <w:tcW w:w="1216" w:type="dxa"/>
            <w:shd w:val="clear" w:color="auto" w:fill="D9D9D9"/>
          </w:tcPr>
          <w:p w:rsidR="009274B6" w:rsidRPr="00D631C8" w:rsidP="00AF6979" w14:paraId="16991D0F" w14:textId="260951BC">
            <w:pPr>
              <w:pStyle w:val="FootnoteText"/>
            </w:pPr>
            <w:r w:rsidRPr="00D631C8">
              <w:t xml:space="preserve">  $6,332.63</w:t>
            </w:r>
          </w:p>
        </w:tc>
      </w:tr>
      <w:tr w14:paraId="1C8A4732" w14:textId="77777777" w:rsidTr="007C55AD">
        <w:tblPrEx>
          <w:tblW w:w="0" w:type="auto"/>
          <w:tblLook w:val="04A0"/>
        </w:tblPrEx>
        <w:trPr>
          <w:trHeight w:val="239"/>
        </w:trPr>
        <w:tc>
          <w:tcPr>
            <w:tcW w:w="3104" w:type="dxa"/>
            <w:tcBorders>
              <w:bottom w:val="single" w:sz="4" w:space="0" w:color="auto"/>
            </w:tcBorders>
            <w:shd w:val="clear" w:color="auto" w:fill="auto"/>
          </w:tcPr>
          <w:p w:rsidR="009274B6" w:rsidRPr="00D631C8" w:rsidP="00AF6979" w14:paraId="16446114" w14:textId="02ECC52C">
            <w:pPr>
              <w:pStyle w:val="FootnoteText"/>
            </w:pPr>
            <w:r w:rsidRPr="00D631C8">
              <w:t xml:space="preserve">5. Replacement logo design </w:t>
            </w:r>
          </w:p>
        </w:tc>
        <w:tc>
          <w:tcPr>
            <w:tcW w:w="1216" w:type="dxa"/>
            <w:tcBorders>
              <w:bottom w:val="single" w:sz="4" w:space="0" w:color="auto"/>
            </w:tcBorders>
            <w:shd w:val="clear" w:color="auto" w:fill="auto"/>
          </w:tcPr>
          <w:p w:rsidR="009274B6" w:rsidRPr="00D631C8" w:rsidP="00AF6979" w14:paraId="584CFCC7" w14:textId="29FACE14">
            <w:pPr>
              <w:pStyle w:val="FootnoteText"/>
            </w:pPr>
            <w:r w:rsidRPr="00D631C8">
              <w:t xml:space="preserve">     $450.00</w:t>
            </w:r>
          </w:p>
        </w:tc>
      </w:tr>
      <w:tr w14:paraId="2E7BA305" w14:textId="77777777" w:rsidTr="007C55AD">
        <w:tblPrEx>
          <w:tblW w:w="0" w:type="auto"/>
          <w:tblLook w:val="04A0"/>
        </w:tblPrEx>
        <w:trPr>
          <w:trHeight w:val="239"/>
        </w:trPr>
        <w:tc>
          <w:tcPr>
            <w:tcW w:w="3104" w:type="dxa"/>
            <w:shd w:val="clear" w:color="auto" w:fill="FFFFFF"/>
          </w:tcPr>
          <w:p w:rsidR="009274B6" w:rsidRPr="00D631C8" w:rsidP="00AF6979" w14:paraId="0350A95E" w14:textId="77777777">
            <w:pPr>
              <w:pStyle w:val="FootnoteText"/>
              <w:rPr>
                <w:b/>
                <w:bCs/>
              </w:rPr>
            </w:pPr>
            <w:r w:rsidRPr="00D631C8">
              <w:t xml:space="preserve">                                   </w:t>
            </w:r>
            <w:r w:rsidRPr="00D631C8">
              <w:rPr>
                <w:b/>
                <w:bCs/>
              </w:rPr>
              <w:t>Total</w:t>
            </w:r>
          </w:p>
        </w:tc>
        <w:tc>
          <w:tcPr>
            <w:tcW w:w="1216" w:type="dxa"/>
            <w:shd w:val="clear" w:color="auto" w:fill="FFFFFF"/>
          </w:tcPr>
          <w:p w:rsidR="009274B6" w:rsidRPr="00D631C8" w:rsidP="00AF6979" w14:paraId="487E4075" w14:textId="0DF17A2A">
            <w:pPr>
              <w:pStyle w:val="FootnoteText"/>
            </w:pPr>
            <w:r w:rsidRPr="00D631C8">
              <w:t>$57,387.83</w:t>
            </w:r>
          </w:p>
        </w:tc>
      </w:tr>
    </w:tbl>
    <w:p w:rsidR="009274B6" w:rsidRPr="00D631C8" w14:paraId="11C12502" w14:textId="7754D86D">
      <w:pPr>
        <w:pStyle w:val="FootnoteText"/>
      </w:pPr>
    </w:p>
  </w:footnote>
  <w:footnote w:id="10">
    <w:p w:rsidR="009274B6" w:rsidRPr="00D631C8" w14:paraId="1DA3240F" w14:textId="0B8D6984">
      <w:pPr>
        <w:pStyle w:val="FootnoteText"/>
      </w:pPr>
      <w:r w:rsidRPr="00D631C8">
        <w:rPr>
          <w:rStyle w:val="FootnoteReference"/>
          <w:rFonts w:ascii="Times New Roman" w:hAnsi="Times New Roman"/>
        </w:rPr>
        <w:footnoteRef/>
      </w:r>
      <w:r w:rsidRPr="00D70327">
        <w:t xml:space="preserve"> Request for Order for Expense Reimbursement, Victoria Radio Works, File No. BRH-20130328ADT (filed July 24, 2013) (Informal Objection).  The Media Bureau treated this request as an Informal Objection to SCM’s Application.  </w:t>
      </w:r>
      <w:r w:rsidRPr="00D631C8">
        <w:t>On June 12, 2014, Victoria renew</w:t>
      </w:r>
      <w:r w:rsidRPr="00D631C8">
        <w:t>ed its request to compel reimbursement.  Letter from John W. Barger, Victoria Radio Works, to Nazifa Sawez, Audio Division, Media Bureau, File No. BRH-20130328ADT (June 12, 2014).</w:t>
      </w:r>
    </w:p>
  </w:footnote>
  <w:footnote w:id="11">
    <w:p w:rsidR="009274B6" w:rsidRPr="00D631C8" w14:paraId="2DF06693" w14:textId="1BC828E9">
      <w:pPr>
        <w:pStyle w:val="FootnoteText"/>
      </w:pPr>
      <w:r w:rsidRPr="00D631C8">
        <w:rPr>
          <w:rStyle w:val="FootnoteReference"/>
          <w:rFonts w:ascii="Times New Roman" w:hAnsi="Times New Roman"/>
        </w:rPr>
        <w:footnoteRef/>
      </w:r>
      <w:r w:rsidRPr="00D70327">
        <w:t xml:space="preserve"> Letter from Peter H. Doyle, Audio Division, Media Bureau, to John C. Trent</w:t>
      </w:r>
      <w:r w:rsidRPr="00D70327">
        <w:t xml:space="preserve">, Esq., and Roy E. Henderson, File No. BRH-20130328ADT (June 18, 2014).  </w:t>
      </w:r>
    </w:p>
  </w:footnote>
  <w:footnote w:id="12">
    <w:p w:rsidR="009274B6" w:rsidRPr="00D631C8" w:rsidP="00985C32" w14:paraId="1A2074CE" w14:textId="4EF3AA06">
      <w:pPr>
        <w:pStyle w:val="FootnoteText"/>
      </w:pPr>
      <w:r w:rsidRPr="00D631C8">
        <w:rPr>
          <w:rStyle w:val="FootnoteReference"/>
          <w:rFonts w:ascii="Times New Roman" w:hAnsi="Times New Roman"/>
        </w:rPr>
        <w:footnoteRef/>
      </w:r>
      <w:r w:rsidRPr="00D70327">
        <w:t xml:space="preserve"> Letter from John C. Trent, Esq., on behalf of Roy E. Henderson, to Peter H. Doyle, Audio Division, Media Bureau, File No. BRH-20130328ADT (July 7, 2014) (2014 </w:t>
      </w:r>
      <w:r w:rsidRPr="00D631C8">
        <w:t>LOI Response) (arguing that it is not just or fair to require reimbursement for a new transmitte</w:t>
      </w:r>
      <w:r w:rsidRPr="00D631C8">
        <w:t>r when KVIC(FM)’s former transmitter could have been re-tuned for less expense).</w:t>
      </w:r>
    </w:p>
  </w:footnote>
  <w:footnote w:id="13">
    <w:p w:rsidR="009274B6" w:rsidRPr="00D631C8" w14:paraId="60BA790E" w14:textId="7ED11345">
      <w:pPr>
        <w:pStyle w:val="FootnoteText"/>
      </w:pPr>
      <w:r w:rsidRPr="00D631C8">
        <w:rPr>
          <w:rStyle w:val="FootnoteReference"/>
          <w:rFonts w:ascii="Times New Roman" w:hAnsi="Times New Roman"/>
        </w:rPr>
        <w:footnoteRef/>
      </w:r>
      <w:r w:rsidRPr="00D70327">
        <w:t xml:space="preserve"> Letter from Harry C. Martin, on behalf of Victoria Radio Works, to Roy E. Henderson, c/o John C. Trent, Esq., File No. BRH-20130328ADT (July 10, 2014) (Supplemental Reimburs</w:t>
      </w:r>
      <w:r w:rsidRPr="00D631C8">
        <w:t>ement Claim) (stating that in addition to the amounts claimed on May 23, 2013, it is also requesting reimbursement for the following costs:  $3,500.00 for FCC Form 301 preparation; $940.00 for FCC Form 301 filing fees; $200.00 for the license to cover appl</w:t>
      </w:r>
      <w:r w:rsidRPr="00D631C8">
        <w:t>ication fee; and $36,151.25 for legal fees incurred by KVIC(FM) that Victoria states are reasonably related to the involuntary frequency change).</w:t>
      </w:r>
    </w:p>
  </w:footnote>
  <w:footnote w:id="14">
    <w:p w:rsidR="009274B6" w:rsidRPr="00D631C8" w14:paraId="56E0692F" w14:textId="5ECACBCD">
      <w:pPr>
        <w:pStyle w:val="FootnoteText"/>
      </w:pPr>
      <w:r w:rsidRPr="00D631C8">
        <w:rPr>
          <w:rStyle w:val="FootnoteReference"/>
          <w:rFonts w:ascii="Times New Roman" w:hAnsi="Times New Roman"/>
        </w:rPr>
        <w:footnoteRef/>
      </w:r>
      <w:r w:rsidRPr="00D70327">
        <w:t xml:space="preserve"> Letter from John W. Barger, </w:t>
      </w:r>
      <w:r>
        <w:t xml:space="preserve">on behalf of </w:t>
      </w:r>
      <w:r w:rsidRPr="00D70327">
        <w:t>Victoria Radio Works, to Peter H. Doyle, Audio Division, Media Bure</w:t>
      </w:r>
      <w:r w:rsidRPr="00D70327">
        <w:t>au, File No. BRH-20130328ADT (July 17, 2014) (explaining that the former KVIC(FM) transmitter was incapable of producing an effective radiated power (ERP) of 12.7 kW, the power specified in its construction permit application for the new facilities (</w:t>
      </w:r>
      <w:r w:rsidRPr="00D70327">
        <w:rPr>
          <w:i/>
          <w:iCs/>
        </w:rPr>
        <w:t xml:space="preserve">see </w:t>
      </w:r>
      <w:r w:rsidRPr="00D70327">
        <w:t>Fi</w:t>
      </w:r>
      <w:r w:rsidRPr="00D70327">
        <w:t xml:space="preserve">le No. </w:t>
      </w:r>
      <w:r w:rsidRPr="00D631C8">
        <w:t>BPH-20100419ACA) and the associated covering license application (</w:t>
      </w:r>
      <w:r w:rsidRPr="00D631C8">
        <w:rPr>
          <w:i/>
          <w:iCs/>
        </w:rPr>
        <w:t xml:space="preserve">see </w:t>
      </w:r>
      <w:r w:rsidRPr="00D631C8">
        <w:t>File No. BLH-20130502ACG)).  Victoria argue</w:t>
      </w:r>
      <w:r>
        <w:t>d</w:t>
      </w:r>
      <w:r w:rsidRPr="00D631C8">
        <w:t xml:space="preserve"> that Henderson should have objected to either the construction permit application or the covering license application if he was unwill</w:t>
      </w:r>
      <w:r w:rsidRPr="00D631C8">
        <w:t xml:space="preserve">ing to reimburse Victoria for the new transmitter, and that his protest at this point regarding the new transmitter expense is too late.  </w:t>
      </w:r>
      <w:r w:rsidRPr="00D631C8">
        <w:rPr>
          <w:i/>
          <w:iCs/>
        </w:rPr>
        <w:t>Id</w:t>
      </w:r>
      <w:r w:rsidRPr="00D631C8">
        <w:t xml:space="preserve">.  </w:t>
      </w:r>
    </w:p>
  </w:footnote>
  <w:footnote w:id="15">
    <w:p w:rsidR="009274B6" w:rsidRPr="00D70327" w14:paraId="3CC2EB74" w14:textId="02298026">
      <w:pPr>
        <w:pStyle w:val="FootnoteText"/>
      </w:pPr>
      <w:r w:rsidRPr="00D631C8">
        <w:rPr>
          <w:rStyle w:val="FootnoteReference"/>
          <w:rFonts w:ascii="Times New Roman" w:hAnsi="Times New Roman"/>
        </w:rPr>
        <w:footnoteRef/>
      </w:r>
      <w:r w:rsidRPr="00D70327">
        <w:t xml:space="preserve"> </w:t>
      </w:r>
      <w:r w:rsidRPr="00D70327">
        <w:rPr>
          <w:i/>
          <w:iCs/>
        </w:rPr>
        <w:t xml:space="preserve">See </w:t>
      </w:r>
      <w:r w:rsidRPr="00D70327">
        <w:t xml:space="preserve">Letter from Peter H. Doyle, Chief, Audio Division, to John C. Trent, Esq., File No. BRH-20130328ADT (Dec. </w:t>
      </w:r>
      <w:r w:rsidRPr="00D70327">
        <w:t>14, 2017).</w:t>
      </w:r>
    </w:p>
  </w:footnote>
  <w:footnote w:id="16">
    <w:p w:rsidR="009274B6" w:rsidRPr="00D70327" w14:paraId="6A696486" w14:textId="19C8561D">
      <w:pPr>
        <w:pStyle w:val="FootnoteText"/>
      </w:pPr>
      <w:r w:rsidRPr="00D631C8">
        <w:rPr>
          <w:rStyle w:val="FootnoteReference"/>
          <w:rFonts w:ascii="Times New Roman" w:hAnsi="Times New Roman"/>
        </w:rPr>
        <w:footnoteRef/>
      </w:r>
      <w:r w:rsidRPr="00D70327">
        <w:t xml:space="preserve"> </w:t>
      </w:r>
      <w:r w:rsidRPr="00D70327">
        <w:rPr>
          <w:i/>
          <w:iCs/>
        </w:rPr>
        <w:t>Id</w:t>
      </w:r>
      <w:r w:rsidRPr="00D70327">
        <w:t>.</w:t>
      </w:r>
    </w:p>
  </w:footnote>
  <w:footnote w:id="17">
    <w:p w:rsidR="009274B6" w:rsidRPr="00D70327" w14:paraId="15634B43" w14:textId="7F58C9AB">
      <w:pPr>
        <w:pStyle w:val="FootnoteText"/>
      </w:pPr>
      <w:r w:rsidRPr="00D631C8">
        <w:rPr>
          <w:rStyle w:val="FootnoteReference"/>
          <w:rFonts w:ascii="Times New Roman" w:hAnsi="Times New Roman"/>
        </w:rPr>
        <w:footnoteRef/>
      </w:r>
      <w:r w:rsidRPr="00D70327">
        <w:t xml:space="preserve"> Letter from Albert Shuldiner, Chief, Audio Division, to John C. Trent, Esq., File No. BRH-20130328ADT (June 4, 2019) (2019 LOI) (stating that “[t]he Bureau will continue to withhold action on the Renewal Application for a period of thirt</w:t>
      </w:r>
      <w:r w:rsidRPr="00D70327">
        <w:t>y days from the date of this letter to provide Henderson an opportunity to demonstrate that it has reimbursed VRW for reasonable and prudent expenses associated with the KVIC channel change.”)  The Bureau warned that “[f]ailure to show reimbursement in ful</w:t>
      </w:r>
      <w:r w:rsidRPr="00D70327">
        <w:t xml:space="preserve">l within the specified time frame may result in adverse action including dismissal of the Renewal Application for failure to prosecute pursuant to section 73.3568 of the Rules.”  </w:t>
      </w:r>
      <w:r w:rsidRPr="00D70327">
        <w:rPr>
          <w:i/>
          <w:iCs/>
        </w:rPr>
        <w:t>Id</w:t>
      </w:r>
      <w:r w:rsidRPr="00D70327">
        <w:t>.; 47 CFR § 73.3568(a)(1) (“Failure to prosecute an application, or failure</w:t>
      </w:r>
      <w:r w:rsidRPr="00D70327">
        <w:t xml:space="preserve"> to respond to official correspondence or request for additional information, will be cause for dismissal.”). </w:t>
      </w:r>
    </w:p>
  </w:footnote>
  <w:footnote w:id="18">
    <w:p w:rsidR="009274B6" w:rsidRPr="00D70327" w14:paraId="10C94464" w14:textId="05D63D24">
      <w:pPr>
        <w:pStyle w:val="FootnoteText"/>
      </w:pPr>
      <w:r w:rsidRPr="00D631C8">
        <w:rPr>
          <w:rStyle w:val="FootnoteReference"/>
          <w:rFonts w:ascii="Times New Roman" w:hAnsi="Times New Roman"/>
        </w:rPr>
        <w:footnoteRef/>
      </w:r>
      <w:r w:rsidRPr="00D70327">
        <w:t xml:space="preserve"> Letter from John C. Trent, Esq., on behalf of Roy E. Henderson, to Marlene H. Dortch, Secretary, FCC, File No. BRH-20130328ADT (June 25, 2019).</w:t>
      </w:r>
    </w:p>
  </w:footnote>
  <w:footnote w:id="19">
    <w:p w:rsidR="009274B6" w:rsidRPr="00D70327" w14:paraId="47D7B7B6" w14:textId="7AC0AF29">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Letter from Matthew H. McCormick, Esq., on behalf of Victoria Radio Works, to Marlene H. Dortch, Secretary, FCC, File No. BRH-20130328ADT (June 27, 2019).</w:t>
      </w:r>
    </w:p>
  </w:footnote>
  <w:footnote w:id="20">
    <w:p w:rsidR="009274B6" w:rsidRPr="00D70327" w:rsidP="00E50794" w14:paraId="60B5914A" w14:textId="1EFBE602">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2019 LOI.</w:t>
      </w:r>
    </w:p>
  </w:footnote>
  <w:footnote w:id="21">
    <w:p w:rsidR="009274B6" w:rsidRPr="00D70327" w:rsidP="00E50794" w14:paraId="0AB33BA4" w14:textId="40B392C6">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Dismissal Letter.  </w:t>
      </w:r>
      <w:r w:rsidRPr="00D70327">
        <w:rPr>
          <w:i/>
          <w:iCs/>
        </w:rPr>
        <w:t>See also</w:t>
      </w:r>
      <w:r w:rsidRPr="00D70327">
        <w:t xml:space="preserve"> 47 CFR § 73.3568; 47 U.S.C. § 307(c) (“Each </w:t>
      </w:r>
      <w:hyperlink r:id="rId1" w:history="1">
        <w:r w:rsidRPr="00D70327">
          <w:rPr>
            <w:rStyle w:val="Hyperlink"/>
            <w:color w:val="auto"/>
            <w:u w:val="none"/>
          </w:rPr>
          <w:t>license</w:t>
        </w:r>
      </w:hyperlink>
      <w:r w:rsidRPr="00D70327">
        <w:t xml:space="preserve"> granted </w:t>
      </w:r>
      <w:r w:rsidRPr="00D70327">
        <w:t>for the operation of a </w:t>
      </w:r>
      <w:hyperlink r:id="rId2" w:history="1">
        <w:r w:rsidRPr="00D70327">
          <w:rPr>
            <w:rStyle w:val="Hyperlink"/>
            <w:color w:val="auto"/>
            <w:u w:val="none"/>
          </w:rPr>
          <w:t>broadcasting station</w:t>
        </w:r>
      </w:hyperlink>
      <w:r w:rsidRPr="00D70327">
        <w:t> shall be for a term of not to exceed 8 years.  Upon application therefore, a renewal of such</w:t>
      </w:r>
      <w:hyperlink r:id="rId3" w:history="1">
        <w:r w:rsidRPr="00D70327">
          <w:rPr>
            <w:rStyle w:val="Hyperlink"/>
            <w:color w:val="auto"/>
            <w:u w:val="none"/>
          </w:rPr>
          <w:t> license </w:t>
        </w:r>
      </w:hyperlink>
      <w:r w:rsidRPr="00D70327">
        <w:t>may be granted from time to time for a term of not to exceed 8 years from the date of expiration of the preceding</w:t>
      </w:r>
      <w:hyperlink r:id="rId3" w:history="1">
        <w:r w:rsidRPr="00D70327">
          <w:rPr>
            <w:rStyle w:val="Hyperlink"/>
            <w:color w:val="auto"/>
            <w:u w:val="none"/>
          </w:rPr>
          <w:t> license,</w:t>
        </w:r>
      </w:hyperlink>
      <w:r w:rsidRPr="00D70327">
        <w:t> if the</w:t>
      </w:r>
      <w:hyperlink r:id="rId4" w:history="1">
        <w:r w:rsidRPr="00D70327">
          <w:rPr>
            <w:rStyle w:val="Hyperlink"/>
            <w:color w:val="auto"/>
            <w:u w:val="none"/>
          </w:rPr>
          <w:t> Commission </w:t>
        </w:r>
      </w:hyperlink>
      <w:r w:rsidRPr="00D70327">
        <w:t>finds that public interest, convenience, and necessity would be served thereby.  Consistent with the foregoing provisions of this subsection, the</w:t>
      </w:r>
      <w:hyperlink r:id="rId4" w:history="1">
        <w:r w:rsidRPr="00D70327">
          <w:rPr>
            <w:rStyle w:val="Hyperlink"/>
            <w:color w:val="auto"/>
            <w:u w:val="none"/>
          </w:rPr>
          <w:t> Commission </w:t>
        </w:r>
      </w:hyperlink>
      <w:r w:rsidRPr="00D70327">
        <w:t>may by rule prescribe the period or periods for which</w:t>
      </w:r>
      <w:hyperlink r:id="rId3" w:history="1">
        <w:r w:rsidRPr="00D70327">
          <w:rPr>
            <w:rStyle w:val="Hyperlink"/>
            <w:color w:val="auto"/>
            <w:u w:val="none"/>
          </w:rPr>
          <w:t> licenses </w:t>
        </w:r>
      </w:hyperlink>
      <w:r w:rsidRPr="00D70327">
        <w:t>shall be granted and renewed for particular classes of</w:t>
      </w:r>
      <w:hyperlink r:id="rId5" w:history="1">
        <w:r w:rsidRPr="00D70327">
          <w:rPr>
            <w:rStyle w:val="Hyperlink"/>
            <w:color w:val="auto"/>
            <w:u w:val="none"/>
          </w:rPr>
          <w:t> stations,</w:t>
        </w:r>
      </w:hyperlink>
      <w:r w:rsidRPr="00D70327">
        <w:t> but the</w:t>
      </w:r>
      <w:hyperlink r:id="rId4" w:history="1">
        <w:r w:rsidRPr="00D70327">
          <w:rPr>
            <w:rStyle w:val="Hyperlink"/>
            <w:color w:val="auto"/>
            <w:u w:val="none"/>
          </w:rPr>
          <w:t> Commission </w:t>
        </w:r>
      </w:hyperlink>
      <w:r w:rsidRPr="00D70327">
        <w:t>may not</w:t>
      </w:r>
      <w:r w:rsidRPr="00D70327">
        <w:t xml:space="preserve"> adopt or follow any rule which would preclude it, in any case involving a</w:t>
      </w:r>
      <w:hyperlink r:id="rId6" w:history="1">
        <w:r w:rsidRPr="00D70327">
          <w:rPr>
            <w:rStyle w:val="Hyperlink"/>
            <w:color w:val="auto"/>
            <w:u w:val="none"/>
          </w:rPr>
          <w:t> station </w:t>
        </w:r>
      </w:hyperlink>
      <w:r w:rsidRPr="00D70327">
        <w:t>of a particular class, from granting or renewing a</w:t>
      </w:r>
      <w:hyperlink r:id="rId3" w:history="1">
        <w:r w:rsidRPr="00D70327">
          <w:rPr>
            <w:rStyle w:val="Hyperlink"/>
            <w:color w:val="auto"/>
            <w:u w:val="none"/>
          </w:rPr>
          <w:t> license </w:t>
        </w:r>
      </w:hyperlink>
      <w:r w:rsidRPr="00D70327">
        <w:t>for a shorter period than that prescribed for</w:t>
      </w:r>
      <w:hyperlink r:id="rId5" w:history="1">
        <w:r w:rsidRPr="00D70327">
          <w:rPr>
            <w:rStyle w:val="Hyperlink"/>
            <w:color w:val="auto"/>
            <w:u w:val="none"/>
          </w:rPr>
          <w:t> stations </w:t>
        </w:r>
      </w:hyperlink>
      <w:r w:rsidRPr="00D70327">
        <w:t>of such class if, in its judgment, the public interest, convenience, or necessity would be served by such action.”).</w:t>
      </w:r>
    </w:p>
  </w:footnote>
  <w:footnote w:id="22">
    <w:p w:rsidR="009274B6" w:rsidRPr="00D70327" w:rsidP="00D379DE" w14:paraId="76A47551" w14:textId="44128AAC">
      <w:pPr>
        <w:pStyle w:val="FootnoteText"/>
      </w:pPr>
      <w:r w:rsidRPr="00D631C8">
        <w:rPr>
          <w:rStyle w:val="FootnoteReference"/>
          <w:rFonts w:ascii="Times New Roman" w:hAnsi="Times New Roman"/>
        </w:rPr>
        <w:footnoteRef/>
      </w:r>
      <w:r w:rsidRPr="00D70327">
        <w:t xml:space="preserve"> Dismissal Letter; </w:t>
      </w:r>
      <w:r w:rsidRPr="00D70327">
        <w:rPr>
          <w:i/>
          <w:iCs/>
        </w:rPr>
        <w:t xml:space="preserve">Amendment of section 73.202(b), FM Table of Allotments, </w:t>
      </w:r>
      <w:r w:rsidRPr="00D70327">
        <w:rPr>
          <w:i/>
          <w:iCs/>
        </w:rPr>
        <w:t>FM Broadcast Stations</w:t>
      </w:r>
      <w:r w:rsidRPr="00D70327">
        <w:t xml:space="preserve">, Order, 35 FCC Rcd 6768 (MB 2020) (updating the FM Table by reinstating allotments that have become vacant due to the cancellation of an authorization or license).   </w:t>
      </w:r>
    </w:p>
  </w:footnote>
  <w:footnote w:id="23">
    <w:p w:rsidR="009274B6" w:rsidRPr="00D70327" w14:paraId="5F2C7314" w14:textId="311F7FBF">
      <w:pPr>
        <w:pStyle w:val="FootnoteText"/>
      </w:pPr>
      <w:r w:rsidRPr="00D631C8">
        <w:rPr>
          <w:rStyle w:val="FootnoteReference"/>
          <w:rFonts w:ascii="Times New Roman" w:hAnsi="Times New Roman"/>
        </w:rPr>
        <w:footnoteRef/>
      </w:r>
      <w:r w:rsidRPr="00D70327">
        <w:t xml:space="preserve"> </w:t>
      </w:r>
      <w:r w:rsidRPr="00D70327">
        <w:rPr>
          <w:i/>
          <w:iCs/>
        </w:rPr>
        <w:t xml:space="preserve">See </w:t>
      </w:r>
      <w:r w:rsidRPr="00D70327">
        <w:t>Petition.</w:t>
      </w:r>
    </w:p>
  </w:footnote>
  <w:footnote w:id="24">
    <w:p w:rsidR="009274B6" w:rsidRPr="00D70327" w14:paraId="33E516E4" w14:textId="6AA72543">
      <w:pPr>
        <w:pStyle w:val="FootnoteText"/>
      </w:pPr>
      <w:r w:rsidRPr="00D631C8">
        <w:rPr>
          <w:rStyle w:val="FootnoteReference"/>
          <w:rFonts w:ascii="Times New Roman" w:hAnsi="Times New Roman"/>
        </w:rPr>
        <w:footnoteRef/>
      </w:r>
      <w:r w:rsidRPr="00D70327">
        <w:t xml:space="preserve"> </w:t>
      </w:r>
      <w:r w:rsidRPr="00D70327">
        <w:rPr>
          <w:i/>
          <w:iCs/>
        </w:rPr>
        <w:t>Id.</w:t>
      </w:r>
    </w:p>
  </w:footnote>
  <w:footnote w:id="25">
    <w:p w:rsidR="009274B6" w:rsidRPr="00D70327" w14:paraId="244F9778" w14:textId="7991E640">
      <w:pPr>
        <w:pStyle w:val="FootnoteText"/>
      </w:pPr>
      <w:r w:rsidRPr="00D631C8">
        <w:rPr>
          <w:rStyle w:val="FootnoteReference"/>
          <w:rFonts w:ascii="Times New Roman" w:hAnsi="Times New Roman"/>
        </w:rPr>
        <w:footnoteRef/>
      </w:r>
      <w:r w:rsidRPr="00D70327">
        <w:t xml:space="preserve"> </w:t>
      </w:r>
      <w:r w:rsidRPr="00D70327">
        <w:rPr>
          <w:i/>
          <w:iCs/>
        </w:rPr>
        <w:t>Id.</w:t>
      </w:r>
    </w:p>
  </w:footnote>
  <w:footnote w:id="26">
    <w:p w:rsidR="009274B6" w:rsidRPr="00D70327" w14:paraId="51AB3BB1" w14:textId="4695D49F">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Opposition.</w:t>
      </w:r>
    </w:p>
  </w:footnote>
  <w:footnote w:id="27">
    <w:p w:rsidR="009274B6" w:rsidRPr="00D70327" w14:paraId="1E57B21A" w14:textId="08C22FA5">
      <w:pPr>
        <w:pStyle w:val="FootnoteText"/>
      </w:pPr>
      <w:r w:rsidRPr="00D631C8">
        <w:rPr>
          <w:rStyle w:val="FootnoteReference"/>
          <w:rFonts w:ascii="Times New Roman" w:hAnsi="Times New Roman"/>
        </w:rPr>
        <w:footnoteRef/>
      </w:r>
      <w:r w:rsidRPr="00D70327">
        <w:t xml:space="preserve"> </w:t>
      </w:r>
      <w:r w:rsidRPr="00D70327">
        <w:rPr>
          <w:i/>
          <w:iCs/>
        </w:rPr>
        <w:t>Id.</w:t>
      </w:r>
    </w:p>
  </w:footnote>
  <w:footnote w:id="28">
    <w:p w:rsidR="009274B6" w:rsidRPr="00D70327" w14:paraId="5976880C" w14:textId="237312B2">
      <w:pPr>
        <w:pStyle w:val="FootnoteText"/>
      </w:pPr>
      <w:r w:rsidRPr="00D631C8">
        <w:rPr>
          <w:rStyle w:val="FootnoteReference"/>
          <w:rFonts w:ascii="Times New Roman" w:hAnsi="Times New Roman"/>
        </w:rPr>
        <w:footnoteRef/>
      </w:r>
      <w:r w:rsidRPr="00D70327">
        <w:t xml:space="preserve"> Supplement (a</w:t>
      </w:r>
      <w:r w:rsidRPr="00D70327">
        <w:t>ttaching a copy of a cashier’s check for $98,179.08, made payable to Victoria, and stating that the check will be returned to SCM if there is no FCC action within sixty (60) days).</w:t>
      </w:r>
    </w:p>
  </w:footnote>
  <w:footnote w:id="29">
    <w:p w:rsidR="009274B6" w:rsidRPr="00D70327" w14:paraId="34819259" w14:textId="4C9340AD">
      <w:pPr>
        <w:pStyle w:val="FootnoteText"/>
      </w:pPr>
      <w:r w:rsidRPr="00D631C8">
        <w:rPr>
          <w:rStyle w:val="FootnoteReference"/>
          <w:rFonts w:ascii="Times New Roman" w:hAnsi="Times New Roman"/>
        </w:rPr>
        <w:footnoteRef/>
      </w:r>
      <w:r w:rsidRPr="00D70327">
        <w:t xml:space="preserve"> </w:t>
      </w:r>
      <w:r w:rsidRPr="00D70327">
        <w:rPr>
          <w:i/>
          <w:iCs/>
        </w:rPr>
        <w:t>Id</w:t>
      </w:r>
      <w:r w:rsidRPr="00D70327">
        <w:t>.</w:t>
      </w:r>
      <w:r>
        <w:t xml:space="preserve">  As discussed below, SCM/Henderson does not accept Victoria’s proposa</w:t>
      </w:r>
      <w:r>
        <w:t xml:space="preserve">l to enter into a comprehensive mutual release whereby both parties agree to drop all claims associated with the instant dispute upon the delivery of the reimbursement payment.  </w:t>
      </w:r>
      <w:r w:rsidRPr="00D70327">
        <w:t xml:space="preserve">In fact, </w:t>
      </w:r>
      <w:r w:rsidRPr="00D631C8">
        <w:t>SCM</w:t>
      </w:r>
      <w:r>
        <w:t>/Henderson</w:t>
      </w:r>
      <w:r w:rsidRPr="00D631C8">
        <w:t xml:space="preserve"> </w:t>
      </w:r>
      <w:r>
        <w:t xml:space="preserve">has </w:t>
      </w:r>
      <w:r w:rsidRPr="00D631C8">
        <w:t>indicate</w:t>
      </w:r>
      <w:r>
        <w:t>d</w:t>
      </w:r>
      <w:r w:rsidRPr="00D631C8">
        <w:t xml:space="preserve"> </w:t>
      </w:r>
      <w:r>
        <w:t xml:space="preserve">that </w:t>
      </w:r>
      <w:r w:rsidRPr="00D631C8">
        <w:t>it</w:t>
      </w:r>
      <w:r>
        <w:t>/he</w:t>
      </w:r>
      <w:r w:rsidRPr="00D631C8">
        <w:t xml:space="preserve"> intends to </w:t>
      </w:r>
      <w:r>
        <w:t xml:space="preserve">recoup a portion </w:t>
      </w:r>
      <w:r w:rsidRPr="00D631C8">
        <w:t>of any money that it</w:t>
      </w:r>
      <w:r>
        <w:t>/he</w:t>
      </w:r>
      <w:r w:rsidRPr="00D631C8">
        <w:t xml:space="preserve"> is required to pay through this proceeding</w:t>
      </w:r>
      <w:r>
        <w:t xml:space="preserve"> in another forum</w:t>
      </w:r>
      <w:r w:rsidRPr="00D631C8">
        <w:t>.</w:t>
      </w:r>
      <w:r>
        <w:t xml:space="preserve">  </w:t>
      </w:r>
      <w:r w:rsidRPr="00DF7EFC">
        <w:rPr>
          <w:i/>
          <w:iCs/>
        </w:rPr>
        <w:t>See infra</w:t>
      </w:r>
      <w:r>
        <w:t xml:space="preserve"> </w:t>
      </w:r>
      <w:r w:rsidRPr="00050532">
        <w:t xml:space="preserve">note </w:t>
      </w:r>
      <w:r w:rsidRPr="00050532" w:rsidR="005D3647">
        <w:t>47</w:t>
      </w:r>
      <w:r w:rsidRPr="00050532">
        <w:t>.</w:t>
      </w:r>
      <w:r>
        <w:t xml:space="preserve">  </w:t>
      </w:r>
    </w:p>
  </w:footnote>
  <w:footnote w:id="30">
    <w:p w:rsidR="009274B6" w:rsidRPr="00D70327" w14:paraId="72B256D6" w14:textId="426A758A">
      <w:pPr>
        <w:pStyle w:val="FootnoteText"/>
      </w:pPr>
      <w:r w:rsidRPr="00D631C8">
        <w:rPr>
          <w:rStyle w:val="FootnoteReference"/>
          <w:rFonts w:ascii="Times New Roman" w:hAnsi="Times New Roman"/>
        </w:rPr>
        <w:footnoteRef/>
      </w:r>
      <w:r w:rsidRPr="00D70327">
        <w:t xml:space="preserve"> Response to Supplement.</w:t>
      </w:r>
    </w:p>
  </w:footnote>
  <w:footnote w:id="31">
    <w:p w:rsidR="009274B6" w:rsidRPr="00D70327" w14:paraId="6E4060AE" w14:textId="738D7907">
      <w:pPr>
        <w:pStyle w:val="FootnoteText"/>
      </w:pPr>
      <w:r w:rsidRPr="00D631C8">
        <w:rPr>
          <w:rStyle w:val="FootnoteReference"/>
          <w:rFonts w:ascii="Times New Roman" w:hAnsi="Times New Roman"/>
        </w:rPr>
        <w:footnoteRef/>
      </w:r>
      <w:r w:rsidRPr="00D70327">
        <w:t xml:space="preserve"> </w:t>
      </w:r>
      <w:r w:rsidRPr="00D70327">
        <w:rPr>
          <w:i/>
          <w:iCs/>
        </w:rPr>
        <w:t>Id</w:t>
      </w:r>
      <w:r w:rsidRPr="00D70327">
        <w:t>.</w:t>
      </w:r>
    </w:p>
  </w:footnote>
  <w:footnote w:id="32">
    <w:p w:rsidR="009274B6" w:rsidRPr="00D70327" w14:paraId="71FAF8C4" w14:textId="3BBABC70">
      <w:pPr>
        <w:pStyle w:val="FootnoteText"/>
      </w:pPr>
      <w:r w:rsidRPr="00D631C8">
        <w:rPr>
          <w:rStyle w:val="FootnoteReference"/>
          <w:rFonts w:ascii="Times New Roman" w:hAnsi="Times New Roman"/>
        </w:rPr>
        <w:footnoteRef/>
      </w:r>
      <w:r w:rsidRPr="00D70327">
        <w:t xml:space="preserve"> Letter from Albert Shuldiner, Chief, Audio Division, to John F. Garziglia, Esq., File No. BRH-2013</w:t>
      </w:r>
      <w:r w:rsidRPr="00D70327">
        <w:t>0328ADT (Dec. 18, 2020) (directing Victoria to submit to the Audio Division by January 29, 2021, a list of all expenses for which it currently claims reimbursement as well as documentation to support the claim).</w:t>
      </w:r>
    </w:p>
  </w:footnote>
  <w:footnote w:id="33">
    <w:p w:rsidR="009274B6" w:rsidRPr="00D70327" w14:paraId="2650AF18" w14:textId="4FC8E16B">
      <w:pPr>
        <w:pStyle w:val="FootnoteText"/>
      </w:pPr>
      <w:r w:rsidRPr="00D631C8">
        <w:rPr>
          <w:rStyle w:val="FootnoteReference"/>
          <w:rFonts w:ascii="Times New Roman" w:hAnsi="Times New Roman"/>
        </w:rPr>
        <w:footnoteRef/>
      </w:r>
      <w:r w:rsidRPr="00D70327">
        <w:t xml:space="preserve"> </w:t>
      </w:r>
      <w:r w:rsidRPr="00D70327">
        <w:rPr>
          <w:i/>
          <w:iCs/>
        </w:rPr>
        <w:t>Id</w:t>
      </w:r>
      <w:r w:rsidRPr="00D70327">
        <w:t>.</w:t>
      </w:r>
    </w:p>
  </w:footnote>
  <w:footnote w:id="34">
    <w:p w:rsidR="009274B6" w:rsidRPr="00D631C8" w14:paraId="0D4C374F" w14:textId="05373F38">
      <w:pPr>
        <w:pStyle w:val="FootnoteText"/>
      </w:pPr>
      <w:r w:rsidRPr="00D631C8">
        <w:rPr>
          <w:rStyle w:val="FootnoteReference"/>
          <w:rFonts w:ascii="Times New Roman" w:hAnsi="Times New Roman"/>
        </w:rPr>
        <w:footnoteRef/>
      </w:r>
      <w:r w:rsidRPr="00D70327">
        <w:t xml:space="preserve"> Letter from Matthew McCormick, Esq.,</w:t>
      </w:r>
      <w:r w:rsidRPr="00D70327">
        <w:t xml:space="preserve"> on behalf of Victoria Radio Works, File No. BRH-20130328ADT (Jan. 29, 2021) (Victoria Updated Reimbursement Request).  </w:t>
      </w:r>
      <w:r w:rsidRPr="00D631C8">
        <w:t>Victoria also requests permission to submit documentation of additional fees incurred in January 2021 and thereafter with respect to thi</w:t>
      </w:r>
      <w:r w:rsidRPr="00D631C8">
        <w:t xml:space="preserve">s matter.  </w:t>
      </w:r>
      <w:r w:rsidRPr="00D631C8">
        <w:rPr>
          <w:i/>
          <w:iCs/>
        </w:rPr>
        <w:t>Id</w:t>
      </w:r>
      <w:r w:rsidRPr="00D631C8">
        <w:t xml:space="preserve">.  </w:t>
      </w:r>
    </w:p>
  </w:footnote>
  <w:footnote w:id="35">
    <w:p w:rsidR="009274B6" w:rsidRPr="00D631C8" w14:paraId="06F47A4F" w14:textId="6238446C">
      <w:pPr>
        <w:pStyle w:val="FootnoteText"/>
      </w:pPr>
      <w:r w:rsidRPr="00D631C8">
        <w:rPr>
          <w:rStyle w:val="FootnoteReference"/>
          <w:rFonts w:ascii="Times New Roman" w:hAnsi="Times New Roman"/>
        </w:rPr>
        <w:footnoteRef/>
      </w:r>
      <w:r w:rsidRPr="00D70327">
        <w:t xml:space="preserve"> Letter from Bob Silverman, Esq., on behalf of S Content Marketing, LLC, File No. BRH-20130328ADT (Feb. 12, 2021) (SMC Response to Updated Reimbursement Request). </w:t>
      </w:r>
    </w:p>
  </w:footnote>
  <w:footnote w:id="36">
    <w:p w:rsidR="009274B6" w:rsidRPr="00D631C8" w14:paraId="6B94CD68" w14:textId="6B56A4F0">
      <w:pPr>
        <w:pStyle w:val="FootnoteText"/>
      </w:pPr>
      <w:r w:rsidRPr="00D631C8">
        <w:rPr>
          <w:rStyle w:val="FootnoteReference"/>
          <w:rFonts w:ascii="Times New Roman" w:hAnsi="Times New Roman"/>
        </w:rPr>
        <w:footnoteRef/>
      </w:r>
      <w:r w:rsidRPr="00D70327">
        <w:t xml:space="preserve"> </w:t>
      </w:r>
      <w:r w:rsidRPr="00D70327">
        <w:rPr>
          <w:i/>
          <w:iCs/>
        </w:rPr>
        <w:t>Id</w:t>
      </w:r>
      <w:r w:rsidRPr="00D70327">
        <w:t>. (arguing that there are a multitude of available substitute componen</w:t>
      </w:r>
      <w:r w:rsidRPr="00D70327">
        <w:t>ts at a fraction of the cost of a newly upgraded transmitter that would have achieved the desired frequency change</w:t>
      </w:r>
      <w:r w:rsidRPr="00D631C8">
        <w:t xml:space="preserve">).  </w:t>
      </w:r>
      <w:r w:rsidRPr="00D631C8">
        <w:rPr>
          <w:i/>
          <w:iCs/>
        </w:rPr>
        <w:t>See also id.</w:t>
      </w:r>
      <w:r w:rsidRPr="00D631C8">
        <w:t xml:space="preserve">, Technical Statement.  </w:t>
      </w:r>
      <w:r w:rsidRPr="00D631C8">
        <w:rPr>
          <w:i/>
          <w:iCs/>
        </w:rPr>
        <w:t>But see</w:t>
      </w:r>
      <w:r w:rsidRPr="00D631C8">
        <w:t xml:space="preserve"> Victoria Updated Reimbursement Request (stating that the replacement transmitter was necessary</w:t>
      </w:r>
      <w:r w:rsidRPr="00D631C8">
        <w:t xml:space="preserve"> because the previous transmitter was not capable of being re-tuned to the new KVIC(FM) frequency or producing sufficient power to reach 90 percent of the ERP specified in the KVIC(FM) authorization).</w:t>
      </w:r>
    </w:p>
  </w:footnote>
  <w:footnote w:id="37">
    <w:p w:rsidR="009274B6" w:rsidRPr="00D631C8" w14:paraId="6444DCBD" w14:textId="23A5D0C8">
      <w:pPr>
        <w:pStyle w:val="FootnoteText"/>
      </w:pPr>
      <w:r w:rsidRPr="00D631C8">
        <w:rPr>
          <w:rStyle w:val="FootnoteReference"/>
          <w:rFonts w:ascii="Times New Roman" w:hAnsi="Times New Roman"/>
        </w:rPr>
        <w:footnoteRef/>
      </w:r>
      <w:r w:rsidRPr="00D70327">
        <w:t xml:space="preserve"> </w:t>
      </w:r>
      <w:r w:rsidRPr="00D70327">
        <w:rPr>
          <w:i/>
          <w:iCs/>
        </w:rPr>
        <w:t>Id</w:t>
      </w:r>
      <w:r w:rsidRPr="00D70327">
        <w:t xml:space="preserve">., citing </w:t>
      </w:r>
      <w:r w:rsidRPr="00D70327">
        <w:rPr>
          <w:i/>
          <w:iCs/>
        </w:rPr>
        <w:t>Perryton Radio, Inc., and Radio Dalhart</w:t>
      </w:r>
      <w:r w:rsidRPr="00D70327">
        <w:t xml:space="preserve">, </w:t>
      </w:r>
      <w:r w:rsidRPr="00D70327">
        <w:t>Letter Decision, 28 FCC Rcd 3234, 3238 (MB 2013) (</w:t>
      </w:r>
      <w:r w:rsidRPr="00D70327">
        <w:rPr>
          <w:i/>
          <w:iCs/>
        </w:rPr>
        <w:t>Perryton</w:t>
      </w:r>
      <w:r w:rsidRPr="00D70327">
        <w:t>) (stating that, with respect to legal expenses, the Commission has allowed reimbursement for legal fees “incurred in the negotiation process” and for filing or responding to pleadings “reasonably r</w:t>
      </w:r>
      <w:r w:rsidRPr="00D70327">
        <w:t xml:space="preserve">elated to the necessary change of channel”).  SCM also opposes Victoria’s request to recover additional legal fees incurred in January 2021 and thereafter.  </w:t>
      </w:r>
      <w:r w:rsidRPr="00D70327">
        <w:rPr>
          <w:i/>
          <w:iCs/>
        </w:rPr>
        <w:t>Id</w:t>
      </w:r>
      <w:r w:rsidRPr="00D631C8">
        <w:t>.</w:t>
      </w:r>
    </w:p>
  </w:footnote>
  <w:footnote w:id="38">
    <w:p w:rsidR="009274B6" w:rsidRPr="00D70327" w:rsidP="000D329E" w14:paraId="0A1A5921" w14:textId="26EFCF93">
      <w:pPr>
        <w:pStyle w:val="FootnoteText"/>
      </w:pPr>
      <w:r w:rsidRPr="00D631C8">
        <w:rPr>
          <w:rStyle w:val="FootnoteReference"/>
          <w:rFonts w:ascii="Times New Roman" w:hAnsi="Times New Roman"/>
        </w:rPr>
        <w:footnoteRef/>
      </w:r>
      <w:r w:rsidRPr="00D70327">
        <w:t xml:space="preserve"> </w:t>
      </w:r>
      <w:r w:rsidRPr="00D70327">
        <w:rPr>
          <w:i/>
        </w:rPr>
        <w:t xml:space="preserve">See </w:t>
      </w:r>
      <w:r w:rsidRPr="00D70327">
        <w:t>47 CFR § 1.106.</w:t>
      </w:r>
    </w:p>
  </w:footnote>
  <w:footnote w:id="39">
    <w:p w:rsidR="009274B6" w:rsidRPr="00D631C8" w14:paraId="3475DC1C" w14:textId="4EA28FEE">
      <w:pPr>
        <w:pStyle w:val="FootnoteText"/>
      </w:pPr>
      <w:r w:rsidRPr="00D631C8">
        <w:rPr>
          <w:rStyle w:val="FootnoteReference"/>
          <w:rFonts w:ascii="Times New Roman" w:hAnsi="Times New Roman"/>
        </w:rPr>
        <w:footnoteRef/>
      </w:r>
      <w:r w:rsidRPr="00D70327">
        <w:t xml:space="preserve"> 47 U.S.C. § 307(c)(3) (stating that the filing of a renewal application continues a station’s license in effect).  This continuance runs through “any hearing and final </w:t>
      </w:r>
      <w:r w:rsidRPr="00D631C8">
        <w:t xml:space="preserve">decision on such an application and the disposition of any petition for rehearing.”  </w:t>
      </w:r>
      <w:r w:rsidRPr="00D631C8">
        <w:rPr>
          <w:i/>
          <w:iCs/>
        </w:rPr>
        <w:t>Id</w:t>
      </w:r>
      <w:r w:rsidRPr="00D631C8">
        <w:t xml:space="preserve">.  </w:t>
      </w:r>
    </w:p>
  </w:footnote>
  <w:footnote w:id="40">
    <w:p w:rsidR="009274B6" w:rsidRPr="00D631C8" w:rsidP="00A50AB7" w14:paraId="5939AC5B" w14:textId="3EE5DA85">
      <w:pPr>
        <w:pStyle w:val="FootnoteText"/>
      </w:pPr>
      <w:r w:rsidRPr="00D631C8">
        <w:rPr>
          <w:rStyle w:val="FootnoteReference"/>
          <w:rFonts w:ascii="Times New Roman" w:hAnsi="Times New Roman"/>
        </w:rPr>
        <w:footnoteRef/>
      </w:r>
      <w:r w:rsidRPr="00D70327">
        <w:t xml:space="preserve"> </w:t>
      </w:r>
      <w:r w:rsidRPr="00D70327">
        <w:rPr>
          <w:i/>
        </w:rPr>
        <w:t>See</w:t>
      </w:r>
      <w:r w:rsidRPr="00D70327">
        <w:rPr>
          <w:iCs/>
        </w:rPr>
        <w:t xml:space="preserve"> 2019 LOI</w:t>
      </w:r>
      <w:r w:rsidRPr="00D70327">
        <w:t xml:space="preserve"> (stating that the Bureau cannot grant the Application because Henderson has not, as pledged, reimbursed Victoria for reasonable and prudent expenses incurred to change KVIC(FM)’s channel and thereby facilitate KHTZ(FM)’s upgrade). </w:t>
      </w:r>
      <w:r>
        <w:t xml:space="preserve"> </w:t>
      </w:r>
      <w:r w:rsidRPr="001C2164">
        <w:rPr>
          <w:i/>
          <w:iCs/>
        </w:rPr>
        <w:t>See a</w:t>
      </w:r>
      <w:r w:rsidRPr="001C2164">
        <w:rPr>
          <w:i/>
          <w:iCs/>
        </w:rPr>
        <w:t>lso Entravision Holdings, LLC</w:t>
      </w:r>
      <w:r>
        <w:t xml:space="preserve">, </w:t>
      </w:r>
      <w:r w:rsidRPr="001C2164">
        <w:rPr>
          <w:i/>
          <w:iCs/>
        </w:rPr>
        <w:t>KDVA(FM), Buckeye, Arizona, Memorandum</w:t>
      </w:r>
      <w:r>
        <w:t xml:space="preserve"> </w:t>
      </w:r>
      <w:r w:rsidRPr="001C2164">
        <w:rPr>
          <w:i/>
          <w:iCs/>
        </w:rPr>
        <w:t>Opinion and Order</w:t>
      </w:r>
      <w:r>
        <w:t xml:space="preserve">, </w:t>
      </w:r>
      <w:r w:rsidRPr="00050532">
        <w:t>FCC 22-</w:t>
      </w:r>
      <w:r w:rsidRPr="00050532" w:rsidR="00050532">
        <w:t>4</w:t>
      </w:r>
      <w:r>
        <w:t>, para. 20 (2022) (</w:t>
      </w:r>
      <w:r w:rsidRPr="001C2164">
        <w:rPr>
          <w:i/>
          <w:iCs/>
        </w:rPr>
        <w:t>Prescott Valley</w:t>
      </w:r>
      <w:r>
        <w:t>) (</w:t>
      </w:r>
      <w:bookmarkStart w:id="1" w:name="_Hlk93050624"/>
      <w:r>
        <w:t>stating that a benefitting party faces non-renewal of its station’s license if it fails to honor its pledge to reimburse a</w:t>
      </w:r>
      <w:r>
        <w:t>n accommodating party for the reasonable costs of changing its station’s channel</w:t>
      </w:r>
      <w:bookmarkEnd w:id="1"/>
      <w:r>
        <w:t xml:space="preserve">). </w:t>
      </w:r>
      <w:r w:rsidR="00585C05">
        <w:t xml:space="preserve"> While we are reinstating the license on procedural grounds, we caution that</w:t>
      </w:r>
      <w:r w:rsidR="009F2EEC">
        <w:t xml:space="preserve"> failure to reimburse Victoria consistent with this Letter Order may result in placing KHTZ(FM)’s renewal into hearing </w:t>
      </w:r>
      <w:r w:rsidRPr="00D70327" w:rsidR="00585C05">
        <w:t xml:space="preserve">pursuant section 312(a) of the Act.  </w:t>
      </w:r>
      <w:r w:rsidRPr="00D70327" w:rsidR="00585C05">
        <w:rPr>
          <w:i/>
          <w:iCs/>
        </w:rPr>
        <w:t>See</w:t>
      </w:r>
      <w:r w:rsidRPr="00D70327" w:rsidR="00585C05">
        <w:t xml:space="preserve"> 47 U.S.C. § 312(a).  </w:t>
      </w:r>
    </w:p>
  </w:footnote>
  <w:footnote w:id="41">
    <w:p w:rsidR="009274B6" w:rsidRPr="00D631C8" w:rsidP="00FB47CD" w14:paraId="4B9308FB" w14:textId="5FCF3E85">
      <w:pPr>
        <w:pStyle w:val="FootnoteText"/>
      </w:pPr>
      <w:r w:rsidRPr="00D631C8">
        <w:rPr>
          <w:rStyle w:val="FootnoteReference"/>
          <w:rFonts w:ascii="Times New Roman" w:hAnsi="Times New Roman"/>
        </w:rPr>
        <w:footnoteRef/>
      </w:r>
      <w:r w:rsidRPr="00D70327">
        <w:t xml:space="preserve"> </w:t>
      </w:r>
      <w:r w:rsidRPr="00D70327">
        <w:rPr>
          <w:i/>
          <w:iCs/>
        </w:rPr>
        <w:t>See Circleville, Ohio</w:t>
      </w:r>
      <w:r w:rsidRPr="00D70327">
        <w:t>, Second Report and Order, 8 FCC 2d 159, 163, para. 11 (1967) (</w:t>
      </w:r>
      <w:r w:rsidRPr="00D70327">
        <w:rPr>
          <w:i/>
          <w:iCs/>
        </w:rPr>
        <w:t>Circleville</w:t>
      </w:r>
      <w:r w:rsidRPr="00D70327">
        <w:t>) (establishing guidelines for determining reimbursement and requiring tha</w:t>
      </w:r>
      <w:r w:rsidRPr="00D70327">
        <w:t>t, whenever an existing station is ordered to change frequency to accommodate another station, the benefitin</w:t>
      </w:r>
      <w:r w:rsidRPr="00D631C8">
        <w:t>g station must reimburse the affected station for its reasonable and prudent expenses).</w:t>
      </w:r>
    </w:p>
  </w:footnote>
  <w:footnote w:id="42">
    <w:p w:rsidR="009274B6" w:rsidRPr="00D70327" w:rsidP="00DA0107" w14:paraId="1541FCB9" w14:textId="770DFDBF">
      <w:pPr>
        <w:pStyle w:val="FootnoteText"/>
      </w:pPr>
      <w:r w:rsidRPr="00D631C8">
        <w:rPr>
          <w:rStyle w:val="FootnoteReference"/>
          <w:rFonts w:ascii="Times New Roman" w:hAnsi="Times New Roman"/>
        </w:rPr>
        <w:footnoteRef/>
      </w:r>
      <w:r w:rsidRPr="00D70327">
        <w:t xml:space="preserve"> </w:t>
      </w:r>
      <w:r w:rsidRPr="00D70327">
        <w:rPr>
          <w:i/>
        </w:rPr>
        <w:t>Id</w:t>
      </w:r>
      <w:r w:rsidRPr="00D70327">
        <w:rPr>
          <w:iCs/>
        </w:rPr>
        <w:t>. at</w:t>
      </w:r>
      <w:r w:rsidRPr="00D70327">
        <w:t xml:space="preserve"> 163-164, paras. 10-12.</w:t>
      </w:r>
    </w:p>
  </w:footnote>
  <w:footnote w:id="43">
    <w:p w:rsidR="009274B6" w:rsidRPr="00D631C8" w:rsidP="008628CA" w14:paraId="74DE4A43" w14:textId="784542FD">
      <w:pPr>
        <w:pStyle w:val="FootnoteText"/>
      </w:pPr>
      <w:r w:rsidRPr="00D631C8">
        <w:rPr>
          <w:rStyle w:val="FootnoteReference"/>
          <w:rFonts w:ascii="Times New Roman" w:hAnsi="Times New Roman"/>
        </w:rPr>
        <w:footnoteRef/>
      </w:r>
      <w:r w:rsidRPr="00D70327">
        <w:rPr>
          <w:i/>
        </w:rPr>
        <w:t xml:space="preserve"> Peter Wayne Lechman</w:t>
      </w:r>
      <w:r w:rsidRPr="00D70327">
        <w:rPr>
          <w:iCs/>
        </w:rPr>
        <w:t xml:space="preserve">, </w:t>
      </w:r>
      <w:r w:rsidRPr="00D70327">
        <w:t>Memor</w:t>
      </w:r>
      <w:r w:rsidRPr="00D70327">
        <w:t xml:space="preserve">andum Opinion and Order, 8 FCC Rcd 3058 (MMB 1993), </w:t>
      </w:r>
      <w:r w:rsidRPr="00D70327">
        <w:rPr>
          <w:i/>
        </w:rPr>
        <w:t>rev. denied</w:t>
      </w:r>
      <w:r w:rsidRPr="00D70327">
        <w:rPr>
          <w:iCs/>
        </w:rPr>
        <w:t>,</w:t>
      </w:r>
      <w:r w:rsidRPr="00D70327">
        <w:rPr>
          <w:i/>
        </w:rPr>
        <w:t xml:space="preserve"> </w:t>
      </w:r>
      <w:r w:rsidRPr="00D631C8">
        <w:t xml:space="preserve">Memorandum Opinion and Order, 11 FCC Rcd 4104 (1996), </w:t>
      </w:r>
      <w:r w:rsidRPr="00D631C8">
        <w:rPr>
          <w:i/>
        </w:rPr>
        <w:t>appeal denied sub nom. Lechman v. FCC</w:t>
      </w:r>
      <w:r w:rsidRPr="00D631C8">
        <w:rPr>
          <w:iCs/>
        </w:rPr>
        <w:t xml:space="preserve">, </w:t>
      </w:r>
      <w:r w:rsidRPr="00D631C8">
        <w:t xml:space="preserve">107 F.3d (D.C. Cir. 1997), </w:t>
      </w:r>
      <w:r w:rsidRPr="00D631C8">
        <w:rPr>
          <w:i/>
        </w:rPr>
        <w:t xml:space="preserve">rehearing denied </w:t>
      </w:r>
      <w:r w:rsidRPr="00D631C8">
        <w:t>(Mar. 4, 1997) (</w:t>
      </w:r>
      <w:r w:rsidRPr="00D631C8">
        <w:rPr>
          <w:i/>
        </w:rPr>
        <w:t>Lechman</w:t>
      </w:r>
      <w:r w:rsidRPr="00D631C8">
        <w:t>) (“[W]ith</w:t>
      </w:r>
      <w:r w:rsidRPr="00D631C8">
        <w:t xml:space="preserve"> regard to reimbursement for the cost of changing frequency, the Commission expects the parties involved to determine expeditiously, mutually and in good faith what are reasonably and prudently incurred reimbursable expenditures.  The Commission will invol</w:t>
      </w:r>
      <w:r w:rsidRPr="00D631C8">
        <w:t>ve itself in such matters only as a last resort.”).</w:t>
      </w:r>
      <w:r>
        <w:t xml:space="preserve">  Further illustrating the Commission’s reluctancy to involve itself in such matters, the Commission recently upheld the Bureau’s refusal to require a benefitting party to deposit funds into an escrow acco</w:t>
      </w:r>
      <w:r>
        <w:t xml:space="preserve">unt to cover the reimbursement of expenses associated with an involuntary channel change.  </w:t>
      </w:r>
      <w:r w:rsidRPr="00591F36">
        <w:rPr>
          <w:i/>
          <w:iCs/>
        </w:rPr>
        <w:t>See Prescott Valley</w:t>
      </w:r>
      <w:r>
        <w:t xml:space="preserve">.  The Commission stated that the Bureau can impose specific requirements related to reimbursement in involuntary channel change cases when there </w:t>
      </w:r>
      <w:r>
        <w:t xml:space="preserve">is evidence calling into question the financial ability of a benefitting party to reimburse an accommodating party or when the existence of “unusual circumstances” compel the Commission to intervene.”  </w:t>
      </w:r>
      <w:r w:rsidRPr="001C2164">
        <w:rPr>
          <w:i/>
          <w:iCs/>
        </w:rPr>
        <w:t>Id</w:t>
      </w:r>
      <w:r>
        <w:t>. at para. 16.  The Commission stated that, in the a</w:t>
      </w:r>
      <w:r>
        <w:t>bsence of such evidence or circumstances, “</w:t>
      </w:r>
      <w:r w:rsidRPr="00A733BC">
        <w:t>the choice of how a benefitting party fulfills its reimbursement obligations (including the choice of whether to use an escrow account) is best left to the negotiations of the benefitting and accommodating parties</w:t>
      </w:r>
      <w:r w:rsidRPr="00A733BC">
        <w:t xml:space="preserve"> themselves</w:t>
      </w:r>
      <w:r>
        <w:t xml:space="preserve">.”  </w:t>
      </w:r>
      <w:r w:rsidRPr="001C2164">
        <w:rPr>
          <w:i/>
          <w:iCs/>
        </w:rPr>
        <w:t>Id</w:t>
      </w:r>
      <w:r>
        <w:t xml:space="preserve">. at para 17. </w:t>
      </w:r>
    </w:p>
  </w:footnote>
  <w:footnote w:id="44">
    <w:p w:rsidR="009274B6" w:rsidRPr="00D70327" w14:paraId="39C44B1F" w14:textId="0C2FAE2C">
      <w:pPr>
        <w:pStyle w:val="FootnoteText"/>
      </w:pPr>
      <w:r w:rsidRPr="00D631C8">
        <w:rPr>
          <w:rStyle w:val="FootnoteReference"/>
          <w:rFonts w:ascii="Times New Roman" w:hAnsi="Times New Roman"/>
        </w:rPr>
        <w:footnoteRef/>
      </w:r>
      <w:r w:rsidRPr="00D70327">
        <w:t xml:space="preserve"> While the obligation to negotiate reimbursement arises only after the Commission orders an involuntary license modification pursuant to section 316 of the Act, we encourage similarly situated parties to engage in discussio</w:t>
      </w:r>
      <w:r w:rsidRPr="00D70327">
        <w:t xml:space="preserve">ns as to what is needed to implement an involuntary channel change </w:t>
      </w:r>
      <w:r w:rsidRPr="00D70327">
        <w:rPr>
          <w:i/>
          <w:iCs/>
        </w:rPr>
        <w:t>before</w:t>
      </w:r>
      <w:r w:rsidRPr="00D70327">
        <w:t xml:space="preserve"> the actual change takes place.  Using extended negotiations well after an involuntary channel change is accomplished is counter-productive and imposes unnecessary delay and expense o</w:t>
      </w:r>
      <w:r w:rsidRPr="00D70327">
        <w:t xml:space="preserve">n both parties in a reallotment proceeding. </w:t>
      </w:r>
    </w:p>
  </w:footnote>
  <w:footnote w:id="45">
    <w:p w:rsidR="009274B6" w:rsidRPr="00D70327" w14:paraId="458EC504" w14:textId="38DF3836">
      <w:pPr>
        <w:pStyle w:val="FootnoteText"/>
      </w:pPr>
      <w:r w:rsidRPr="00D631C8">
        <w:rPr>
          <w:rStyle w:val="FootnoteReference"/>
          <w:rFonts w:ascii="Times New Roman" w:hAnsi="Times New Roman"/>
        </w:rPr>
        <w:footnoteRef/>
      </w:r>
      <w:r w:rsidRPr="00D70327">
        <w:t xml:space="preserve"> </w:t>
      </w:r>
      <w:r w:rsidRPr="00D70327">
        <w:rPr>
          <w:i/>
          <w:iCs/>
        </w:rPr>
        <w:t>See Ganado Order</w:t>
      </w:r>
      <w:r w:rsidRPr="00D70327">
        <w:t xml:space="preserve">, 25 FCC Rcd 836, 838-39, para. 9 (stating that Fort Bend (Henderson) indicated its (his) willingness to reimburse KVIC(FM) for reasonable and prudent expenses incurred in changing channels). </w:t>
      </w:r>
    </w:p>
  </w:footnote>
  <w:footnote w:id="46">
    <w:p w:rsidR="009274B6" w:rsidRPr="00D70327" w14:paraId="1F67725A" w14:textId="2A3F6DE1">
      <w:pPr>
        <w:pStyle w:val="FootnoteText"/>
      </w:pPr>
      <w:r w:rsidRPr="00D631C8">
        <w:rPr>
          <w:rStyle w:val="FootnoteReference"/>
          <w:rFonts w:ascii="Times New Roman" w:hAnsi="Times New Roman"/>
        </w:rPr>
        <w:footnoteRef/>
      </w:r>
      <w:r w:rsidRPr="00D70327">
        <w:t xml:space="preserve"> </w:t>
      </w:r>
      <w:r w:rsidRPr="00D70327">
        <w:rPr>
          <w:i/>
          <w:iCs/>
        </w:rPr>
        <w:t>See supra</w:t>
      </w:r>
      <w:r w:rsidRPr="00D70327">
        <w:t xml:space="preserve"> notes </w:t>
      </w:r>
      <w:r>
        <w:t>11</w:t>
      </w:r>
      <w:r w:rsidRPr="00050532">
        <w:t>,  12, and 1</w:t>
      </w:r>
      <w:r w:rsidRPr="00050532" w:rsidR="005D3647">
        <w:t>7</w:t>
      </w:r>
      <w:r w:rsidRPr="00050532">
        <w:t>.</w:t>
      </w:r>
    </w:p>
  </w:footnote>
  <w:footnote w:id="47">
    <w:p w:rsidR="009274B6" w:rsidRPr="00D70327" w14:paraId="1C668600" w14:textId="1937F544">
      <w:pPr>
        <w:pStyle w:val="FootnoteText"/>
      </w:pPr>
      <w:r w:rsidRPr="00D631C8">
        <w:rPr>
          <w:rStyle w:val="FootnoteReference"/>
          <w:rFonts w:ascii="Times New Roman" w:hAnsi="Times New Roman"/>
        </w:rPr>
        <w:footnoteRef/>
      </w:r>
      <w:r w:rsidRPr="00D70327">
        <w:t xml:space="preserve"> </w:t>
      </w:r>
      <w:r w:rsidRPr="00D70327">
        <w:rPr>
          <w:i/>
          <w:iCs/>
        </w:rPr>
        <w:t>See, e.g.</w:t>
      </w:r>
      <w:r w:rsidRPr="00D70327">
        <w:t xml:space="preserve">, 2014 LOI Response (stating that Henderson is willing to reimburse Victoria a total of $30,126.52, which includes costs for the new antenna, antenna installment and replacement, and logo replacement).  </w:t>
      </w:r>
    </w:p>
  </w:footnote>
  <w:footnote w:id="48">
    <w:p w:rsidR="009274B6" w:rsidRPr="00D70327" w:rsidP="00B46F5B" w14:paraId="25F35844" w14:textId="76CF88C5">
      <w:pPr>
        <w:pStyle w:val="FootnoteText"/>
      </w:pPr>
      <w:r w:rsidRPr="00D631C8">
        <w:rPr>
          <w:rStyle w:val="FootnoteReference"/>
          <w:rFonts w:ascii="Times New Roman" w:hAnsi="Times New Roman"/>
        </w:rPr>
        <w:footnoteRef/>
      </w:r>
      <w:r w:rsidRPr="00D70327">
        <w:t xml:space="preserve"> </w:t>
      </w:r>
      <w:r w:rsidRPr="00D70327">
        <w:rPr>
          <w:i/>
          <w:iCs/>
        </w:rPr>
        <w:t xml:space="preserve">See </w:t>
      </w:r>
      <w:r w:rsidRPr="00D70327">
        <w:t xml:space="preserve">Supplement (displaying a copy of a check dated August 27, 2020, made payable to Victoria Radio Works in the amount of $98,179.08); Dismissal Letter.  </w:t>
      </w:r>
    </w:p>
  </w:footnote>
  <w:footnote w:id="49">
    <w:p w:rsidR="009274B6" w:rsidRPr="00D631C8" w:rsidP="00CD7C0E" w14:paraId="61DF0853" w14:textId="1E0AB935">
      <w:pPr>
        <w:pStyle w:val="FootnoteText"/>
        <w:spacing w:after="100" w:afterAutospacing="1"/>
      </w:pPr>
      <w:r w:rsidRPr="00D631C8">
        <w:rPr>
          <w:rStyle w:val="FootnoteReference"/>
          <w:rFonts w:ascii="Times New Roman" w:hAnsi="Times New Roman"/>
        </w:rPr>
        <w:footnoteRef/>
      </w:r>
      <w:r w:rsidRPr="00D70327">
        <w:t xml:space="preserve"> </w:t>
      </w:r>
      <w:r w:rsidRPr="00D70327">
        <w:rPr>
          <w:i/>
          <w:iCs/>
        </w:rPr>
        <w:t>See</w:t>
      </w:r>
      <w:r w:rsidRPr="00D70327">
        <w:t xml:space="preserve"> Supplement at 5 (stating that Henderson “will not be delivering any release or indemnity to Victori</w:t>
      </w:r>
      <w:r w:rsidRPr="00D70327">
        <w:t xml:space="preserve">a, nor is [Henderson] requesting any release or indemnity from [Victoria].”).  In fact, in an </w:t>
      </w:r>
      <w:r w:rsidRPr="00D70327">
        <w:rPr>
          <w:i/>
          <w:iCs/>
        </w:rPr>
        <w:t>ex parte</w:t>
      </w:r>
      <w:r w:rsidRPr="00D70327">
        <w:t xml:space="preserve"> meeting between counsel for SCM and Victoria and Commission staff held on December 14, 2020, </w:t>
      </w:r>
      <w:r w:rsidRPr="00D631C8">
        <w:t xml:space="preserve">several months after tendering the offer, SCM indicated </w:t>
      </w:r>
      <w:r>
        <w:t>that</w:t>
      </w:r>
      <w:r>
        <w:t xml:space="preserve"> </w:t>
      </w:r>
      <w:r w:rsidRPr="00D631C8">
        <w:t>it intends to take this matter to another forum to recoup a portion of any money that it is ultimately required to pay through this proceeding.</w:t>
      </w:r>
      <w:r w:rsidR="00432684">
        <w:t xml:space="preserve">  </w:t>
      </w:r>
      <w:r w:rsidRPr="00432684" w:rsidR="00432684">
        <w:rPr>
          <w:i/>
          <w:iCs/>
        </w:rPr>
        <w:t>See supra</w:t>
      </w:r>
      <w:r w:rsidR="00432684">
        <w:t xml:space="preserve"> </w:t>
      </w:r>
      <w:r w:rsidRPr="00050532" w:rsidR="00432684">
        <w:t xml:space="preserve">note </w:t>
      </w:r>
      <w:r w:rsidRPr="00050532" w:rsidR="005D3647">
        <w:t>27</w:t>
      </w:r>
      <w:r w:rsidRPr="00050532" w:rsidR="00432684">
        <w:t>.</w:t>
      </w:r>
    </w:p>
  </w:footnote>
  <w:footnote w:id="50">
    <w:p w:rsidR="009274B6" w:rsidRPr="00D631C8" w:rsidP="00A74042" w14:paraId="38AA2BD1" w14:textId="53AB9ED6">
      <w:pPr>
        <w:pStyle w:val="FootnoteText"/>
      </w:pPr>
      <w:r w:rsidRPr="00D631C8">
        <w:rPr>
          <w:rStyle w:val="FootnoteReference"/>
          <w:rFonts w:ascii="Times New Roman" w:hAnsi="Times New Roman"/>
        </w:rPr>
        <w:footnoteRef/>
      </w:r>
      <w:r w:rsidRPr="00D70327">
        <w:t xml:space="preserve"> Should it subsequently be determined that either party here has made misrepresentations t</w:t>
      </w:r>
      <w:r w:rsidRPr="00D70327">
        <w:t>o, or lacked candor with, the Commission, we reserve the right to recommend to the Commission</w:t>
      </w:r>
      <w:r w:rsidRPr="00D70327">
        <w:rPr>
          <w:i/>
          <w:iCs/>
        </w:rPr>
        <w:t xml:space="preserve"> </w:t>
      </w:r>
      <w:r w:rsidRPr="00D70327">
        <w:t xml:space="preserve">that an evidentiary hearing be held pursuant section 312(a) of the Act.  </w:t>
      </w:r>
      <w:r w:rsidRPr="00D70327">
        <w:rPr>
          <w:i/>
          <w:iCs/>
        </w:rPr>
        <w:t>See</w:t>
      </w:r>
      <w:r w:rsidRPr="00D70327">
        <w:t xml:space="preserve"> 47 U.S.C. § 312(a).  </w:t>
      </w:r>
      <w:r w:rsidRPr="00D70327">
        <w:rPr>
          <w:i/>
          <w:iCs/>
        </w:rPr>
        <w:t>See also, e.g.</w:t>
      </w:r>
      <w:r w:rsidRPr="00D70327">
        <w:t xml:space="preserve">, </w:t>
      </w:r>
      <w:hyperlink r:id="rId7" w:anchor="co_pp_sp_1017_129" w:history="1">
        <w:r w:rsidRPr="00D70327">
          <w:rPr>
            <w:rStyle w:val="Hyperlink"/>
            <w:i/>
            <w:iCs/>
            <w:color w:val="auto"/>
            <w:u w:val="none"/>
          </w:rPr>
          <w:t>Fox River Broadcasting, Inc.</w:t>
        </w:r>
        <w:r w:rsidRPr="00D70327">
          <w:rPr>
            <w:rStyle w:val="Hyperlink"/>
            <w:color w:val="auto"/>
            <w:u w:val="none"/>
          </w:rPr>
          <w:t>, Order, 93 FCC 2d 127, 129 (1983)</w:t>
        </w:r>
      </w:hyperlink>
      <w:r w:rsidRPr="00D70327">
        <w:t xml:space="preserve"> (stating that misrepresentation involves false statements made with an intent to deceive; lack of candor involves concealmen</w:t>
      </w:r>
      <w:r w:rsidRPr="00D70327">
        <w:t xml:space="preserve">t, evasion, or other failure to be fully forthcoming, accompanied by an intent to deceive); </w:t>
      </w:r>
      <w:r w:rsidRPr="00D70327">
        <w:rPr>
          <w:i/>
          <w:iCs/>
        </w:rPr>
        <w:t>San Francisco Unified School District,</w:t>
      </w:r>
      <w:r w:rsidRPr="00D70327">
        <w:t> Hearing Designation Order and Notice of Apparent Liability for Forfeiture, </w:t>
      </w:r>
      <w:hyperlink r:id="rId8" w:anchor="co_pp_sp_4493_13337" w:history="1">
        <w:r w:rsidRPr="00D70327">
          <w:rPr>
            <w:rStyle w:val="Hyperlink"/>
            <w:color w:val="auto"/>
            <w:u w:val="none"/>
          </w:rPr>
          <w:t>19 FCC Rcd 13</w:t>
        </w:r>
        <w:r w:rsidRPr="00D70327">
          <w:rPr>
            <w:rStyle w:val="Hyperlink"/>
            <w:color w:val="auto"/>
            <w:u w:val="none"/>
          </w:rPr>
          <w:t>326, 13337 (2004)</w:t>
        </w:r>
      </w:hyperlink>
      <w:r w:rsidRPr="00D70327">
        <w:t xml:space="preserve"> (“[a]</w:t>
      </w:r>
      <w:r w:rsidRPr="00D70327">
        <w:rPr>
          <w:shd w:val="clear" w:color="auto" w:fill="FFFFFF"/>
        </w:rPr>
        <w:t xml:space="preserve"> false statement, even absent an intent to deceive, may constitute an actionable violation of S</w:t>
      </w:r>
      <w:r w:rsidRPr="00D70327">
        <w:rPr>
          <w:rStyle w:val="cosearchterm"/>
          <w:bdr w:val="none" w:sz="0" w:space="0" w:color="auto" w:frame="1"/>
        </w:rPr>
        <w:t>ection</w:t>
      </w:r>
      <w:r w:rsidRPr="00D70327">
        <w:rPr>
          <w:shd w:val="clear" w:color="auto" w:fill="FFFFFF"/>
        </w:rPr>
        <w:t> </w:t>
      </w:r>
      <w:r w:rsidRPr="00D70327">
        <w:rPr>
          <w:rStyle w:val="cosearchterm"/>
          <w:bdr w:val="none" w:sz="0" w:space="0" w:color="auto" w:frame="1"/>
        </w:rPr>
        <w:t>1</w:t>
      </w:r>
      <w:r w:rsidRPr="00D70327">
        <w:rPr>
          <w:shd w:val="clear" w:color="auto" w:fill="FFFFFF"/>
        </w:rPr>
        <w:t>.</w:t>
      </w:r>
      <w:r w:rsidRPr="00D70327">
        <w:rPr>
          <w:rStyle w:val="cosearchterm"/>
          <w:bdr w:val="none" w:sz="0" w:space="0" w:color="auto" w:frame="1"/>
        </w:rPr>
        <w:t>17</w:t>
      </w:r>
      <w:r w:rsidRPr="00D70327">
        <w:rPr>
          <w:shd w:val="clear" w:color="auto" w:fill="FFFFFF"/>
        </w:rPr>
        <w:t xml:space="preserve"> of the Commission’s rules.”); </w:t>
      </w:r>
      <w:r w:rsidRPr="00D70327">
        <w:t>47 CFR § 1.17 (prohibiting “[w]ritten and oral statements of</w:t>
      </w:r>
      <w:r w:rsidRPr="00D70327">
        <w:t xml:space="preserve"> fact that are intentionally incorrect or misleading and written statements that are made without a reasonable basis for believing the statement is correct and not misleading.”).    </w:t>
      </w:r>
    </w:p>
  </w:footnote>
  <w:footnote w:id="51">
    <w:p w:rsidR="009274B6" w:rsidRPr="00D70327" w:rsidP="00584255" w14:paraId="2682411D" w14:textId="1EAAF6C2">
      <w:pPr>
        <w:pStyle w:val="FootnoteText"/>
        <w:rPr>
          <w:iCs/>
        </w:rPr>
      </w:pPr>
      <w:r w:rsidRPr="00D631C8">
        <w:rPr>
          <w:rStyle w:val="FootnoteReference"/>
          <w:rFonts w:ascii="Times New Roman" w:hAnsi="Times New Roman"/>
        </w:rPr>
        <w:footnoteRef/>
      </w:r>
      <w:r>
        <w:t xml:space="preserve"> </w:t>
      </w:r>
      <w:r w:rsidRPr="00FF2423">
        <w:rPr>
          <w:i/>
          <w:iCs/>
        </w:rPr>
        <w:t>See Prescott Valley</w:t>
      </w:r>
      <w:r>
        <w:t xml:space="preserve"> at n.55 (stating that “Commission intervention migh</w:t>
      </w:r>
      <w:r>
        <w:t xml:space="preserve">t be appropriate if there is evidence calling into question a benefitting party’s willingness to fulfill its obligations to reimburse an accommodating party.”).  </w:t>
      </w:r>
      <w:r w:rsidRPr="00D70327">
        <w:t xml:space="preserve">As indicated above, only those expenses for the KVIC(FM) replacement transmitter ($31,311.31) </w:t>
      </w:r>
      <w:r w:rsidRPr="00D70327">
        <w:t>and legal fees ($52,474.00) are in dispute.</w:t>
      </w:r>
      <w:r w:rsidRPr="00D70327">
        <w:rPr>
          <w:iCs/>
        </w:rPr>
        <w:t xml:space="preserve"> </w:t>
      </w:r>
      <w:r w:rsidRPr="00D70327">
        <w:t xml:space="preserve"> </w:t>
      </w:r>
      <w:r w:rsidRPr="00D70327">
        <w:rPr>
          <w:i/>
        </w:rPr>
        <w:t>See, e.g.</w:t>
      </w:r>
      <w:r w:rsidRPr="00D70327">
        <w:rPr>
          <w:iCs/>
        </w:rPr>
        <w:t>,</w:t>
      </w:r>
      <w:r w:rsidRPr="00D70327">
        <w:rPr>
          <w:i/>
        </w:rPr>
        <w:t xml:space="preserve"> Circleville supra </w:t>
      </w:r>
      <w:r w:rsidRPr="00D70327">
        <w:rPr>
          <w:iCs/>
        </w:rPr>
        <w:t>n</w:t>
      </w:r>
      <w:r>
        <w:rPr>
          <w:iCs/>
        </w:rPr>
        <w:t>.</w:t>
      </w:r>
      <w:r w:rsidRPr="00D70327">
        <w:rPr>
          <w:iCs/>
        </w:rPr>
        <w:fldChar w:fldCharType="begin"/>
      </w:r>
      <w:r w:rsidRPr="00D631C8">
        <w:rPr>
          <w:iCs/>
        </w:rPr>
        <w:instrText xml:space="preserve"> NOTEREF _Ref78186115 \h  \* MERGEFORMAT </w:instrText>
      </w:r>
      <w:r w:rsidRPr="00D70327">
        <w:rPr>
          <w:iCs/>
        </w:rPr>
        <w:fldChar w:fldCharType="separate"/>
      </w:r>
      <w:r w:rsidRPr="00D70327">
        <w:rPr>
          <w:iCs/>
        </w:rPr>
        <w:t>40</w:t>
      </w:r>
      <w:r w:rsidRPr="00D70327">
        <w:rPr>
          <w:iCs/>
        </w:rPr>
        <w:fldChar w:fldCharType="end"/>
      </w:r>
      <w:r w:rsidRPr="00D70327">
        <w:rPr>
          <w:iCs/>
        </w:rPr>
        <w:t>;</w:t>
      </w:r>
      <w:r w:rsidRPr="00D70327">
        <w:rPr>
          <w:i/>
        </w:rPr>
        <w:t xml:space="preserve"> </w:t>
      </w:r>
      <w:r w:rsidRPr="00D70327">
        <w:rPr>
          <w:i/>
        </w:rPr>
        <w:t>Lechman</w:t>
      </w:r>
      <w:r w:rsidRPr="00D70327">
        <w:rPr>
          <w:i/>
        </w:rPr>
        <w:t xml:space="preserve"> supra </w:t>
      </w:r>
      <w:r w:rsidRPr="00D70327">
        <w:rPr>
          <w:iCs/>
        </w:rPr>
        <w:t>n</w:t>
      </w:r>
      <w:r>
        <w:rPr>
          <w:iCs/>
        </w:rPr>
        <w:t>.</w:t>
      </w:r>
      <w:r w:rsidRPr="00D70327">
        <w:rPr>
          <w:iCs/>
        </w:rPr>
        <w:fldChar w:fldCharType="begin"/>
      </w:r>
      <w:r w:rsidRPr="00D631C8">
        <w:rPr>
          <w:iCs/>
        </w:rPr>
        <w:instrText xml:space="preserve"> NOTEREF _Ref78186107 \h  \* MERGEFORMAT </w:instrText>
      </w:r>
      <w:r w:rsidRPr="00D70327">
        <w:rPr>
          <w:iCs/>
        </w:rPr>
        <w:fldChar w:fldCharType="separate"/>
      </w:r>
      <w:r w:rsidRPr="00D70327">
        <w:rPr>
          <w:iCs/>
        </w:rPr>
        <w:t>42</w:t>
      </w:r>
      <w:r w:rsidRPr="00D70327">
        <w:rPr>
          <w:iCs/>
        </w:rPr>
        <w:fldChar w:fldCharType="end"/>
      </w:r>
      <w:r w:rsidRPr="00D70327">
        <w:rPr>
          <w:iCs/>
        </w:rPr>
        <w:t>;</w:t>
      </w:r>
      <w:r w:rsidRPr="00D70327">
        <w:rPr>
          <w:i/>
        </w:rPr>
        <w:t xml:space="preserve"> Harold A. Jahnke</w:t>
      </w:r>
      <w:r w:rsidRPr="00D70327">
        <w:rPr>
          <w:iCs/>
        </w:rPr>
        <w:t>,</w:t>
      </w:r>
      <w:r w:rsidRPr="00D70327">
        <w:rPr>
          <w:i/>
        </w:rPr>
        <w:t xml:space="preserve"> </w:t>
      </w:r>
      <w:r w:rsidRPr="00D70327">
        <w:t>Memorandum Opinion and Order, 74 FCC2d 265 (1979) (</w:t>
      </w:r>
      <w:r w:rsidRPr="00D70327">
        <w:rPr>
          <w:i/>
          <w:iCs/>
        </w:rPr>
        <w:t>Jahnke</w:t>
      </w:r>
      <w:r w:rsidRPr="00D70327">
        <w:t>) (finding that legal expenses incurred in the negotiation process are</w:t>
      </w:r>
      <w:r w:rsidRPr="00D70327">
        <w:t xml:space="preserve"> properly reimbursable);</w:t>
      </w:r>
      <w:r w:rsidRPr="00D70327">
        <w:rPr>
          <w:i/>
        </w:rPr>
        <w:t xml:space="preserve"> Harold M. Weiss</w:t>
      </w:r>
      <w:r w:rsidRPr="00D70327">
        <w:t>, Letter Decision, 28 FCC Rcd 3234 (MB 2013) (</w:t>
      </w:r>
      <w:r w:rsidRPr="00D70327">
        <w:rPr>
          <w:i/>
          <w:iCs/>
        </w:rPr>
        <w:t>Weiss</w:t>
      </w:r>
      <w:r w:rsidRPr="00D70327">
        <w:t>) (allowing reimbursement for equipment and legal expenses that are incurred in the negotiation process and related to the involuntary channel change)</w:t>
      </w:r>
      <w:r w:rsidRPr="00D70327">
        <w:rPr>
          <w:i/>
        </w:rPr>
        <w:t xml:space="preserve">.  </w:t>
      </w:r>
    </w:p>
  </w:footnote>
  <w:footnote w:id="52">
    <w:p w:rsidR="009274B6" w14:paraId="6722B0B2" w14:textId="4A69F57C">
      <w:pPr>
        <w:pStyle w:val="FootnoteText"/>
      </w:pPr>
      <w:r>
        <w:rPr>
          <w:rStyle w:val="FootnoteReference"/>
        </w:rPr>
        <w:footnoteRef/>
      </w:r>
      <w:r>
        <w:t xml:space="preserve"> </w:t>
      </w:r>
      <w:r w:rsidRPr="002D4746">
        <w:rPr>
          <w:i/>
          <w:iCs/>
        </w:rPr>
        <w:t>See</w:t>
      </w:r>
      <w:r w:rsidRPr="002D4746">
        <w:t xml:space="preserve"> SMC R</w:t>
      </w:r>
      <w:r w:rsidRPr="002D4746">
        <w:t xml:space="preserve">esponse to Updated Reimbursement Request.  </w:t>
      </w:r>
      <w:r w:rsidR="00432684">
        <w:t>C</w:t>
      </w:r>
      <w:r w:rsidRPr="00432684" w:rsidR="00432684">
        <w:t>osts associated with the new antenna, antenna installation and removal fees, replacement of the logo design, engineering services related to KVIC(FM)’s construction permit application for the new facilities, and FCC filing fees</w:t>
      </w:r>
      <w:r w:rsidR="00432684">
        <w:t xml:space="preserve"> are not in dispute.</w:t>
      </w:r>
    </w:p>
  </w:footnote>
  <w:footnote w:id="53">
    <w:p w:rsidR="009274B6" w:rsidRPr="00D70327" w:rsidP="00F82727" w14:paraId="67B55FEB" w14:textId="721D7F60">
      <w:pPr>
        <w:pStyle w:val="FootnoteText"/>
      </w:pPr>
      <w:r w:rsidRPr="00D631C8">
        <w:rPr>
          <w:rStyle w:val="FootnoteReference"/>
          <w:rFonts w:ascii="Times New Roman" w:hAnsi="Times New Roman"/>
        </w:rPr>
        <w:footnoteRef/>
      </w:r>
      <w:r w:rsidRPr="00D70327">
        <w:t xml:space="preserve"> </w:t>
      </w:r>
      <w:r w:rsidRPr="00D70327">
        <w:rPr>
          <w:i/>
          <w:iCs/>
        </w:rPr>
        <w:t>Circleville</w:t>
      </w:r>
      <w:r w:rsidRPr="00D70327">
        <w:t>, 8 FCC 2d at 163-64, para. 12.</w:t>
      </w:r>
    </w:p>
  </w:footnote>
  <w:footnote w:id="54">
    <w:p w:rsidR="009274B6" w:rsidRPr="00D70327" w:rsidP="00F82727" w14:paraId="342DB09C" w14:textId="77777777">
      <w:pPr>
        <w:pStyle w:val="FootnoteText"/>
        <w:rPr>
          <w:i/>
          <w:iCs/>
        </w:rPr>
      </w:pPr>
      <w:r w:rsidRPr="00D631C8">
        <w:rPr>
          <w:rStyle w:val="FootnoteReference"/>
          <w:rFonts w:ascii="Times New Roman" w:hAnsi="Times New Roman"/>
        </w:rPr>
        <w:footnoteRef/>
      </w:r>
      <w:r w:rsidRPr="00D70327">
        <w:t xml:space="preserve"> </w:t>
      </w:r>
      <w:r w:rsidRPr="00D70327">
        <w:rPr>
          <w:i/>
          <w:iCs/>
        </w:rPr>
        <w:t>Id.</w:t>
      </w:r>
    </w:p>
  </w:footnote>
  <w:footnote w:id="55">
    <w:p w:rsidR="009274B6" w:rsidRPr="00D70327" w14:paraId="0193A12C" w14:textId="0AD74A62">
      <w:pPr>
        <w:pStyle w:val="FootnoteText"/>
      </w:pPr>
      <w:r w:rsidRPr="00D631C8">
        <w:rPr>
          <w:rStyle w:val="FootnoteReference"/>
          <w:rFonts w:ascii="Times New Roman" w:hAnsi="Times New Roman"/>
        </w:rPr>
        <w:footnoteRef/>
      </w:r>
      <w:r w:rsidRPr="00D70327">
        <w:t xml:space="preserve"> </w:t>
      </w:r>
      <w:r w:rsidRPr="00D70327">
        <w:rPr>
          <w:i/>
        </w:rPr>
        <w:t xml:space="preserve">See </w:t>
      </w:r>
      <w:r w:rsidRPr="00D70327">
        <w:t>Victoria Updated Reimbursement Request.</w:t>
      </w:r>
    </w:p>
  </w:footnote>
  <w:footnote w:id="56">
    <w:p w:rsidR="009274B6" w:rsidRPr="00D70327" w:rsidP="00797099" w14:paraId="1D4EA540" w14:textId="5C2D53AE">
      <w:pPr>
        <w:pStyle w:val="FootnoteText"/>
      </w:pPr>
      <w:r w:rsidRPr="00D631C8">
        <w:rPr>
          <w:rStyle w:val="FootnoteReference"/>
          <w:rFonts w:ascii="Times New Roman" w:hAnsi="Times New Roman"/>
        </w:rPr>
        <w:footnoteRef/>
      </w:r>
      <w:r w:rsidRPr="00D70327">
        <w:t xml:space="preserve"> </w:t>
      </w:r>
      <w:r w:rsidRPr="00D70327">
        <w:rPr>
          <w:i/>
        </w:rPr>
        <w:t xml:space="preserve">See </w:t>
      </w:r>
      <w:r w:rsidRPr="00D70327">
        <w:t>Victoria Updated Reimbursement Request, Exhibit 2 and Exhibit 10.</w:t>
      </w:r>
    </w:p>
  </w:footnote>
  <w:footnote w:id="57">
    <w:p w:rsidR="009274B6" w:rsidRPr="00D631C8" w:rsidP="00CF6DD0" w14:paraId="34708269" w14:textId="4B5B4B56">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2014 LOI Response (stating that “Henderson is more than willing to pay for a transmitter retuning but does not feel that it is just or fai</w:t>
      </w:r>
      <w:r w:rsidRPr="00D631C8">
        <w:t>r to be required to pay for a new transmitter”).</w:t>
      </w:r>
    </w:p>
  </w:footnote>
  <w:footnote w:id="58">
    <w:p w:rsidR="009274B6" w:rsidRPr="00D631C8" w14:paraId="63E82A31" w14:textId="086607B3">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Victoria Updated Reimbursement Request, Engineering Statement;</w:t>
      </w:r>
      <w:r w:rsidRPr="00D70327">
        <w:t xml:space="preserve"> SMC Response to Updated Reimbursement Request, Technical Statement. </w:t>
      </w:r>
    </w:p>
  </w:footnote>
  <w:footnote w:id="59">
    <w:p w:rsidR="009274B6" w:rsidRPr="00D631C8" w:rsidP="0056233D" w14:paraId="0C900146" w14:textId="2C32BF78">
      <w:pPr>
        <w:pStyle w:val="FootnoteText"/>
      </w:pPr>
      <w:r w:rsidRPr="00D631C8">
        <w:rPr>
          <w:rStyle w:val="FootnoteReference"/>
          <w:rFonts w:ascii="Times New Roman" w:hAnsi="Times New Roman"/>
        </w:rPr>
        <w:footnoteRef/>
      </w:r>
      <w:r w:rsidRPr="00D70327">
        <w:t xml:space="preserve"> Victoria’s consulting engineer states that the channel change necessitated a change in the antenna.  Victoria Reimbursement Request Exh</w:t>
      </w:r>
      <w:r w:rsidRPr="00D631C8">
        <w:t>. 10, Engineering Statement at 2 (Victoria Engine</w:t>
      </w:r>
      <w:r w:rsidRPr="00D631C8">
        <w:t>ering Statement).  According to the engineer, “the frequency of operation of FM antennas can usually be changed by a couple of channels with relative ease,” but “changing the frequency of an antenna designed for single channel operation, as was the case wi</w:t>
      </w:r>
      <w:r w:rsidRPr="00D631C8">
        <w:t xml:space="preserve">th the KVIC antenna, by 48 channels, or 9.6 MHz is not reasonable.”  </w:t>
      </w:r>
      <w:r w:rsidRPr="00D631C8">
        <w:rPr>
          <w:i/>
          <w:iCs/>
        </w:rPr>
        <w:t>Id.</w:t>
      </w:r>
      <w:r w:rsidRPr="00D631C8">
        <w:t xml:space="preserve">  While SCM’s technical consultant suggests that KVIC(FM) could have continued to use its old antenna on the new frequency, the consultant does not dispute Victoria’s claim that changi</w:t>
      </w:r>
      <w:r w:rsidRPr="00D631C8">
        <w:t>ng the frequency of KVIC(FM)’s former antenna by 48 channels was not a reasonable option.  In addition, we note that Henderson did not object to the replacement of KVIC(FM)’s former antenna, and that he maintains his acceptance of the costs associated with</w:t>
      </w:r>
      <w:r w:rsidRPr="00D631C8">
        <w:t xml:space="preserve"> purchasing and installing the new antenna as being “reasonable and prudent” expenses in accordance with the standard for reimbursement set forth in </w:t>
      </w:r>
      <w:r w:rsidRPr="00D631C8">
        <w:rPr>
          <w:i/>
          <w:iCs/>
        </w:rPr>
        <w:t>Circleville</w:t>
      </w:r>
      <w:r w:rsidRPr="00D631C8">
        <w:t xml:space="preserve">.  </w:t>
      </w:r>
      <w:r w:rsidRPr="00D631C8">
        <w:rPr>
          <w:i/>
          <w:iCs/>
        </w:rPr>
        <w:t>See</w:t>
      </w:r>
      <w:r w:rsidRPr="00D631C8">
        <w:t xml:space="preserve"> SMC Response to Updated Reimbursement Request.</w:t>
      </w:r>
    </w:p>
  </w:footnote>
  <w:footnote w:id="60">
    <w:p w:rsidR="009274B6" w:rsidRPr="00D631C8" w:rsidP="00F77660" w14:paraId="5A9235D8" w14:textId="7369226A">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Victoria Engineering Statement at 3 (asserting that “[t]he use of the [current] 5 kW transmitter is necessary for [KVIC(FM)] to comply with the terms of its authorization”); SMC Response to Updated Reimbursement Request Attach., Technical Statement at 2 (</w:t>
      </w:r>
      <w:r w:rsidRPr="00D70327">
        <w:t>SCM Technical Statement) (suggesting that “any modern 10 watt exciter (or transmitter) [could have] be[en] used” to make KVIC(FM)’s former transmitter operate on channel 284C3)</w:t>
      </w:r>
      <w:r w:rsidRPr="00D631C8">
        <w:t xml:space="preserve">.  </w:t>
      </w:r>
    </w:p>
  </w:footnote>
  <w:footnote w:id="61">
    <w:p w:rsidR="009274B6" w:rsidRPr="00D70327" w14:paraId="0853F964" w14:textId="2B3BE217">
      <w:pPr>
        <w:pStyle w:val="FootnoteText"/>
      </w:pPr>
      <w:r w:rsidRPr="00D631C8">
        <w:rPr>
          <w:rStyle w:val="FootnoteReference"/>
          <w:rFonts w:ascii="Times New Roman" w:hAnsi="Times New Roman"/>
        </w:rPr>
        <w:footnoteRef/>
      </w:r>
      <w:r w:rsidRPr="00D70327">
        <w:t xml:space="preserve"> Victoria Updated Reimbursement Request, Engineering Statement.</w:t>
      </w:r>
    </w:p>
  </w:footnote>
  <w:footnote w:id="62">
    <w:p w:rsidR="009274B6" w:rsidRPr="00D631C8" w14:paraId="44B64BDE" w14:textId="713940CB">
      <w:pPr>
        <w:pStyle w:val="FootnoteText"/>
      </w:pPr>
      <w:r w:rsidRPr="00D631C8">
        <w:rPr>
          <w:rStyle w:val="FootnoteReference"/>
          <w:rFonts w:ascii="Times New Roman" w:hAnsi="Times New Roman"/>
        </w:rPr>
        <w:footnoteRef/>
      </w:r>
      <w:r w:rsidRPr="00D70327">
        <w:t xml:space="preserve"> SMC Techn</w:t>
      </w:r>
      <w:r w:rsidRPr="00D70327">
        <w:t xml:space="preserve">ical Statement at 2-3.  </w:t>
      </w:r>
      <w:r w:rsidRPr="00D70327">
        <w:rPr>
          <w:i/>
          <w:iCs/>
        </w:rPr>
        <w:t>See Circleville</w:t>
      </w:r>
      <w:r w:rsidRPr="00D70327">
        <w:t xml:space="preserve">, 8 FCC 2d at 163-64, para. 12 (observing that a licensee is not entitled to reimbursement for equipment when that equipment “can be retuned for a relatively small shift”).  In this </w:t>
      </w:r>
      <w:r w:rsidRPr="00D631C8">
        <w:t>case, KVIC(FM) was required to move</w:t>
      </w:r>
      <w:r w:rsidRPr="00D631C8">
        <w:t xml:space="preserve"> 48 channels, or 9.6 MHz.</w:t>
      </w:r>
    </w:p>
  </w:footnote>
  <w:footnote w:id="63">
    <w:p w:rsidR="009274B6" w:rsidRPr="00D631C8" w:rsidP="00796F4B" w14:paraId="23691025" w14:textId="5D7B758A">
      <w:pPr>
        <w:pStyle w:val="FootnoteText"/>
      </w:pPr>
      <w:r w:rsidRPr="00D631C8">
        <w:rPr>
          <w:rStyle w:val="FootnoteReference"/>
          <w:rFonts w:ascii="Times New Roman" w:hAnsi="Times New Roman"/>
        </w:rPr>
        <w:footnoteRef/>
      </w:r>
      <w:r w:rsidRPr="00D70327">
        <w:t xml:space="preserve"> </w:t>
      </w:r>
      <w:r w:rsidRPr="00D70327">
        <w:rPr>
          <w:i/>
          <w:iCs/>
        </w:rPr>
        <w:t>See</w:t>
      </w:r>
      <w:r w:rsidRPr="00D70327">
        <w:t xml:space="preserve"> </w:t>
      </w:r>
      <w:r w:rsidRPr="00D70327">
        <w:rPr>
          <w:i/>
          <w:iCs/>
        </w:rPr>
        <w:t>Circleville</w:t>
      </w:r>
      <w:r w:rsidRPr="00D70327">
        <w:t xml:space="preserve">, 8 FCC 2d at 163-64, para. 12; </w:t>
      </w:r>
      <w:r w:rsidRPr="00D70327">
        <w:rPr>
          <w:i/>
          <w:iCs/>
        </w:rPr>
        <w:t>Ganado Order</w:t>
      </w:r>
      <w:r w:rsidRPr="00D70327">
        <w:t>, 25 FCC Rcd 836.  SCM’s technical consultant asserts that it</w:t>
      </w:r>
      <w:r w:rsidRPr="00D631C8">
        <w:t xml:space="preserve"> is proper for SCM (Henderson) to reimburse Victoria for expenses to effectuate a frequency change at the 6.</w:t>
      </w:r>
      <w:r w:rsidRPr="00D631C8">
        <w:t>5 kW power level and not include any improvements (such as a power increase).  SCM Technical Statement at 1.  However, we note that at the time SCM’s predecessor pledged to reimburse KVIC(FM) for its reasonable and prudent out-of-pocket expenses incurred i</w:t>
      </w:r>
      <w:r w:rsidRPr="00D631C8">
        <w:t xml:space="preserve">n making the requested channel change, KVIC(FM) was operating with an authorized ERP of 13 kW.  </w:t>
      </w:r>
      <w:r w:rsidRPr="00D631C8">
        <w:rPr>
          <w:i/>
          <w:iCs/>
        </w:rPr>
        <w:t xml:space="preserve">See </w:t>
      </w:r>
      <w:r w:rsidRPr="00D631C8">
        <w:t xml:space="preserve">Victoria Engineering Statement at 1-2 (citing Application File Nos. BLH-20000501ACB, BPH-20071106ACE, and </w:t>
      </w:r>
      <w:r w:rsidRPr="00D631C8">
        <w:rPr>
          <w:i/>
          <w:iCs/>
        </w:rPr>
        <w:t>Consumer &amp; Governmental Affairs Bureau Reference I</w:t>
      </w:r>
      <w:r w:rsidRPr="00D631C8">
        <w:rPr>
          <w:i/>
          <w:iCs/>
        </w:rPr>
        <w:t>nformation Center Petition for Rulemaking Filed</w:t>
      </w:r>
      <w:r w:rsidRPr="00D631C8">
        <w:t>, Public Notice, Report No. 2849 (CGB Jan. 24, 2008)).  Therefore, we reject the assertion that KVIC(FM)’s operation with an ERP of 12.7 kW constitutes an improvement or modernization of the station’s faciliti</w:t>
      </w:r>
      <w:r w:rsidRPr="00D631C8">
        <w:t>es, which the Commission</w:t>
      </w:r>
      <w:r w:rsidRPr="00D631C8">
        <w:rPr>
          <w:i/>
          <w:iCs/>
        </w:rPr>
        <w:t xml:space="preserve"> </w:t>
      </w:r>
      <w:r w:rsidRPr="00D631C8">
        <w:t xml:space="preserve">held is inappropriate for reimbursement in </w:t>
      </w:r>
      <w:r w:rsidRPr="00D631C8">
        <w:rPr>
          <w:i/>
          <w:iCs/>
        </w:rPr>
        <w:t>Circleville</w:t>
      </w:r>
      <w:r w:rsidRPr="00D631C8">
        <w:t xml:space="preserve">, 8 FCC 2d at 163-64, para. 12.  </w:t>
      </w:r>
    </w:p>
  </w:footnote>
  <w:footnote w:id="64">
    <w:p w:rsidR="009274B6" w:rsidRPr="00D70327" w:rsidP="00292317" w14:paraId="5F29897E" w14:textId="77777777">
      <w:pPr>
        <w:pStyle w:val="FootnoteText"/>
      </w:pPr>
      <w:r w:rsidRPr="00D631C8">
        <w:rPr>
          <w:rStyle w:val="FootnoteReference"/>
          <w:rFonts w:ascii="Times New Roman" w:hAnsi="Times New Roman"/>
        </w:rPr>
        <w:footnoteRef/>
      </w:r>
      <w:r w:rsidRPr="00D70327">
        <w:t xml:space="preserve"> </w:t>
      </w:r>
      <w:r w:rsidRPr="00D70327">
        <w:rPr>
          <w:i/>
        </w:rPr>
        <w:t>See, e.g.</w:t>
      </w:r>
      <w:r w:rsidRPr="00D70327">
        <w:rPr>
          <w:iCs/>
        </w:rPr>
        <w:t>,</w:t>
      </w:r>
      <w:r w:rsidRPr="00D70327">
        <w:rPr>
          <w:i/>
        </w:rPr>
        <w:t xml:space="preserve"> Jahnke</w:t>
      </w:r>
      <w:r w:rsidRPr="00D70327">
        <w:t xml:space="preserve">; </w:t>
      </w:r>
      <w:r w:rsidRPr="00D70327">
        <w:rPr>
          <w:i/>
          <w:iCs/>
        </w:rPr>
        <w:t>Weiss</w:t>
      </w:r>
      <w:r w:rsidRPr="00D70327">
        <w:t xml:space="preserve">.   </w:t>
      </w:r>
    </w:p>
  </w:footnote>
  <w:footnote w:id="65">
    <w:p w:rsidR="009274B6" w:rsidRPr="00D631C8" w:rsidP="008D1F4F" w14:paraId="7D08DB4E" w14:textId="27C2CF77">
      <w:pPr>
        <w:pStyle w:val="FootnoteText"/>
      </w:pPr>
      <w:r w:rsidRPr="00D631C8">
        <w:rPr>
          <w:rStyle w:val="FootnoteReference"/>
          <w:rFonts w:ascii="Times New Roman" w:hAnsi="Times New Roman"/>
        </w:rPr>
        <w:footnoteRef/>
      </w:r>
      <w:r w:rsidRPr="00D70327">
        <w:t xml:space="preserve"> </w:t>
      </w:r>
      <w:r w:rsidRPr="00D70327">
        <w:rPr>
          <w:i/>
        </w:rPr>
        <w:t xml:space="preserve">See </w:t>
      </w:r>
      <w:r w:rsidRPr="00D70327">
        <w:t xml:space="preserve">Victoria Updated Reimbursement Request, Exhibit 7 (Victoria law firm invoice documenting $36,151.25 for </w:t>
      </w:r>
      <w:r w:rsidRPr="00D631C8">
        <w:t>le</w:t>
      </w:r>
      <w:r w:rsidRPr="00D631C8">
        <w:t>gal expenses incurred between February 2008 through June 2014) and Exhibit 8 (Victoria law firm invoice documenting $16,322.75 for legal expenses incurred between July 2014 and December 2020).  According to our calculations, the total amount reflected in E</w:t>
      </w:r>
      <w:r w:rsidRPr="00D631C8">
        <w:t>xhibit 8, and claimed as part of Victoria’s reimbursement request, includes overcharges in the amount of $872.75, and thus, we will exclude these charges from Victoria’s claim for legal expenses.  Specifically, on August 26, 2014, due to a typographical er</w:t>
      </w:r>
      <w:r w:rsidRPr="00D631C8">
        <w:t>ror, Victoria’s law firm invoiced $965.25 when it should have invoiced $956.25.  On September 26, 2014, the firm invoiced $245.00, but it did not deduct charges that had been redacted ($138.75).  Similarly, on August 31, 2018, the firm invoiced $1,362.50 b</w:t>
      </w:r>
      <w:r w:rsidRPr="00D631C8">
        <w:t xml:space="preserve">ut did not deduct redacted charges in the amount of $225.00.  Because Victoria did not provide any information regarding the nature of these redacted charges, we are unable to determine that they meet the standard for reimbursement of legal expenses.  </w:t>
      </w:r>
      <w:r w:rsidRPr="00D631C8">
        <w:rPr>
          <w:i/>
          <w:iCs/>
        </w:rPr>
        <w:t>See</w:t>
      </w:r>
      <w:r w:rsidRPr="00D70A13" w:rsidR="00D70A13">
        <w:rPr>
          <w:iCs/>
        </w:rPr>
        <w:t>,</w:t>
      </w:r>
      <w:r w:rsidRPr="00D70327" w:rsidR="00D70A13">
        <w:rPr>
          <w:i/>
        </w:rPr>
        <w:t xml:space="preserve"> e.g.</w:t>
      </w:r>
      <w:r w:rsidRPr="00D70327" w:rsidR="00D70A13">
        <w:rPr>
          <w:iCs/>
        </w:rPr>
        <w:t>,</w:t>
      </w:r>
      <w:r w:rsidRPr="00D70327" w:rsidR="00D70A13">
        <w:rPr>
          <w:i/>
        </w:rPr>
        <w:t xml:space="preserve"> Jahnke</w:t>
      </w:r>
      <w:r w:rsidRPr="00D70327" w:rsidR="00D70A13">
        <w:t xml:space="preserve">; </w:t>
      </w:r>
      <w:r w:rsidRPr="00D70327" w:rsidR="00D70A13">
        <w:rPr>
          <w:i/>
          <w:iCs/>
        </w:rPr>
        <w:t>Weiss</w:t>
      </w:r>
      <w:r w:rsidRPr="00D70327">
        <w:t xml:space="preserve">.  Finally, on October 31, 2019, the firm invoiced $2,600.00, but it did not deduct </w:t>
      </w:r>
      <w:r w:rsidRPr="00D631C8">
        <w:t xml:space="preserve">from the total amount reflected in Exhibit 8 the $500.00 courtesy discount recorded on the invoice.  </w:t>
      </w:r>
    </w:p>
  </w:footnote>
  <w:footnote w:id="66">
    <w:p w:rsidR="009274B6" w:rsidRPr="00D631C8" w:rsidP="009C57FE" w14:paraId="5BD83799" w14:textId="52726763">
      <w:pPr>
        <w:pStyle w:val="FootnoteText"/>
        <w:rPr>
          <w:i/>
        </w:rPr>
      </w:pPr>
      <w:r w:rsidRPr="00D631C8">
        <w:rPr>
          <w:rStyle w:val="FootnoteReference"/>
          <w:rFonts w:ascii="Times New Roman" w:hAnsi="Times New Roman"/>
        </w:rPr>
        <w:footnoteRef/>
      </w:r>
      <w:r w:rsidRPr="00D70327">
        <w:t xml:space="preserve"> </w:t>
      </w:r>
      <w:r w:rsidRPr="00D70327">
        <w:rPr>
          <w:i/>
        </w:rPr>
        <w:t>Id.</w:t>
      </w:r>
      <w:r w:rsidRPr="00D70327">
        <w:t xml:space="preserve"> at Exhibits 7 and 8 (containing reimbursement request for legal services performed by law firm partners and associates on behalf of Victoria, which </w:t>
      </w:r>
      <w:r w:rsidRPr="00D70327">
        <w:t>includes</w:t>
      </w:r>
      <w:r w:rsidRPr="00D631C8">
        <w:t xml:space="preserve"> research and legal writing for various pleadings and memoranda related to the channel change, telephone calls, conferences, and other correspondence with opposing counsel and FCC staff, correspondence on general settlement matters, etc.).  </w:t>
      </w:r>
    </w:p>
  </w:footnote>
  <w:footnote w:id="67">
    <w:p w:rsidR="009274B6" w:rsidRPr="00D631C8" w14:paraId="125B8976" w14:textId="1B73DE1D">
      <w:pPr>
        <w:pStyle w:val="FootnoteText"/>
      </w:pPr>
      <w:r w:rsidRPr="00D631C8">
        <w:rPr>
          <w:rStyle w:val="FootnoteReference"/>
          <w:rFonts w:ascii="Times New Roman" w:hAnsi="Times New Roman"/>
        </w:rPr>
        <w:footnoteRef/>
      </w:r>
      <w:r w:rsidRPr="00D70327">
        <w:t xml:space="preserve"> We f</w:t>
      </w:r>
      <w:r w:rsidRPr="00D70327">
        <w:t>ind unavailing Henderson’s argument that reimbursement of Victoria’s legal fees is impermissible because they</w:t>
      </w:r>
      <w:r w:rsidRPr="00D631C8">
        <w:t xml:space="preserve"> arose and accumulated from a series of private business decisions undertaken by Victoria.  </w:t>
      </w:r>
      <w:r w:rsidRPr="00D631C8">
        <w:rPr>
          <w:i/>
          <w:iCs/>
        </w:rPr>
        <w:t>See</w:t>
      </w:r>
      <w:r w:rsidRPr="00D631C8">
        <w:t xml:space="preserve"> SMC Response to Updated Reimbursement Request.  As </w:t>
      </w:r>
      <w:r w:rsidRPr="00D631C8">
        <w:t>discussed above, most of the legal expenses incurred by Victoria are related to the involuntary channel change and are properly reimbursable.  We note that legal expenses incurred in ongoing litigation related to the required channel change are reimbursabl</w:t>
      </w:r>
      <w:r w:rsidRPr="00D631C8">
        <w:t xml:space="preserve">e as well.  </w:t>
      </w:r>
      <w:r w:rsidRPr="00D631C8">
        <w:rPr>
          <w:i/>
          <w:iCs/>
        </w:rPr>
        <w:t>See</w:t>
      </w:r>
      <w:r w:rsidRPr="00D631C8">
        <w:t xml:space="preserve"> </w:t>
      </w:r>
      <w:r w:rsidRPr="00D631C8">
        <w:rPr>
          <w:i/>
          <w:iCs/>
        </w:rPr>
        <w:t xml:space="preserve">Jahnke.  </w:t>
      </w:r>
      <w:r w:rsidRPr="00D631C8">
        <w:t xml:space="preserve">However, any legal expenses incurred prior to the release of the </w:t>
      </w:r>
      <w:r w:rsidRPr="00D631C8">
        <w:rPr>
          <w:i/>
          <w:iCs/>
        </w:rPr>
        <w:t>Ganado Order</w:t>
      </w:r>
      <w:r w:rsidRPr="00D631C8">
        <w:t xml:space="preserve"> (i.e., the order directing the involuntary channel change) are not required to be reimbursed.  </w:t>
      </w:r>
      <w:r w:rsidRPr="00D631C8">
        <w:rPr>
          <w:i/>
          <w:iCs/>
        </w:rPr>
        <w:t>Id.</w:t>
      </w:r>
      <w:r w:rsidRPr="00D631C8">
        <w:t xml:space="preserve">; </w:t>
      </w:r>
      <w:r w:rsidRPr="00D631C8">
        <w:rPr>
          <w:i/>
          <w:iCs/>
        </w:rPr>
        <w:t>see supra</w:t>
      </w:r>
      <w:r w:rsidRPr="00D631C8">
        <w:t xml:space="preserve"> note 4; Victoria Updated Reimbursement Requ</w:t>
      </w:r>
      <w:r w:rsidRPr="00D631C8">
        <w:t xml:space="preserve">est at Exhibit 7 (identifying $13,837.50 of claimed legal expenses incurred before the release of the </w:t>
      </w:r>
      <w:r w:rsidRPr="00D631C8">
        <w:rPr>
          <w:i/>
          <w:iCs/>
        </w:rPr>
        <w:t>Ganado Order</w:t>
      </w:r>
      <w:r w:rsidRPr="00D631C8">
        <w:t xml:space="preserve"> on January 29, 2010).  We will therefore exclude these charges from Victoria’s claim for legal expenses.</w:t>
      </w:r>
    </w:p>
  </w:footnote>
  <w:footnote w:id="68">
    <w:p w:rsidR="009274B6" w:rsidRPr="00D631C8" w:rsidP="00912084" w14:paraId="1AC5696B" w14:textId="7C2CC736">
      <w:pPr>
        <w:pStyle w:val="FootnoteText"/>
      </w:pPr>
      <w:r w:rsidRPr="00D631C8">
        <w:rPr>
          <w:rStyle w:val="FootnoteReference"/>
          <w:rFonts w:ascii="Times New Roman" w:hAnsi="Times New Roman"/>
        </w:rPr>
        <w:footnoteRef/>
      </w:r>
      <w:r w:rsidRPr="00D70327">
        <w:t xml:space="preserve"> </w:t>
      </w:r>
      <w:r w:rsidR="00435ECC">
        <w:t xml:space="preserve">Pursuant to section 1.1208 of the Rules, this matter is restricted for purposes of the Commission’s </w:t>
      </w:r>
      <w:r w:rsidR="00435ECC">
        <w:rPr>
          <w:rStyle w:val="Emphasis"/>
          <w:bdr w:val="none" w:sz="0" w:space="0" w:color="auto" w:frame="1"/>
          <w:shd w:val="clear" w:color="auto" w:fill="FFFFFF"/>
        </w:rPr>
        <w:t>ex parte</w:t>
      </w:r>
      <w:r w:rsidR="00435ECC">
        <w:rPr>
          <w:shd w:val="clear" w:color="auto" w:fill="FFFFFF"/>
        </w:rPr>
        <w:t xml:space="preserve"> rules.  </w:t>
      </w:r>
      <w:r w:rsidR="00435ECC">
        <w:rPr>
          <w:i/>
          <w:iCs/>
          <w:shd w:val="clear" w:color="auto" w:fill="FFFFFF"/>
        </w:rPr>
        <w:t>See</w:t>
      </w:r>
      <w:r w:rsidR="00435ECC">
        <w:rPr>
          <w:shd w:val="clear" w:color="auto" w:fill="FFFFFF"/>
        </w:rPr>
        <w:t xml:space="preserve"> 47 CFR §1.1208.  In restricted proceedings, the Rules forbid </w:t>
      </w:r>
      <w:r w:rsidR="00435ECC">
        <w:rPr>
          <w:rStyle w:val="Emphasis"/>
          <w:bdr w:val="none" w:sz="0" w:space="0" w:color="auto" w:frame="1"/>
          <w:shd w:val="clear" w:color="auto" w:fill="FFFFFF"/>
        </w:rPr>
        <w:t>ex parte</w:t>
      </w:r>
      <w:r w:rsidR="00435ECC">
        <w:rPr>
          <w:shd w:val="clear" w:color="auto" w:fill="FFFFFF"/>
        </w:rPr>
        <w:t> presentations to or from FCC decision-making personnel.  An </w:t>
      </w:r>
      <w:r w:rsidR="00435ECC">
        <w:rPr>
          <w:rStyle w:val="Emphasis"/>
          <w:bdr w:val="none" w:sz="0" w:space="0" w:color="auto" w:frame="1"/>
          <w:shd w:val="clear" w:color="auto" w:fill="FFFFFF"/>
        </w:rPr>
        <w:t xml:space="preserve">ex parte </w:t>
      </w:r>
      <w:r w:rsidR="00435ECC">
        <w:rPr>
          <w:shd w:val="clear" w:color="auto" w:fill="FFFFFF"/>
        </w:rPr>
        <w:t xml:space="preserve">presentation is any communication that concerns the merits or outcome of a proceeding and is not served on the parties to the proceeding, or, if oral, is made without their opportunity to be present.  </w:t>
      </w:r>
      <w:r w:rsidR="00435ECC">
        <w:rPr>
          <w:i/>
          <w:iCs/>
          <w:shd w:val="clear" w:color="auto" w:fill="FFFFFF"/>
        </w:rPr>
        <w:t>See</w:t>
      </w:r>
      <w:r w:rsidR="00435ECC">
        <w:rPr>
          <w:shd w:val="clear" w:color="auto" w:fill="FFFFFF"/>
        </w:rPr>
        <w:t xml:space="preserve"> 47 CFR §1.1202(b)-(c).  </w:t>
      </w:r>
      <w:r w:rsidRPr="00D70327">
        <w:t>It appears that $3,225 of Victoria’s claimed legal expens</w:t>
      </w:r>
      <w:r w:rsidRPr="00D70327">
        <w:t xml:space="preserve">es </w:t>
      </w:r>
      <w:r w:rsidR="00435ECC">
        <w:t>may be</w:t>
      </w:r>
      <w:r w:rsidRPr="00D70327">
        <w:t xml:space="preserve"> </w:t>
      </w:r>
      <w:r w:rsidRPr="00D631C8">
        <w:t xml:space="preserve">associated with telephone calls and conferences with Victoria and Commission staff where Henderson or Henderson’s counsel were not present.  </w:t>
      </w:r>
      <w:r w:rsidRPr="00D631C8">
        <w:rPr>
          <w:i/>
          <w:iCs/>
        </w:rPr>
        <w:t xml:space="preserve">See </w:t>
      </w:r>
      <w:r w:rsidRPr="00D631C8">
        <w:t xml:space="preserve">Victoria Updated Reimbursement Request at Exhibit 7 and 8. </w:t>
      </w:r>
      <w:r w:rsidR="00501B34">
        <w:t xml:space="preserve"> </w:t>
      </w:r>
      <w:r w:rsidRPr="00D631C8">
        <w:t xml:space="preserve">Because these discussions may not have been consistent with our </w:t>
      </w:r>
      <w:r w:rsidRPr="00D631C8">
        <w:rPr>
          <w:i/>
          <w:iCs/>
        </w:rPr>
        <w:t>ex parte</w:t>
      </w:r>
      <w:r w:rsidRPr="00D631C8">
        <w:t xml:space="preserve"> rules in sections 1.1208 and 1.1202, we exclude them from the list of required reimbursable expenses.  </w:t>
      </w:r>
    </w:p>
  </w:footnote>
  <w:footnote w:id="69">
    <w:p w:rsidR="009274B6" w:rsidRPr="00D631C8" w14:paraId="46C08CE7" w14:textId="6170DE5A">
      <w:pPr>
        <w:pStyle w:val="FootnoteText"/>
      </w:pPr>
      <w:r w:rsidRPr="00D631C8">
        <w:rPr>
          <w:rStyle w:val="FootnoteReference"/>
          <w:rFonts w:ascii="Times New Roman" w:hAnsi="Times New Roman"/>
        </w:rPr>
        <w:footnoteRef/>
      </w:r>
      <w:r w:rsidRPr="00D70327">
        <w:t xml:space="preserve"> Total amount claimed for legal expenses ($52,474) – legal expenses incurred p</w:t>
      </w:r>
      <w:r w:rsidRPr="00D70327">
        <w:t xml:space="preserve">rior to the release of the </w:t>
      </w:r>
      <w:r w:rsidRPr="00D70327">
        <w:rPr>
          <w:i/>
          <w:iCs/>
        </w:rPr>
        <w:t>Ganado Order</w:t>
      </w:r>
      <w:r w:rsidRPr="00D631C8">
        <w:t xml:space="preserve"> ($13,837.50) - impermissible legal expenses associated with prohibited </w:t>
      </w:r>
      <w:r w:rsidRPr="00D631C8">
        <w:rPr>
          <w:i/>
          <w:iCs/>
        </w:rPr>
        <w:t>ex parte</w:t>
      </w:r>
      <w:r w:rsidRPr="00D631C8">
        <w:t xml:space="preserve"> communications ($3,225) – overcharges ($872.75) = $34,538.75.  </w:t>
      </w:r>
      <w:r w:rsidRPr="00D631C8">
        <w:rPr>
          <w:i/>
          <w:iCs/>
        </w:rPr>
        <w:t xml:space="preserve">See </w:t>
      </w:r>
      <w:r w:rsidRPr="00D631C8">
        <w:t>Victoria Updated Reimbursement Request at Exhibit 7 and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2441" w:rsidP="00FC7D7B" w14:paraId="37AC8929" w14:textId="3DCC6D5B">
    <w:pPr>
      <w:pStyle w:val="Header"/>
      <w:tabs>
        <w:tab w:val="clear" w:pos="4320"/>
        <w:tab w:val="clear" w:pos="8640"/>
      </w:tabs>
      <w:jc w:val="right"/>
    </w:pPr>
    <w:r w:rsidRPr="003C4C0A">
      <w:rPr>
        <w:b/>
        <w:bCs/>
        <w:sz w:val="22"/>
        <w:szCs w:val="22"/>
      </w:rPr>
      <w:t>DA 2</w:t>
    </w:r>
    <w:r>
      <w:rPr>
        <w:b/>
        <w:bCs/>
        <w:sz w:val="22"/>
        <w:szCs w:val="22"/>
      </w:rPr>
      <w:t>2</w:t>
    </w:r>
    <w:r w:rsidRPr="003C4C0A">
      <w:rPr>
        <w:b/>
        <w:bCs/>
        <w:sz w:val="22"/>
        <w:szCs w:val="22"/>
      </w:rPr>
      <w:t>-</w:t>
    </w:r>
    <w:r>
      <w:rPr>
        <w:b/>
        <w:bCs/>
        <w:sz w:val="22"/>
        <w:szCs w:val="22"/>
      </w:rPr>
      <w:t>144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4B6" w:rsidP="00F063D3" w14:paraId="4474C9BD" w14:textId="459D46F2">
    <w:pPr>
      <w:pStyle w:val="Header"/>
      <w:tabs>
        <w:tab w:val="clear" w:pos="4320"/>
        <w:tab w:val="center" w:pos="4680"/>
        <w:tab w:val="clear" w:pos="8640"/>
      </w:tabs>
      <w:spacing w:before="360" w:line="228" w:lineRule="auto"/>
    </w:pPr>
    <w:r>
      <w:rPr>
        <w:noProof/>
      </w:rPr>
      <w:drawing>
        <wp:anchor distT="0" distB="0" distL="114300" distR="114300" simplePos="0" relativeHeight="251658240" behindDoc="1" locked="0" layoutInCell="1" allowOverlap="1">
          <wp:simplePos x="0" y="0"/>
          <wp:positionH relativeFrom="column">
            <wp:posOffset>61807</wp:posOffset>
          </wp:positionH>
          <wp:positionV relativeFrom="paragraph">
            <wp:posOffset>160866</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500079287" name="Picture 50007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079287"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F063D3">
      <w:rPr>
        <w:rFonts w:ascii="CG Times (W1)" w:hAnsi="CG Times (W1)"/>
        <w:sz w:val="28"/>
      </w:rPr>
      <w:t xml:space="preserve"> </w:t>
    </w:r>
    <w:r w:rsidR="00F063D3">
      <w:rPr>
        <w:rFonts w:ascii="CG Times (W1)" w:hAnsi="CG Times (W1)"/>
        <w:sz w:val="28"/>
      </w:rPr>
      <w:tab/>
    </w:r>
    <w:r>
      <w:rPr>
        <w:rFonts w:ascii="CG Times (W1)" w:hAnsi="CG Times (W1)"/>
        <w:sz w:val="28"/>
      </w:rPr>
      <w:t>Federal Communications Commission</w:t>
    </w:r>
  </w:p>
  <w:p w:rsidR="00F063D3" w:rsidP="00F063D3" w14:paraId="53D73146" w14:textId="77777777">
    <w:pPr>
      <w:tabs>
        <w:tab w:val="center" w:pos="4680"/>
      </w:tabs>
      <w:rPr>
        <w:rFonts w:ascii="CG Times (W1)" w:hAnsi="CG Times (W1)"/>
        <w:sz w:val="28"/>
      </w:rPr>
    </w:pPr>
    <w:r>
      <w:rPr>
        <w:rFonts w:ascii="CG Times (W1)" w:hAnsi="CG Times (W1)"/>
        <w:sz w:val="28"/>
      </w:rPr>
      <w:tab/>
      <w:t>Washington, D.C. 20554</w:t>
    </w:r>
  </w:p>
  <w:p w:rsidR="009274B6" w:rsidP="00F063D3" w14:paraId="4F6C34A5" w14:textId="4FF06172">
    <w:pPr>
      <w:tabs>
        <w:tab w:val="center" w:pos="4680"/>
      </w:tabs>
    </w:pPr>
    <w:r>
      <w:rPr>
        <w:rFonts w:ascii="CG Times (W1)" w:hAnsi="CG Times (W1)"/>
        <w:sz w:val="28"/>
      </w:rPr>
      <w:tab/>
    </w:r>
  </w:p>
  <w:p w:rsidR="009274B6" w:rsidP="00F063D3" w14:paraId="40FB5B9E" w14:textId="1ED76249">
    <w:pPr>
      <w:pStyle w:val="Header"/>
      <w:tabs>
        <w:tab w:val="clear" w:pos="4320"/>
        <w:tab w:val="center" w:pos="4680"/>
        <w:tab w:val="clear" w:pos="8640"/>
      </w:tabs>
      <w:rPr>
        <w:sz w:val="24"/>
      </w:rPr>
    </w:pPr>
    <w:r>
      <w:rPr>
        <w:sz w:val="24"/>
      </w:rPr>
      <w:t xml:space="preserve"> </w:t>
    </w:r>
    <w:r>
      <w:rPr>
        <w:sz w:val="24"/>
      </w:rPr>
      <w:tab/>
    </w:r>
    <w:r w:rsidR="00903845">
      <w:rPr>
        <w:sz w:val="24"/>
      </w:rPr>
      <w:fldChar w:fldCharType="begin"/>
    </w:r>
    <w:r w:rsidR="00903845">
      <w:rPr>
        <w:sz w:val="24"/>
      </w:rPr>
      <w:instrText xml:space="preserve"> TIME \@ "MMMM d, yyyy" </w:instrText>
    </w:r>
    <w:r w:rsidR="00903845">
      <w:rPr>
        <w:sz w:val="24"/>
      </w:rPr>
      <w:fldChar w:fldCharType="separate"/>
    </w:r>
    <w:r w:rsidR="008C384D">
      <w:rPr>
        <w:noProof/>
        <w:sz w:val="24"/>
      </w:rPr>
      <w:t>May 10, 2023</w:t>
    </w:r>
    <w:r w:rsidR="00903845">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attachedTemplate r:id="rId1"/>
  <w:linkStyles/>
  <w:revisionView w:comments="1" w:formatting="0" w:inkAnnotations="1" w:insDel="0" w:markup="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EF"/>
    <w:rsid w:val="0000039C"/>
    <w:rsid w:val="00000DDD"/>
    <w:rsid w:val="00001BCE"/>
    <w:rsid w:val="00002C8E"/>
    <w:rsid w:val="00003A42"/>
    <w:rsid w:val="000049AA"/>
    <w:rsid w:val="00004B6A"/>
    <w:rsid w:val="00005693"/>
    <w:rsid w:val="000069AB"/>
    <w:rsid w:val="00010986"/>
    <w:rsid w:val="00011CDE"/>
    <w:rsid w:val="00011EF7"/>
    <w:rsid w:val="00012889"/>
    <w:rsid w:val="000140FD"/>
    <w:rsid w:val="00017E0B"/>
    <w:rsid w:val="000217E6"/>
    <w:rsid w:val="00021E6B"/>
    <w:rsid w:val="000241B3"/>
    <w:rsid w:val="00024497"/>
    <w:rsid w:val="00024641"/>
    <w:rsid w:val="00024647"/>
    <w:rsid w:val="000247E0"/>
    <w:rsid w:val="00025C73"/>
    <w:rsid w:val="0002696D"/>
    <w:rsid w:val="00026EB0"/>
    <w:rsid w:val="00027190"/>
    <w:rsid w:val="00030106"/>
    <w:rsid w:val="00030779"/>
    <w:rsid w:val="00031051"/>
    <w:rsid w:val="000315B2"/>
    <w:rsid w:val="0003192D"/>
    <w:rsid w:val="00032804"/>
    <w:rsid w:val="00033397"/>
    <w:rsid w:val="0003346A"/>
    <w:rsid w:val="00033AFC"/>
    <w:rsid w:val="00033B10"/>
    <w:rsid w:val="00034B66"/>
    <w:rsid w:val="00034E40"/>
    <w:rsid w:val="00034FE7"/>
    <w:rsid w:val="00035B1F"/>
    <w:rsid w:val="00035C47"/>
    <w:rsid w:val="00035EA3"/>
    <w:rsid w:val="00036496"/>
    <w:rsid w:val="00036882"/>
    <w:rsid w:val="0003774C"/>
    <w:rsid w:val="0004082D"/>
    <w:rsid w:val="00040DF4"/>
    <w:rsid w:val="00040DF8"/>
    <w:rsid w:val="0004128B"/>
    <w:rsid w:val="00042B96"/>
    <w:rsid w:val="00044AB6"/>
    <w:rsid w:val="00044D9E"/>
    <w:rsid w:val="00044DB5"/>
    <w:rsid w:val="00045B9B"/>
    <w:rsid w:val="000461BA"/>
    <w:rsid w:val="000477A1"/>
    <w:rsid w:val="00050089"/>
    <w:rsid w:val="00050532"/>
    <w:rsid w:val="000507D5"/>
    <w:rsid w:val="00051191"/>
    <w:rsid w:val="000539EA"/>
    <w:rsid w:val="00053DF9"/>
    <w:rsid w:val="000540B1"/>
    <w:rsid w:val="00054824"/>
    <w:rsid w:val="00055959"/>
    <w:rsid w:val="00055B60"/>
    <w:rsid w:val="0005610A"/>
    <w:rsid w:val="000572AE"/>
    <w:rsid w:val="00060740"/>
    <w:rsid w:val="00060971"/>
    <w:rsid w:val="00060DED"/>
    <w:rsid w:val="00061724"/>
    <w:rsid w:val="00062820"/>
    <w:rsid w:val="000628EA"/>
    <w:rsid w:val="00063160"/>
    <w:rsid w:val="000632CC"/>
    <w:rsid w:val="00063525"/>
    <w:rsid w:val="000668B2"/>
    <w:rsid w:val="0006699D"/>
    <w:rsid w:val="00066A2E"/>
    <w:rsid w:val="0006721E"/>
    <w:rsid w:val="00070090"/>
    <w:rsid w:val="00070100"/>
    <w:rsid w:val="000701BA"/>
    <w:rsid w:val="00070498"/>
    <w:rsid w:val="00070AD7"/>
    <w:rsid w:val="0007115C"/>
    <w:rsid w:val="00071211"/>
    <w:rsid w:val="0007162E"/>
    <w:rsid w:val="00071B25"/>
    <w:rsid w:val="000722B3"/>
    <w:rsid w:val="000725D4"/>
    <w:rsid w:val="00073179"/>
    <w:rsid w:val="00073335"/>
    <w:rsid w:val="0007404A"/>
    <w:rsid w:val="000750EB"/>
    <w:rsid w:val="000752A3"/>
    <w:rsid w:val="00076601"/>
    <w:rsid w:val="00076F80"/>
    <w:rsid w:val="0008017B"/>
    <w:rsid w:val="00080A62"/>
    <w:rsid w:val="00081357"/>
    <w:rsid w:val="000818D1"/>
    <w:rsid w:val="00082366"/>
    <w:rsid w:val="000824DF"/>
    <w:rsid w:val="00083034"/>
    <w:rsid w:val="0008346C"/>
    <w:rsid w:val="000844BA"/>
    <w:rsid w:val="00084841"/>
    <w:rsid w:val="00084BBB"/>
    <w:rsid w:val="00084EE3"/>
    <w:rsid w:val="00086294"/>
    <w:rsid w:val="0008630C"/>
    <w:rsid w:val="000900BB"/>
    <w:rsid w:val="00090316"/>
    <w:rsid w:val="00090369"/>
    <w:rsid w:val="000903C0"/>
    <w:rsid w:val="00090AFA"/>
    <w:rsid w:val="00092883"/>
    <w:rsid w:val="000930E3"/>
    <w:rsid w:val="00093465"/>
    <w:rsid w:val="0009366B"/>
    <w:rsid w:val="00093A5A"/>
    <w:rsid w:val="00093D37"/>
    <w:rsid w:val="0009462A"/>
    <w:rsid w:val="00094AD5"/>
    <w:rsid w:val="00095984"/>
    <w:rsid w:val="00095D79"/>
    <w:rsid w:val="00097D1C"/>
    <w:rsid w:val="00097F8A"/>
    <w:rsid w:val="000A015D"/>
    <w:rsid w:val="000A0D38"/>
    <w:rsid w:val="000A127A"/>
    <w:rsid w:val="000A1F6A"/>
    <w:rsid w:val="000A2B35"/>
    <w:rsid w:val="000A2D90"/>
    <w:rsid w:val="000A436F"/>
    <w:rsid w:val="000A466E"/>
    <w:rsid w:val="000A478E"/>
    <w:rsid w:val="000A525A"/>
    <w:rsid w:val="000A58F5"/>
    <w:rsid w:val="000A59BE"/>
    <w:rsid w:val="000A5B2C"/>
    <w:rsid w:val="000A6D1A"/>
    <w:rsid w:val="000A70EF"/>
    <w:rsid w:val="000A7FE0"/>
    <w:rsid w:val="000B0161"/>
    <w:rsid w:val="000B048E"/>
    <w:rsid w:val="000B1305"/>
    <w:rsid w:val="000B1401"/>
    <w:rsid w:val="000B2A7F"/>
    <w:rsid w:val="000B2FE3"/>
    <w:rsid w:val="000B3A92"/>
    <w:rsid w:val="000B40D8"/>
    <w:rsid w:val="000B48EA"/>
    <w:rsid w:val="000B5E35"/>
    <w:rsid w:val="000B6AED"/>
    <w:rsid w:val="000B770F"/>
    <w:rsid w:val="000B7A88"/>
    <w:rsid w:val="000C01A4"/>
    <w:rsid w:val="000C0568"/>
    <w:rsid w:val="000C05E7"/>
    <w:rsid w:val="000C0B0A"/>
    <w:rsid w:val="000C0C70"/>
    <w:rsid w:val="000C15D8"/>
    <w:rsid w:val="000C24AB"/>
    <w:rsid w:val="000C31A9"/>
    <w:rsid w:val="000C3620"/>
    <w:rsid w:val="000C454F"/>
    <w:rsid w:val="000C4758"/>
    <w:rsid w:val="000C4808"/>
    <w:rsid w:val="000C75C7"/>
    <w:rsid w:val="000D1560"/>
    <w:rsid w:val="000D1E3A"/>
    <w:rsid w:val="000D329E"/>
    <w:rsid w:val="000D3BD9"/>
    <w:rsid w:val="000D57A0"/>
    <w:rsid w:val="000D5F36"/>
    <w:rsid w:val="000D6C3C"/>
    <w:rsid w:val="000D6E2C"/>
    <w:rsid w:val="000D72BE"/>
    <w:rsid w:val="000E0253"/>
    <w:rsid w:val="000E11A7"/>
    <w:rsid w:val="000E14E1"/>
    <w:rsid w:val="000E1CB9"/>
    <w:rsid w:val="000E2DE0"/>
    <w:rsid w:val="000E42FD"/>
    <w:rsid w:val="000E4541"/>
    <w:rsid w:val="000E5771"/>
    <w:rsid w:val="000E57FA"/>
    <w:rsid w:val="000E582E"/>
    <w:rsid w:val="000E5DFF"/>
    <w:rsid w:val="000E5F41"/>
    <w:rsid w:val="000E633B"/>
    <w:rsid w:val="000E6427"/>
    <w:rsid w:val="000E7057"/>
    <w:rsid w:val="000F074A"/>
    <w:rsid w:val="000F089D"/>
    <w:rsid w:val="000F1680"/>
    <w:rsid w:val="000F2A01"/>
    <w:rsid w:val="000F2A07"/>
    <w:rsid w:val="000F2D66"/>
    <w:rsid w:val="000F3A79"/>
    <w:rsid w:val="000F40AE"/>
    <w:rsid w:val="000F4AB3"/>
    <w:rsid w:val="000F4BFE"/>
    <w:rsid w:val="000F65CC"/>
    <w:rsid w:val="000F6E07"/>
    <w:rsid w:val="000F7722"/>
    <w:rsid w:val="000F7AB9"/>
    <w:rsid w:val="00100006"/>
    <w:rsid w:val="0010037C"/>
    <w:rsid w:val="00100798"/>
    <w:rsid w:val="001008D4"/>
    <w:rsid w:val="00100A5F"/>
    <w:rsid w:val="001043B3"/>
    <w:rsid w:val="00104E83"/>
    <w:rsid w:val="0010576C"/>
    <w:rsid w:val="00105B1C"/>
    <w:rsid w:val="00106939"/>
    <w:rsid w:val="00110043"/>
    <w:rsid w:val="0011023B"/>
    <w:rsid w:val="001102DB"/>
    <w:rsid w:val="00110CD6"/>
    <w:rsid w:val="00111196"/>
    <w:rsid w:val="00111529"/>
    <w:rsid w:val="00112B1B"/>
    <w:rsid w:val="001148E7"/>
    <w:rsid w:val="0011557D"/>
    <w:rsid w:val="00116DEC"/>
    <w:rsid w:val="00116E80"/>
    <w:rsid w:val="001215DB"/>
    <w:rsid w:val="0012162C"/>
    <w:rsid w:val="00121FAD"/>
    <w:rsid w:val="00122185"/>
    <w:rsid w:val="00122503"/>
    <w:rsid w:val="00124514"/>
    <w:rsid w:val="00124C8B"/>
    <w:rsid w:val="00124F0F"/>
    <w:rsid w:val="001252CF"/>
    <w:rsid w:val="0012557B"/>
    <w:rsid w:val="00126393"/>
    <w:rsid w:val="001272FD"/>
    <w:rsid w:val="00130CCB"/>
    <w:rsid w:val="00131018"/>
    <w:rsid w:val="00131F11"/>
    <w:rsid w:val="00132241"/>
    <w:rsid w:val="00132955"/>
    <w:rsid w:val="001330FC"/>
    <w:rsid w:val="0013314C"/>
    <w:rsid w:val="001333F1"/>
    <w:rsid w:val="001334DE"/>
    <w:rsid w:val="00135124"/>
    <w:rsid w:val="001357FE"/>
    <w:rsid w:val="00135B5A"/>
    <w:rsid w:val="00140848"/>
    <w:rsid w:val="0014137B"/>
    <w:rsid w:val="00142287"/>
    <w:rsid w:val="0014246A"/>
    <w:rsid w:val="001429F8"/>
    <w:rsid w:val="00142BAA"/>
    <w:rsid w:val="00142CBA"/>
    <w:rsid w:val="00144862"/>
    <w:rsid w:val="0014487F"/>
    <w:rsid w:val="00146A83"/>
    <w:rsid w:val="00147994"/>
    <w:rsid w:val="00147A40"/>
    <w:rsid w:val="00150B6D"/>
    <w:rsid w:val="00150D4E"/>
    <w:rsid w:val="00151011"/>
    <w:rsid w:val="00151AA9"/>
    <w:rsid w:val="00151E15"/>
    <w:rsid w:val="00152435"/>
    <w:rsid w:val="00152C22"/>
    <w:rsid w:val="00152C5A"/>
    <w:rsid w:val="0015376A"/>
    <w:rsid w:val="00154429"/>
    <w:rsid w:val="001548A7"/>
    <w:rsid w:val="00156A68"/>
    <w:rsid w:val="001579DA"/>
    <w:rsid w:val="0016005B"/>
    <w:rsid w:val="00161F38"/>
    <w:rsid w:val="00162352"/>
    <w:rsid w:val="00162432"/>
    <w:rsid w:val="00162970"/>
    <w:rsid w:val="00162A12"/>
    <w:rsid w:val="00162ACE"/>
    <w:rsid w:val="00163918"/>
    <w:rsid w:val="00165D82"/>
    <w:rsid w:val="001660A5"/>
    <w:rsid w:val="00166BEF"/>
    <w:rsid w:val="00166CDA"/>
    <w:rsid w:val="00166F9C"/>
    <w:rsid w:val="001702D4"/>
    <w:rsid w:val="00172462"/>
    <w:rsid w:val="00172AA2"/>
    <w:rsid w:val="00174FEC"/>
    <w:rsid w:val="00175D4B"/>
    <w:rsid w:val="00176527"/>
    <w:rsid w:val="001774D0"/>
    <w:rsid w:val="00180B52"/>
    <w:rsid w:val="00180B9A"/>
    <w:rsid w:val="001813BA"/>
    <w:rsid w:val="00181EC0"/>
    <w:rsid w:val="00182405"/>
    <w:rsid w:val="0018255D"/>
    <w:rsid w:val="001829B3"/>
    <w:rsid w:val="00182BE8"/>
    <w:rsid w:val="0018321A"/>
    <w:rsid w:val="00183901"/>
    <w:rsid w:val="00183B8A"/>
    <w:rsid w:val="001840D8"/>
    <w:rsid w:val="001841A0"/>
    <w:rsid w:val="00184688"/>
    <w:rsid w:val="001849D3"/>
    <w:rsid w:val="00184CD5"/>
    <w:rsid w:val="00184CE8"/>
    <w:rsid w:val="00184E96"/>
    <w:rsid w:val="00185346"/>
    <w:rsid w:val="0018746D"/>
    <w:rsid w:val="00187B39"/>
    <w:rsid w:val="00187EC7"/>
    <w:rsid w:val="00190070"/>
    <w:rsid w:val="00190133"/>
    <w:rsid w:val="001903DC"/>
    <w:rsid w:val="0019140A"/>
    <w:rsid w:val="00191A2B"/>
    <w:rsid w:val="00191ADC"/>
    <w:rsid w:val="001929FD"/>
    <w:rsid w:val="001939B8"/>
    <w:rsid w:val="00193AEC"/>
    <w:rsid w:val="00194A28"/>
    <w:rsid w:val="00195A1F"/>
    <w:rsid w:val="00196A17"/>
    <w:rsid w:val="00196F81"/>
    <w:rsid w:val="001A05F2"/>
    <w:rsid w:val="001A0E47"/>
    <w:rsid w:val="001A1071"/>
    <w:rsid w:val="001A18E9"/>
    <w:rsid w:val="001A1EEB"/>
    <w:rsid w:val="001A2AE5"/>
    <w:rsid w:val="001A308A"/>
    <w:rsid w:val="001A3E51"/>
    <w:rsid w:val="001A4DEA"/>
    <w:rsid w:val="001A4FFC"/>
    <w:rsid w:val="001A6303"/>
    <w:rsid w:val="001A6958"/>
    <w:rsid w:val="001A748D"/>
    <w:rsid w:val="001A7B9B"/>
    <w:rsid w:val="001B1A98"/>
    <w:rsid w:val="001B2388"/>
    <w:rsid w:val="001B27DD"/>
    <w:rsid w:val="001B2D6E"/>
    <w:rsid w:val="001B2DA5"/>
    <w:rsid w:val="001B2EEF"/>
    <w:rsid w:val="001B413A"/>
    <w:rsid w:val="001B6173"/>
    <w:rsid w:val="001B6F3A"/>
    <w:rsid w:val="001B7BC9"/>
    <w:rsid w:val="001C0334"/>
    <w:rsid w:val="001C1382"/>
    <w:rsid w:val="001C16F0"/>
    <w:rsid w:val="001C2164"/>
    <w:rsid w:val="001C27C6"/>
    <w:rsid w:val="001C4EBF"/>
    <w:rsid w:val="001C5CF4"/>
    <w:rsid w:val="001C6AB9"/>
    <w:rsid w:val="001C6DB0"/>
    <w:rsid w:val="001C6E03"/>
    <w:rsid w:val="001C6F21"/>
    <w:rsid w:val="001C730F"/>
    <w:rsid w:val="001C7B7F"/>
    <w:rsid w:val="001D03A7"/>
    <w:rsid w:val="001D06D8"/>
    <w:rsid w:val="001D1ABC"/>
    <w:rsid w:val="001D21F5"/>
    <w:rsid w:val="001D2A9B"/>
    <w:rsid w:val="001D32F8"/>
    <w:rsid w:val="001D5339"/>
    <w:rsid w:val="001D56DC"/>
    <w:rsid w:val="001D5C19"/>
    <w:rsid w:val="001D603F"/>
    <w:rsid w:val="001D7467"/>
    <w:rsid w:val="001E0866"/>
    <w:rsid w:val="001E0AD2"/>
    <w:rsid w:val="001E0C9C"/>
    <w:rsid w:val="001E0D1B"/>
    <w:rsid w:val="001E17F7"/>
    <w:rsid w:val="001E246A"/>
    <w:rsid w:val="001E2DEA"/>
    <w:rsid w:val="001E3681"/>
    <w:rsid w:val="001E497B"/>
    <w:rsid w:val="001E722F"/>
    <w:rsid w:val="001E7B16"/>
    <w:rsid w:val="001E7CFB"/>
    <w:rsid w:val="001F0854"/>
    <w:rsid w:val="001F0F40"/>
    <w:rsid w:val="001F121D"/>
    <w:rsid w:val="001F1C71"/>
    <w:rsid w:val="001F2A67"/>
    <w:rsid w:val="001F3238"/>
    <w:rsid w:val="001F332F"/>
    <w:rsid w:val="001F36D1"/>
    <w:rsid w:val="001F434D"/>
    <w:rsid w:val="001F447F"/>
    <w:rsid w:val="001F4B10"/>
    <w:rsid w:val="001F52CE"/>
    <w:rsid w:val="001F5725"/>
    <w:rsid w:val="001F5923"/>
    <w:rsid w:val="001F62DC"/>
    <w:rsid w:val="001F65FE"/>
    <w:rsid w:val="001F6A93"/>
    <w:rsid w:val="002001A3"/>
    <w:rsid w:val="00200D20"/>
    <w:rsid w:val="00202173"/>
    <w:rsid w:val="002049B0"/>
    <w:rsid w:val="00204CE3"/>
    <w:rsid w:val="00205321"/>
    <w:rsid w:val="002065A9"/>
    <w:rsid w:val="002065CF"/>
    <w:rsid w:val="002069A8"/>
    <w:rsid w:val="00206B17"/>
    <w:rsid w:val="00211066"/>
    <w:rsid w:val="002111A8"/>
    <w:rsid w:val="0021130B"/>
    <w:rsid w:val="002135B3"/>
    <w:rsid w:val="00214B52"/>
    <w:rsid w:val="00214F2E"/>
    <w:rsid w:val="002160B0"/>
    <w:rsid w:val="00217A26"/>
    <w:rsid w:val="00217A95"/>
    <w:rsid w:val="00217C84"/>
    <w:rsid w:val="00217F4D"/>
    <w:rsid w:val="00220316"/>
    <w:rsid w:val="0022067B"/>
    <w:rsid w:val="00220B7B"/>
    <w:rsid w:val="00221170"/>
    <w:rsid w:val="00221DEB"/>
    <w:rsid w:val="0022364A"/>
    <w:rsid w:val="002239E4"/>
    <w:rsid w:val="00224A3B"/>
    <w:rsid w:val="00224CDC"/>
    <w:rsid w:val="00225454"/>
    <w:rsid w:val="00225687"/>
    <w:rsid w:val="0022599C"/>
    <w:rsid w:val="00225BD8"/>
    <w:rsid w:val="002270BE"/>
    <w:rsid w:val="00230B09"/>
    <w:rsid w:val="00230D0D"/>
    <w:rsid w:val="00231577"/>
    <w:rsid w:val="00232B1B"/>
    <w:rsid w:val="00232DDC"/>
    <w:rsid w:val="00233A8C"/>
    <w:rsid w:val="00234E75"/>
    <w:rsid w:val="0023502C"/>
    <w:rsid w:val="00235AB0"/>
    <w:rsid w:val="002366F0"/>
    <w:rsid w:val="002368BA"/>
    <w:rsid w:val="00236902"/>
    <w:rsid w:val="0023710E"/>
    <w:rsid w:val="00240657"/>
    <w:rsid w:val="00240B7E"/>
    <w:rsid w:val="00241BA1"/>
    <w:rsid w:val="00241D59"/>
    <w:rsid w:val="002422FC"/>
    <w:rsid w:val="00242D30"/>
    <w:rsid w:val="0024330A"/>
    <w:rsid w:val="00243B41"/>
    <w:rsid w:val="00244796"/>
    <w:rsid w:val="00245483"/>
    <w:rsid w:val="0024578F"/>
    <w:rsid w:val="00245AAE"/>
    <w:rsid w:val="00245E8A"/>
    <w:rsid w:val="0024633D"/>
    <w:rsid w:val="00246980"/>
    <w:rsid w:val="002475A3"/>
    <w:rsid w:val="00247E66"/>
    <w:rsid w:val="00250689"/>
    <w:rsid w:val="00250823"/>
    <w:rsid w:val="00250C14"/>
    <w:rsid w:val="002512BA"/>
    <w:rsid w:val="00252286"/>
    <w:rsid w:val="0025331A"/>
    <w:rsid w:val="00253BEB"/>
    <w:rsid w:val="00254311"/>
    <w:rsid w:val="00254F60"/>
    <w:rsid w:val="00255096"/>
    <w:rsid w:val="0025599E"/>
    <w:rsid w:val="00255EFC"/>
    <w:rsid w:val="00255F55"/>
    <w:rsid w:val="00256463"/>
    <w:rsid w:val="002565A6"/>
    <w:rsid w:val="00256684"/>
    <w:rsid w:val="00256EAE"/>
    <w:rsid w:val="002572EE"/>
    <w:rsid w:val="00257885"/>
    <w:rsid w:val="00260D4C"/>
    <w:rsid w:val="00260EDC"/>
    <w:rsid w:val="00261E01"/>
    <w:rsid w:val="00262976"/>
    <w:rsid w:val="002629F3"/>
    <w:rsid w:val="002630EB"/>
    <w:rsid w:val="0026520B"/>
    <w:rsid w:val="002659A2"/>
    <w:rsid w:val="00265D28"/>
    <w:rsid w:val="00267AC9"/>
    <w:rsid w:val="0027007F"/>
    <w:rsid w:val="00270D5C"/>
    <w:rsid w:val="00271CEE"/>
    <w:rsid w:val="00272A38"/>
    <w:rsid w:val="00272E5D"/>
    <w:rsid w:val="002734C6"/>
    <w:rsid w:val="00274BF1"/>
    <w:rsid w:val="002750AE"/>
    <w:rsid w:val="00276527"/>
    <w:rsid w:val="0027724B"/>
    <w:rsid w:val="0027781A"/>
    <w:rsid w:val="00277E77"/>
    <w:rsid w:val="0028090E"/>
    <w:rsid w:val="002811F0"/>
    <w:rsid w:val="00282039"/>
    <w:rsid w:val="0028217A"/>
    <w:rsid w:val="002827E4"/>
    <w:rsid w:val="00283320"/>
    <w:rsid w:val="00283ED1"/>
    <w:rsid w:val="00284007"/>
    <w:rsid w:val="00284C5D"/>
    <w:rsid w:val="00285E26"/>
    <w:rsid w:val="00286EB0"/>
    <w:rsid w:val="00287223"/>
    <w:rsid w:val="00287F4B"/>
    <w:rsid w:val="002901ED"/>
    <w:rsid w:val="002903E1"/>
    <w:rsid w:val="00290628"/>
    <w:rsid w:val="00290E54"/>
    <w:rsid w:val="00291318"/>
    <w:rsid w:val="00291B78"/>
    <w:rsid w:val="00292317"/>
    <w:rsid w:val="0029277E"/>
    <w:rsid w:val="00292EBB"/>
    <w:rsid w:val="0029375A"/>
    <w:rsid w:val="00294263"/>
    <w:rsid w:val="00294F8A"/>
    <w:rsid w:val="00295554"/>
    <w:rsid w:val="002956F9"/>
    <w:rsid w:val="00296DFB"/>
    <w:rsid w:val="00296F4F"/>
    <w:rsid w:val="00297C90"/>
    <w:rsid w:val="002A0BDE"/>
    <w:rsid w:val="002A1D03"/>
    <w:rsid w:val="002A2119"/>
    <w:rsid w:val="002A24F2"/>
    <w:rsid w:val="002A2ACC"/>
    <w:rsid w:val="002A2CF5"/>
    <w:rsid w:val="002A31D5"/>
    <w:rsid w:val="002A4A5D"/>
    <w:rsid w:val="002A5928"/>
    <w:rsid w:val="002A6461"/>
    <w:rsid w:val="002A681F"/>
    <w:rsid w:val="002A708B"/>
    <w:rsid w:val="002B0D15"/>
    <w:rsid w:val="002B1F2C"/>
    <w:rsid w:val="002B2640"/>
    <w:rsid w:val="002B3D0A"/>
    <w:rsid w:val="002B49EF"/>
    <w:rsid w:val="002B54DB"/>
    <w:rsid w:val="002C0203"/>
    <w:rsid w:val="002C043C"/>
    <w:rsid w:val="002C0DFA"/>
    <w:rsid w:val="002C0FD8"/>
    <w:rsid w:val="002C16D4"/>
    <w:rsid w:val="002C1941"/>
    <w:rsid w:val="002C1DD6"/>
    <w:rsid w:val="002C35B0"/>
    <w:rsid w:val="002C4227"/>
    <w:rsid w:val="002C4CF5"/>
    <w:rsid w:val="002C672C"/>
    <w:rsid w:val="002C7820"/>
    <w:rsid w:val="002D0A8C"/>
    <w:rsid w:val="002D0CE0"/>
    <w:rsid w:val="002D1793"/>
    <w:rsid w:val="002D1A2B"/>
    <w:rsid w:val="002D2192"/>
    <w:rsid w:val="002D25D2"/>
    <w:rsid w:val="002D2ABC"/>
    <w:rsid w:val="002D2B15"/>
    <w:rsid w:val="002D2DDD"/>
    <w:rsid w:val="002D345B"/>
    <w:rsid w:val="002D361A"/>
    <w:rsid w:val="002D382A"/>
    <w:rsid w:val="002D463E"/>
    <w:rsid w:val="002D4746"/>
    <w:rsid w:val="002D4FDF"/>
    <w:rsid w:val="002D5613"/>
    <w:rsid w:val="002D5BF2"/>
    <w:rsid w:val="002D5E83"/>
    <w:rsid w:val="002D7996"/>
    <w:rsid w:val="002E0167"/>
    <w:rsid w:val="002E03EC"/>
    <w:rsid w:val="002E0803"/>
    <w:rsid w:val="002E1459"/>
    <w:rsid w:val="002E1738"/>
    <w:rsid w:val="002E2964"/>
    <w:rsid w:val="002E2F41"/>
    <w:rsid w:val="002E3DEB"/>
    <w:rsid w:val="002E6AB6"/>
    <w:rsid w:val="002E7654"/>
    <w:rsid w:val="002E78EB"/>
    <w:rsid w:val="002E7F7A"/>
    <w:rsid w:val="002F09EF"/>
    <w:rsid w:val="002F0CBE"/>
    <w:rsid w:val="002F0CFE"/>
    <w:rsid w:val="002F1C2F"/>
    <w:rsid w:val="002F2037"/>
    <w:rsid w:val="002F2822"/>
    <w:rsid w:val="002F34D0"/>
    <w:rsid w:val="002F3E04"/>
    <w:rsid w:val="002F41C0"/>
    <w:rsid w:val="002F45C4"/>
    <w:rsid w:val="002F568D"/>
    <w:rsid w:val="002F7F0C"/>
    <w:rsid w:val="002F7F13"/>
    <w:rsid w:val="00302C4C"/>
    <w:rsid w:val="003032B2"/>
    <w:rsid w:val="00303855"/>
    <w:rsid w:val="003046EC"/>
    <w:rsid w:val="00304C07"/>
    <w:rsid w:val="00304D67"/>
    <w:rsid w:val="0030506E"/>
    <w:rsid w:val="00305818"/>
    <w:rsid w:val="00305D35"/>
    <w:rsid w:val="00306F11"/>
    <w:rsid w:val="0030746E"/>
    <w:rsid w:val="003101DC"/>
    <w:rsid w:val="00311920"/>
    <w:rsid w:val="00312794"/>
    <w:rsid w:val="003149BF"/>
    <w:rsid w:val="003204BF"/>
    <w:rsid w:val="00322872"/>
    <w:rsid w:val="00323359"/>
    <w:rsid w:val="0032395D"/>
    <w:rsid w:val="00325C1B"/>
    <w:rsid w:val="00326E70"/>
    <w:rsid w:val="00330A78"/>
    <w:rsid w:val="00330B19"/>
    <w:rsid w:val="00330ED2"/>
    <w:rsid w:val="00332D0A"/>
    <w:rsid w:val="00333E21"/>
    <w:rsid w:val="00333EEF"/>
    <w:rsid w:val="00334C2F"/>
    <w:rsid w:val="0033572E"/>
    <w:rsid w:val="0033646A"/>
    <w:rsid w:val="00336702"/>
    <w:rsid w:val="003376E7"/>
    <w:rsid w:val="00341ACB"/>
    <w:rsid w:val="00341C8A"/>
    <w:rsid w:val="00342B4F"/>
    <w:rsid w:val="00343852"/>
    <w:rsid w:val="003439BF"/>
    <w:rsid w:val="00343D45"/>
    <w:rsid w:val="00344582"/>
    <w:rsid w:val="0034517E"/>
    <w:rsid w:val="00346757"/>
    <w:rsid w:val="00346BC6"/>
    <w:rsid w:val="00352007"/>
    <w:rsid w:val="003528E7"/>
    <w:rsid w:val="0035363F"/>
    <w:rsid w:val="00353928"/>
    <w:rsid w:val="00354658"/>
    <w:rsid w:val="003550D4"/>
    <w:rsid w:val="00355265"/>
    <w:rsid w:val="00355811"/>
    <w:rsid w:val="0036004D"/>
    <w:rsid w:val="00360A24"/>
    <w:rsid w:val="00360FEC"/>
    <w:rsid w:val="00362417"/>
    <w:rsid w:val="00362B07"/>
    <w:rsid w:val="00362E81"/>
    <w:rsid w:val="003635B0"/>
    <w:rsid w:val="00364011"/>
    <w:rsid w:val="003646D8"/>
    <w:rsid w:val="00365376"/>
    <w:rsid w:val="003664F5"/>
    <w:rsid w:val="00367999"/>
    <w:rsid w:val="00367C9C"/>
    <w:rsid w:val="00371532"/>
    <w:rsid w:val="003717CA"/>
    <w:rsid w:val="003725C6"/>
    <w:rsid w:val="0037452A"/>
    <w:rsid w:val="00374AB7"/>
    <w:rsid w:val="00376255"/>
    <w:rsid w:val="00376378"/>
    <w:rsid w:val="00376AB0"/>
    <w:rsid w:val="00377445"/>
    <w:rsid w:val="00377686"/>
    <w:rsid w:val="00377997"/>
    <w:rsid w:val="00381F50"/>
    <w:rsid w:val="00384D2F"/>
    <w:rsid w:val="00385C3F"/>
    <w:rsid w:val="00385F61"/>
    <w:rsid w:val="00386092"/>
    <w:rsid w:val="00386A5E"/>
    <w:rsid w:val="0038701E"/>
    <w:rsid w:val="003870E2"/>
    <w:rsid w:val="00387E05"/>
    <w:rsid w:val="00390BA9"/>
    <w:rsid w:val="0039260C"/>
    <w:rsid w:val="003926C1"/>
    <w:rsid w:val="00392FF1"/>
    <w:rsid w:val="00393A39"/>
    <w:rsid w:val="00396CE8"/>
    <w:rsid w:val="003A0888"/>
    <w:rsid w:val="003A1D1C"/>
    <w:rsid w:val="003A1E9D"/>
    <w:rsid w:val="003A20E6"/>
    <w:rsid w:val="003A2F9B"/>
    <w:rsid w:val="003A330F"/>
    <w:rsid w:val="003A3612"/>
    <w:rsid w:val="003A3F3C"/>
    <w:rsid w:val="003A3F9C"/>
    <w:rsid w:val="003A40DC"/>
    <w:rsid w:val="003A5496"/>
    <w:rsid w:val="003A5855"/>
    <w:rsid w:val="003A5FA8"/>
    <w:rsid w:val="003A6788"/>
    <w:rsid w:val="003A7884"/>
    <w:rsid w:val="003B0214"/>
    <w:rsid w:val="003B0A3D"/>
    <w:rsid w:val="003B0B20"/>
    <w:rsid w:val="003B0C4E"/>
    <w:rsid w:val="003B0EFE"/>
    <w:rsid w:val="003B1C64"/>
    <w:rsid w:val="003B2EE4"/>
    <w:rsid w:val="003B3839"/>
    <w:rsid w:val="003B3F6A"/>
    <w:rsid w:val="003B42B0"/>
    <w:rsid w:val="003B42B6"/>
    <w:rsid w:val="003B46DE"/>
    <w:rsid w:val="003B4C40"/>
    <w:rsid w:val="003B55CF"/>
    <w:rsid w:val="003B5855"/>
    <w:rsid w:val="003B58F3"/>
    <w:rsid w:val="003B6607"/>
    <w:rsid w:val="003C0234"/>
    <w:rsid w:val="003C0A99"/>
    <w:rsid w:val="003C0FD5"/>
    <w:rsid w:val="003C0FE1"/>
    <w:rsid w:val="003C1A54"/>
    <w:rsid w:val="003C2A74"/>
    <w:rsid w:val="003C3B8E"/>
    <w:rsid w:val="003C3D9F"/>
    <w:rsid w:val="003C410B"/>
    <w:rsid w:val="003C4822"/>
    <w:rsid w:val="003C4881"/>
    <w:rsid w:val="003C4C0A"/>
    <w:rsid w:val="003C4FDD"/>
    <w:rsid w:val="003C5005"/>
    <w:rsid w:val="003C52D2"/>
    <w:rsid w:val="003C5FAC"/>
    <w:rsid w:val="003D1D44"/>
    <w:rsid w:val="003D3EB9"/>
    <w:rsid w:val="003D4966"/>
    <w:rsid w:val="003D5B5D"/>
    <w:rsid w:val="003D67D6"/>
    <w:rsid w:val="003D6DBB"/>
    <w:rsid w:val="003D71A1"/>
    <w:rsid w:val="003E0C19"/>
    <w:rsid w:val="003E2603"/>
    <w:rsid w:val="003E2D3E"/>
    <w:rsid w:val="003E2F1A"/>
    <w:rsid w:val="003E35F1"/>
    <w:rsid w:val="003E3A90"/>
    <w:rsid w:val="003E4BED"/>
    <w:rsid w:val="003E5224"/>
    <w:rsid w:val="003E5E99"/>
    <w:rsid w:val="003E7992"/>
    <w:rsid w:val="003F0238"/>
    <w:rsid w:val="003F0628"/>
    <w:rsid w:val="003F1C62"/>
    <w:rsid w:val="003F280F"/>
    <w:rsid w:val="003F2E59"/>
    <w:rsid w:val="003F3D20"/>
    <w:rsid w:val="003F409F"/>
    <w:rsid w:val="003F5549"/>
    <w:rsid w:val="003F62A2"/>
    <w:rsid w:val="003F65EA"/>
    <w:rsid w:val="003F6CEA"/>
    <w:rsid w:val="003F73F0"/>
    <w:rsid w:val="004005E5"/>
    <w:rsid w:val="00400685"/>
    <w:rsid w:val="0040202C"/>
    <w:rsid w:val="00403C5F"/>
    <w:rsid w:val="00403D77"/>
    <w:rsid w:val="004042A8"/>
    <w:rsid w:val="00404C6C"/>
    <w:rsid w:val="00405590"/>
    <w:rsid w:val="004058C6"/>
    <w:rsid w:val="00405C0C"/>
    <w:rsid w:val="00405CFD"/>
    <w:rsid w:val="00405EDD"/>
    <w:rsid w:val="00406BD3"/>
    <w:rsid w:val="00407A05"/>
    <w:rsid w:val="00407CF8"/>
    <w:rsid w:val="00407E03"/>
    <w:rsid w:val="00407F66"/>
    <w:rsid w:val="0041048A"/>
    <w:rsid w:val="004104D6"/>
    <w:rsid w:val="00410E99"/>
    <w:rsid w:val="00411424"/>
    <w:rsid w:val="004118E7"/>
    <w:rsid w:val="004119DF"/>
    <w:rsid w:val="00411D8E"/>
    <w:rsid w:val="00411DEA"/>
    <w:rsid w:val="00412793"/>
    <w:rsid w:val="004128FC"/>
    <w:rsid w:val="0041386F"/>
    <w:rsid w:val="00413EE7"/>
    <w:rsid w:val="0041443E"/>
    <w:rsid w:val="00415137"/>
    <w:rsid w:val="00415913"/>
    <w:rsid w:val="00415AE1"/>
    <w:rsid w:val="00415C70"/>
    <w:rsid w:val="00416D4A"/>
    <w:rsid w:val="00416DFC"/>
    <w:rsid w:val="0041710A"/>
    <w:rsid w:val="00422469"/>
    <w:rsid w:val="00423163"/>
    <w:rsid w:val="00423DC5"/>
    <w:rsid w:val="004256CC"/>
    <w:rsid w:val="00426F9B"/>
    <w:rsid w:val="00427A09"/>
    <w:rsid w:val="00427CE1"/>
    <w:rsid w:val="00430BFB"/>
    <w:rsid w:val="00431A4F"/>
    <w:rsid w:val="00431EB9"/>
    <w:rsid w:val="00432684"/>
    <w:rsid w:val="0043341A"/>
    <w:rsid w:val="00433BF4"/>
    <w:rsid w:val="00433C11"/>
    <w:rsid w:val="0043464C"/>
    <w:rsid w:val="00435ECC"/>
    <w:rsid w:val="00435EFD"/>
    <w:rsid w:val="004410A2"/>
    <w:rsid w:val="004411CB"/>
    <w:rsid w:val="00441AA9"/>
    <w:rsid w:val="00442576"/>
    <w:rsid w:val="00442AF9"/>
    <w:rsid w:val="00443024"/>
    <w:rsid w:val="00443F61"/>
    <w:rsid w:val="00444067"/>
    <w:rsid w:val="00444859"/>
    <w:rsid w:val="004458EB"/>
    <w:rsid w:val="004479D9"/>
    <w:rsid w:val="00447C06"/>
    <w:rsid w:val="0045156F"/>
    <w:rsid w:val="0045256A"/>
    <w:rsid w:val="00452735"/>
    <w:rsid w:val="00452A8D"/>
    <w:rsid w:val="004539FF"/>
    <w:rsid w:val="00453A6E"/>
    <w:rsid w:val="004558A6"/>
    <w:rsid w:val="00455B60"/>
    <w:rsid w:val="00456440"/>
    <w:rsid w:val="00456ACB"/>
    <w:rsid w:val="00457A02"/>
    <w:rsid w:val="00457A38"/>
    <w:rsid w:val="00457B57"/>
    <w:rsid w:val="004601E7"/>
    <w:rsid w:val="00460DFC"/>
    <w:rsid w:val="004619F1"/>
    <w:rsid w:val="00461DA8"/>
    <w:rsid w:val="00462516"/>
    <w:rsid w:val="00462685"/>
    <w:rsid w:val="004627A8"/>
    <w:rsid w:val="00462B48"/>
    <w:rsid w:val="0046362B"/>
    <w:rsid w:val="00464A3D"/>
    <w:rsid w:val="004650E6"/>
    <w:rsid w:val="004659EF"/>
    <w:rsid w:val="00465A14"/>
    <w:rsid w:val="004662F2"/>
    <w:rsid w:val="00466F4F"/>
    <w:rsid w:val="004670CE"/>
    <w:rsid w:val="004679DB"/>
    <w:rsid w:val="00470030"/>
    <w:rsid w:val="004709D1"/>
    <w:rsid w:val="00470DBF"/>
    <w:rsid w:val="0047155C"/>
    <w:rsid w:val="00472688"/>
    <w:rsid w:val="004736AD"/>
    <w:rsid w:val="004757F9"/>
    <w:rsid w:val="004768A0"/>
    <w:rsid w:val="00476CFC"/>
    <w:rsid w:val="00476E8C"/>
    <w:rsid w:val="004770EB"/>
    <w:rsid w:val="00477F42"/>
    <w:rsid w:val="00477F8D"/>
    <w:rsid w:val="00477FFA"/>
    <w:rsid w:val="00480150"/>
    <w:rsid w:val="00480218"/>
    <w:rsid w:val="00480225"/>
    <w:rsid w:val="004804FC"/>
    <w:rsid w:val="004813E4"/>
    <w:rsid w:val="004833BF"/>
    <w:rsid w:val="00483F92"/>
    <w:rsid w:val="00486EC1"/>
    <w:rsid w:val="00487242"/>
    <w:rsid w:val="0049032F"/>
    <w:rsid w:val="004928DE"/>
    <w:rsid w:val="0049317F"/>
    <w:rsid w:val="00493F08"/>
    <w:rsid w:val="00494331"/>
    <w:rsid w:val="00496667"/>
    <w:rsid w:val="00497BA3"/>
    <w:rsid w:val="004A0809"/>
    <w:rsid w:val="004A1AF5"/>
    <w:rsid w:val="004A1DC7"/>
    <w:rsid w:val="004A210B"/>
    <w:rsid w:val="004A2247"/>
    <w:rsid w:val="004A2CD9"/>
    <w:rsid w:val="004A3006"/>
    <w:rsid w:val="004A3C07"/>
    <w:rsid w:val="004A3F82"/>
    <w:rsid w:val="004A4C7E"/>
    <w:rsid w:val="004A4D21"/>
    <w:rsid w:val="004A5011"/>
    <w:rsid w:val="004A52FD"/>
    <w:rsid w:val="004A6DFD"/>
    <w:rsid w:val="004A7093"/>
    <w:rsid w:val="004A73DB"/>
    <w:rsid w:val="004A7E9A"/>
    <w:rsid w:val="004B064B"/>
    <w:rsid w:val="004B0CA2"/>
    <w:rsid w:val="004B0F26"/>
    <w:rsid w:val="004B11AC"/>
    <w:rsid w:val="004B19F0"/>
    <w:rsid w:val="004B1E60"/>
    <w:rsid w:val="004B1FAF"/>
    <w:rsid w:val="004B31F2"/>
    <w:rsid w:val="004B3970"/>
    <w:rsid w:val="004B435D"/>
    <w:rsid w:val="004B4E3E"/>
    <w:rsid w:val="004B4F96"/>
    <w:rsid w:val="004B5362"/>
    <w:rsid w:val="004B5FB4"/>
    <w:rsid w:val="004B61DB"/>
    <w:rsid w:val="004B67F8"/>
    <w:rsid w:val="004B7062"/>
    <w:rsid w:val="004B70B6"/>
    <w:rsid w:val="004B7CD8"/>
    <w:rsid w:val="004B7E39"/>
    <w:rsid w:val="004C0337"/>
    <w:rsid w:val="004C10B6"/>
    <w:rsid w:val="004C1EB2"/>
    <w:rsid w:val="004C243C"/>
    <w:rsid w:val="004C2BAF"/>
    <w:rsid w:val="004C3B27"/>
    <w:rsid w:val="004C4629"/>
    <w:rsid w:val="004C5B07"/>
    <w:rsid w:val="004C5F5D"/>
    <w:rsid w:val="004C72DC"/>
    <w:rsid w:val="004C7541"/>
    <w:rsid w:val="004D064B"/>
    <w:rsid w:val="004D162D"/>
    <w:rsid w:val="004D1B66"/>
    <w:rsid w:val="004D235A"/>
    <w:rsid w:val="004D2739"/>
    <w:rsid w:val="004D3835"/>
    <w:rsid w:val="004D3B53"/>
    <w:rsid w:val="004D4DDD"/>
    <w:rsid w:val="004D5B6A"/>
    <w:rsid w:val="004D5BB2"/>
    <w:rsid w:val="004D77A2"/>
    <w:rsid w:val="004D7D21"/>
    <w:rsid w:val="004E0FB9"/>
    <w:rsid w:val="004E1AE0"/>
    <w:rsid w:val="004E1BFF"/>
    <w:rsid w:val="004E1F6F"/>
    <w:rsid w:val="004E3521"/>
    <w:rsid w:val="004E393E"/>
    <w:rsid w:val="004E3C5A"/>
    <w:rsid w:val="004E3EEC"/>
    <w:rsid w:val="004E4E03"/>
    <w:rsid w:val="004E56BA"/>
    <w:rsid w:val="004E578F"/>
    <w:rsid w:val="004E632E"/>
    <w:rsid w:val="004E7669"/>
    <w:rsid w:val="004E7723"/>
    <w:rsid w:val="004F00F7"/>
    <w:rsid w:val="004F0228"/>
    <w:rsid w:val="004F1719"/>
    <w:rsid w:val="004F1CDB"/>
    <w:rsid w:val="004F2638"/>
    <w:rsid w:val="004F2AC6"/>
    <w:rsid w:val="004F3A20"/>
    <w:rsid w:val="004F4457"/>
    <w:rsid w:val="004F53E5"/>
    <w:rsid w:val="004F59DC"/>
    <w:rsid w:val="004F5C28"/>
    <w:rsid w:val="004F5CB1"/>
    <w:rsid w:val="004F69D0"/>
    <w:rsid w:val="004F703C"/>
    <w:rsid w:val="004F7E2E"/>
    <w:rsid w:val="005009A4"/>
    <w:rsid w:val="00500F5B"/>
    <w:rsid w:val="005018C4"/>
    <w:rsid w:val="00501B34"/>
    <w:rsid w:val="00501E70"/>
    <w:rsid w:val="00502277"/>
    <w:rsid w:val="00502463"/>
    <w:rsid w:val="00502E6B"/>
    <w:rsid w:val="00503200"/>
    <w:rsid w:val="005043A1"/>
    <w:rsid w:val="00505347"/>
    <w:rsid w:val="005056C6"/>
    <w:rsid w:val="00505F77"/>
    <w:rsid w:val="00507046"/>
    <w:rsid w:val="00507759"/>
    <w:rsid w:val="00507870"/>
    <w:rsid w:val="00510EC9"/>
    <w:rsid w:val="00511D2D"/>
    <w:rsid w:val="00511D57"/>
    <w:rsid w:val="0051554C"/>
    <w:rsid w:val="005155F6"/>
    <w:rsid w:val="00515AF9"/>
    <w:rsid w:val="00515F68"/>
    <w:rsid w:val="005164CC"/>
    <w:rsid w:val="005166A4"/>
    <w:rsid w:val="00517F64"/>
    <w:rsid w:val="0052075A"/>
    <w:rsid w:val="00521D12"/>
    <w:rsid w:val="005222B5"/>
    <w:rsid w:val="005240D2"/>
    <w:rsid w:val="0052537E"/>
    <w:rsid w:val="005256A4"/>
    <w:rsid w:val="00525BE5"/>
    <w:rsid w:val="005277EB"/>
    <w:rsid w:val="00530038"/>
    <w:rsid w:val="00530946"/>
    <w:rsid w:val="00530D4F"/>
    <w:rsid w:val="00530D95"/>
    <w:rsid w:val="00531331"/>
    <w:rsid w:val="00533375"/>
    <w:rsid w:val="005339FF"/>
    <w:rsid w:val="00533B28"/>
    <w:rsid w:val="00533B3D"/>
    <w:rsid w:val="00534D0C"/>
    <w:rsid w:val="00534F96"/>
    <w:rsid w:val="00535631"/>
    <w:rsid w:val="005357A5"/>
    <w:rsid w:val="00536536"/>
    <w:rsid w:val="00536EFC"/>
    <w:rsid w:val="0053772E"/>
    <w:rsid w:val="0054057B"/>
    <w:rsid w:val="005407B4"/>
    <w:rsid w:val="005415F3"/>
    <w:rsid w:val="005422A7"/>
    <w:rsid w:val="00542E3B"/>
    <w:rsid w:val="0054306C"/>
    <w:rsid w:val="00543FFA"/>
    <w:rsid w:val="00544102"/>
    <w:rsid w:val="00544866"/>
    <w:rsid w:val="00544F69"/>
    <w:rsid w:val="00546535"/>
    <w:rsid w:val="00546D3C"/>
    <w:rsid w:val="00550684"/>
    <w:rsid w:val="0055085A"/>
    <w:rsid w:val="00554F9A"/>
    <w:rsid w:val="0055510E"/>
    <w:rsid w:val="00555444"/>
    <w:rsid w:val="00555642"/>
    <w:rsid w:val="00556C8A"/>
    <w:rsid w:val="005574D3"/>
    <w:rsid w:val="00557696"/>
    <w:rsid w:val="005601D7"/>
    <w:rsid w:val="005606FE"/>
    <w:rsid w:val="00560C6A"/>
    <w:rsid w:val="0056123B"/>
    <w:rsid w:val="00561655"/>
    <w:rsid w:val="0056233D"/>
    <w:rsid w:val="00562AF1"/>
    <w:rsid w:val="00563043"/>
    <w:rsid w:val="00563118"/>
    <w:rsid w:val="00563A1D"/>
    <w:rsid w:val="005653B8"/>
    <w:rsid w:val="00566A99"/>
    <w:rsid w:val="00567E62"/>
    <w:rsid w:val="005703A3"/>
    <w:rsid w:val="00570E71"/>
    <w:rsid w:val="00571AE2"/>
    <w:rsid w:val="0057215A"/>
    <w:rsid w:val="005722EC"/>
    <w:rsid w:val="00572CF5"/>
    <w:rsid w:val="00572D2E"/>
    <w:rsid w:val="005734ED"/>
    <w:rsid w:val="00573973"/>
    <w:rsid w:val="00573CDE"/>
    <w:rsid w:val="00574623"/>
    <w:rsid w:val="005752DB"/>
    <w:rsid w:val="00576BF1"/>
    <w:rsid w:val="0057765A"/>
    <w:rsid w:val="00577CE9"/>
    <w:rsid w:val="005806F1"/>
    <w:rsid w:val="00580979"/>
    <w:rsid w:val="00581A03"/>
    <w:rsid w:val="00581FA1"/>
    <w:rsid w:val="00582EFE"/>
    <w:rsid w:val="0058316A"/>
    <w:rsid w:val="005835F4"/>
    <w:rsid w:val="00583635"/>
    <w:rsid w:val="00583A13"/>
    <w:rsid w:val="0058406A"/>
    <w:rsid w:val="005841A0"/>
    <w:rsid w:val="005841C8"/>
    <w:rsid w:val="00584255"/>
    <w:rsid w:val="00585B73"/>
    <w:rsid w:val="00585C05"/>
    <w:rsid w:val="00585D31"/>
    <w:rsid w:val="00586182"/>
    <w:rsid w:val="005869AC"/>
    <w:rsid w:val="0058799E"/>
    <w:rsid w:val="00587DF0"/>
    <w:rsid w:val="005915A2"/>
    <w:rsid w:val="00591A9B"/>
    <w:rsid w:val="00591F36"/>
    <w:rsid w:val="00593288"/>
    <w:rsid w:val="005944C7"/>
    <w:rsid w:val="0059482A"/>
    <w:rsid w:val="00595EE4"/>
    <w:rsid w:val="00597C5F"/>
    <w:rsid w:val="00597C85"/>
    <w:rsid w:val="005A0348"/>
    <w:rsid w:val="005A05DA"/>
    <w:rsid w:val="005A1439"/>
    <w:rsid w:val="005A1B63"/>
    <w:rsid w:val="005A1BAC"/>
    <w:rsid w:val="005A2B82"/>
    <w:rsid w:val="005A322F"/>
    <w:rsid w:val="005A32FE"/>
    <w:rsid w:val="005A3BB2"/>
    <w:rsid w:val="005A59D0"/>
    <w:rsid w:val="005A6131"/>
    <w:rsid w:val="005A6197"/>
    <w:rsid w:val="005A6A47"/>
    <w:rsid w:val="005A6F8B"/>
    <w:rsid w:val="005A73C4"/>
    <w:rsid w:val="005A7808"/>
    <w:rsid w:val="005B036A"/>
    <w:rsid w:val="005B0CCF"/>
    <w:rsid w:val="005B21A0"/>
    <w:rsid w:val="005B32F3"/>
    <w:rsid w:val="005B391C"/>
    <w:rsid w:val="005B421D"/>
    <w:rsid w:val="005B457E"/>
    <w:rsid w:val="005B5399"/>
    <w:rsid w:val="005B5514"/>
    <w:rsid w:val="005B64EC"/>
    <w:rsid w:val="005B69DA"/>
    <w:rsid w:val="005B7458"/>
    <w:rsid w:val="005C0C3F"/>
    <w:rsid w:val="005C4605"/>
    <w:rsid w:val="005C57A5"/>
    <w:rsid w:val="005C5BD3"/>
    <w:rsid w:val="005C5FFB"/>
    <w:rsid w:val="005C7B92"/>
    <w:rsid w:val="005D031A"/>
    <w:rsid w:val="005D1368"/>
    <w:rsid w:val="005D1CE0"/>
    <w:rsid w:val="005D2CDB"/>
    <w:rsid w:val="005D33FB"/>
    <w:rsid w:val="005D3647"/>
    <w:rsid w:val="005D38FA"/>
    <w:rsid w:val="005D3B43"/>
    <w:rsid w:val="005D457C"/>
    <w:rsid w:val="005D4760"/>
    <w:rsid w:val="005D57DE"/>
    <w:rsid w:val="005D6F86"/>
    <w:rsid w:val="005D73D6"/>
    <w:rsid w:val="005D7489"/>
    <w:rsid w:val="005E0154"/>
    <w:rsid w:val="005E05C9"/>
    <w:rsid w:val="005E17FE"/>
    <w:rsid w:val="005E1D83"/>
    <w:rsid w:val="005E2A41"/>
    <w:rsid w:val="005E3500"/>
    <w:rsid w:val="005E3517"/>
    <w:rsid w:val="005E3DF6"/>
    <w:rsid w:val="005E5052"/>
    <w:rsid w:val="005E5FE9"/>
    <w:rsid w:val="005E69BC"/>
    <w:rsid w:val="005E6EAB"/>
    <w:rsid w:val="005F0092"/>
    <w:rsid w:val="005F0F07"/>
    <w:rsid w:val="005F1B04"/>
    <w:rsid w:val="005F1C4F"/>
    <w:rsid w:val="005F28A2"/>
    <w:rsid w:val="005F2FCE"/>
    <w:rsid w:val="005F3CC0"/>
    <w:rsid w:val="005F4D8A"/>
    <w:rsid w:val="005F5AC0"/>
    <w:rsid w:val="005F5DB2"/>
    <w:rsid w:val="005F6844"/>
    <w:rsid w:val="005F6EEA"/>
    <w:rsid w:val="005F7435"/>
    <w:rsid w:val="00600690"/>
    <w:rsid w:val="006031D0"/>
    <w:rsid w:val="00603811"/>
    <w:rsid w:val="00603D47"/>
    <w:rsid w:val="00603F6E"/>
    <w:rsid w:val="00604365"/>
    <w:rsid w:val="00605A9C"/>
    <w:rsid w:val="00605D9E"/>
    <w:rsid w:val="006070C6"/>
    <w:rsid w:val="00607590"/>
    <w:rsid w:val="0061021E"/>
    <w:rsid w:val="00611232"/>
    <w:rsid w:val="00611566"/>
    <w:rsid w:val="00611818"/>
    <w:rsid w:val="00611A5C"/>
    <w:rsid w:val="00611B20"/>
    <w:rsid w:val="00612958"/>
    <w:rsid w:val="00612D58"/>
    <w:rsid w:val="006130AF"/>
    <w:rsid w:val="0061334A"/>
    <w:rsid w:val="00613939"/>
    <w:rsid w:val="00614679"/>
    <w:rsid w:val="00614D20"/>
    <w:rsid w:val="0061500D"/>
    <w:rsid w:val="00616CDF"/>
    <w:rsid w:val="00617778"/>
    <w:rsid w:val="006209E1"/>
    <w:rsid w:val="00620D5C"/>
    <w:rsid w:val="006273F7"/>
    <w:rsid w:val="0062791F"/>
    <w:rsid w:val="00630AFB"/>
    <w:rsid w:val="0063123E"/>
    <w:rsid w:val="00631B55"/>
    <w:rsid w:val="0063260A"/>
    <w:rsid w:val="00632C75"/>
    <w:rsid w:val="00633185"/>
    <w:rsid w:val="0063342C"/>
    <w:rsid w:val="00635804"/>
    <w:rsid w:val="00635F28"/>
    <w:rsid w:val="006360FA"/>
    <w:rsid w:val="00636BCA"/>
    <w:rsid w:val="006378E6"/>
    <w:rsid w:val="00637E5C"/>
    <w:rsid w:val="006400BB"/>
    <w:rsid w:val="00640E16"/>
    <w:rsid w:val="00641B2A"/>
    <w:rsid w:val="00641F6E"/>
    <w:rsid w:val="00642BF6"/>
    <w:rsid w:val="006432F5"/>
    <w:rsid w:val="006447D4"/>
    <w:rsid w:val="00644C52"/>
    <w:rsid w:val="00644C8E"/>
    <w:rsid w:val="0064514B"/>
    <w:rsid w:val="00645325"/>
    <w:rsid w:val="006453E8"/>
    <w:rsid w:val="00645C2B"/>
    <w:rsid w:val="00645E53"/>
    <w:rsid w:val="006463A6"/>
    <w:rsid w:val="00646D5E"/>
    <w:rsid w:val="00650ADA"/>
    <w:rsid w:val="0065120C"/>
    <w:rsid w:val="006519F2"/>
    <w:rsid w:val="0065337C"/>
    <w:rsid w:val="006537CB"/>
    <w:rsid w:val="00655BE9"/>
    <w:rsid w:val="00657B6C"/>
    <w:rsid w:val="00660DBA"/>
    <w:rsid w:val="00661BE3"/>
    <w:rsid w:val="00662041"/>
    <w:rsid w:val="006620ED"/>
    <w:rsid w:val="00662F4B"/>
    <w:rsid w:val="0066371D"/>
    <w:rsid w:val="006639FB"/>
    <w:rsid w:val="00663DF8"/>
    <w:rsid w:val="00664D81"/>
    <w:rsid w:val="00664ED8"/>
    <w:rsid w:val="00664FC9"/>
    <w:rsid w:val="006656B4"/>
    <w:rsid w:val="00665851"/>
    <w:rsid w:val="00667826"/>
    <w:rsid w:val="00670247"/>
    <w:rsid w:val="00670498"/>
    <w:rsid w:val="0067079A"/>
    <w:rsid w:val="00670B35"/>
    <w:rsid w:val="006718DB"/>
    <w:rsid w:val="00671E16"/>
    <w:rsid w:val="00672CD6"/>
    <w:rsid w:val="00673457"/>
    <w:rsid w:val="006736E5"/>
    <w:rsid w:val="006740F4"/>
    <w:rsid w:val="00674979"/>
    <w:rsid w:val="00676E39"/>
    <w:rsid w:val="00677470"/>
    <w:rsid w:val="00680490"/>
    <w:rsid w:val="00680DFF"/>
    <w:rsid w:val="006811CD"/>
    <w:rsid w:val="0068271F"/>
    <w:rsid w:val="00682A0B"/>
    <w:rsid w:val="00682ABE"/>
    <w:rsid w:val="00683243"/>
    <w:rsid w:val="006851A0"/>
    <w:rsid w:val="00685A30"/>
    <w:rsid w:val="006866A3"/>
    <w:rsid w:val="006868B9"/>
    <w:rsid w:val="00686989"/>
    <w:rsid w:val="00686ED4"/>
    <w:rsid w:val="00687848"/>
    <w:rsid w:val="00690B6A"/>
    <w:rsid w:val="0069101E"/>
    <w:rsid w:val="00691983"/>
    <w:rsid w:val="006919BA"/>
    <w:rsid w:val="006919FB"/>
    <w:rsid w:val="00691D4E"/>
    <w:rsid w:val="0069549C"/>
    <w:rsid w:val="0069592F"/>
    <w:rsid w:val="00695B78"/>
    <w:rsid w:val="00695F0B"/>
    <w:rsid w:val="006964BE"/>
    <w:rsid w:val="006971A3"/>
    <w:rsid w:val="00697302"/>
    <w:rsid w:val="006974FC"/>
    <w:rsid w:val="00697852"/>
    <w:rsid w:val="006A02FE"/>
    <w:rsid w:val="006A0775"/>
    <w:rsid w:val="006A08D3"/>
    <w:rsid w:val="006A1965"/>
    <w:rsid w:val="006A1F7F"/>
    <w:rsid w:val="006A2389"/>
    <w:rsid w:val="006A2506"/>
    <w:rsid w:val="006A2CDC"/>
    <w:rsid w:val="006A3722"/>
    <w:rsid w:val="006A4BD7"/>
    <w:rsid w:val="006A57E1"/>
    <w:rsid w:val="006A5DC2"/>
    <w:rsid w:val="006A5F0D"/>
    <w:rsid w:val="006A6C43"/>
    <w:rsid w:val="006A6F35"/>
    <w:rsid w:val="006A79DD"/>
    <w:rsid w:val="006A7FB0"/>
    <w:rsid w:val="006B0C87"/>
    <w:rsid w:val="006B23E0"/>
    <w:rsid w:val="006B3054"/>
    <w:rsid w:val="006B3270"/>
    <w:rsid w:val="006B4011"/>
    <w:rsid w:val="006B42D4"/>
    <w:rsid w:val="006B4B6F"/>
    <w:rsid w:val="006B55E3"/>
    <w:rsid w:val="006B6959"/>
    <w:rsid w:val="006C02F2"/>
    <w:rsid w:val="006C0590"/>
    <w:rsid w:val="006C0F53"/>
    <w:rsid w:val="006C27EF"/>
    <w:rsid w:val="006C2940"/>
    <w:rsid w:val="006C29D8"/>
    <w:rsid w:val="006C2D57"/>
    <w:rsid w:val="006C4257"/>
    <w:rsid w:val="006C5185"/>
    <w:rsid w:val="006C51AF"/>
    <w:rsid w:val="006C58C6"/>
    <w:rsid w:val="006C6ABA"/>
    <w:rsid w:val="006C6EA4"/>
    <w:rsid w:val="006C7290"/>
    <w:rsid w:val="006D1764"/>
    <w:rsid w:val="006D2340"/>
    <w:rsid w:val="006D280E"/>
    <w:rsid w:val="006D2A3F"/>
    <w:rsid w:val="006D2E6F"/>
    <w:rsid w:val="006D31B4"/>
    <w:rsid w:val="006D33F8"/>
    <w:rsid w:val="006D33FD"/>
    <w:rsid w:val="006D381A"/>
    <w:rsid w:val="006D3A24"/>
    <w:rsid w:val="006D3A89"/>
    <w:rsid w:val="006D3CA1"/>
    <w:rsid w:val="006D4891"/>
    <w:rsid w:val="006D67CD"/>
    <w:rsid w:val="006D6BAE"/>
    <w:rsid w:val="006D6FCC"/>
    <w:rsid w:val="006E0E77"/>
    <w:rsid w:val="006E1FAA"/>
    <w:rsid w:val="006E3C91"/>
    <w:rsid w:val="006E51EB"/>
    <w:rsid w:val="006E5FDA"/>
    <w:rsid w:val="006E7D7D"/>
    <w:rsid w:val="006F1138"/>
    <w:rsid w:val="006F1983"/>
    <w:rsid w:val="006F2741"/>
    <w:rsid w:val="006F2F83"/>
    <w:rsid w:val="006F3337"/>
    <w:rsid w:val="006F37AA"/>
    <w:rsid w:val="006F5B80"/>
    <w:rsid w:val="006F741E"/>
    <w:rsid w:val="006F7E0B"/>
    <w:rsid w:val="00700040"/>
    <w:rsid w:val="007005C0"/>
    <w:rsid w:val="0070155F"/>
    <w:rsid w:val="007049B8"/>
    <w:rsid w:val="007050FA"/>
    <w:rsid w:val="007073D8"/>
    <w:rsid w:val="00707F4A"/>
    <w:rsid w:val="007108CE"/>
    <w:rsid w:val="00710C0A"/>
    <w:rsid w:val="00710C1C"/>
    <w:rsid w:val="00710D31"/>
    <w:rsid w:val="007123E3"/>
    <w:rsid w:val="007128C7"/>
    <w:rsid w:val="00716705"/>
    <w:rsid w:val="00716B40"/>
    <w:rsid w:val="00716E81"/>
    <w:rsid w:val="0071792F"/>
    <w:rsid w:val="00717A21"/>
    <w:rsid w:val="00717DC6"/>
    <w:rsid w:val="0072013D"/>
    <w:rsid w:val="00720B6F"/>
    <w:rsid w:val="00720F28"/>
    <w:rsid w:val="00721331"/>
    <w:rsid w:val="00721591"/>
    <w:rsid w:val="00722156"/>
    <w:rsid w:val="00722496"/>
    <w:rsid w:val="00722616"/>
    <w:rsid w:val="00722663"/>
    <w:rsid w:val="00723015"/>
    <w:rsid w:val="0072615F"/>
    <w:rsid w:val="00726289"/>
    <w:rsid w:val="00726502"/>
    <w:rsid w:val="007265C1"/>
    <w:rsid w:val="007265D7"/>
    <w:rsid w:val="007279AF"/>
    <w:rsid w:val="007309AA"/>
    <w:rsid w:val="00732A00"/>
    <w:rsid w:val="00734BDE"/>
    <w:rsid w:val="00735470"/>
    <w:rsid w:val="00735816"/>
    <w:rsid w:val="00735B4D"/>
    <w:rsid w:val="00736A4A"/>
    <w:rsid w:val="00737AC2"/>
    <w:rsid w:val="0074023E"/>
    <w:rsid w:val="007406A1"/>
    <w:rsid w:val="00740CAF"/>
    <w:rsid w:val="00740D10"/>
    <w:rsid w:val="00741908"/>
    <w:rsid w:val="00742217"/>
    <w:rsid w:val="007422D9"/>
    <w:rsid w:val="007424E7"/>
    <w:rsid w:val="007426D4"/>
    <w:rsid w:val="007436BB"/>
    <w:rsid w:val="007439F3"/>
    <w:rsid w:val="00743C0B"/>
    <w:rsid w:val="007441B1"/>
    <w:rsid w:val="0074535E"/>
    <w:rsid w:val="00745EFC"/>
    <w:rsid w:val="00745F1A"/>
    <w:rsid w:val="00746337"/>
    <w:rsid w:val="0074650B"/>
    <w:rsid w:val="00747442"/>
    <w:rsid w:val="00747A8D"/>
    <w:rsid w:val="0075009D"/>
    <w:rsid w:val="0075080E"/>
    <w:rsid w:val="0075086C"/>
    <w:rsid w:val="00751765"/>
    <w:rsid w:val="00752558"/>
    <w:rsid w:val="00753EBE"/>
    <w:rsid w:val="007549E4"/>
    <w:rsid w:val="00754CA2"/>
    <w:rsid w:val="00754E2A"/>
    <w:rsid w:val="00755506"/>
    <w:rsid w:val="00756686"/>
    <w:rsid w:val="0075733B"/>
    <w:rsid w:val="0075752E"/>
    <w:rsid w:val="00757DE5"/>
    <w:rsid w:val="00760729"/>
    <w:rsid w:val="007607EA"/>
    <w:rsid w:val="00761C20"/>
    <w:rsid w:val="007620DE"/>
    <w:rsid w:val="00762778"/>
    <w:rsid w:val="00762AB0"/>
    <w:rsid w:val="007636EE"/>
    <w:rsid w:val="0076480F"/>
    <w:rsid w:val="00765004"/>
    <w:rsid w:val="00765070"/>
    <w:rsid w:val="00765F05"/>
    <w:rsid w:val="00766B31"/>
    <w:rsid w:val="00767054"/>
    <w:rsid w:val="007674B0"/>
    <w:rsid w:val="00767D1F"/>
    <w:rsid w:val="00767ED8"/>
    <w:rsid w:val="00770020"/>
    <w:rsid w:val="0077012C"/>
    <w:rsid w:val="00770320"/>
    <w:rsid w:val="0077186C"/>
    <w:rsid w:val="00772690"/>
    <w:rsid w:val="00772CE7"/>
    <w:rsid w:val="00773589"/>
    <w:rsid w:val="0077497B"/>
    <w:rsid w:val="00775AF3"/>
    <w:rsid w:val="00776D42"/>
    <w:rsid w:val="00777D07"/>
    <w:rsid w:val="00780B41"/>
    <w:rsid w:val="00782AB8"/>
    <w:rsid w:val="00782AD8"/>
    <w:rsid w:val="007831BD"/>
    <w:rsid w:val="00784A5F"/>
    <w:rsid w:val="0078510E"/>
    <w:rsid w:val="00787E86"/>
    <w:rsid w:val="00790138"/>
    <w:rsid w:val="00790469"/>
    <w:rsid w:val="007914D1"/>
    <w:rsid w:val="0079265B"/>
    <w:rsid w:val="007941EB"/>
    <w:rsid w:val="00794234"/>
    <w:rsid w:val="00794E3C"/>
    <w:rsid w:val="00795211"/>
    <w:rsid w:val="0079570A"/>
    <w:rsid w:val="00796CE9"/>
    <w:rsid w:val="00796F4B"/>
    <w:rsid w:val="00796F8D"/>
    <w:rsid w:val="00797099"/>
    <w:rsid w:val="007975A7"/>
    <w:rsid w:val="007A035F"/>
    <w:rsid w:val="007A1952"/>
    <w:rsid w:val="007A1CB1"/>
    <w:rsid w:val="007A2481"/>
    <w:rsid w:val="007A3932"/>
    <w:rsid w:val="007A4481"/>
    <w:rsid w:val="007A49E4"/>
    <w:rsid w:val="007A4B3C"/>
    <w:rsid w:val="007A6339"/>
    <w:rsid w:val="007A6478"/>
    <w:rsid w:val="007A689F"/>
    <w:rsid w:val="007A730C"/>
    <w:rsid w:val="007A763B"/>
    <w:rsid w:val="007B06ED"/>
    <w:rsid w:val="007B0E1C"/>
    <w:rsid w:val="007B204A"/>
    <w:rsid w:val="007B2361"/>
    <w:rsid w:val="007B3446"/>
    <w:rsid w:val="007B35EF"/>
    <w:rsid w:val="007B37AF"/>
    <w:rsid w:val="007B3E80"/>
    <w:rsid w:val="007B44CA"/>
    <w:rsid w:val="007B571F"/>
    <w:rsid w:val="007B5C4B"/>
    <w:rsid w:val="007B6BF8"/>
    <w:rsid w:val="007B7031"/>
    <w:rsid w:val="007B7243"/>
    <w:rsid w:val="007B757F"/>
    <w:rsid w:val="007B76BD"/>
    <w:rsid w:val="007B7860"/>
    <w:rsid w:val="007C06D1"/>
    <w:rsid w:val="007C12B2"/>
    <w:rsid w:val="007C12F2"/>
    <w:rsid w:val="007C1F0E"/>
    <w:rsid w:val="007C4628"/>
    <w:rsid w:val="007C55AD"/>
    <w:rsid w:val="007C57C0"/>
    <w:rsid w:val="007C5C0D"/>
    <w:rsid w:val="007D09B0"/>
    <w:rsid w:val="007D1124"/>
    <w:rsid w:val="007D2221"/>
    <w:rsid w:val="007D26D7"/>
    <w:rsid w:val="007D2DCF"/>
    <w:rsid w:val="007D36C8"/>
    <w:rsid w:val="007D372A"/>
    <w:rsid w:val="007D39EF"/>
    <w:rsid w:val="007D3BB6"/>
    <w:rsid w:val="007D4C54"/>
    <w:rsid w:val="007D4F5A"/>
    <w:rsid w:val="007D525F"/>
    <w:rsid w:val="007D5810"/>
    <w:rsid w:val="007D59B9"/>
    <w:rsid w:val="007D6410"/>
    <w:rsid w:val="007D6AD4"/>
    <w:rsid w:val="007D7D56"/>
    <w:rsid w:val="007D7F42"/>
    <w:rsid w:val="007E07CD"/>
    <w:rsid w:val="007E173B"/>
    <w:rsid w:val="007E1C2B"/>
    <w:rsid w:val="007E2279"/>
    <w:rsid w:val="007E4213"/>
    <w:rsid w:val="007E44E0"/>
    <w:rsid w:val="007E53FC"/>
    <w:rsid w:val="007E59F9"/>
    <w:rsid w:val="007F1A88"/>
    <w:rsid w:val="007F1ED2"/>
    <w:rsid w:val="007F2BDA"/>
    <w:rsid w:val="007F5211"/>
    <w:rsid w:val="007F5380"/>
    <w:rsid w:val="007F5713"/>
    <w:rsid w:val="007F5A47"/>
    <w:rsid w:val="007F60C0"/>
    <w:rsid w:val="007F6530"/>
    <w:rsid w:val="007F676D"/>
    <w:rsid w:val="007F74F7"/>
    <w:rsid w:val="007F76D8"/>
    <w:rsid w:val="008004CC"/>
    <w:rsid w:val="008006FB"/>
    <w:rsid w:val="00800769"/>
    <w:rsid w:val="0080115A"/>
    <w:rsid w:val="00802606"/>
    <w:rsid w:val="00802FDD"/>
    <w:rsid w:val="00803FCE"/>
    <w:rsid w:val="00805915"/>
    <w:rsid w:val="00807BE5"/>
    <w:rsid w:val="00810EEF"/>
    <w:rsid w:val="0081160F"/>
    <w:rsid w:val="00811799"/>
    <w:rsid w:val="0081199D"/>
    <w:rsid w:val="008125C7"/>
    <w:rsid w:val="00812BBB"/>
    <w:rsid w:val="00812BC0"/>
    <w:rsid w:val="00813CFC"/>
    <w:rsid w:val="0081477D"/>
    <w:rsid w:val="008152FF"/>
    <w:rsid w:val="008171DE"/>
    <w:rsid w:val="00817235"/>
    <w:rsid w:val="008172F0"/>
    <w:rsid w:val="00820097"/>
    <w:rsid w:val="0082062B"/>
    <w:rsid w:val="00821800"/>
    <w:rsid w:val="00821BD0"/>
    <w:rsid w:val="00821C18"/>
    <w:rsid w:val="00821D74"/>
    <w:rsid w:val="008229F2"/>
    <w:rsid w:val="00822A25"/>
    <w:rsid w:val="00822BE2"/>
    <w:rsid w:val="00822C59"/>
    <w:rsid w:val="00822DC9"/>
    <w:rsid w:val="00822E4A"/>
    <w:rsid w:val="00823318"/>
    <w:rsid w:val="00824D88"/>
    <w:rsid w:val="008256AA"/>
    <w:rsid w:val="00825AD8"/>
    <w:rsid w:val="0082636B"/>
    <w:rsid w:val="00826CB1"/>
    <w:rsid w:val="008278C1"/>
    <w:rsid w:val="0083028E"/>
    <w:rsid w:val="008306FA"/>
    <w:rsid w:val="008307DC"/>
    <w:rsid w:val="0083199E"/>
    <w:rsid w:val="00832D7E"/>
    <w:rsid w:val="00832F81"/>
    <w:rsid w:val="00833EFC"/>
    <w:rsid w:val="00834608"/>
    <w:rsid w:val="00834FA8"/>
    <w:rsid w:val="00835CC4"/>
    <w:rsid w:val="008360AB"/>
    <w:rsid w:val="008363F0"/>
    <w:rsid w:val="0083793F"/>
    <w:rsid w:val="00837992"/>
    <w:rsid w:val="0084053D"/>
    <w:rsid w:val="00840D8C"/>
    <w:rsid w:val="00841580"/>
    <w:rsid w:val="00843428"/>
    <w:rsid w:val="008439AE"/>
    <w:rsid w:val="00843D74"/>
    <w:rsid w:val="008446C4"/>
    <w:rsid w:val="00845694"/>
    <w:rsid w:val="00847363"/>
    <w:rsid w:val="00847D03"/>
    <w:rsid w:val="0085154B"/>
    <w:rsid w:val="00851BD2"/>
    <w:rsid w:val="00852338"/>
    <w:rsid w:val="00852F19"/>
    <w:rsid w:val="008535F6"/>
    <w:rsid w:val="00854723"/>
    <w:rsid w:val="00854734"/>
    <w:rsid w:val="00855300"/>
    <w:rsid w:val="0085593B"/>
    <w:rsid w:val="00856161"/>
    <w:rsid w:val="00856407"/>
    <w:rsid w:val="008566E7"/>
    <w:rsid w:val="00856E3C"/>
    <w:rsid w:val="00857A6D"/>
    <w:rsid w:val="00860025"/>
    <w:rsid w:val="00861A76"/>
    <w:rsid w:val="00861EE5"/>
    <w:rsid w:val="00862041"/>
    <w:rsid w:val="008628CA"/>
    <w:rsid w:val="008628F6"/>
    <w:rsid w:val="00862DE4"/>
    <w:rsid w:val="00864271"/>
    <w:rsid w:val="00864838"/>
    <w:rsid w:val="00864AEE"/>
    <w:rsid w:val="00865272"/>
    <w:rsid w:val="008652DE"/>
    <w:rsid w:val="00867034"/>
    <w:rsid w:val="0087066B"/>
    <w:rsid w:val="00870F05"/>
    <w:rsid w:val="00871C0B"/>
    <w:rsid w:val="008720AB"/>
    <w:rsid w:val="008725AF"/>
    <w:rsid w:val="008731F7"/>
    <w:rsid w:val="0087354D"/>
    <w:rsid w:val="00873844"/>
    <w:rsid w:val="0087397F"/>
    <w:rsid w:val="00873D97"/>
    <w:rsid w:val="008745DD"/>
    <w:rsid w:val="008747E2"/>
    <w:rsid w:val="00875457"/>
    <w:rsid w:val="008754B3"/>
    <w:rsid w:val="008759EC"/>
    <w:rsid w:val="00876AFF"/>
    <w:rsid w:val="008773BF"/>
    <w:rsid w:val="0087782D"/>
    <w:rsid w:val="00882441"/>
    <w:rsid w:val="00883C4F"/>
    <w:rsid w:val="00883C5A"/>
    <w:rsid w:val="008852C9"/>
    <w:rsid w:val="00885944"/>
    <w:rsid w:val="00885E6E"/>
    <w:rsid w:val="0089039F"/>
    <w:rsid w:val="00891191"/>
    <w:rsid w:val="0089143E"/>
    <w:rsid w:val="008919B1"/>
    <w:rsid w:val="008921B1"/>
    <w:rsid w:val="008922B2"/>
    <w:rsid w:val="00892E4B"/>
    <w:rsid w:val="00893599"/>
    <w:rsid w:val="00893BB5"/>
    <w:rsid w:val="00894147"/>
    <w:rsid w:val="008941CE"/>
    <w:rsid w:val="00894DCB"/>
    <w:rsid w:val="00894EBB"/>
    <w:rsid w:val="00894FA3"/>
    <w:rsid w:val="0089507F"/>
    <w:rsid w:val="008954CF"/>
    <w:rsid w:val="0089586D"/>
    <w:rsid w:val="00896CE0"/>
    <w:rsid w:val="0089753C"/>
    <w:rsid w:val="00897992"/>
    <w:rsid w:val="00897F7B"/>
    <w:rsid w:val="008A01A6"/>
    <w:rsid w:val="008A1031"/>
    <w:rsid w:val="008A17C7"/>
    <w:rsid w:val="008A2094"/>
    <w:rsid w:val="008A253D"/>
    <w:rsid w:val="008A415E"/>
    <w:rsid w:val="008A420B"/>
    <w:rsid w:val="008A4948"/>
    <w:rsid w:val="008A72C9"/>
    <w:rsid w:val="008A7DDE"/>
    <w:rsid w:val="008A7F36"/>
    <w:rsid w:val="008B02A3"/>
    <w:rsid w:val="008B1506"/>
    <w:rsid w:val="008B1BF3"/>
    <w:rsid w:val="008B1D49"/>
    <w:rsid w:val="008B33E3"/>
    <w:rsid w:val="008B40D8"/>
    <w:rsid w:val="008B5FCA"/>
    <w:rsid w:val="008B66A6"/>
    <w:rsid w:val="008B6EDB"/>
    <w:rsid w:val="008B7937"/>
    <w:rsid w:val="008B7A2A"/>
    <w:rsid w:val="008B7FBD"/>
    <w:rsid w:val="008C02C1"/>
    <w:rsid w:val="008C213B"/>
    <w:rsid w:val="008C2677"/>
    <w:rsid w:val="008C2873"/>
    <w:rsid w:val="008C2DC8"/>
    <w:rsid w:val="008C384D"/>
    <w:rsid w:val="008C3A57"/>
    <w:rsid w:val="008C4B50"/>
    <w:rsid w:val="008C5ABC"/>
    <w:rsid w:val="008C5B0F"/>
    <w:rsid w:val="008C656F"/>
    <w:rsid w:val="008C73E5"/>
    <w:rsid w:val="008C7B7D"/>
    <w:rsid w:val="008D016D"/>
    <w:rsid w:val="008D0571"/>
    <w:rsid w:val="008D0833"/>
    <w:rsid w:val="008D08B8"/>
    <w:rsid w:val="008D0A0F"/>
    <w:rsid w:val="008D1ACE"/>
    <w:rsid w:val="008D1B2C"/>
    <w:rsid w:val="008D1E56"/>
    <w:rsid w:val="008D1F4F"/>
    <w:rsid w:val="008D4103"/>
    <w:rsid w:val="008D4D50"/>
    <w:rsid w:val="008D53B9"/>
    <w:rsid w:val="008D6305"/>
    <w:rsid w:val="008D6DA6"/>
    <w:rsid w:val="008D6E1C"/>
    <w:rsid w:val="008E04B4"/>
    <w:rsid w:val="008E1164"/>
    <w:rsid w:val="008E2F1E"/>
    <w:rsid w:val="008E3A9E"/>
    <w:rsid w:val="008E60F8"/>
    <w:rsid w:val="008E649E"/>
    <w:rsid w:val="008E64E5"/>
    <w:rsid w:val="008E6839"/>
    <w:rsid w:val="008E752D"/>
    <w:rsid w:val="008F0552"/>
    <w:rsid w:val="008F0ACC"/>
    <w:rsid w:val="008F168B"/>
    <w:rsid w:val="008F2B45"/>
    <w:rsid w:val="008F2DFC"/>
    <w:rsid w:val="008F3481"/>
    <w:rsid w:val="008F45C9"/>
    <w:rsid w:val="008F4FDA"/>
    <w:rsid w:val="008F57B5"/>
    <w:rsid w:val="008F57FC"/>
    <w:rsid w:val="008F697A"/>
    <w:rsid w:val="008F6AD4"/>
    <w:rsid w:val="008F784F"/>
    <w:rsid w:val="008F7934"/>
    <w:rsid w:val="008F7BB8"/>
    <w:rsid w:val="008F7C39"/>
    <w:rsid w:val="008F7E43"/>
    <w:rsid w:val="008F7F09"/>
    <w:rsid w:val="0090068E"/>
    <w:rsid w:val="0090113E"/>
    <w:rsid w:val="009011C2"/>
    <w:rsid w:val="00901456"/>
    <w:rsid w:val="00901890"/>
    <w:rsid w:val="0090337D"/>
    <w:rsid w:val="00903845"/>
    <w:rsid w:val="00903E69"/>
    <w:rsid w:val="00905223"/>
    <w:rsid w:val="00905253"/>
    <w:rsid w:val="00905E51"/>
    <w:rsid w:val="00906DCB"/>
    <w:rsid w:val="00907F67"/>
    <w:rsid w:val="00911171"/>
    <w:rsid w:val="0091128A"/>
    <w:rsid w:val="009113F3"/>
    <w:rsid w:val="00912084"/>
    <w:rsid w:val="009121D1"/>
    <w:rsid w:val="009134CF"/>
    <w:rsid w:val="00914138"/>
    <w:rsid w:val="00914FF5"/>
    <w:rsid w:val="0091723B"/>
    <w:rsid w:val="00917DF8"/>
    <w:rsid w:val="0092044C"/>
    <w:rsid w:val="0092169E"/>
    <w:rsid w:val="00921FF3"/>
    <w:rsid w:val="0092210F"/>
    <w:rsid w:val="00922657"/>
    <w:rsid w:val="00923A66"/>
    <w:rsid w:val="0092462C"/>
    <w:rsid w:val="00924659"/>
    <w:rsid w:val="0092513B"/>
    <w:rsid w:val="009270C1"/>
    <w:rsid w:val="009274B6"/>
    <w:rsid w:val="009279BF"/>
    <w:rsid w:val="009305C3"/>
    <w:rsid w:val="00930FDE"/>
    <w:rsid w:val="0093109F"/>
    <w:rsid w:val="009314FC"/>
    <w:rsid w:val="009318BF"/>
    <w:rsid w:val="00931FDE"/>
    <w:rsid w:val="00932901"/>
    <w:rsid w:val="00932F28"/>
    <w:rsid w:val="00933414"/>
    <w:rsid w:val="009349C1"/>
    <w:rsid w:val="00934D47"/>
    <w:rsid w:val="0093501B"/>
    <w:rsid w:val="00935824"/>
    <w:rsid w:val="00935A67"/>
    <w:rsid w:val="00935F1E"/>
    <w:rsid w:val="009361C6"/>
    <w:rsid w:val="00936F83"/>
    <w:rsid w:val="0093745A"/>
    <w:rsid w:val="00937BB5"/>
    <w:rsid w:val="00937C81"/>
    <w:rsid w:val="00941836"/>
    <w:rsid w:val="009430B9"/>
    <w:rsid w:val="009431EE"/>
    <w:rsid w:val="00943F23"/>
    <w:rsid w:val="00944A2C"/>
    <w:rsid w:val="00947432"/>
    <w:rsid w:val="00947483"/>
    <w:rsid w:val="00947DE8"/>
    <w:rsid w:val="009516AC"/>
    <w:rsid w:val="009525E6"/>
    <w:rsid w:val="00952E5C"/>
    <w:rsid w:val="009538EB"/>
    <w:rsid w:val="009538F7"/>
    <w:rsid w:val="00954B41"/>
    <w:rsid w:val="00955A30"/>
    <w:rsid w:val="009565F9"/>
    <w:rsid w:val="00961066"/>
    <w:rsid w:val="00961281"/>
    <w:rsid w:val="00961766"/>
    <w:rsid w:val="00961779"/>
    <w:rsid w:val="00962649"/>
    <w:rsid w:val="00963731"/>
    <w:rsid w:val="009640AF"/>
    <w:rsid w:val="00964FEF"/>
    <w:rsid w:val="009669B0"/>
    <w:rsid w:val="00966D58"/>
    <w:rsid w:val="009674E6"/>
    <w:rsid w:val="009711DC"/>
    <w:rsid w:val="00971620"/>
    <w:rsid w:val="00971D10"/>
    <w:rsid w:val="00971F87"/>
    <w:rsid w:val="0097298A"/>
    <w:rsid w:val="009732D5"/>
    <w:rsid w:val="009734C5"/>
    <w:rsid w:val="009742EE"/>
    <w:rsid w:val="00975390"/>
    <w:rsid w:val="00975564"/>
    <w:rsid w:val="00976618"/>
    <w:rsid w:val="00976F82"/>
    <w:rsid w:val="00982286"/>
    <w:rsid w:val="00982F8F"/>
    <w:rsid w:val="00983C06"/>
    <w:rsid w:val="0098403C"/>
    <w:rsid w:val="009842DB"/>
    <w:rsid w:val="0098501A"/>
    <w:rsid w:val="00985157"/>
    <w:rsid w:val="00985C32"/>
    <w:rsid w:val="0098646A"/>
    <w:rsid w:val="00986728"/>
    <w:rsid w:val="0098722C"/>
    <w:rsid w:val="00987446"/>
    <w:rsid w:val="00987452"/>
    <w:rsid w:val="00987A19"/>
    <w:rsid w:val="00987A7B"/>
    <w:rsid w:val="00987EAC"/>
    <w:rsid w:val="00991089"/>
    <w:rsid w:val="0099138A"/>
    <w:rsid w:val="009918FC"/>
    <w:rsid w:val="009928A3"/>
    <w:rsid w:val="009936B6"/>
    <w:rsid w:val="009944FF"/>
    <w:rsid w:val="0099552B"/>
    <w:rsid w:val="0099592C"/>
    <w:rsid w:val="009960FF"/>
    <w:rsid w:val="0099680C"/>
    <w:rsid w:val="00997279"/>
    <w:rsid w:val="009A0043"/>
    <w:rsid w:val="009A0360"/>
    <w:rsid w:val="009A27E5"/>
    <w:rsid w:val="009A32B9"/>
    <w:rsid w:val="009A3E37"/>
    <w:rsid w:val="009A42BF"/>
    <w:rsid w:val="009A4721"/>
    <w:rsid w:val="009A49CD"/>
    <w:rsid w:val="009A502A"/>
    <w:rsid w:val="009A671A"/>
    <w:rsid w:val="009A6C70"/>
    <w:rsid w:val="009B0C5B"/>
    <w:rsid w:val="009B0E44"/>
    <w:rsid w:val="009B129B"/>
    <w:rsid w:val="009B1659"/>
    <w:rsid w:val="009B17D2"/>
    <w:rsid w:val="009B182A"/>
    <w:rsid w:val="009B2150"/>
    <w:rsid w:val="009B26B9"/>
    <w:rsid w:val="009B2D8C"/>
    <w:rsid w:val="009B2ED3"/>
    <w:rsid w:val="009B34F7"/>
    <w:rsid w:val="009B3D0D"/>
    <w:rsid w:val="009B4182"/>
    <w:rsid w:val="009B44F2"/>
    <w:rsid w:val="009B457F"/>
    <w:rsid w:val="009B50D5"/>
    <w:rsid w:val="009B554B"/>
    <w:rsid w:val="009B5A08"/>
    <w:rsid w:val="009B6BC2"/>
    <w:rsid w:val="009B6CCF"/>
    <w:rsid w:val="009B706D"/>
    <w:rsid w:val="009B7326"/>
    <w:rsid w:val="009C01C3"/>
    <w:rsid w:val="009C25CA"/>
    <w:rsid w:val="009C2773"/>
    <w:rsid w:val="009C38CE"/>
    <w:rsid w:val="009C4BE5"/>
    <w:rsid w:val="009C57FE"/>
    <w:rsid w:val="009C5F80"/>
    <w:rsid w:val="009C612A"/>
    <w:rsid w:val="009C67A5"/>
    <w:rsid w:val="009C6BAC"/>
    <w:rsid w:val="009C6DE5"/>
    <w:rsid w:val="009C6F1F"/>
    <w:rsid w:val="009C786E"/>
    <w:rsid w:val="009D023E"/>
    <w:rsid w:val="009D070D"/>
    <w:rsid w:val="009D0799"/>
    <w:rsid w:val="009D0E37"/>
    <w:rsid w:val="009D0EE0"/>
    <w:rsid w:val="009D24BA"/>
    <w:rsid w:val="009D2C77"/>
    <w:rsid w:val="009D2F38"/>
    <w:rsid w:val="009D5C4F"/>
    <w:rsid w:val="009D5C6C"/>
    <w:rsid w:val="009D5E2E"/>
    <w:rsid w:val="009D650E"/>
    <w:rsid w:val="009D7185"/>
    <w:rsid w:val="009D7770"/>
    <w:rsid w:val="009D7B41"/>
    <w:rsid w:val="009D7F42"/>
    <w:rsid w:val="009E2ACB"/>
    <w:rsid w:val="009E2FE6"/>
    <w:rsid w:val="009E3065"/>
    <w:rsid w:val="009E36F8"/>
    <w:rsid w:val="009E3A0F"/>
    <w:rsid w:val="009E48B9"/>
    <w:rsid w:val="009E7156"/>
    <w:rsid w:val="009E7549"/>
    <w:rsid w:val="009E7E2D"/>
    <w:rsid w:val="009F03D7"/>
    <w:rsid w:val="009F2EC1"/>
    <w:rsid w:val="009F2EEC"/>
    <w:rsid w:val="009F3830"/>
    <w:rsid w:val="009F4506"/>
    <w:rsid w:val="009F4C5C"/>
    <w:rsid w:val="009F4E44"/>
    <w:rsid w:val="009F50ED"/>
    <w:rsid w:val="009F53E7"/>
    <w:rsid w:val="009F6BD3"/>
    <w:rsid w:val="009F7B75"/>
    <w:rsid w:val="009F7B85"/>
    <w:rsid w:val="00A01938"/>
    <w:rsid w:val="00A01D81"/>
    <w:rsid w:val="00A02720"/>
    <w:rsid w:val="00A0277E"/>
    <w:rsid w:val="00A02959"/>
    <w:rsid w:val="00A029A2"/>
    <w:rsid w:val="00A034FB"/>
    <w:rsid w:val="00A0392D"/>
    <w:rsid w:val="00A03FF6"/>
    <w:rsid w:val="00A05F6D"/>
    <w:rsid w:val="00A0621B"/>
    <w:rsid w:val="00A07C1A"/>
    <w:rsid w:val="00A107EC"/>
    <w:rsid w:val="00A10A94"/>
    <w:rsid w:val="00A10E46"/>
    <w:rsid w:val="00A11B68"/>
    <w:rsid w:val="00A11BA2"/>
    <w:rsid w:val="00A11DE1"/>
    <w:rsid w:val="00A11F6A"/>
    <w:rsid w:val="00A120E3"/>
    <w:rsid w:val="00A138F1"/>
    <w:rsid w:val="00A14EFA"/>
    <w:rsid w:val="00A151A7"/>
    <w:rsid w:val="00A16F05"/>
    <w:rsid w:val="00A17A59"/>
    <w:rsid w:val="00A2004A"/>
    <w:rsid w:val="00A209C9"/>
    <w:rsid w:val="00A209D9"/>
    <w:rsid w:val="00A225E5"/>
    <w:rsid w:val="00A23330"/>
    <w:rsid w:val="00A23532"/>
    <w:rsid w:val="00A25528"/>
    <w:rsid w:val="00A25D91"/>
    <w:rsid w:val="00A274B8"/>
    <w:rsid w:val="00A274E5"/>
    <w:rsid w:val="00A308D0"/>
    <w:rsid w:val="00A30AB8"/>
    <w:rsid w:val="00A30D30"/>
    <w:rsid w:val="00A312B5"/>
    <w:rsid w:val="00A321ED"/>
    <w:rsid w:val="00A3296D"/>
    <w:rsid w:val="00A32A99"/>
    <w:rsid w:val="00A32B68"/>
    <w:rsid w:val="00A32C79"/>
    <w:rsid w:val="00A342AD"/>
    <w:rsid w:val="00A36078"/>
    <w:rsid w:val="00A364AE"/>
    <w:rsid w:val="00A36707"/>
    <w:rsid w:val="00A37A32"/>
    <w:rsid w:val="00A41CAE"/>
    <w:rsid w:val="00A43F37"/>
    <w:rsid w:val="00A44511"/>
    <w:rsid w:val="00A45A58"/>
    <w:rsid w:val="00A46108"/>
    <w:rsid w:val="00A4644F"/>
    <w:rsid w:val="00A4713F"/>
    <w:rsid w:val="00A471EB"/>
    <w:rsid w:val="00A47CA0"/>
    <w:rsid w:val="00A50AB7"/>
    <w:rsid w:val="00A51042"/>
    <w:rsid w:val="00A5125B"/>
    <w:rsid w:val="00A52110"/>
    <w:rsid w:val="00A52485"/>
    <w:rsid w:val="00A53572"/>
    <w:rsid w:val="00A5504C"/>
    <w:rsid w:val="00A5512A"/>
    <w:rsid w:val="00A556ED"/>
    <w:rsid w:val="00A55A37"/>
    <w:rsid w:val="00A56362"/>
    <w:rsid w:val="00A56AE4"/>
    <w:rsid w:val="00A56CDA"/>
    <w:rsid w:val="00A573E2"/>
    <w:rsid w:val="00A608C7"/>
    <w:rsid w:val="00A618BE"/>
    <w:rsid w:val="00A61E5A"/>
    <w:rsid w:val="00A623FD"/>
    <w:rsid w:val="00A6272C"/>
    <w:rsid w:val="00A632BF"/>
    <w:rsid w:val="00A63A9E"/>
    <w:rsid w:val="00A64093"/>
    <w:rsid w:val="00A64EFC"/>
    <w:rsid w:val="00A6643E"/>
    <w:rsid w:val="00A6650B"/>
    <w:rsid w:val="00A66791"/>
    <w:rsid w:val="00A67B38"/>
    <w:rsid w:val="00A7042A"/>
    <w:rsid w:val="00A716F6"/>
    <w:rsid w:val="00A7199F"/>
    <w:rsid w:val="00A725F2"/>
    <w:rsid w:val="00A72AF2"/>
    <w:rsid w:val="00A733BC"/>
    <w:rsid w:val="00A737D9"/>
    <w:rsid w:val="00A74042"/>
    <w:rsid w:val="00A747BE"/>
    <w:rsid w:val="00A75340"/>
    <w:rsid w:val="00A75D76"/>
    <w:rsid w:val="00A7735D"/>
    <w:rsid w:val="00A77EB5"/>
    <w:rsid w:val="00A800BC"/>
    <w:rsid w:val="00A80384"/>
    <w:rsid w:val="00A80E71"/>
    <w:rsid w:val="00A8136C"/>
    <w:rsid w:val="00A81A0B"/>
    <w:rsid w:val="00A82392"/>
    <w:rsid w:val="00A82761"/>
    <w:rsid w:val="00A83D2E"/>
    <w:rsid w:val="00A8421D"/>
    <w:rsid w:val="00A85954"/>
    <w:rsid w:val="00A8706D"/>
    <w:rsid w:val="00A9090F"/>
    <w:rsid w:val="00A90E6D"/>
    <w:rsid w:val="00A9131A"/>
    <w:rsid w:val="00A91DFF"/>
    <w:rsid w:val="00A91FFA"/>
    <w:rsid w:val="00A93065"/>
    <w:rsid w:val="00A93F24"/>
    <w:rsid w:val="00A949E1"/>
    <w:rsid w:val="00A94C24"/>
    <w:rsid w:val="00A96101"/>
    <w:rsid w:val="00A969A4"/>
    <w:rsid w:val="00A96EC7"/>
    <w:rsid w:val="00A97917"/>
    <w:rsid w:val="00AA060C"/>
    <w:rsid w:val="00AA19AC"/>
    <w:rsid w:val="00AA466C"/>
    <w:rsid w:val="00AA6397"/>
    <w:rsid w:val="00AA6544"/>
    <w:rsid w:val="00AA6ADE"/>
    <w:rsid w:val="00AA7040"/>
    <w:rsid w:val="00AB0856"/>
    <w:rsid w:val="00AB0E51"/>
    <w:rsid w:val="00AB1256"/>
    <w:rsid w:val="00AB1350"/>
    <w:rsid w:val="00AB15FD"/>
    <w:rsid w:val="00AB1727"/>
    <w:rsid w:val="00AB27D7"/>
    <w:rsid w:val="00AB390F"/>
    <w:rsid w:val="00AB3E92"/>
    <w:rsid w:val="00AB54FB"/>
    <w:rsid w:val="00AB56D4"/>
    <w:rsid w:val="00AB5A06"/>
    <w:rsid w:val="00AB62F4"/>
    <w:rsid w:val="00AB63A3"/>
    <w:rsid w:val="00AB66CF"/>
    <w:rsid w:val="00AB725F"/>
    <w:rsid w:val="00AB7A2D"/>
    <w:rsid w:val="00AB7B3E"/>
    <w:rsid w:val="00AB7F3A"/>
    <w:rsid w:val="00AC0E6C"/>
    <w:rsid w:val="00AC1ADB"/>
    <w:rsid w:val="00AC1CDB"/>
    <w:rsid w:val="00AC1E26"/>
    <w:rsid w:val="00AC26C9"/>
    <w:rsid w:val="00AC276D"/>
    <w:rsid w:val="00AC29FC"/>
    <w:rsid w:val="00AC2BB1"/>
    <w:rsid w:val="00AC340B"/>
    <w:rsid w:val="00AC36BF"/>
    <w:rsid w:val="00AC3E9A"/>
    <w:rsid w:val="00AC3FFC"/>
    <w:rsid w:val="00AC4897"/>
    <w:rsid w:val="00AC4B2E"/>
    <w:rsid w:val="00AC4C83"/>
    <w:rsid w:val="00AC5020"/>
    <w:rsid w:val="00AC507D"/>
    <w:rsid w:val="00AC68F6"/>
    <w:rsid w:val="00AC72DC"/>
    <w:rsid w:val="00AC76F9"/>
    <w:rsid w:val="00AC7FAC"/>
    <w:rsid w:val="00AD03F6"/>
    <w:rsid w:val="00AD0863"/>
    <w:rsid w:val="00AD1FBF"/>
    <w:rsid w:val="00AD2ED0"/>
    <w:rsid w:val="00AD3606"/>
    <w:rsid w:val="00AD3CC0"/>
    <w:rsid w:val="00AD4EC4"/>
    <w:rsid w:val="00AD5397"/>
    <w:rsid w:val="00AD6434"/>
    <w:rsid w:val="00AD64BD"/>
    <w:rsid w:val="00AD65D4"/>
    <w:rsid w:val="00AE0838"/>
    <w:rsid w:val="00AE113C"/>
    <w:rsid w:val="00AE144F"/>
    <w:rsid w:val="00AE1B0F"/>
    <w:rsid w:val="00AE1F2D"/>
    <w:rsid w:val="00AE2777"/>
    <w:rsid w:val="00AE3262"/>
    <w:rsid w:val="00AE33C0"/>
    <w:rsid w:val="00AE492F"/>
    <w:rsid w:val="00AE4971"/>
    <w:rsid w:val="00AE49DB"/>
    <w:rsid w:val="00AE56E2"/>
    <w:rsid w:val="00AE5A4E"/>
    <w:rsid w:val="00AE60ED"/>
    <w:rsid w:val="00AE71D7"/>
    <w:rsid w:val="00AE7313"/>
    <w:rsid w:val="00AE7DAC"/>
    <w:rsid w:val="00AF0394"/>
    <w:rsid w:val="00AF3524"/>
    <w:rsid w:val="00AF3A15"/>
    <w:rsid w:val="00AF493E"/>
    <w:rsid w:val="00AF4B53"/>
    <w:rsid w:val="00AF5039"/>
    <w:rsid w:val="00AF6979"/>
    <w:rsid w:val="00AF6C74"/>
    <w:rsid w:val="00AF71B2"/>
    <w:rsid w:val="00AF734B"/>
    <w:rsid w:val="00B00966"/>
    <w:rsid w:val="00B00A32"/>
    <w:rsid w:val="00B013F9"/>
    <w:rsid w:val="00B01637"/>
    <w:rsid w:val="00B0251A"/>
    <w:rsid w:val="00B043A1"/>
    <w:rsid w:val="00B04ECD"/>
    <w:rsid w:val="00B05C70"/>
    <w:rsid w:val="00B06971"/>
    <w:rsid w:val="00B10537"/>
    <w:rsid w:val="00B10B01"/>
    <w:rsid w:val="00B1107A"/>
    <w:rsid w:val="00B12581"/>
    <w:rsid w:val="00B13532"/>
    <w:rsid w:val="00B13A6E"/>
    <w:rsid w:val="00B14E15"/>
    <w:rsid w:val="00B153E7"/>
    <w:rsid w:val="00B15883"/>
    <w:rsid w:val="00B1596D"/>
    <w:rsid w:val="00B15E50"/>
    <w:rsid w:val="00B167C0"/>
    <w:rsid w:val="00B16F56"/>
    <w:rsid w:val="00B201D9"/>
    <w:rsid w:val="00B2085B"/>
    <w:rsid w:val="00B20F7E"/>
    <w:rsid w:val="00B21F8F"/>
    <w:rsid w:val="00B24371"/>
    <w:rsid w:val="00B24825"/>
    <w:rsid w:val="00B25431"/>
    <w:rsid w:val="00B25D6A"/>
    <w:rsid w:val="00B26308"/>
    <w:rsid w:val="00B26407"/>
    <w:rsid w:val="00B27C3C"/>
    <w:rsid w:val="00B27D1B"/>
    <w:rsid w:val="00B30365"/>
    <w:rsid w:val="00B30733"/>
    <w:rsid w:val="00B30DAE"/>
    <w:rsid w:val="00B3200F"/>
    <w:rsid w:val="00B32408"/>
    <w:rsid w:val="00B32B00"/>
    <w:rsid w:val="00B33E67"/>
    <w:rsid w:val="00B34717"/>
    <w:rsid w:val="00B34886"/>
    <w:rsid w:val="00B35601"/>
    <w:rsid w:val="00B372EE"/>
    <w:rsid w:val="00B375C4"/>
    <w:rsid w:val="00B40268"/>
    <w:rsid w:val="00B4079B"/>
    <w:rsid w:val="00B40C68"/>
    <w:rsid w:val="00B40F24"/>
    <w:rsid w:val="00B415A8"/>
    <w:rsid w:val="00B41909"/>
    <w:rsid w:val="00B419E7"/>
    <w:rsid w:val="00B43028"/>
    <w:rsid w:val="00B4320F"/>
    <w:rsid w:val="00B448D6"/>
    <w:rsid w:val="00B44E7E"/>
    <w:rsid w:val="00B44F72"/>
    <w:rsid w:val="00B45C06"/>
    <w:rsid w:val="00B46F5B"/>
    <w:rsid w:val="00B503DA"/>
    <w:rsid w:val="00B50945"/>
    <w:rsid w:val="00B50A81"/>
    <w:rsid w:val="00B50D8B"/>
    <w:rsid w:val="00B5111C"/>
    <w:rsid w:val="00B51744"/>
    <w:rsid w:val="00B52193"/>
    <w:rsid w:val="00B52A27"/>
    <w:rsid w:val="00B52D8B"/>
    <w:rsid w:val="00B53042"/>
    <w:rsid w:val="00B5331D"/>
    <w:rsid w:val="00B53D17"/>
    <w:rsid w:val="00B548E1"/>
    <w:rsid w:val="00B55820"/>
    <w:rsid w:val="00B56789"/>
    <w:rsid w:val="00B57042"/>
    <w:rsid w:val="00B577A6"/>
    <w:rsid w:val="00B57C43"/>
    <w:rsid w:val="00B57F4B"/>
    <w:rsid w:val="00B60FED"/>
    <w:rsid w:val="00B6232D"/>
    <w:rsid w:val="00B63D85"/>
    <w:rsid w:val="00B64943"/>
    <w:rsid w:val="00B64D8F"/>
    <w:rsid w:val="00B65F38"/>
    <w:rsid w:val="00B66389"/>
    <w:rsid w:val="00B667C4"/>
    <w:rsid w:val="00B701C2"/>
    <w:rsid w:val="00B7066F"/>
    <w:rsid w:val="00B70E6E"/>
    <w:rsid w:val="00B71F58"/>
    <w:rsid w:val="00B7264F"/>
    <w:rsid w:val="00B7266D"/>
    <w:rsid w:val="00B73498"/>
    <w:rsid w:val="00B734C2"/>
    <w:rsid w:val="00B740D8"/>
    <w:rsid w:val="00B751BA"/>
    <w:rsid w:val="00B758BE"/>
    <w:rsid w:val="00B765A4"/>
    <w:rsid w:val="00B769B4"/>
    <w:rsid w:val="00B76C4A"/>
    <w:rsid w:val="00B772BA"/>
    <w:rsid w:val="00B7757C"/>
    <w:rsid w:val="00B8032F"/>
    <w:rsid w:val="00B808C3"/>
    <w:rsid w:val="00B81340"/>
    <w:rsid w:val="00B81549"/>
    <w:rsid w:val="00B815F1"/>
    <w:rsid w:val="00B820D7"/>
    <w:rsid w:val="00B8247C"/>
    <w:rsid w:val="00B8258C"/>
    <w:rsid w:val="00B833D8"/>
    <w:rsid w:val="00B836F9"/>
    <w:rsid w:val="00B839E7"/>
    <w:rsid w:val="00B85472"/>
    <w:rsid w:val="00B8590D"/>
    <w:rsid w:val="00B85AB5"/>
    <w:rsid w:val="00B86825"/>
    <w:rsid w:val="00B86D23"/>
    <w:rsid w:val="00B87E87"/>
    <w:rsid w:val="00B930F3"/>
    <w:rsid w:val="00B93778"/>
    <w:rsid w:val="00B93E94"/>
    <w:rsid w:val="00B9467C"/>
    <w:rsid w:val="00B947BC"/>
    <w:rsid w:val="00B94FA2"/>
    <w:rsid w:val="00B95C13"/>
    <w:rsid w:val="00B9628D"/>
    <w:rsid w:val="00B9649B"/>
    <w:rsid w:val="00B968C5"/>
    <w:rsid w:val="00B968C7"/>
    <w:rsid w:val="00B97730"/>
    <w:rsid w:val="00B97792"/>
    <w:rsid w:val="00B97FE6"/>
    <w:rsid w:val="00BA0687"/>
    <w:rsid w:val="00BA0D4C"/>
    <w:rsid w:val="00BA1B5B"/>
    <w:rsid w:val="00BA2B37"/>
    <w:rsid w:val="00BA385A"/>
    <w:rsid w:val="00BA3E50"/>
    <w:rsid w:val="00BA45A5"/>
    <w:rsid w:val="00BA467A"/>
    <w:rsid w:val="00BA4745"/>
    <w:rsid w:val="00BA5B7B"/>
    <w:rsid w:val="00BA60D5"/>
    <w:rsid w:val="00BB0471"/>
    <w:rsid w:val="00BB0C43"/>
    <w:rsid w:val="00BB1EC3"/>
    <w:rsid w:val="00BB1F5E"/>
    <w:rsid w:val="00BB2CC1"/>
    <w:rsid w:val="00BB3700"/>
    <w:rsid w:val="00BB46FC"/>
    <w:rsid w:val="00BB57B2"/>
    <w:rsid w:val="00BB5D5A"/>
    <w:rsid w:val="00BB5FCD"/>
    <w:rsid w:val="00BB60FA"/>
    <w:rsid w:val="00BB617B"/>
    <w:rsid w:val="00BB6357"/>
    <w:rsid w:val="00BB6886"/>
    <w:rsid w:val="00BB722F"/>
    <w:rsid w:val="00BB74CF"/>
    <w:rsid w:val="00BB7577"/>
    <w:rsid w:val="00BB7758"/>
    <w:rsid w:val="00BC0B5B"/>
    <w:rsid w:val="00BC1099"/>
    <w:rsid w:val="00BC14C4"/>
    <w:rsid w:val="00BC3051"/>
    <w:rsid w:val="00BC39D9"/>
    <w:rsid w:val="00BC49E5"/>
    <w:rsid w:val="00BC4E97"/>
    <w:rsid w:val="00BC59A6"/>
    <w:rsid w:val="00BC71DB"/>
    <w:rsid w:val="00BD0958"/>
    <w:rsid w:val="00BD2544"/>
    <w:rsid w:val="00BD3C93"/>
    <w:rsid w:val="00BD43C1"/>
    <w:rsid w:val="00BD5B60"/>
    <w:rsid w:val="00BD6424"/>
    <w:rsid w:val="00BD64F2"/>
    <w:rsid w:val="00BD7BA8"/>
    <w:rsid w:val="00BE0451"/>
    <w:rsid w:val="00BE0D27"/>
    <w:rsid w:val="00BE6336"/>
    <w:rsid w:val="00BE64AE"/>
    <w:rsid w:val="00BE7074"/>
    <w:rsid w:val="00BE7D71"/>
    <w:rsid w:val="00BF07A4"/>
    <w:rsid w:val="00BF0DFE"/>
    <w:rsid w:val="00BF0ED0"/>
    <w:rsid w:val="00BF1633"/>
    <w:rsid w:val="00BF3278"/>
    <w:rsid w:val="00BF34FC"/>
    <w:rsid w:val="00BF35D0"/>
    <w:rsid w:val="00BF3886"/>
    <w:rsid w:val="00BF4B9A"/>
    <w:rsid w:val="00BF515F"/>
    <w:rsid w:val="00BF5700"/>
    <w:rsid w:val="00BF7880"/>
    <w:rsid w:val="00C000E6"/>
    <w:rsid w:val="00C010DA"/>
    <w:rsid w:val="00C01287"/>
    <w:rsid w:val="00C029DC"/>
    <w:rsid w:val="00C02DCD"/>
    <w:rsid w:val="00C03662"/>
    <w:rsid w:val="00C039CE"/>
    <w:rsid w:val="00C039F6"/>
    <w:rsid w:val="00C0457C"/>
    <w:rsid w:val="00C0514F"/>
    <w:rsid w:val="00C0519C"/>
    <w:rsid w:val="00C06577"/>
    <w:rsid w:val="00C06B19"/>
    <w:rsid w:val="00C075B3"/>
    <w:rsid w:val="00C1082F"/>
    <w:rsid w:val="00C11FDA"/>
    <w:rsid w:val="00C120F7"/>
    <w:rsid w:val="00C12685"/>
    <w:rsid w:val="00C12BD7"/>
    <w:rsid w:val="00C130A3"/>
    <w:rsid w:val="00C133ED"/>
    <w:rsid w:val="00C1367D"/>
    <w:rsid w:val="00C1396F"/>
    <w:rsid w:val="00C13DC6"/>
    <w:rsid w:val="00C16784"/>
    <w:rsid w:val="00C16795"/>
    <w:rsid w:val="00C16B2A"/>
    <w:rsid w:val="00C20AF2"/>
    <w:rsid w:val="00C20E00"/>
    <w:rsid w:val="00C21B09"/>
    <w:rsid w:val="00C2234E"/>
    <w:rsid w:val="00C22B49"/>
    <w:rsid w:val="00C22C19"/>
    <w:rsid w:val="00C22C79"/>
    <w:rsid w:val="00C22E41"/>
    <w:rsid w:val="00C238ED"/>
    <w:rsid w:val="00C23B40"/>
    <w:rsid w:val="00C24332"/>
    <w:rsid w:val="00C24D62"/>
    <w:rsid w:val="00C2529F"/>
    <w:rsid w:val="00C25A8F"/>
    <w:rsid w:val="00C26C79"/>
    <w:rsid w:val="00C26ED2"/>
    <w:rsid w:val="00C27335"/>
    <w:rsid w:val="00C322EB"/>
    <w:rsid w:val="00C332C5"/>
    <w:rsid w:val="00C33733"/>
    <w:rsid w:val="00C33AF4"/>
    <w:rsid w:val="00C35580"/>
    <w:rsid w:val="00C35653"/>
    <w:rsid w:val="00C35BFF"/>
    <w:rsid w:val="00C361ED"/>
    <w:rsid w:val="00C3627C"/>
    <w:rsid w:val="00C36915"/>
    <w:rsid w:val="00C3778C"/>
    <w:rsid w:val="00C37D88"/>
    <w:rsid w:val="00C425FF"/>
    <w:rsid w:val="00C42689"/>
    <w:rsid w:val="00C4274C"/>
    <w:rsid w:val="00C43548"/>
    <w:rsid w:val="00C44964"/>
    <w:rsid w:val="00C44AB0"/>
    <w:rsid w:val="00C44C03"/>
    <w:rsid w:val="00C45C26"/>
    <w:rsid w:val="00C467DF"/>
    <w:rsid w:val="00C469B9"/>
    <w:rsid w:val="00C478D7"/>
    <w:rsid w:val="00C479EF"/>
    <w:rsid w:val="00C47FA8"/>
    <w:rsid w:val="00C500B3"/>
    <w:rsid w:val="00C51074"/>
    <w:rsid w:val="00C51ACC"/>
    <w:rsid w:val="00C51D9C"/>
    <w:rsid w:val="00C52229"/>
    <w:rsid w:val="00C527DE"/>
    <w:rsid w:val="00C53259"/>
    <w:rsid w:val="00C53B6C"/>
    <w:rsid w:val="00C53CDA"/>
    <w:rsid w:val="00C568EE"/>
    <w:rsid w:val="00C572F8"/>
    <w:rsid w:val="00C60662"/>
    <w:rsid w:val="00C611A3"/>
    <w:rsid w:val="00C61E53"/>
    <w:rsid w:val="00C62E1A"/>
    <w:rsid w:val="00C6321C"/>
    <w:rsid w:val="00C6354C"/>
    <w:rsid w:val="00C6439F"/>
    <w:rsid w:val="00C65A19"/>
    <w:rsid w:val="00C662CD"/>
    <w:rsid w:val="00C666AD"/>
    <w:rsid w:val="00C67425"/>
    <w:rsid w:val="00C67645"/>
    <w:rsid w:val="00C67CB2"/>
    <w:rsid w:val="00C705D1"/>
    <w:rsid w:val="00C71681"/>
    <w:rsid w:val="00C72147"/>
    <w:rsid w:val="00C7404A"/>
    <w:rsid w:val="00C741F6"/>
    <w:rsid w:val="00C7490A"/>
    <w:rsid w:val="00C75D2D"/>
    <w:rsid w:val="00C76CB5"/>
    <w:rsid w:val="00C772B7"/>
    <w:rsid w:val="00C77421"/>
    <w:rsid w:val="00C77856"/>
    <w:rsid w:val="00C80FC6"/>
    <w:rsid w:val="00C81DB1"/>
    <w:rsid w:val="00C822CA"/>
    <w:rsid w:val="00C82A02"/>
    <w:rsid w:val="00C82B2C"/>
    <w:rsid w:val="00C8354A"/>
    <w:rsid w:val="00C83FB7"/>
    <w:rsid w:val="00C84550"/>
    <w:rsid w:val="00C84F46"/>
    <w:rsid w:val="00C86187"/>
    <w:rsid w:val="00C86546"/>
    <w:rsid w:val="00C866A2"/>
    <w:rsid w:val="00C86D69"/>
    <w:rsid w:val="00C8717F"/>
    <w:rsid w:val="00C87714"/>
    <w:rsid w:val="00C877FF"/>
    <w:rsid w:val="00C87BFF"/>
    <w:rsid w:val="00C901C7"/>
    <w:rsid w:val="00C906A6"/>
    <w:rsid w:val="00C90848"/>
    <w:rsid w:val="00C9094F"/>
    <w:rsid w:val="00C90C84"/>
    <w:rsid w:val="00C91DE6"/>
    <w:rsid w:val="00C92194"/>
    <w:rsid w:val="00C928DA"/>
    <w:rsid w:val="00C92E37"/>
    <w:rsid w:val="00C93BF4"/>
    <w:rsid w:val="00C95244"/>
    <w:rsid w:val="00C95F00"/>
    <w:rsid w:val="00C978D1"/>
    <w:rsid w:val="00C97FB0"/>
    <w:rsid w:val="00CA1AD8"/>
    <w:rsid w:val="00CA1D9E"/>
    <w:rsid w:val="00CA269D"/>
    <w:rsid w:val="00CA32D6"/>
    <w:rsid w:val="00CA396B"/>
    <w:rsid w:val="00CA3EA8"/>
    <w:rsid w:val="00CA3EAF"/>
    <w:rsid w:val="00CA4C5A"/>
    <w:rsid w:val="00CB1E92"/>
    <w:rsid w:val="00CB1F7C"/>
    <w:rsid w:val="00CB26BA"/>
    <w:rsid w:val="00CB2883"/>
    <w:rsid w:val="00CB2FB0"/>
    <w:rsid w:val="00CB423A"/>
    <w:rsid w:val="00CB4389"/>
    <w:rsid w:val="00CB56AF"/>
    <w:rsid w:val="00CB5E37"/>
    <w:rsid w:val="00CB74DD"/>
    <w:rsid w:val="00CC0302"/>
    <w:rsid w:val="00CC0325"/>
    <w:rsid w:val="00CC0B6C"/>
    <w:rsid w:val="00CC1369"/>
    <w:rsid w:val="00CC185C"/>
    <w:rsid w:val="00CC494B"/>
    <w:rsid w:val="00CC5078"/>
    <w:rsid w:val="00CC58BE"/>
    <w:rsid w:val="00CC5F4F"/>
    <w:rsid w:val="00CC5F87"/>
    <w:rsid w:val="00CC6339"/>
    <w:rsid w:val="00CC73C9"/>
    <w:rsid w:val="00CC7638"/>
    <w:rsid w:val="00CC7D04"/>
    <w:rsid w:val="00CD116B"/>
    <w:rsid w:val="00CD1D89"/>
    <w:rsid w:val="00CD1FC1"/>
    <w:rsid w:val="00CD2A87"/>
    <w:rsid w:val="00CD2EF4"/>
    <w:rsid w:val="00CD4A47"/>
    <w:rsid w:val="00CD506E"/>
    <w:rsid w:val="00CD5414"/>
    <w:rsid w:val="00CD7359"/>
    <w:rsid w:val="00CD7C0E"/>
    <w:rsid w:val="00CE00F3"/>
    <w:rsid w:val="00CE1708"/>
    <w:rsid w:val="00CE2595"/>
    <w:rsid w:val="00CE362D"/>
    <w:rsid w:val="00CE441B"/>
    <w:rsid w:val="00CE59A4"/>
    <w:rsid w:val="00CE689C"/>
    <w:rsid w:val="00CE71DC"/>
    <w:rsid w:val="00CE7C08"/>
    <w:rsid w:val="00CE7F69"/>
    <w:rsid w:val="00CF008D"/>
    <w:rsid w:val="00CF06D7"/>
    <w:rsid w:val="00CF1050"/>
    <w:rsid w:val="00CF1390"/>
    <w:rsid w:val="00CF1F5E"/>
    <w:rsid w:val="00CF3C84"/>
    <w:rsid w:val="00CF5E4A"/>
    <w:rsid w:val="00CF60DB"/>
    <w:rsid w:val="00CF6DD0"/>
    <w:rsid w:val="00CF786F"/>
    <w:rsid w:val="00CF7C2E"/>
    <w:rsid w:val="00D02777"/>
    <w:rsid w:val="00D05432"/>
    <w:rsid w:val="00D057FD"/>
    <w:rsid w:val="00D06017"/>
    <w:rsid w:val="00D06F47"/>
    <w:rsid w:val="00D07655"/>
    <w:rsid w:val="00D07A33"/>
    <w:rsid w:val="00D07D4B"/>
    <w:rsid w:val="00D07EC5"/>
    <w:rsid w:val="00D07F97"/>
    <w:rsid w:val="00D10240"/>
    <w:rsid w:val="00D111D4"/>
    <w:rsid w:val="00D11276"/>
    <w:rsid w:val="00D1147D"/>
    <w:rsid w:val="00D11A2C"/>
    <w:rsid w:val="00D11A93"/>
    <w:rsid w:val="00D1213D"/>
    <w:rsid w:val="00D14247"/>
    <w:rsid w:val="00D15076"/>
    <w:rsid w:val="00D1580A"/>
    <w:rsid w:val="00D1597A"/>
    <w:rsid w:val="00D15B4F"/>
    <w:rsid w:val="00D15F9B"/>
    <w:rsid w:val="00D162CA"/>
    <w:rsid w:val="00D17051"/>
    <w:rsid w:val="00D17BEA"/>
    <w:rsid w:val="00D20AA7"/>
    <w:rsid w:val="00D21F32"/>
    <w:rsid w:val="00D22EDF"/>
    <w:rsid w:val="00D24E6C"/>
    <w:rsid w:val="00D25047"/>
    <w:rsid w:val="00D26820"/>
    <w:rsid w:val="00D27517"/>
    <w:rsid w:val="00D3068D"/>
    <w:rsid w:val="00D31515"/>
    <w:rsid w:val="00D325E7"/>
    <w:rsid w:val="00D32F26"/>
    <w:rsid w:val="00D334D5"/>
    <w:rsid w:val="00D34246"/>
    <w:rsid w:val="00D3431B"/>
    <w:rsid w:val="00D34DF1"/>
    <w:rsid w:val="00D352C7"/>
    <w:rsid w:val="00D3638B"/>
    <w:rsid w:val="00D36CFD"/>
    <w:rsid w:val="00D37473"/>
    <w:rsid w:val="00D379DE"/>
    <w:rsid w:val="00D37FE0"/>
    <w:rsid w:val="00D41F69"/>
    <w:rsid w:val="00D42564"/>
    <w:rsid w:val="00D42D92"/>
    <w:rsid w:val="00D42F45"/>
    <w:rsid w:val="00D436E0"/>
    <w:rsid w:val="00D43FF7"/>
    <w:rsid w:val="00D441C3"/>
    <w:rsid w:val="00D451AB"/>
    <w:rsid w:val="00D45D10"/>
    <w:rsid w:val="00D47FB0"/>
    <w:rsid w:val="00D502B7"/>
    <w:rsid w:val="00D5065B"/>
    <w:rsid w:val="00D52A8E"/>
    <w:rsid w:val="00D52CC7"/>
    <w:rsid w:val="00D53612"/>
    <w:rsid w:val="00D54026"/>
    <w:rsid w:val="00D541D7"/>
    <w:rsid w:val="00D544BE"/>
    <w:rsid w:val="00D5470D"/>
    <w:rsid w:val="00D56366"/>
    <w:rsid w:val="00D5678A"/>
    <w:rsid w:val="00D571A6"/>
    <w:rsid w:val="00D57386"/>
    <w:rsid w:val="00D575B4"/>
    <w:rsid w:val="00D60190"/>
    <w:rsid w:val="00D604B7"/>
    <w:rsid w:val="00D60D52"/>
    <w:rsid w:val="00D60E28"/>
    <w:rsid w:val="00D613B6"/>
    <w:rsid w:val="00D61527"/>
    <w:rsid w:val="00D615AB"/>
    <w:rsid w:val="00D61D34"/>
    <w:rsid w:val="00D62013"/>
    <w:rsid w:val="00D62087"/>
    <w:rsid w:val="00D62FD0"/>
    <w:rsid w:val="00D631C8"/>
    <w:rsid w:val="00D63A41"/>
    <w:rsid w:val="00D648BB"/>
    <w:rsid w:val="00D65134"/>
    <w:rsid w:val="00D66366"/>
    <w:rsid w:val="00D664B3"/>
    <w:rsid w:val="00D6685C"/>
    <w:rsid w:val="00D66FF5"/>
    <w:rsid w:val="00D67628"/>
    <w:rsid w:val="00D70327"/>
    <w:rsid w:val="00D70A13"/>
    <w:rsid w:val="00D74407"/>
    <w:rsid w:val="00D74CC9"/>
    <w:rsid w:val="00D75436"/>
    <w:rsid w:val="00D75EC4"/>
    <w:rsid w:val="00D769B5"/>
    <w:rsid w:val="00D76B64"/>
    <w:rsid w:val="00D76D90"/>
    <w:rsid w:val="00D775D4"/>
    <w:rsid w:val="00D77C6F"/>
    <w:rsid w:val="00D80173"/>
    <w:rsid w:val="00D81665"/>
    <w:rsid w:val="00D81F75"/>
    <w:rsid w:val="00D83B90"/>
    <w:rsid w:val="00D8446C"/>
    <w:rsid w:val="00D84C02"/>
    <w:rsid w:val="00D861D5"/>
    <w:rsid w:val="00D866FF"/>
    <w:rsid w:val="00D86A0E"/>
    <w:rsid w:val="00D86C3B"/>
    <w:rsid w:val="00D902C2"/>
    <w:rsid w:val="00D907D9"/>
    <w:rsid w:val="00D908F5"/>
    <w:rsid w:val="00D916AC"/>
    <w:rsid w:val="00D91D8F"/>
    <w:rsid w:val="00D92243"/>
    <w:rsid w:val="00D92330"/>
    <w:rsid w:val="00D92925"/>
    <w:rsid w:val="00D92C52"/>
    <w:rsid w:val="00D938B4"/>
    <w:rsid w:val="00D9423C"/>
    <w:rsid w:val="00D94A31"/>
    <w:rsid w:val="00D9524A"/>
    <w:rsid w:val="00D96684"/>
    <w:rsid w:val="00D97B79"/>
    <w:rsid w:val="00DA0107"/>
    <w:rsid w:val="00DA0747"/>
    <w:rsid w:val="00DA17A3"/>
    <w:rsid w:val="00DA2C8C"/>
    <w:rsid w:val="00DA393C"/>
    <w:rsid w:val="00DA3D59"/>
    <w:rsid w:val="00DA498C"/>
    <w:rsid w:val="00DA49ED"/>
    <w:rsid w:val="00DA4A51"/>
    <w:rsid w:val="00DA4B95"/>
    <w:rsid w:val="00DA4F22"/>
    <w:rsid w:val="00DA5419"/>
    <w:rsid w:val="00DA5554"/>
    <w:rsid w:val="00DA5FB9"/>
    <w:rsid w:val="00DA68B8"/>
    <w:rsid w:val="00DA6E37"/>
    <w:rsid w:val="00DB05BD"/>
    <w:rsid w:val="00DB0DA7"/>
    <w:rsid w:val="00DB14DF"/>
    <w:rsid w:val="00DB23D8"/>
    <w:rsid w:val="00DB278E"/>
    <w:rsid w:val="00DB2CC4"/>
    <w:rsid w:val="00DB3BF6"/>
    <w:rsid w:val="00DB510A"/>
    <w:rsid w:val="00DB54EA"/>
    <w:rsid w:val="00DB553B"/>
    <w:rsid w:val="00DB66E0"/>
    <w:rsid w:val="00DB6851"/>
    <w:rsid w:val="00DB6931"/>
    <w:rsid w:val="00DB6F77"/>
    <w:rsid w:val="00DB7439"/>
    <w:rsid w:val="00DB7676"/>
    <w:rsid w:val="00DC0264"/>
    <w:rsid w:val="00DC0513"/>
    <w:rsid w:val="00DC0FE8"/>
    <w:rsid w:val="00DC11E5"/>
    <w:rsid w:val="00DC292F"/>
    <w:rsid w:val="00DC3306"/>
    <w:rsid w:val="00DC3B8D"/>
    <w:rsid w:val="00DC44E7"/>
    <w:rsid w:val="00DC6CA2"/>
    <w:rsid w:val="00DC770B"/>
    <w:rsid w:val="00DC77DF"/>
    <w:rsid w:val="00DC7831"/>
    <w:rsid w:val="00DC7877"/>
    <w:rsid w:val="00DC7EE8"/>
    <w:rsid w:val="00DD00DB"/>
    <w:rsid w:val="00DD0D57"/>
    <w:rsid w:val="00DD2722"/>
    <w:rsid w:val="00DD2FA0"/>
    <w:rsid w:val="00DD37C5"/>
    <w:rsid w:val="00DD459D"/>
    <w:rsid w:val="00DD4655"/>
    <w:rsid w:val="00DD4B25"/>
    <w:rsid w:val="00DD5562"/>
    <w:rsid w:val="00DD5900"/>
    <w:rsid w:val="00DD5B45"/>
    <w:rsid w:val="00DE06F8"/>
    <w:rsid w:val="00DE195A"/>
    <w:rsid w:val="00DE2C08"/>
    <w:rsid w:val="00DE45A7"/>
    <w:rsid w:val="00DE48F1"/>
    <w:rsid w:val="00DE5B96"/>
    <w:rsid w:val="00DE5F76"/>
    <w:rsid w:val="00DE7694"/>
    <w:rsid w:val="00DF050E"/>
    <w:rsid w:val="00DF083E"/>
    <w:rsid w:val="00DF0FB2"/>
    <w:rsid w:val="00DF1A1B"/>
    <w:rsid w:val="00DF1C0B"/>
    <w:rsid w:val="00DF1C0D"/>
    <w:rsid w:val="00DF1E43"/>
    <w:rsid w:val="00DF43AB"/>
    <w:rsid w:val="00DF49F8"/>
    <w:rsid w:val="00DF6052"/>
    <w:rsid w:val="00DF6164"/>
    <w:rsid w:val="00DF6262"/>
    <w:rsid w:val="00DF6708"/>
    <w:rsid w:val="00DF6B65"/>
    <w:rsid w:val="00DF706E"/>
    <w:rsid w:val="00DF78A4"/>
    <w:rsid w:val="00DF7EFC"/>
    <w:rsid w:val="00E0042A"/>
    <w:rsid w:val="00E00B5D"/>
    <w:rsid w:val="00E01ADA"/>
    <w:rsid w:val="00E03B34"/>
    <w:rsid w:val="00E0534B"/>
    <w:rsid w:val="00E0544D"/>
    <w:rsid w:val="00E0577F"/>
    <w:rsid w:val="00E0756F"/>
    <w:rsid w:val="00E07A66"/>
    <w:rsid w:val="00E103F6"/>
    <w:rsid w:val="00E11F8E"/>
    <w:rsid w:val="00E123B3"/>
    <w:rsid w:val="00E129D1"/>
    <w:rsid w:val="00E12B01"/>
    <w:rsid w:val="00E1353A"/>
    <w:rsid w:val="00E145C9"/>
    <w:rsid w:val="00E148F5"/>
    <w:rsid w:val="00E14C57"/>
    <w:rsid w:val="00E173D8"/>
    <w:rsid w:val="00E17B73"/>
    <w:rsid w:val="00E17F9F"/>
    <w:rsid w:val="00E20783"/>
    <w:rsid w:val="00E20993"/>
    <w:rsid w:val="00E2229B"/>
    <w:rsid w:val="00E22979"/>
    <w:rsid w:val="00E22D29"/>
    <w:rsid w:val="00E22E73"/>
    <w:rsid w:val="00E23663"/>
    <w:rsid w:val="00E24619"/>
    <w:rsid w:val="00E24F15"/>
    <w:rsid w:val="00E25550"/>
    <w:rsid w:val="00E256B7"/>
    <w:rsid w:val="00E25D02"/>
    <w:rsid w:val="00E26F34"/>
    <w:rsid w:val="00E27E04"/>
    <w:rsid w:val="00E27F5C"/>
    <w:rsid w:val="00E308B8"/>
    <w:rsid w:val="00E308E6"/>
    <w:rsid w:val="00E30FC0"/>
    <w:rsid w:val="00E311B1"/>
    <w:rsid w:val="00E31AB4"/>
    <w:rsid w:val="00E32045"/>
    <w:rsid w:val="00E321A4"/>
    <w:rsid w:val="00E33068"/>
    <w:rsid w:val="00E334E8"/>
    <w:rsid w:val="00E33D52"/>
    <w:rsid w:val="00E340A2"/>
    <w:rsid w:val="00E341F0"/>
    <w:rsid w:val="00E3532C"/>
    <w:rsid w:val="00E35589"/>
    <w:rsid w:val="00E3623F"/>
    <w:rsid w:val="00E379FC"/>
    <w:rsid w:val="00E37B27"/>
    <w:rsid w:val="00E40FDD"/>
    <w:rsid w:val="00E439AA"/>
    <w:rsid w:val="00E445E6"/>
    <w:rsid w:val="00E45051"/>
    <w:rsid w:val="00E45374"/>
    <w:rsid w:val="00E469C1"/>
    <w:rsid w:val="00E4761B"/>
    <w:rsid w:val="00E50794"/>
    <w:rsid w:val="00E50881"/>
    <w:rsid w:val="00E50E4B"/>
    <w:rsid w:val="00E518A7"/>
    <w:rsid w:val="00E51F27"/>
    <w:rsid w:val="00E521BF"/>
    <w:rsid w:val="00E5240B"/>
    <w:rsid w:val="00E52B18"/>
    <w:rsid w:val="00E52DF3"/>
    <w:rsid w:val="00E533C0"/>
    <w:rsid w:val="00E5369D"/>
    <w:rsid w:val="00E545FE"/>
    <w:rsid w:val="00E54EA0"/>
    <w:rsid w:val="00E568E2"/>
    <w:rsid w:val="00E56A4B"/>
    <w:rsid w:val="00E56F8B"/>
    <w:rsid w:val="00E574EC"/>
    <w:rsid w:val="00E601F2"/>
    <w:rsid w:val="00E61173"/>
    <w:rsid w:val="00E6127A"/>
    <w:rsid w:val="00E624D7"/>
    <w:rsid w:val="00E62B51"/>
    <w:rsid w:val="00E62C7A"/>
    <w:rsid w:val="00E63521"/>
    <w:rsid w:val="00E636EF"/>
    <w:rsid w:val="00E63779"/>
    <w:rsid w:val="00E64A42"/>
    <w:rsid w:val="00E65794"/>
    <w:rsid w:val="00E65A48"/>
    <w:rsid w:val="00E66A93"/>
    <w:rsid w:val="00E677CB"/>
    <w:rsid w:val="00E679C9"/>
    <w:rsid w:val="00E70A9A"/>
    <w:rsid w:val="00E70CC7"/>
    <w:rsid w:val="00E70CDF"/>
    <w:rsid w:val="00E70CFD"/>
    <w:rsid w:val="00E720F9"/>
    <w:rsid w:val="00E7297B"/>
    <w:rsid w:val="00E75657"/>
    <w:rsid w:val="00E75979"/>
    <w:rsid w:val="00E760D9"/>
    <w:rsid w:val="00E769C7"/>
    <w:rsid w:val="00E77201"/>
    <w:rsid w:val="00E80138"/>
    <w:rsid w:val="00E8153B"/>
    <w:rsid w:val="00E82EB4"/>
    <w:rsid w:val="00E83DA2"/>
    <w:rsid w:val="00E84FA9"/>
    <w:rsid w:val="00E85960"/>
    <w:rsid w:val="00E87B21"/>
    <w:rsid w:val="00E902F4"/>
    <w:rsid w:val="00E905A4"/>
    <w:rsid w:val="00E90ACD"/>
    <w:rsid w:val="00E90BF4"/>
    <w:rsid w:val="00E9157D"/>
    <w:rsid w:val="00E9262E"/>
    <w:rsid w:val="00E92E7F"/>
    <w:rsid w:val="00E95DE0"/>
    <w:rsid w:val="00E96378"/>
    <w:rsid w:val="00E967D2"/>
    <w:rsid w:val="00EA10A5"/>
    <w:rsid w:val="00EA1387"/>
    <w:rsid w:val="00EA1D19"/>
    <w:rsid w:val="00EA1EC3"/>
    <w:rsid w:val="00EA1EDE"/>
    <w:rsid w:val="00EA2AC8"/>
    <w:rsid w:val="00EA3587"/>
    <w:rsid w:val="00EA3632"/>
    <w:rsid w:val="00EA68F2"/>
    <w:rsid w:val="00EA7442"/>
    <w:rsid w:val="00EB062F"/>
    <w:rsid w:val="00EB10E4"/>
    <w:rsid w:val="00EB1391"/>
    <w:rsid w:val="00EB2E84"/>
    <w:rsid w:val="00EB489E"/>
    <w:rsid w:val="00EB4DD4"/>
    <w:rsid w:val="00EB4F0F"/>
    <w:rsid w:val="00EB5EEF"/>
    <w:rsid w:val="00EB6501"/>
    <w:rsid w:val="00EB6DD6"/>
    <w:rsid w:val="00EB7150"/>
    <w:rsid w:val="00EB7869"/>
    <w:rsid w:val="00EB7A8D"/>
    <w:rsid w:val="00EB7C78"/>
    <w:rsid w:val="00EC02E2"/>
    <w:rsid w:val="00EC0ACB"/>
    <w:rsid w:val="00EC1AC3"/>
    <w:rsid w:val="00EC31D8"/>
    <w:rsid w:val="00EC3AAF"/>
    <w:rsid w:val="00EC4302"/>
    <w:rsid w:val="00EC530D"/>
    <w:rsid w:val="00EC55F6"/>
    <w:rsid w:val="00EC5914"/>
    <w:rsid w:val="00EC6A22"/>
    <w:rsid w:val="00EC6BE8"/>
    <w:rsid w:val="00EC7B4F"/>
    <w:rsid w:val="00EC7F04"/>
    <w:rsid w:val="00ED02A7"/>
    <w:rsid w:val="00ED0810"/>
    <w:rsid w:val="00ED16FE"/>
    <w:rsid w:val="00ED3396"/>
    <w:rsid w:val="00ED3AD3"/>
    <w:rsid w:val="00ED3F00"/>
    <w:rsid w:val="00ED4D40"/>
    <w:rsid w:val="00ED67EC"/>
    <w:rsid w:val="00ED69DD"/>
    <w:rsid w:val="00ED7D43"/>
    <w:rsid w:val="00EE082A"/>
    <w:rsid w:val="00EE0BD1"/>
    <w:rsid w:val="00EE0EDE"/>
    <w:rsid w:val="00EE103D"/>
    <w:rsid w:val="00EE136C"/>
    <w:rsid w:val="00EE1FD0"/>
    <w:rsid w:val="00EE248B"/>
    <w:rsid w:val="00EE27CC"/>
    <w:rsid w:val="00EE2976"/>
    <w:rsid w:val="00EE2B89"/>
    <w:rsid w:val="00EE4328"/>
    <w:rsid w:val="00EE4741"/>
    <w:rsid w:val="00EE478C"/>
    <w:rsid w:val="00EE5961"/>
    <w:rsid w:val="00EE5A6C"/>
    <w:rsid w:val="00EE5B6E"/>
    <w:rsid w:val="00EE5E4C"/>
    <w:rsid w:val="00EE5E88"/>
    <w:rsid w:val="00EE68F6"/>
    <w:rsid w:val="00EF0EC5"/>
    <w:rsid w:val="00EF10F6"/>
    <w:rsid w:val="00EF1606"/>
    <w:rsid w:val="00EF1798"/>
    <w:rsid w:val="00EF2442"/>
    <w:rsid w:val="00EF2EA9"/>
    <w:rsid w:val="00EF4CC2"/>
    <w:rsid w:val="00EF5953"/>
    <w:rsid w:val="00EF59C7"/>
    <w:rsid w:val="00EF6A1B"/>
    <w:rsid w:val="00EF7F62"/>
    <w:rsid w:val="00F001B7"/>
    <w:rsid w:val="00F00A8A"/>
    <w:rsid w:val="00F0114C"/>
    <w:rsid w:val="00F02582"/>
    <w:rsid w:val="00F02763"/>
    <w:rsid w:val="00F02C76"/>
    <w:rsid w:val="00F03AD7"/>
    <w:rsid w:val="00F041BA"/>
    <w:rsid w:val="00F05494"/>
    <w:rsid w:val="00F05D6F"/>
    <w:rsid w:val="00F0615B"/>
    <w:rsid w:val="00F06258"/>
    <w:rsid w:val="00F063D3"/>
    <w:rsid w:val="00F07142"/>
    <w:rsid w:val="00F07269"/>
    <w:rsid w:val="00F0729F"/>
    <w:rsid w:val="00F07995"/>
    <w:rsid w:val="00F07AD2"/>
    <w:rsid w:val="00F10206"/>
    <w:rsid w:val="00F11997"/>
    <w:rsid w:val="00F1204B"/>
    <w:rsid w:val="00F12F98"/>
    <w:rsid w:val="00F13115"/>
    <w:rsid w:val="00F134C1"/>
    <w:rsid w:val="00F13549"/>
    <w:rsid w:val="00F1367F"/>
    <w:rsid w:val="00F1399F"/>
    <w:rsid w:val="00F15D76"/>
    <w:rsid w:val="00F20379"/>
    <w:rsid w:val="00F208AF"/>
    <w:rsid w:val="00F21823"/>
    <w:rsid w:val="00F21DA1"/>
    <w:rsid w:val="00F22F25"/>
    <w:rsid w:val="00F233C3"/>
    <w:rsid w:val="00F241D9"/>
    <w:rsid w:val="00F24499"/>
    <w:rsid w:val="00F2463B"/>
    <w:rsid w:val="00F24FB1"/>
    <w:rsid w:val="00F251F4"/>
    <w:rsid w:val="00F269AC"/>
    <w:rsid w:val="00F26A68"/>
    <w:rsid w:val="00F27742"/>
    <w:rsid w:val="00F277BD"/>
    <w:rsid w:val="00F27914"/>
    <w:rsid w:val="00F30740"/>
    <w:rsid w:val="00F30E2C"/>
    <w:rsid w:val="00F3161E"/>
    <w:rsid w:val="00F31C55"/>
    <w:rsid w:val="00F325A6"/>
    <w:rsid w:val="00F34272"/>
    <w:rsid w:val="00F34CF7"/>
    <w:rsid w:val="00F34EFD"/>
    <w:rsid w:val="00F354AC"/>
    <w:rsid w:val="00F4036F"/>
    <w:rsid w:val="00F404A0"/>
    <w:rsid w:val="00F421B8"/>
    <w:rsid w:val="00F422C9"/>
    <w:rsid w:val="00F427BB"/>
    <w:rsid w:val="00F42FB5"/>
    <w:rsid w:val="00F43961"/>
    <w:rsid w:val="00F448CB"/>
    <w:rsid w:val="00F44BC1"/>
    <w:rsid w:val="00F44BF2"/>
    <w:rsid w:val="00F44F6A"/>
    <w:rsid w:val="00F45042"/>
    <w:rsid w:val="00F450EC"/>
    <w:rsid w:val="00F46869"/>
    <w:rsid w:val="00F46BB7"/>
    <w:rsid w:val="00F46FF7"/>
    <w:rsid w:val="00F4735A"/>
    <w:rsid w:val="00F4777A"/>
    <w:rsid w:val="00F479B3"/>
    <w:rsid w:val="00F5012D"/>
    <w:rsid w:val="00F50A9D"/>
    <w:rsid w:val="00F51131"/>
    <w:rsid w:val="00F52D0F"/>
    <w:rsid w:val="00F5554E"/>
    <w:rsid w:val="00F56558"/>
    <w:rsid w:val="00F56585"/>
    <w:rsid w:val="00F56B9B"/>
    <w:rsid w:val="00F575DF"/>
    <w:rsid w:val="00F57A69"/>
    <w:rsid w:val="00F608AE"/>
    <w:rsid w:val="00F62FCB"/>
    <w:rsid w:val="00F6516B"/>
    <w:rsid w:val="00F6781A"/>
    <w:rsid w:val="00F67CC1"/>
    <w:rsid w:val="00F7019E"/>
    <w:rsid w:val="00F70E34"/>
    <w:rsid w:val="00F715BF"/>
    <w:rsid w:val="00F71981"/>
    <w:rsid w:val="00F71C1F"/>
    <w:rsid w:val="00F72027"/>
    <w:rsid w:val="00F72C78"/>
    <w:rsid w:val="00F72E71"/>
    <w:rsid w:val="00F74015"/>
    <w:rsid w:val="00F748A8"/>
    <w:rsid w:val="00F758AF"/>
    <w:rsid w:val="00F761CE"/>
    <w:rsid w:val="00F774D3"/>
    <w:rsid w:val="00F77660"/>
    <w:rsid w:val="00F77791"/>
    <w:rsid w:val="00F80313"/>
    <w:rsid w:val="00F81B85"/>
    <w:rsid w:val="00F81D8E"/>
    <w:rsid w:val="00F824ED"/>
    <w:rsid w:val="00F82727"/>
    <w:rsid w:val="00F83779"/>
    <w:rsid w:val="00F83A81"/>
    <w:rsid w:val="00F83E18"/>
    <w:rsid w:val="00F83E3A"/>
    <w:rsid w:val="00F85405"/>
    <w:rsid w:val="00F85B14"/>
    <w:rsid w:val="00F85B40"/>
    <w:rsid w:val="00F85F68"/>
    <w:rsid w:val="00F86442"/>
    <w:rsid w:val="00F867D1"/>
    <w:rsid w:val="00F86F4D"/>
    <w:rsid w:val="00F9095E"/>
    <w:rsid w:val="00F90DC4"/>
    <w:rsid w:val="00F90EC5"/>
    <w:rsid w:val="00F917C2"/>
    <w:rsid w:val="00F91960"/>
    <w:rsid w:val="00F93759"/>
    <w:rsid w:val="00F94329"/>
    <w:rsid w:val="00F9475D"/>
    <w:rsid w:val="00F9563C"/>
    <w:rsid w:val="00F973CA"/>
    <w:rsid w:val="00F9776E"/>
    <w:rsid w:val="00FA0379"/>
    <w:rsid w:val="00FA0955"/>
    <w:rsid w:val="00FA1C7C"/>
    <w:rsid w:val="00FA2885"/>
    <w:rsid w:val="00FA3622"/>
    <w:rsid w:val="00FA393E"/>
    <w:rsid w:val="00FA44BD"/>
    <w:rsid w:val="00FA4CD9"/>
    <w:rsid w:val="00FA50DB"/>
    <w:rsid w:val="00FA5A2F"/>
    <w:rsid w:val="00FA616A"/>
    <w:rsid w:val="00FA687C"/>
    <w:rsid w:val="00FA6968"/>
    <w:rsid w:val="00FA7578"/>
    <w:rsid w:val="00FA76D9"/>
    <w:rsid w:val="00FA78A0"/>
    <w:rsid w:val="00FA7E2F"/>
    <w:rsid w:val="00FB05D4"/>
    <w:rsid w:val="00FB0A24"/>
    <w:rsid w:val="00FB2200"/>
    <w:rsid w:val="00FB22DA"/>
    <w:rsid w:val="00FB29BB"/>
    <w:rsid w:val="00FB2C19"/>
    <w:rsid w:val="00FB47CD"/>
    <w:rsid w:val="00FB484B"/>
    <w:rsid w:val="00FB4CC9"/>
    <w:rsid w:val="00FB530B"/>
    <w:rsid w:val="00FB5BFC"/>
    <w:rsid w:val="00FB65AD"/>
    <w:rsid w:val="00FB6BB1"/>
    <w:rsid w:val="00FC03E3"/>
    <w:rsid w:val="00FC1D10"/>
    <w:rsid w:val="00FC1F58"/>
    <w:rsid w:val="00FC2C98"/>
    <w:rsid w:val="00FC3213"/>
    <w:rsid w:val="00FC4424"/>
    <w:rsid w:val="00FC5787"/>
    <w:rsid w:val="00FC5835"/>
    <w:rsid w:val="00FC5CC6"/>
    <w:rsid w:val="00FC5E87"/>
    <w:rsid w:val="00FC62CF"/>
    <w:rsid w:val="00FC7254"/>
    <w:rsid w:val="00FC79E5"/>
    <w:rsid w:val="00FC7D7B"/>
    <w:rsid w:val="00FD1337"/>
    <w:rsid w:val="00FD1C97"/>
    <w:rsid w:val="00FD2EF7"/>
    <w:rsid w:val="00FD2FF9"/>
    <w:rsid w:val="00FD4FFE"/>
    <w:rsid w:val="00FD57C0"/>
    <w:rsid w:val="00FD5887"/>
    <w:rsid w:val="00FD5B3F"/>
    <w:rsid w:val="00FD6919"/>
    <w:rsid w:val="00FD7143"/>
    <w:rsid w:val="00FD79B7"/>
    <w:rsid w:val="00FE01AC"/>
    <w:rsid w:val="00FE0203"/>
    <w:rsid w:val="00FE027F"/>
    <w:rsid w:val="00FE072E"/>
    <w:rsid w:val="00FE097F"/>
    <w:rsid w:val="00FE0A62"/>
    <w:rsid w:val="00FE0EF5"/>
    <w:rsid w:val="00FE3844"/>
    <w:rsid w:val="00FE3D40"/>
    <w:rsid w:val="00FE4278"/>
    <w:rsid w:val="00FE4596"/>
    <w:rsid w:val="00FE4651"/>
    <w:rsid w:val="00FE49B0"/>
    <w:rsid w:val="00FE4B87"/>
    <w:rsid w:val="00FE5D1D"/>
    <w:rsid w:val="00FE6196"/>
    <w:rsid w:val="00FF03BE"/>
    <w:rsid w:val="00FF0AEC"/>
    <w:rsid w:val="00FF0D06"/>
    <w:rsid w:val="00FF15F6"/>
    <w:rsid w:val="00FF2423"/>
    <w:rsid w:val="00FF28D1"/>
    <w:rsid w:val="00FF2923"/>
    <w:rsid w:val="00FF2F21"/>
    <w:rsid w:val="00FF3211"/>
    <w:rsid w:val="00FF351F"/>
    <w:rsid w:val="00FF4F9C"/>
    <w:rsid w:val="00FF50DF"/>
    <w:rsid w:val="00FF5275"/>
    <w:rsid w:val="00FF574E"/>
    <w:rsid w:val="00FF63E3"/>
    <w:rsid w:val="00FF69E0"/>
    <w:rsid w:val="00FF7B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6CB297"/>
  <w15:chartTrackingRefBased/>
  <w15:docId w15:val="{1851EEE0-352B-49C1-A959-6978F110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063D3"/>
  </w:style>
  <w:style w:type="character" w:default="1" w:styleId="DefaultParagraphFont">
    <w:name w:val="Default Paragraph Font"/>
    <w:semiHidden/>
    <w:rsid w:val="00F063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63D3"/>
  </w:style>
  <w:style w:type="paragraph" w:styleId="Header">
    <w:name w:val="header"/>
    <w:basedOn w:val="Normal"/>
    <w:semiHidden/>
    <w:rsid w:val="00F063D3"/>
    <w:pPr>
      <w:tabs>
        <w:tab w:val="center" w:pos="4320"/>
        <w:tab w:val="right" w:pos="8640"/>
      </w:tabs>
    </w:pPr>
  </w:style>
  <w:style w:type="paragraph" w:styleId="Footer">
    <w:name w:val="footer"/>
    <w:basedOn w:val="Normal"/>
    <w:link w:val="FooterChar"/>
    <w:rsid w:val="00F063D3"/>
    <w:pPr>
      <w:tabs>
        <w:tab w:val="center" w:pos="4320"/>
        <w:tab w:val="right" w:pos="8640"/>
      </w:tabs>
    </w:p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St,f,fn,fn Char,fn Char Char,ft,rrfootnote"/>
    <w:basedOn w:val="Normal"/>
    <w:link w:val="FootnoteTextChar"/>
    <w:qFormat/>
    <w:rsid w:val="00E636EF"/>
    <w:pPr>
      <w:spacing w:after="120"/>
    </w:p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St Char"/>
    <w:link w:val="FootnoteText"/>
    <w:rsid w:val="00E636EF"/>
    <w:rPr>
      <w:snapToGrid w:val="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636EF"/>
    <w:rPr>
      <w:rFonts w:ascii="CG Times" w:hAnsi="CG Times"/>
      <w:sz w:val="20"/>
      <w:vertAlign w:val="superscript"/>
    </w:rPr>
  </w:style>
  <w:style w:type="character" w:customStyle="1" w:styleId="FooterChar">
    <w:name w:val="Footer Char"/>
    <w:link w:val="Footer"/>
    <w:rsid w:val="00E636EF"/>
  </w:style>
  <w:style w:type="paragraph" w:styleId="BodyText">
    <w:name w:val="Body Text"/>
    <w:basedOn w:val="Normal"/>
    <w:link w:val="BodyTextChar"/>
    <w:rsid w:val="00E636EF"/>
    <w:pPr>
      <w:jc w:val="both"/>
    </w:pPr>
  </w:style>
  <w:style w:type="character" w:customStyle="1" w:styleId="BodyTextChar">
    <w:name w:val="Body Text Char"/>
    <w:link w:val="BodyText"/>
    <w:rsid w:val="00E636EF"/>
    <w:rPr>
      <w:sz w:val="24"/>
    </w:rPr>
  </w:style>
  <w:style w:type="character" w:styleId="Hyperlink">
    <w:name w:val="Hyperlink"/>
    <w:uiPriority w:val="99"/>
    <w:unhideWhenUsed/>
    <w:rsid w:val="00E636EF"/>
    <w:rPr>
      <w:color w:val="0000FF"/>
      <w:u w:val="single"/>
    </w:rPr>
  </w:style>
  <w:style w:type="paragraph" w:styleId="BalloonText">
    <w:name w:val="Balloon Text"/>
    <w:basedOn w:val="Normal"/>
    <w:link w:val="BalloonTextChar"/>
    <w:uiPriority w:val="99"/>
    <w:semiHidden/>
    <w:unhideWhenUsed/>
    <w:rsid w:val="008E2F1E"/>
    <w:rPr>
      <w:rFonts w:ascii="Segoe UI" w:hAnsi="Segoe UI" w:cs="Segoe UI"/>
      <w:sz w:val="18"/>
      <w:szCs w:val="18"/>
    </w:rPr>
  </w:style>
  <w:style w:type="character" w:customStyle="1" w:styleId="BalloonTextChar">
    <w:name w:val="Balloon Text Char"/>
    <w:link w:val="BalloonText"/>
    <w:uiPriority w:val="99"/>
    <w:semiHidden/>
    <w:rsid w:val="008E2F1E"/>
    <w:rPr>
      <w:rFonts w:ascii="Segoe UI" w:hAnsi="Segoe UI" w:cs="Segoe UI"/>
      <w:sz w:val="18"/>
      <w:szCs w:val="18"/>
    </w:rPr>
  </w:style>
  <w:style w:type="character" w:styleId="CommentReference">
    <w:name w:val="annotation reference"/>
    <w:uiPriority w:val="99"/>
    <w:semiHidden/>
    <w:unhideWhenUsed/>
    <w:rsid w:val="00B40268"/>
    <w:rPr>
      <w:sz w:val="16"/>
      <w:szCs w:val="16"/>
    </w:rPr>
  </w:style>
  <w:style w:type="paragraph" w:styleId="CommentText">
    <w:name w:val="annotation text"/>
    <w:basedOn w:val="Normal"/>
    <w:link w:val="CommentTextChar"/>
    <w:uiPriority w:val="99"/>
    <w:semiHidden/>
    <w:unhideWhenUsed/>
    <w:rsid w:val="00B40268"/>
  </w:style>
  <w:style w:type="character" w:customStyle="1" w:styleId="CommentTextChar">
    <w:name w:val="Comment Text Char"/>
    <w:basedOn w:val="DefaultParagraphFont"/>
    <w:link w:val="CommentText"/>
    <w:uiPriority w:val="99"/>
    <w:semiHidden/>
    <w:rsid w:val="00B40268"/>
  </w:style>
  <w:style w:type="paragraph" w:styleId="CommentSubject">
    <w:name w:val="annotation subject"/>
    <w:basedOn w:val="CommentText"/>
    <w:next w:val="CommentText"/>
    <w:link w:val="CommentSubjectChar"/>
    <w:uiPriority w:val="99"/>
    <w:semiHidden/>
    <w:unhideWhenUsed/>
    <w:rsid w:val="00B40268"/>
    <w:rPr>
      <w:b/>
      <w:bCs/>
    </w:rPr>
  </w:style>
  <w:style w:type="character" w:customStyle="1" w:styleId="CommentSubjectChar">
    <w:name w:val="Comment Subject Char"/>
    <w:link w:val="CommentSubject"/>
    <w:uiPriority w:val="99"/>
    <w:semiHidden/>
    <w:rsid w:val="00B40268"/>
    <w:rPr>
      <w:b/>
      <w:bCs/>
    </w:rPr>
  </w:style>
  <w:style w:type="character" w:customStyle="1" w:styleId="UnresolvedMention1">
    <w:name w:val="Unresolved Mention1"/>
    <w:basedOn w:val="DefaultParagraphFont"/>
    <w:uiPriority w:val="99"/>
    <w:semiHidden/>
    <w:unhideWhenUsed/>
    <w:rsid w:val="00862DE4"/>
    <w:rPr>
      <w:color w:val="605E5C"/>
      <w:shd w:val="clear" w:color="auto" w:fill="E1DFDD"/>
    </w:rPr>
  </w:style>
  <w:style w:type="character" w:customStyle="1" w:styleId="FootnoteTextChar4">
    <w:name w:val="Footnote Text Char4"/>
    <w:aliases w:val="Footnote Text Char Char Char Char Char Char Char1,Footnote Text Char Char Char Char1,Footnote Text Char Char1,Footnote Text Char1 Char Char1,Footnote Text Char1 Char1 Char Char Char Char1,Footnote Text Char2 Char Char Char Char1"/>
    <w:basedOn w:val="DefaultParagraphFont"/>
    <w:uiPriority w:val="99"/>
    <w:locked/>
    <w:rsid w:val="00045B9B"/>
    <w:rPr>
      <w:rFonts w:cs="Times New Roman"/>
      <w:snapToGrid w:val="0"/>
      <w:lang w:val="en-US" w:eastAsia="en-US" w:bidi="ar-SA"/>
    </w:rPr>
  </w:style>
  <w:style w:type="character" w:customStyle="1" w:styleId="cosearchterm">
    <w:name w:val="co_searchterm"/>
    <w:basedOn w:val="DefaultParagraphFont"/>
    <w:rsid w:val="00453A6E"/>
  </w:style>
  <w:style w:type="character" w:styleId="Emphasis">
    <w:name w:val="Emphasis"/>
    <w:basedOn w:val="DefaultParagraphFont"/>
    <w:uiPriority w:val="20"/>
    <w:qFormat/>
    <w:rsid w:val="00D42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ccormick@fhh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law.cornell.edu/definitions/uscode.php?width=840&amp;height=800&amp;iframe=true&amp;def_id=47-USC-166757441-1952898725&amp;term_occur=999&amp;term_src=title:47:chapter:5:subchapter:III:part:I:section:307" TargetMode="External" /><Relationship Id="rId2" Type="http://schemas.openxmlformats.org/officeDocument/2006/relationships/hyperlink" Target="https://www.law.cornell.edu/definitions/uscode.php?width=840&amp;height=800&amp;iframe=true&amp;def_id=47-USC-1554053013-894280726&amp;term_occur=999&amp;term_src=title:47:chapter:5:subchapter:III:part:I:section:307" TargetMode="External" /><Relationship Id="rId3" Type="http://schemas.openxmlformats.org/officeDocument/2006/relationships/hyperlink" Target="https://www.law.cornell.edu/definitions/uscode.php?width=840&amp;height=800&amp;iframe=true&amp;def_id=47-USC-166757441-1952898725&amp;term_occur=999&amp;term_src=" TargetMode="External" /><Relationship Id="rId4" Type="http://schemas.openxmlformats.org/officeDocument/2006/relationships/hyperlink" Target="https://www.law.cornell.edu/definitions/uscode.php?width=840&amp;height=800&amp;iframe=true&amp;def_id=47-USC-1283237621-894281730&amp;term_occur=999&amp;term_src=" TargetMode="External" /><Relationship Id="rId5" Type="http://schemas.openxmlformats.org/officeDocument/2006/relationships/hyperlink" Target="https://www.law.cornell.edu/definitions/uscode.php?width=840&amp;height=800&amp;iframe=true&amp;def_id=47-USC-1897135820-1952898718&amp;term_occur=999&amp;term_src=title:47:chapter:5:subchapter:III:part:I:section:307" TargetMode="External" /><Relationship Id="rId6" Type="http://schemas.openxmlformats.org/officeDocument/2006/relationships/hyperlink" Target="https://www.law.cornell.edu/definitions/uscode.php?width=840&amp;height=800&amp;iframe=true&amp;def_id=47-USC-1897135820-1952898718&amp;term_occur=999&amp;term_src=" TargetMode="External" /><Relationship Id="rId7" Type="http://schemas.openxmlformats.org/officeDocument/2006/relationships/hyperlink" Target="https://1.next.westlaw.com/Link/Document/FullText?findType=Y&amp;serNum=1983034052&amp;pubNum=0001017&amp;originatingDoc=I2a7751eb3d9011dcb979ebb8243d536d&amp;refType=CA&amp;fi=co_pp_sp_1017_129&amp;originationContext=document&amp;transitionType=DocumentItem&amp;contextData=(sc.Search)" TargetMode="External" /><Relationship Id="rId8" Type="http://schemas.openxmlformats.org/officeDocument/2006/relationships/hyperlink" Target="https://1.next.westlaw.com/Link/Document/FullText?findType=Y&amp;serNum=2004708021&amp;pubNum=4493&amp;originatingDoc=I2a7751eb3d9011dcb979ebb8243d536d&amp;refType=CA&amp;fi=co_pp_sp_4493_13337&amp;originationContext=document&amp;transitionType=DocumentItem&amp;contextData=(sc.Sear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