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C31E7" w:rsidRPr="00B338A9" w:rsidP="006C31E7" w14:paraId="20996814"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34BBCF8D">
                            <w:pPr>
                              <w:rPr>
                                <w:rFonts w:ascii="Arial" w:hAnsi="Arial"/>
                                <w:b/>
                              </w:rPr>
                            </w:pPr>
                            <w:r>
                              <w:rPr>
                                <w:rFonts w:ascii="Arial" w:hAnsi="Arial"/>
                                <w:b/>
                              </w:rPr>
                              <w:t>Federal Communications Commission</w:t>
                            </w:r>
                          </w:p>
                          <w:p w:rsidR="00FF0C2B" w:rsidP="006C31E7" w14:textId="7DF4B27A">
                            <w:pPr>
                              <w:rPr>
                                <w:rFonts w:ascii="Arial" w:hAnsi="Arial"/>
                                <w:b/>
                              </w:rPr>
                            </w:pPr>
                            <w:r>
                              <w:rPr>
                                <w:rFonts w:ascii="Arial" w:hAnsi="Arial"/>
                                <w:b/>
                              </w:rPr>
                              <w:t>45 L Street NE</w:t>
                            </w:r>
                          </w:p>
                          <w:p w:rsidR="00FF0C2B"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F0C2B" w:rsidP="006C31E7" w14:paraId="2594AA73" w14:textId="34BBCF8D">
                      <w:pPr>
                        <w:rPr>
                          <w:rFonts w:ascii="Arial" w:hAnsi="Arial"/>
                          <w:b/>
                        </w:rPr>
                      </w:pPr>
                      <w:r>
                        <w:rPr>
                          <w:rFonts w:ascii="Arial" w:hAnsi="Arial"/>
                          <w:b/>
                        </w:rPr>
                        <w:t>Federal Communications Commission</w:t>
                      </w:r>
                    </w:p>
                    <w:p w:rsidR="00FF0C2B" w:rsidP="006C31E7" w14:paraId="2416169C" w14:textId="7DF4B27A">
                      <w:pPr>
                        <w:rPr>
                          <w:rFonts w:ascii="Arial" w:hAnsi="Arial"/>
                          <w:b/>
                        </w:rPr>
                      </w:pPr>
                      <w:r>
                        <w:rPr>
                          <w:rFonts w:ascii="Arial" w:hAnsi="Arial"/>
                          <w:b/>
                        </w:rPr>
                        <w:t>45 L Street NE</w:t>
                      </w:r>
                    </w:p>
                    <w:p w:rsidR="00FF0C2B" w:rsidP="006C31E7" w14:paraId="02973AAA"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383A909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77777777">
                            <w:pPr>
                              <w:spacing w:before="40"/>
                              <w:jc w:val="right"/>
                              <w:rPr>
                                <w:rFonts w:ascii="Arial" w:hAnsi="Arial"/>
                                <w:b/>
                                <w:sz w:val="16"/>
                              </w:rPr>
                            </w:pPr>
                            <w:r>
                              <w:rPr>
                                <w:rFonts w:ascii="Arial" w:hAnsi="Arial"/>
                                <w:b/>
                                <w:sz w:val="16"/>
                              </w:rPr>
                              <w:t>News Media Information 202 / 418-0500</w:t>
                            </w:r>
                          </w:p>
                          <w:p w:rsidR="00FF0C2B"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F0C2B" w:rsidP="006C31E7" w14:paraId="1786EE98" w14:textId="77777777">
                      <w:pPr>
                        <w:spacing w:before="40"/>
                        <w:jc w:val="right"/>
                        <w:rPr>
                          <w:rFonts w:ascii="Arial" w:hAnsi="Arial"/>
                          <w:b/>
                          <w:sz w:val="16"/>
                        </w:rPr>
                      </w:pPr>
                      <w:r>
                        <w:rPr>
                          <w:rFonts w:ascii="Arial" w:hAnsi="Arial"/>
                          <w:b/>
                          <w:sz w:val="16"/>
                        </w:rPr>
                        <w:t>News Media Information 202 / 418-0500</w:t>
                      </w:r>
                    </w:p>
                    <w:p w:rsidR="00FF0C2B" w:rsidP="006C31E7" w14:paraId="2E7BFEC8"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paraId="65EA1605" w14:textId="77777777">
                      <w:pPr>
                        <w:jc w:val="right"/>
                      </w:pPr>
                      <w:r>
                        <w:rPr>
                          <w:rFonts w:ascii="Arial" w:hAnsi="Arial"/>
                          <w:b/>
                          <w:sz w:val="16"/>
                        </w:rPr>
                        <w:t>TTY: 1-888-835-5322</w:t>
                      </w:r>
                    </w:p>
                  </w:txbxContent>
                </v:textbox>
              </v:shape>
            </w:pict>
          </mc:Fallback>
        </mc:AlternateContent>
      </w:r>
    </w:p>
    <w:p w:rsidR="006C31E7" w:rsidRPr="00B20363" w:rsidP="006C31E7" w14:paraId="39CAF6EF" w14:textId="1A9BFE20">
      <w:pPr>
        <w:jc w:val="right"/>
        <w:rPr>
          <w:b/>
          <w:sz w:val="24"/>
        </w:rPr>
      </w:pPr>
      <w:r>
        <w:rPr>
          <w:b/>
          <w:sz w:val="24"/>
        </w:rPr>
        <w:t xml:space="preserve">DA </w:t>
      </w:r>
      <w:r w:rsidR="00913E89">
        <w:rPr>
          <w:b/>
          <w:sz w:val="24"/>
        </w:rPr>
        <w:t>22-</w:t>
      </w:r>
      <w:r w:rsidR="00007E38">
        <w:rPr>
          <w:b/>
          <w:sz w:val="24"/>
        </w:rPr>
        <w:t>147</w:t>
      </w:r>
    </w:p>
    <w:p w:rsidR="006C31E7" w:rsidRPr="00B11C05" w:rsidP="006C31E7" w14:paraId="3A6FFA21" w14:textId="425CA45F">
      <w:pPr>
        <w:spacing w:before="60"/>
        <w:jc w:val="right"/>
        <w:rPr>
          <w:b/>
          <w:sz w:val="24"/>
        </w:rPr>
      </w:pPr>
      <w:r>
        <w:rPr>
          <w:b/>
          <w:sz w:val="24"/>
        </w:rPr>
        <w:t xml:space="preserve">Released:  </w:t>
      </w:r>
      <w:r w:rsidR="00913E89">
        <w:rPr>
          <w:b/>
          <w:sz w:val="24"/>
        </w:rPr>
        <w:t xml:space="preserve">February, </w:t>
      </w:r>
      <w:r w:rsidR="00007E38">
        <w:rPr>
          <w:b/>
          <w:sz w:val="24"/>
        </w:rPr>
        <w:t>11</w:t>
      </w:r>
      <w:r w:rsidR="00913E89">
        <w:rPr>
          <w:b/>
          <w:sz w:val="24"/>
        </w:rPr>
        <w:t xml:space="preserve"> 2022</w:t>
      </w:r>
    </w:p>
    <w:p w:rsidR="006C31E7" w:rsidRPr="00B11C05" w:rsidP="006C31E7" w14:paraId="74DB8C84" w14:textId="77777777">
      <w:pPr>
        <w:jc w:val="right"/>
        <w:rPr>
          <w:sz w:val="24"/>
        </w:rPr>
      </w:pPr>
    </w:p>
    <w:p w:rsidR="006C31E7" w:rsidRPr="00282EC8" w:rsidP="006C31E7" w14:paraId="25AA9D90" w14:textId="578FB94C">
      <w:pPr>
        <w:spacing w:after="240"/>
        <w:jc w:val="center"/>
        <w:rPr>
          <w:b/>
          <w:caps/>
          <w:szCs w:val="22"/>
        </w:rPr>
      </w:pPr>
      <w:bookmarkStart w:id="1" w:name="_Hlk12442914"/>
      <w:r w:rsidRPr="00282EC8">
        <w:rPr>
          <w:b/>
          <w:caps/>
          <w:szCs w:val="22"/>
        </w:rPr>
        <w:t xml:space="preserve">CONSUMER AND GOVERNMENTAL AFFAIRS BUREAU </w:t>
      </w:r>
      <w:r w:rsidRPr="00282EC8" w:rsidR="00CC79CF">
        <w:rPr>
          <w:b/>
          <w:caps/>
          <w:szCs w:val="22"/>
        </w:rPr>
        <w:t>Announce</w:t>
      </w:r>
      <w:r w:rsidRPr="00282EC8" w:rsidR="00D53306">
        <w:rPr>
          <w:b/>
          <w:caps/>
          <w:szCs w:val="22"/>
        </w:rPr>
        <w:t>S</w:t>
      </w:r>
      <w:r w:rsidRPr="00282EC8" w:rsidR="00CC79CF">
        <w:rPr>
          <w:b/>
          <w:caps/>
          <w:szCs w:val="22"/>
        </w:rPr>
        <w:t xml:space="preserve"> </w:t>
      </w:r>
      <w:r w:rsidRPr="00282EC8" w:rsidR="009C437C">
        <w:rPr>
          <w:b/>
          <w:caps/>
          <w:szCs w:val="22"/>
        </w:rPr>
        <w:t xml:space="preserve">effective </w:t>
      </w:r>
      <w:r w:rsidRPr="00282EC8" w:rsidR="00CC79CF">
        <w:rPr>
          <w:b/>
          <w:caps/>
          <w:szCs w:val="22"/>
        </w:rPr>
        <w:t xml:space="preserve">Date FOR </w:t>
      </w:r>
      <w:bookmarkEnd w:id="1"/>
      <w:r w:rsidRPr="00282EC8" w:rsidR="008C4A3F">
        <w:rPr>
          <w:b/>
          <w:caps/>
          <w:szCs w:val="22"/>
        </w:rPr>
        <w:t xml:space="preserve">NEW </w:t>
      </w:r>
      <w:r w:rsidRPr="00282EC8" w:rsidR="009C437C">
        <w:rPr>
          <w:b/>
          <w:caps/>
          <w:szCs w:val="22"/>
        </w:rPr>
        <w:t>rule</w:t>
      </w:r>
      <w:r w:rsidRPr="00282EC8" w:rsidR="0068549D">
        <w:rPr>
          <w:b/>
          <w:caps/>
          <w:szCs w:val="22"/>
        </w:rPr>
        <w:t xml:space="preserve"> provisions</w:t>
      </w:r>
      <w:r w:rsidR="00913E89">
        <w:rPr>
          <w:b/>
          <w:caps/>
          <w:szCs w:val="22"/>
        </w:rPr>
        <w:t xml:space="preserve"> </w:t>
      </w:r>
      <w:r w:rsidR="001518FD">
        <w:rPr>
          <w:b/>
          <w:caps/>
          <w:szCs w:val="22"/>
        </w:rPr>
        <w:t>—</w:t>
      </w:r>
      <w:r w:rsidRPr="00282EC8" w:rsidR="00282EC8">
        <w:rPr>
          <w:b/>
          <w:caps/>
          <w:szCs w:val="22"/>
        </w:rPr>
        <w:t xml:space="preserve"> </w:t>
      </w:r>
      <w:r w:rsidRPr="00282EC8" w:rsidR="00282EC8">
        <w:rPr>
          <w:b/>
          <w:szCs w:val="22"/>
        </w:rPr>
        <w:t>47 CFR SECTIONS 64.1200(n)(2), 64.1200(k)(10)</w:t>
      </w:r>
    </w:p>
    <w:p w:rsidR="006C31E7" w:rsidRPr="009C437C" w:rsidP="009C437C" w14:paraId="1DB2B316" w14:textId="70CB6599">
      <w:pPr>
        <w:jc w:val="center"/>
        <w:rPr>
          <w:b/>
          <w:sz w:val="24"/>
        </w:rPr>
      </w:pPr>
      <w:bookmarkStart w:id="2" w:name="_Hlk12442886"/>
      <w:r>
        <w:rPr>
          <w:b/>
          <w:sz w:val="24"/>
        </w:rPr>
        <w:t>CG</w:t>
      </w:r>
      <w:r w:rsidRPr="00B11C05">
        <w:rPr>
          <w:b/>
          <w:sz w:val="24"/>
        </w:rPr>
        <w:t xml:space="preserve"> Docket No</w:t>
      </w:r>
      <w:r>
        <w:rPr>
          <w:b/>
          <w:sz w:val="24"/>
        </w:rPr>
        <w:t xml:space="preserve">. </w:t>
      </w:r>
      <w:bookmarkEnd w:id="2"/>
      <w:r w:rsidR="00DF08B0">
        <w:rPr>
          <w:b/>
          <w:sz w:val="24"/>
        </w:rPr>
        <w:t>17-59</w:t>
      </w:r>
    </w:p>
    <w:p w:rsidR="006C31E7" w:rsidP="006C31E7" w14:paraId="6B8D25A3" w14:textId="77777777"/>
    <w:p w:rsidR="00FC630C" w:rsidP="00996D8A" w14:paraId="778B73AA" w14:textId="2A03FFED">
      <w:pPr>
        <w:pStyle w:val="ParaNum"/>
        <w:numPr>
          <w:ilvl w:val="0"/>
          <w:numId w:val="0"/>
        </w:numPr>
        <w:ind w:firstLine="720"/>
      </w:pPr>
      <w:r>
        <w:t>On</w:t>
      </w:r>
      <w:r w:rsidR="00BC3BF4">
        <w:t xml:space="preserve"> </w:t>
      </w:r>
      <w:r w:rsidR="00A15D78">
        <w:t xml:space="preserve">December </w:t>
      </w:r>
      <w:r w:rsidR="00BC3BF4">
        <w:t>30, 2020</w:t>
      </w:r>
      <w:r>
        <w:t>, the Commission released</w:t>
      </w:r>
      <w:r w:rsidRPr="00DF08B0" w:rsidR="00DF08B0">
        <w:rPr>
          <w:szCs w:val="22"/>
        </w:rPr>
        <w:t xml:space="preserve"> </w:t>
      </w:r>
      <w:r w:rsidRPr="00282EC8" w:rsidR="00DF08B0">
        <w:rPr>
          <w:i/>
          <w:iCs/>
          <w:szCs w:val="22"/>
        </w:rPr>
        <w:t>Advanced Methods to Target and Eliminate Unlawful Robocalls</w:t>
      </w:r>
      <w:r w:rsidRPr="008F1587" w:rsidR="00DF08B0">
        <w:rPr>
          <w:szCs w:val="22"/>
        </w:rPr>
        <w:t xml:space="preserve">, </w:t>
      </w:r>
      <w:r w:rsidR="00A15D78">
        <w:rPr>
          <w:szCs w:val="22"/>
        </w:rPr>
        <w:t xml:space="preserve">CG Docket </w:t>
      </w:r>
      <w:r w:rsidR="00282EC8">
        <w:rPr>
          <w:szCs w:val="22"/>
        </w:rPr>
        <w:t xml:space="preserve">No. 17-59, </w:t>
      </w:r>
      <w:r w:rsidRPr="008F1587" w:rsidR="00DF08B0">
        <w:rPr>
          <w:szCs w:val="22"/>
        </w:rPr>
        <w:t>Fourth Report and Order</w:t>
      </w:r>
      <w:r w:rsidRPr="00994589">
        <w:t>,</w:t>
      </w:r>
      <w:r>
        <w:t xml:space="preserve"> </w:t>
      </w:r>
      <w:r w:rsidR="00A15D78">
        <w:t>35 FCC Rcd 15221 (2020)</w:t>
      </w:r>
      <w:r w:rsidR="00282EC8">
        <w:t xml:space="preserve">.  In that Report and Order, </w:t>
      </w:r>
      <w:r w:rsidR="00A52835">
        <w:t>the Commission adopted</w:t>
      </w:r>
      <w:r w:rsidR="00FE08CC">
        <w:t xml:space="preserve"> </w:t>
      </w:r>
      <w:r w:rsidR="0097432D">
        <w:t>requirements</w:t>
      </w:r>
      <w:r w:rsidR="00FE08CC">
        <w:t xml:space="preserve"> </w:t>
      </w:r>
      <w:r w:rsidR="0097432D">
        <w:t xml:space="preserve">for </w:t>
      </w:r>
      <w:r w:rsidR="00A52835">
        <w:t>notification and a blocked calls list</w:t>
      </w:r>
      <w:r w:rsidR="00282EC8">
        <w:t xml:space="preserve">, </w:t>
      </w:r>
      <w:r w:rsidR="00FE08CC">
        <w:t xml:space="preserve">both </w:t>
      </w:r>
      <w:r w:rsidR="00282EC8">
        <w:t xml:space="preserve">needing </w:t>
      </w:r>
      <w:r w:rsidR="001518FD">
        <w:t>Office of Management and Budget (</w:t>
      </w:r>
      <w:r w:rsidR="00282EC8">
        <w:t>OMB</w:t>
      </w:r>
      <w:r w:rsidR="001518FD">
        <w:t>)</w:t>
      </w:r>
      <w:r w:rsidR="00282EC8">
        <w:t xml:space="preserve"> </w:t>
      </w:r>
      <w:r w:rsidR="00A52835">
        <w:t>approval prior to implementation.</w:t>
      </w:r>
      <w:r w:rsidR="0097432D">
        <w:t xml:space="preserve">  Specifically, </w:t>
      </w:r>
      <w:r w:rsidR="00A52835">
        <w:t>47 CFR § 64.1200(n)(2) establishes an affirmative obligation that voice service providers effectively mitigate illegal traffic when notified of such traffic by the Commission’s Enforcement Bureau.  Th</w:t>
      </w:r>
      <w:r w:rsidR="0096051C">
        <w:t>is</w:t>
      </w:r>
      <w:r w:rsidR="00A52835">
        <w:t xml:space="preserve"> rule requires that voice service providers receiving notice from the Commission report back with specific information about their investigation and response to such investigation.  </w:t>
      </w:r>
      <w:r w:rsidR="0097432D">
        <w:t xml:space="preserve">In addition, </w:t>
      </w:r>
      <w:r w:rsidR="00A52835">
        <w:t xml:space="preserve">47 CFR § 64.1200(k)(10) requires that any terminating voice service provider that blocks calls on an opt-in or opt-out basis must provide, on the request of the subscriber, a list of all calls intended for that </w:t>
      </w:r>
      <w:r w:rsidR="0096051C">
        <w:t xml:space="preserve">subscriber’s </w:t>
      </w:r>
      <w:r w:rsidR="00A52835">
        <w:t>number that the voice service provider or its designee has blocked.</w:t>
      </w:r>
      <w:r>
        <w:rPr>
          <w:rStyle w:val="FootnoteReference"/>
        </w:rPr>
        <w:footnoteReference w:id="2"/>
      </w:r>
      <w:r w:rsidR="00A52835">
        <w:t xml:space="preserve">  </w:t>
      </w:r>
    </w:p>
    <w:p w:rsidR="00B36137" w:rsidRPr="00B36137" w:rsidP="00996D8A" w14:paraId="43494BC2" w14:textId="7D1DB3E6">
      <w:pPr>
        <w:pStyle w:val="ParaNum"/>
        <w:numPr>
          <w:ilvl w:val="0"/>
          <w:numId w:val="0"/>
        </w:numPr>
        <w:ind w:firstLine="720"/>
      </w:pPr>
      <w:r>
        <w:rPr>
          <w:szCs w:val="22"/>
        </w:rPr>
        <w:t>Sections 64.1200(n)(2) and 64.1200(k)(10) are effective 30 days after Federal Register publication of OMB approval.</w:t>
      </w:r>
      <w:r w:rsidR="00996D8A">
        <w:t xml:space="preserve">  </w:t>
      </w:r>
      <w:r w:rsidR="00F77B04">
        <w:rPr>
          <w:color w:val="000000"/>
        </w:rPr>
        <w:t xml:space="preserve">The Commission published the </w:t>
      </w:r>
      <w:r w:rsidR="0096051C">
        <w:rPr>
          <w:color w:val="000000"/>
        </w:rPr>
        <w:t xml:space="preserve">notification of OMB approval </w:t>
      </w:r>
      <w:r w:rsidR="00F77B04">
        <w:rPr>
          <w:color w:val="000000"/>
        </w:rPr>
        <w:t>in the Federal Register on</w:t>
      </w:r>
      <w:r w:rsidR="0096051C">
        <w:rPr>
          <w:color w:val="000000"/>
        </w:rPr>
        <w:t xml:space="preserve"> February </w:t>
      </w:r>
      <w:r w:rsidR="00937102">
        <w:rPr>
          <w:color w:val="000000"/>
        </w:rPr>
        <w:t>8</w:t>
      </w:r>
      <w:r w:rsidR="0096051C">
        <w:rPr>
          <w:color w:val="000000"/>
        </w:rPr>
        <w:t>, 2022</w:t>
      </w:r>
      <w:r w:rsidRPr="00265E69" w:rsidR="001D64FF">
        <w:t>.</w:t>
      </w:r>
      <w:r>
        <w:rPr>
          <w:rStyle w:val="FootnoteReference"/>
        </w:rPr>
        <w:footnoteReference w:id="3"/>
      </w:r>
      <w:r w:rsidR="001D64FF">
        <w:t xml:space="preserve">  </w:t>
      </w:r>
      <w:r w:rsidRPr="005F0F53" w:rsidR="005F0F53">
        <w:t xml:space="preserve">Therefore, </w:t>
      </w:r>
      <w:r w:rsidRPr="0096051C" w:rsidR="0096051C">
        <w:t xml:space="preserve">47 CFR </w:t>
      </w:r>
      <w:r w:rsidR="0096051C">
        <w:t>§§</w:t>
      </w:r>
      <w:r w:rsidRPr="0096051C" w:rsidR="0096051C">
        <w:t xml:space="preserve"> 64.1200(n)(2), 64.1200(k)(10)</w:t>
      </w:r>
      <w:r w:rsidR="0096051C">
        <w:t xml:space="preserve"> </w:t>
      </w:r>
      <w:r w:rsidRPr="005F0F53" w:rsidR="005F0F53">
        <w:t>will take effect on</w:t>
      </w:r>
      <w:r w:rsidR="0096051C">
        <w:t xml:space="preserve"> March </w:t>
      </w:r>
      <w:r w:rsidR="00937102">
        <w:t>10</w:t>
      </w:r>
      <w:r w:rsidRPr="005F0F53" w:rsidR="005F0F53">
        <w:t>, 202</w:t>
      </w:r>
      <w:r w:rsidR="0096051C">
        <w:t>2</w:t>
      </w:r>
      <w:r w:rsidR="00006BC5">
        <w:t>.</w:t>
      </w:r>
    </w:p>
    <w:p w:rsidR="00D641D3" w14:paraId="6DEC3009" w14:textId="1A6F00DC">
      <w:r>
        <w:tab/>
      </w:r>
      <w:r w:rsidRPr="00265E69">
        <w:t>Fo</w:t>
      </w:r>
      <w:r w:rsidRPr="00265E69" w:rsidR="00EC50C7">
        <w:t>r further information, contact</w:t>
      </w:r>
      <w:r w:rsidR="00866B7C">
        <w:t xml:space="preserve"> </w:t>
      </w:r>
      <w:r w:rsidRPr="00673898" w:rsidR="00DF08B0">
        <w:rPr>
          <w:szCs w:val="22"/>
        </w:rPr>
        <w:t>Jerusha Burnett,</w:t>
      </w:r>
      <w:r w:rsidRPr="00DF08B0" w:rsidR="00DF08B0">
        <w:t xml:space="preserve"> </w:t>
      </w:r>
      <w:r w:rsidRPr="00265E69" w:rsidR="00DF08B0">
        <w:t>Attorney Advisor, Consumer Policy Division, Consumer and Governmental Affairs Bureau, at</w:t>
      </w:r>
      <w:r w:rsidRPr="00673898" w:rsidR="00DF08B0">
        <w:rPr>
          <w:szCs w:val="22"/>
        </w:rPr>
        <w:t xml:space="preserve"> Jerusha.Burnett@fcc.gov or (202) 418-0526</w:t>
      </w:r>
      <w:r w:rsidRPr="00265E69" w:rsidR="00EC50C7">
        <w:t>.</w:t>
      </w:r>
    </w:p>
    <w:p w:rsidR="00913E89" w14:paraId="2F80B61D" w14:textId="77D7473B"/>
    <w:p w:rsidR="00913E89" w:rsidP="00913E89" w14:paraId="18D49454" w14:textId="7DA36B62">
      <w:pPr>
        <w:jc w:val="cente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534BCC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100DE6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4BB3DD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E80" w:rsidP="006C31E7" w14:paraId="00FBB879" w14:textId="77777777">
      <w:r>
        <w:separator/>
      </w:r>
    </w:p>
  </w:footnote>
  <w:footnote w:type="continuationSeparator" w:id="1">
    <w:p w:rsidR="00DC3E80" w:rsidP="006C31E7" w14:paraId="6B620467" w14:textId="77777777">
      <w:r>
        <w:continuationSeparator/>
      </w:r>
    </w:p>
  </w:footnote>
  <w:footnote w:id="2">
    <w:p w:rsidR="004427DC" w14:paraId="2B68C9BE" w14:textId="6E27CFAB">
      <w:pPr>
        <w:pStyle w:val="FootnoteText"/>
      </w:pPr>
      <w:r>
        <w:rPr>
          <w:rStyle w:val="FootnoteReference"/>
        </w:rPr>
        <w:footnoteRef/>
      </w:r>
      <w:r>
        <w:t xml:space="preserve"> </w:t>
      </w:r>
      <w:r w:rsidR="001518FD">
        <w:t>Prior</w:t>
      </w:r>
      <w:r w:rsidRPr="004427DC" w:rsidR="001518FD">
        <w:t xml:space="preserve"> </w:t>
      </w:r>
      <w:r w:rsidRPr="004427DC">
        <w:t xml:space="preserve">to OMB approval of this information collection, the Commission released </w:t>
      </w:r>
      <w:r w:rsidRPr="004427DC">
        <w:rPr>
          <w:i/>
          <w:iCs/>
        </w:rPr>
        <w:t>Advanced Methods to Target and Eliminate Unlawful Robocalls - Petition for Reconsideration and Request for Clarification of USTelecom - The Broadband Association</w:t>
      </w:r>
      <w:r w:rsidRPr="004427DC">
        <w:t>, CG Docket No. 17-59, FCC 21-126</w:t>
      </w:r>
      <w:r w:rsidR="001518FD">
        <w:t xml:space="preserve"> (</w:t>
      </w:r>
      <w:r w:rsidR="0096687A">
        <w:t>2021</w:t>
      </w:r>
      <w:r w:rsidR="001518FD">
        <w:t>)</w:t>
      </w:r>
      <w:r w:rsidRPr="004427DC">
        <w:t>.  Among other things, th</w:t>
      </w:r>
      <w:r w:rsidR="00937102">
        <w:t>e</w:t>
      </w:r>
      <w:r w:rsidRPr="004427DC">
        <w:t xml:space="preserve"> Order on Reconsideration clarified aspects of 47 CFR § 64.1200(k)(10).  OMB approved the Commission’s non-substantive change request on January 20, 2022.</w:t>
      </w:r>
    </w:p>
  </w:footnote>
  <w:footnote w:id="3">
    <w:p w:rsidR="00FF0C2B" w:rsidRPr="00265E69" w:rsidP="001D64FF" w14:paraId="08C9F2AE" w14:textId="0EACB6D7">
      <w:pPr>
        <w:pStyle w:val="FootnoteText"/>
      </w:pPr>
      <w:r w:rsidRPr="00265E69">
        <w:rPr>
          <w:rStyle w:val="FootnoteReference"/>
        </w:rPr>
        <w:footnoteRef/>
      </w:r>
      <w:r w:rsidRPr="00265E69">
        <w:t xml:space="preserve"> Federal Communications Commission, </w:t>
      </w:r>
      <w:r w:rsidRPr="00913E89" w:rsidR="00913E89">
        <w:t>Advanced Methods to Target and Eliminate Unlawful Robocalls</w:t>
      </w:r>
      <w:r w:rsidR="00913E89">
        <w:t>,</w:t>
      </w:r>
      <w:r w:rsidR="004427DC">
        <w:t xml:space="preserve"> </w:t>
      </w:r>
      <w:r w:rsidRPr="00182AE5" w:rsidR="00182AE5">
        <w:t>87 FR 7044-01</w:t>
      </w:r>
      <w:r w:rsidR="00182AE5">
        <w:t xml:space="preserve"> </w:t>
      </w:r>
      <w:r>
        <w:t>(</w:t>
      </w:r>
      <w:r w:rsidR="004427DC">
        <w:t>Feb</w:t>
      </w:r>
      <w:r>
        <w:t xml:space="preserve">. </w:t>
      </w:r>
      <w:r w:rsidR="00937102">
        <w:t>8</w:t>
      </w:r>
      <w:r>
        <w:t>, 202</w:t>
      </w:r>
      <w:r w:rsidR="004427DC">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0857B3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357129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1C38EF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7"/>
    <w:rsid w:val="00006BC5"/>
    <w:rsid w:val="00007E38"/>
    <w:rsid w:val="00035710"/>
    <w:rsid w:val="0007097A"/>
    <w:rsid w:val="000A6C7F"/>
    <w:rsid w:val="000D438C"/>
    <w:rsid w:val="00116829"/>
    <w:rsid w:val="0014226B"/>
    <w:rsid w:val="001438E6"/>
    <w:rsid w:val="001518FD"/>
    <w:rsid w:val="0017285B"/>
    <w:rsid w:val="00182AE5"/>
    <w:rsid w:val="001A3D3A"/>
    <w:rsid w:val="001B417A"/>
    <w:rsid w:val="001C2DD7"/>
    <w:rsid w:val="001D64FF"/>
    <w:rsid w:val="001F5C21"/>
    <w:rsid w:val="002031BB"/>
    <w:rsid w:val="00215BE4"/>
    <w:rsid w:val="00244438"/>
    <w:rsid w:val="00265E69"/>
    <w:rsid w:val="002673EA"/>
    <w:rsid w:val="00282EC8"/>
    <w:rsid w:val="0029430B"/>
    <w:rsid w:val="003211FB"/>
    <w:rsid w:val="00332D28"/>
    <w:rsid w:val="00334A23"/>
    <w:rsid w:val="0035756C"/>
    <w:rsid w:val="0037729C"/>
    <w:rsid w:val="00390A1A"/>
    <w:rsid w:val="003A2C35"/>
    <w:rsid w:val="003E0D22"/>
    <w:rsid w:val="003F78E3"/>
    <w:rsid w:val="00432F78"/>
    <w:rsid w:val="004427DC"/>
    <w:rsid w:val="00443105"/>
    <w:rsid w:val="004474EE"/>
    <w:rsid w:val="00474CBE"/>
    <w:rsid w:val="00476BD9"/>
    <w:rsid w:val="004932D1"/>
    <w:rsid w:val="004B1068"/>
    <w:rsid w:val="004C631D"/>
    <w:rsid w:val="004D2121"/>
    <w:rsid w:val="004E2DA1"/>
    <w:rsid w:val="004E746D"/>
    <w:rsid w:val="00504949"/>
    <w:rsid w:val="00517449"/>
    <w:rsid w:val="0053225C"/>
    <w:rsid w:val="005509CF"/>
    <w:rsid w:val="005F0F53"/>
    <w:rsid w:val="00610104"/>
    <w:rsid w:val="006167E9"/>
    <w:rsid w:val="00631AE1"/>
    <w:rsid w:val="006704EE"/>
    <w:rsid w:val="00673898"/>
    <w:rsid w:val="006738CE"/>
    <w:rsid w:val="0068549D"/>
    <w:rsid w:val="006B7B97"/>
    <w:rsid w:val="006C31E7"/>
    <w:rsid w:val="006C7697"/>
    <w:rsid w:val="006E0D26"/>
    <w:rsid w:val="006F1CD0"/>
    <w:rsid w:val="00726ACC"/>
    <w:rsid w:val="007372AF"/>
    <w:rsid w:val="00791343"/>
    <w:rsid w:val="007B3C0E"/>
    <w:rsid w:val="007C1445"/>
    <w:rsid w:val="007C3654"/>
    <w:rsid w:val="008055AE"/>
    <w:rsid w:val="00833BB3"/>
    <w:rsid w:val="008603E3"/>
    <w:rsid w:val="00866B7C"/>
    <w:rsid w:val="008B622F"/>
    <w:rsid w:val="008C4A3F"/>
    <w:rsid w:val="008D0ED0"/>
    <w:rsid w:val="008E1EBD"/>
    <w:rsid w:val="008E67C9"/>
    <w:rsid w:val="008F1587"/>
    <w:rsid w:val="008F5ED5"/>
    <w:rsid w:val="00913E89"/>
    <w:rsid w:val="00937102"/>
    <w:rsid w:val="00954494"/>
    <w:rsid w:val="0096051C"/>
    <w:rsid w:val="009640C8"/>
    <w:rsid w:val="0096687A"/>
    <w:rsid w:val="009727F1"/>
    <w:rsid w:val="0097432D"/>
    <w:rsid w:val="00977CCD"/>
    <w:rsid w:val="00994589"/>
    <w:rsid w:val="00996D8A"/>
    <w:rsid w:val="009A48F2"/>
    <w:rsid w:val="009C437C"/>
    <w:rsid w:val="009D13D3"/>
    <w:rsid w:val="00A00BCA"/>
    <w:rsid w:val="00A13F4D"/>
    <w:rsid w:val="00A1431B"/>
    <w:rsid w:val="00A15908"/>
    <w:rsid w:val="00A15D78"/>
    <w:rsid w:val="00A52835"/>
    <w:rsid w:val="00A903E0"/>
    <w:rsid w:val="00AD0A56"/>
    <w:rsid w:val="00B11C05"/>
    <w:rsid w:val="00B121A0"/>
    <w:rsid w:val="00B20363"/>
    <w:rsid w:val="00B2500E"/>
    <w:rsid w:val="00B338A9"/>
    <w:rsid w:val="00B36137"/>
    <w:rsid w:val="00B50802"/>
    <w:rsid w:val="00BC3BF4"/>
    <w:rsid w:val="00BD234A"/>
    <w:rsid w:val="00BD40B2"/>
    <w:rsid w:val="00C13D5F"/>
    <w:rsid w:val="00C3677F"/>
    <w:rsid w:val="00C5104C"/>
    <w:rsid w:val="00C82B35"/>
    <w:rsid w:val="00C84333"/>
    <w:rsid w:val="00C92604"/>
    <w:rsid w:val="00CA47C7"/>
    <w:rsid w:val="00CC79CF"/>
    <w:rsid w:val="00CD2CAB"/>
    <w:rsid w:val="00D00EF8"/>
    <w:rsid w:val="00D03530"/>
    <w:rsid w:val="00D05EAB"/>
    <w:rsid w:val="00D216CD"/>
    <w:rsid w:val="00D36673"/>
    <w:rsid w:val="00D37CA4"/>
    <w:rsid w:val="00D4776D"/>
    <w:rsid w:val="00D529B4"/>
    <w:rsid w:val="00D53306"/>
    <w:rsid w:val="00D641D3"/>
    <w:rsid w:val="00D74AF2"/>
    <w:rsid w:val="00D9128A"/>
    <w:rsid w:val="00DA1DAC"/>
    <w:rsid w:val="00DC3E80"/>
    <w:rsid w:val="00DF08B0"/>
    <w:rsid w:val="00E00835"/>
    <w:rsid w:val="00E16AD6"/>
    <w:rsid w:val="00E20D10"/>
    <w:rsid w:val="00E226B7"/>
    <w:rsid w:val="00E23CE0"/>
    <w:rsid w:val="00E61019"/>
    <w:rsid w:val="00EC50C7"/>
    <w:rsid w:val="00ED665A"/>
    <w:rsid w:val="00EE4F40"/>
    <w:rsid w:val="00F32042"/>
    <w:rsid w:val="00F7396F"/>
    <w:rsid w:val="00F73B05"/>
    <w:rsid w:val="00F77B04"/>
    <w:rsid w:val="00F8179F"/>
    <w:rsid w:val="00FC324A"/>
    <w:rsid w:val="00FC630C"/>
    <w:rsid w:val="00FC6505"/>
    <w:rsid w:val="00FD6BDE"/>
    <w:rsid w:val="00FE08CC"/>
    <w:rsid w:val="00FF0C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0F1A434"/>
  <w15:docId w15:val="{89F43252-053A-4629-95E1-A49638A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