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77149" w14:paraId="0760746E" w14:textId="320525B9">
      <w:bookmarkStart w:id="0" w:name="TOChere"/>
    </w:p>
    <w:p w:rsidR="005A38D7" w:rsidRPr="00547A48" w:rsidP="005A38D7" w14:paraId="22D50ACC" w14:textId="1A9D0CD9">
      <w:pPr>
        <w:widowControl/>
        <w:jc w:val="right"/>
        <w:rPr>
          <w:snapToGrid/>
          <w:kern w:val="0"/>
          <w:sz w:val="24"/>
          <w:szCs w:val="24"/>
        </w:rPr>
      </w:pPr>
      <w:r w:rsidRPr="00547A48">
        <w:rPr>
          <w:b/>
          <w:snapToGrid/>
          <w:kern w:val="0"/>
          <w:sz w:val="24"/>
        </w:rPr>
        <w:t>DA 2</w:t>
      </w:r>
      <w:r w:rsidR="001D2675">
        <w:rPr>
          <w:b/>
          <w:snapToGrid/>
          <w:kern w:val="0"/>
          <w:sz w:val="24"/>
        </w:rPr>
        <w:t>2</w:t>
      </w:r>
      <w:r>
        <w:rPr>
          <w:b/>
          <w:snapToGrid/>
          <w:kern w:val="0"/>
          <w:sz w:val="24"/>
        </w:rPr>
        <w:t>-</w:t>
      </w:r>
      <w:r w:rsidR="00F0573C">
        <w:rPr>
          <w:b/>
          <w:snapToGrid/>
          <w:kern w:val="0"/>
          <w:sz w:val="24"/>
        </w:rPr>
        <w:t>15</w:t>
      </w:r>
    </w:p>
    <w:p w:rsidR="005A38D7" w:rsidRPr="00547A48" w:rsidP="005A38D7" w14:paraId="620BEFFA" w14:textId="001F87DF">
      <w:pPr>
        <w:widowControl/>
        <w:spacing w:before="60"/>
        <w:jc w:val="right"/>
        <w:rPr>
          <w:b/>
          <w:snapToGrid/>
          <w:kern w:val="0"/>
          <w:sz w:val="24"/>
        </w:rPr>
      </w:pPr>
      <w:r>
        <w:rPr>
          <w:b/>
          <w:snapToGrid/>
          <w:kern w:val="0"/>
          <w:sz w:val="24"/>
        </w:rPr>
        <w:t>January 6</w:t>
      </w:r>
      <w:r w:rsidRPr="00547A48">
        <w:rPr>
          <w:b/>
          <w:snapToGrid/>
          <w:kern w:val="0"/>
          <w:sz w:val="24"/>
        </w:rPr>
        <w:t>, 202</w:t>
      </w:r>
      <w:r>
        <w:rPr>
          <w:b/>
          <w:snapToGrid/>
          <w:kern w:val="0"/>
          <w:sz w:val="24"/>
        </w:rPr>
        <w:t>2</w:t>
      </w:r>
    </w:p>
    <w:p w:rsidR="005A38D7" w:rsidRPr="00547A48" w:rsidP="005A38D7" w14:paraId="7F0228AD" w14:textId="77777777">
      <w:pPr>
        <w:widowControl/>
        <w:jc w:val="right"/>
        <w:rPr>
          <w:snapToGrid/>
          <w:kern w:val="0"/>
          <w:sz w:val="24"/>
        </w:rPr>
      </w:pPr>
    </w:p>
    <w:p w:rsidR="005A38D7" w:rsidRPr="00547A48" w:rsidP="005A38D7" w14:paraId="10DF7368" w14:textId="77777777">
      <w:pPr>
        <w:widowControl/>
        <w:jc w:val="center"/>
        <w:rPr>
          <w:b/>
          <w:snapToGrid/>
          <w:kern w:val="0"/>
          <w:sz w:val="24"/>
        </w:rPr>
      </w:pPr>
      <w:r w:rsidRPr="00547A48">
        <w:rPr>
          <w:b/>
          <w:snapToGrid/>
          <w:kern w:val="0"/>
          <w:sz w:val="24"/>
        </w:rPr>
        <w:t xml:space="preserve">FCC RELEASES CIRCUIT CAPACITY DATA FOR </w:t>
      </w:r>
    </w:p>
    <w:p w:rsidR="005A38D7" w:rsidRPr="00547A48" w:rsidP="005A38D7" w14:paraId="675B0850" w14:textId="77777777">
      <w:pPr>
        <w:widowControl/>
        <w:jc w:val="center"/>
        <w:rPr>
          <w:b/>
          <w:snapToGrid/>
          <w:kern w:val="0"/>
          <w:sz w:val="24"/>
        </w:rPr>
      </w:pPr>
      <w:r w:rsidRPr="00547A48">
        <w:rPr>
          <w:b/>
          <w:snapToGrid/>
          <w:kern w:val="0"/>
          <w:sz w:val="24"/>
        </w:rPr>
        <w:t>U.S.-INTERNATIONAL SUBMARINE CABLES AS OF DECEMBER 31, 20</w:t>
      </w:r>
      <w:r>
        <w:rPr>
          <w:b/>
          <w:snapToGrid/>
          <w:kern w:val="0"/>
          <w:sz w:val="24"/>
        </w:rPr>
        <w:t>20</w:t>
      </w:r>
    </w:p>
    <w:p w:rsidR="005A38D7" w:rsidRPr="00547A48" w:rsidP="005A38D7" w14:paraId="2A5AD35C" w14:textId="77777777">
      <w:pPr>
        <w:widowControl/>
        <w:jc w:val="center"/>
        <w:rPr>
          <w:b/>
          <w:snapToGrid/>
          <w:kern w:val="0"/>
          <w:sz w:val="24"/>
        </w:rPr>
      </w:pPr>
    </w:p>
    <w:p w:rsidR="005A38D7" w:rsidRPr="00547A48" w:rsidP="005A38D7" w14:paraId="796B3248" w14:textId="77777777">
      <w:pPr>
        <w:widowControl/>
        <w:ind w:firstLine="720"/>
        <w:rPr>
          <w:snapToGrid/>
          <w:kern w:val="0"/>
          <w:szCs w:val="22"/>
        </w:rPr>
      </w:pPr>
      <w:r w:rsidRPr="00547A48">
        <w:rPr>
          <w:snapToGrid/>
          <w:kern w:val="0"/>
          <w:szCs w:val="22"/>
        </w:rPr>
        <w:t>The International Bureau today released circuit capacity data for U.S.-international submarine cables as of December 31, 20</w:t>
      </w:r>
      <w:r>
        <w:rPr>
          <w:snapToGrid/>
          <w:kern w:val="0"/>
          <w:szCs w:val="22"/>
        </w:rPr>
        <w:t>20</w:t>
      </w:r>
      <w:r w:rsidRPr="00547A48">
        <w:rPr>
          <w:snapToGrid/>
          <w:kern w:val="0"/>
          <w:szCs w:val="22"/>
        </w:rPr>
        <w:t>.</w:t>
      </w:r>
      <w:r>
        <w:rPr>
          <w:snapToGrid/>
          <w:kern w:val="0"/>
          <w:szCs w:val="22"/>
          <w:vertAlign w:val="superscript"/>
        </w:rPr>
        <w:footnoteReference w:id="3"/>
      </w:r>
      <w:r w:rsidRPr="00547A48">
        <w:rPr>
          <w:snapToGrid/>
          <w:kern w:val="0"/>
          <w:szCs w:val="22"/>
        </w:rPr>
        <w:t xml:space="preserve">  </w:t>
      </w:r>
    </w:p>
    <w:p w:rsidR="005A38D7" w:rsidRPr="00547A48" w:rsidP="005A38D7" w14:paraId="2074E766" w14:textId="77777777">
      <w:pPr>
        <w:widowControl/>
        <w:ind w:firstLine="720"/>
        <w:rPr>
          <w:snapToGrid/>
          <w:kern w:val="0"/>
          <w:szCs w:val="22"/>
        </w:rPr>
      </w:pPr>
    </w:p>
    <w:p w:rsidR="005A38D7" w:rsidRPr="00547A48" w:rsidP="005A38D7" w14:paraId="3FDDF59E" w14:textId="77777777">
      <w:pPr>
        <w:widowControl/>
        <w:ind w:firstLine="720"/>
        <w:rPr>
          <w:snapToGrid/>
          <w:kern w:val="0"/>
          <w:szCs w:val="22"/>
        </w:rPr>
      </w:pPr>
      <w:r w:rsidRPr="00547A48">
        <w:rPr>
          <w:snapToGrid/>
          <w:kern w:val="0"/>
          <w:szCs w:val="22"/>
        </w:rPr>
        <w:t xml:space="preserve">Cable landing licensees and common carriers must file annual Circuit Capacity Reports through the Commission’s </w:t>
      </w:r>
      <w:hyperlink r:id="rId5" w:history="1">
        <w:r w:rsidRPr="00547A48">
          <w:rPr>
            <w:snapToGrid/>
            <w:color w:val="0000FF"/>
            <w:kern w:val="0"/>
            <w:szCs w:val="22"/>
            <w:u w:val="single"/>
          </w:rPr>
          <w:t>online filing system</w:t>
        </w:r>
      </w:hyperlink>
      <w:r w:rsidRPr="00547A48">
        <w:rPr>
          <w:snapToGrid/>
          <w:kern w:val="0"/>
          <w:szCs w:val="22"/>
        </w:rPr>
        <w:t>.  The data include:</w:t>
      </w:r>
    </w:p>
    <w:p w:rsidR="005A38D7" w:rsidRPr="00547A48" w:rsidP="005A38D7" w14:paraId="412485C4" w14:textId="77777777">
      <w:pPr>
        <w:widowControl/>
        <w:ind w:firstLine="720"/>
        <w:rPr>
          <w:snapToGrid/>
          <w:kern w:val="0"/>
          <w:szCs w:val="22"/>
        </w:rPr>
      </w:pPr>
    </w:p>
    <w:p w:rsidR="005A38D7" w:rsidRPr="00547A48" w:rsidP="005A38D7" w14:paraId="312C821A" w14:textId="77777777">
      <w:pPr>
        <w:widowControl/>
        <w:numPr>
          <w:ilvl w:val="0"/>
          <w:numId w:val="8"/>
        </w:numPr>
        <w:rPr>
          <w:snapToGrid/>
          <w:kern w:val="0"/>
          <w:szCs w:val="22"/>
        </w:rPr>
      </w:pPr>
      <w:r w:rsidRPr="00547A48">
        <w:rPr>
          <w:b/>
          <w:snapToGrid/>
          <w:kern w:val="0"/>
          <w:szCs w:val="22"/>
        </w:rPr>
        <w:t>Cable Capacity Operator Reports</w:t>
      </w:r>
      <w:r w:rsidRPr="00547A48">
        <w:rPr>
          <w:snapToGrid/>
          <w:kern w:val="0"/>
          <w:szCs w:val="22"/>
        </w:rPr>
        <w:t xml:space="preserve"> </w:t>
      </w:r>
      <w:r w:rsidRPr="00547A48">
        <w:rPr>
          <w:b/>
          <w:snapToGrid/>
          <w:kern w:val="0"/>
          <w:szCs w:val="22"/>
        </w:rPr>
        <w:t>-</w:t>
      </w:r>
      <w:r w:rsidRPr="00547A48">
        <w:rPr>
          <w:snapToGrid/>
          <w:kern w:val="0"/>
          <w:szCs w:val="22"/>
        </w:rPr>
        <w:t xml:space="preserve"> Submarine cable landing licensees must file capacity information for each cable system as of December 31st of the current reporting period (available capacity) and two years from the current reporting period (planned capacity).  </w:t>
      </w:r>
    </w:p>
    <w:p w:rsidR="005A38D7" w:rsidRPr="00547A48" w:rsidP="005A38D7" w14:paraId="1387E761" w14:textId="77777777">
      <w:pPr>
        <w:widowControl/>
        <w:ind w:left="720"/>
        <w:rPr>
          <w:snapToGrid/>
          <w:kern w:val="0"/>
          <w:szCs w:val="22"/>
        </w:rPr>
      </w:pPr>
    </w:p>
    <w:p w:rsidR="005A38D7" w:rsidRPr="00547A48" w:rsidP="005A38D7" w14:paraId="5FC43619" w14:textId="77777777">
      <w:pPr>
        <w:widowControl/>
        <w:numPr>
          <w:ilvl w:val="0"/>
          <w:numId w:val="8"/>
        </w:numPr>
        <w:rPr>
          <w:snapToGrid/>
          <w:kern w:val="0"/>
          <w:szCs w:val="22"/>
        </w:rPr>
      </w:pPr>
      <w:r w:rsidRPr="00547A48">
        <w:rPr>
          <w:b/>
          <w:snapToGrid/>
          <w:kern w:val="0"/>
          <w:szCs w:val="22"/>
        </w:rPr>
        <w:t>Cable Capacity Holder Reports -</w:t>
      </w:r>
      <w:r w:rsidRPr="00547A48">
        <w:rPr>
          <w:snapToGrid/>
          <w:kern w:val="0"/>
          <w:szCs w:val="22"/>
        </w:rPr>
        <w:t xml:space="preserve"> Submarine cable landing licensees and common carriers that owned or leased capacity on a submarine cable between the United States and any foreign point must file capacity information as of December 31st for the following categories:  (1) Owned Capacity; (2) Net Indefeasible Rights-of-Use (IRUs); (3) Net Inter-Carrier Leaseholds (ICLs); (4) Net Capacity Held (categories 1-3); (5) Activated Capacity; and (6) Non-Activated Capacity.</w:t>
      </w:r>
      <w:r>
        <w:rPr>
          <w:snapToGrid/>
          <w:kern w:val="0"/>
          <w:szCs w:val="22"/>
          <w:vertAlign w:val="superscript"/>
        </w:rPr>
        <w:footnoteReference w:id="4"/>
      </w:r>
    </w:p>
    <w:p w:rsidR="005A38D7" w:rsidRPr="00547A48" w:rsidP="005A38D7" w14:paraId="055C5053" w14:textId="77777777">
      <w:pPr>
        <w:widowControl/>
        <w:rPr>
          <w:snapToGrid/>
          <w:kern w:val="0"/>
          <w:szCs w:val="22"/>
        </w:rPr>
      </w:pPr>
    </w:p>
    <w:p w:rsidR="005A38D7" w:rsidRPr="00547A48" w:rsidP="005A38D7" w14:paraId="2E74E2F3" w14:textId="77777777">
      <w:pPr>
        <w:widowControl/>
        <w:ind w:firstLine="720"/>
        <w:rPr>
          <w:snapToGrid/>
          <w:kern w:val="0"/>
        </w:rPr>
      </w:pPr>
      <w:r w:rsidRPr="00547A48">
        <w:rPr>
          <w:snapToGrid/>
          <w:kern w:val="0"/>
          <w:szCs w:val="22"/>
        </w:rPr>
        <w:t>The circuit capacity data as of December 31, 20</w:t>
      </w:r>
      <w:r>
        <w:rPr>
          <w:snapToGrid/>
          <w:kern w:val="0"/>
          <w:szCs w:val="22"/>
        </w:rPr>
        <w:t>20</w:t>
      </w:r>
      <w:r w:rsidRPr="00547A48">
        <w:rPr>
          <w:snapToGrid/>
          <w:kern w:val="0"/>
          <w:szCs w:val="22"/>
        </w:rPr>
        <w:t xml:space="preserve"> are presented through the Tables and Attachments set out below and can be downloaded at </w:t>
      </w:r>
      <w:hyperlink r:id="rId6" w:history="1">
        <w:r w:rsidRPr="00547A48">
          <w:rPr>
            <w:snapToGrid/>
            <w:color w:val="0000FF"/>
            <w:kern w:val="0"/>
            <w:u w:val="single"/>
          </w:rPr>
          <w:t>https://www.fcc.gov/circuit-capacity-data-us-international-submarine-cables</w:t>
        </w:r>
      </w:hyperlink>
      <w:r w:rsidRPr="00547A48">
        <w:rPr>
          <w:snapToGrid/>
          <w:kern w:val="0"/>
          <w:szCs w:val="22"/>
        </w:rPr>
        <w:t>.</w:t>
      </w:r>
      <w:r>
        <w:rPr>
          <w:snapToGrid/>
          <w:kern w:val="0"/>
          <w:szCs w:val="22"/>
          <w:vertAlign w:val="superscript"/>
        </w:rPr>
        <w:footnoteReference w:id="5"/>
      </w:r>
      <w:r w:rsidRPr="00547A48">
        <w:rPr>
          <w:snapToGrid/>
          <w:kern w:val="0"/>
          <w:szCs w:val="22"/>
        </w:rPr>
        <w:t xml:space="preserve"> </w:t>
      </w:r>
    </w:p>
    <w:p w:rsidR="005A38D7" w:rsidP="005A38D7" w14:paraId="55334B75" w14:textId="73916CEE">
      <w:pPr>
        <w:widowControl/>
        <w:ind w:firstLine="720"/>
        <w:rPr>
          <w:snapToGrid/>
          <w:kern w:val="0"/>
          <w:szCs w:val="22"/>
        </w:rPr>
      </w:pPr>
    </w:p>
    <w:p w:rsidR="002C2BE6" w:rsidP="005A38D7" w14:paraId="2D0CEB9C" w14:textId="63B790F8">
      <w:pPr>
        <w:widowControl/>
        <w:ind w:firstLine="720"/>
        <w:rPr>
          <w:snapToGrid/>
          <w:kern w:val="0"/>
          <w:szCs w:val="22"/>
        </w:rPr>
      </w:pPr>
    </w:p>
    <w:p w:rsidR="002C2BE6" w:rsidRPr="00547A48" w:rsidP="005A38D7" w14:paraId="14415702" w14:textId="77777777">
      <w:pPr>
        <w:widowControl/>
        <w:ind w:firstLine="720"/>
        <w:rPr>
          <w:snapToGrid/>
          <w:kern w:val="0"/>
          <w:szCs w:val="22"/>
        </w:rPr>
      </w:pPr>
    </w:p>
    <w:p w:rsidR="005A38D7" w:rsidRPr="00547A48" w:rsidP="005A38D7" w14:paraId="2BE2B6C6" w14:textId="00F3EE78">
      <w:pPr>
        <w:widowControl/>
        <w:numPr>
          <w:ilvl w:val="0"/>
          <w:numId w:val="8"/>
        </w:numPr>
        <w:rPr>
          <w:snapToGrid/>
          <w:kern w:val="0"/>
          <w:szCs w:val="22"/>
        </w:rPr>
      </w:pPr>
      <w:r w:rsidRPr="00547A48">
        <w:rPr>
          <w:b/>
          <w:bCs/>
          <w:snapToGrid/>
          <w:kern w:val="0"/>
          <w:szCs w:val="22"/>
        </w:rPr>
        <w:t>Table 1</w:t>
      </w:r>
      <w:r w:rsidRPr="00547A48">
        <w:rPr>
          <w:snapToGrid/>
          <w:kern w:val="0"/>
          <w:szCs w:val="22"/>
        </w:rPr>
        <w:t xml:space="preserve"> </w:t>
      </w:r>
      <w:r w:rsidRPr="00547A48">
        <w:rPr>
          <w:b/>
          <w:snapToGrid/>
          <w:kern w:val="0"/>
          <w:szCs w:val="22"/>
        </w:rPr>
        <w:t>–</w:t>
      </w:r>
      <w:r w:rsidRPr="00547A48">
        <w:rPr>
          <w:snapToGrid/>
          <w:kern w:val="0"/>
          <w:szCs w:val="22"/>
        </w:rPr>
        <w:t xml:space="preserve"> </w:t>
      </w:r>
      <w:r w:rsidRPr="00547A48">
        <w:rPr>
          <w:b/>
          <w:snapToGrid/>
          <w:kern w:val="0"/>
          <w:szCs w:val="22"/>
        </w:rPr>
        <w:t>Section 43.82 Circuit Capacity Filers (20</w:t>
      </w:r>
      <w:r>
        <w:rPr>
          <w:b/>
          <w:snapToGrid/>
          <w:kern w:val="0"/>
          <w:szCs w:val="22"/>
        </w:rPr>
        <w:t>20</w:t>
      </w:r>
      <w:r w:rsidRPr="00547A48">
        <w:rPr>
          <w:b/>
          <w:snapToGrid/>
          <w:kern w:val="0"/>
          <w:szCs w:val="22"/>
        </w:rPr>
        <w:t>)</w:t>
      </w:r>
      <w:r w:rsidRPr="00547A48">
        <w:rPr>
          <w:snapToGrid/>
          <w:kern w:val="0"/>
          <w:szCs w:val="22"/>
        </w:rPr>
        <w:t xml:space="preserve"> – Entities that filed a cable operator and/or capacity holder report.</w:t>
      </w:r>
      <w:r w:rsidR="0014462B">
        <w:rPr>
          <w:snapToGrid/>
          <w:kern w:val="0"/>
          <w:szCs w:val="22"/>
        </w:rPr>
        <w:t xml:space="preserve"> </w:t>
      </w:r>
    </w:p>
    <w:p w:rsidR="005A38D7" w:rsidRPr="00547A48" w:rsidP="005A38D7" w14:paraId="338A99A8" w14:textId="77777777">
      <w:pPr>
        <w:widowControl/>
        <w:numPr>
          <w:ilvl w:val="0"/>
          <w:numId w:val="7"/>
        </w:numPr>
        <w:rPr>
          <w:snapToGrid/>
          <w:kern w:val="0"/>
          <w:szCs w:val="22"/>
        </w:rPr>
      </w:pPr>
      <w:r w:rsidRPr="00547A48">
        <w:rPr>
          <w:b/>
          <w:bCs/>
          <w:snapToGrid/>
          <w:kern w:val="0"/>
          <w:szCs w:val="22"/>
        </w:rPr>
        <w:t>Table 2 – Number of Reports Filed by Submarine Cable Operators (20</w:t>
      </w:r>
      <w:r>
        <w:rPr>
          <w:b/>
          <w:bCs/>
          <w:snapToGrid/>
          <w:kern w:val="0"/>
          <w:szCs w:val="22"/>
        </w:rPr>
        <w:t>20</w:t>
      </w:r>
      <w:r w:rsidRPr="00547A48">
        <w:rPr>
          <w:b/>
          <w:bCs/>
          <w:snapToGrid/>
          <w:kern w:val="0"/>
          <w:szCs w:val="22"/>
        </w:rPr>
        <w:t>)</w:t>
      </w:r>
    </w:p>
    <w:p w:rsidR="005A38D7" w:rsidRPr="00547A48" w:rsidP="005A38D7" w14:paraId="67357FB2" w14:textId="3591F1B5">
      <w:pPr>
        <w:widowControl/>
        <w:numPr>
          <w:ilvl w:val="0"/>
          <w:numId w:val="7"/>
        </w:numPr>
        <w:rPr>
          <w:snapToGrid/>
          <w:kern w:val="0"/>
          <w:szCs w:val="22"/>
        </w:rPr>
      </w:pPr>
      <w:r w:rsidRPr="00547A48">
        <w:rPr>
          <w:b/>
          <w:bCs/>
          <w:snapToGrid/>
          <w:kern w:val="0"/>
          <w:szCs w:val="22"/>
        </w:rPr>
        <w:t>Table 3 – Submarine Cable Operator Reports (in Gbps) (20</w:t>
      </w:r>
      <w:r>
        <w:rPr>
          <w:b/>
          <w:bCs/>
          <w:snapToGrid/>
          <w:kern w:val="0"/>
          <w:szCs w:val="22"/>
        </w:rPr>
        <w:t>20</w:t>
      </w:r>
      <w:r w:rsidRPr="00547A48">
        <w:rPr>
          <w:b/>
          <w:bCs/>
          <w:snapToGrid/>
          <w:kern w:val="0"/>
          <w:szCs w:val="22"/>
        </w:rPr>
        <w:t>/202</w:t>
      </w:r>
      <w:r>
        <w:rPr>
          <w:b/>
          <w:bCs/>
          <w:snapToGrid/>
          <w:kern w:val="0"/>
          <w:szCs w:val="22"/>
        </w:rPr>
        <w:t>2</w:t>
      </w:r>
      <w:r w:rsidRPr="00547A48">
        <w:rPr>
          <w:b/>
          <w:bCs/>
          <w:snapToGrid/>
          <w:kern w:val="0"/>
          <w:szCs w:val="22"/>
        </w:rPr>
        <w:t>)</w:t>
      </w:r>
      <w:r w:rsidRPr="00547A48">
        <w:rPr>
          <w:bCs/>
          <w:snapToGrid/>
          <w:kern w:val="0"/>
          <w:szCs w:val="22"/>
        </w:rPr>
        <w:t xml:space="preserve"> – </w:t>
      </w:r>
      <w:r w:rsidR="00835603">
        <w:rPr>
          <w:snapToGrid/>
          <w:kern w:val="0"/>
          <w:szCs w:val="22"/>
        </w:rPr>
        <w:t>A</w:t>
      </w:r>
      <w:r w:rsidRPr="00547A48">
        <w:rPr>
          <w:snapToGrid/>
          <w:kern w:val="0"/>
          <w:szCs w:val="22"/>
        </w:rPr>
        <w:t>vailable and planned capacity for each U.S.-international submarine cable</w:t>
      </w:r>
      <w:r w:rsidR="00835603">
        <w:rPr>
          <w:snapToGrid/>
          <w:kern w:val="0"/>
          <w:szCs w:val="22"/>
        </w:rPr>
        <w:t xml:space="preserve">, </w:t>
      </w:r>
      <w:r w:rsidR="00712CE4">
        <w:rPr>
          <w:snapToGrid/>
          <w:kern w:val="0"/>
          <w:szCs w:val="22"/>
        </w:rPr>
        <w:t xml:space="preserve">with </w:t>
      </w:r>
      <w:r w:rsidRPr="00547A48">
        <w:rPr>
          <w:snapToGrid/>
          <w:kern w:val="0"/>
          <w:szCs w:val="22"/>
        </w:rPr>
        <w:t xml:space="preserve">regional </w:t>
      </w:r>
      <w:r w:rsidR="00712CE4">
        <w:rPr>
          <w:snapToGrid/>
          <w:kern w:val="0"/>
          <w:szCs w:val="22"/>
        </w:rPr>
        <w:t>totals</w:t>
      </w:r>
      <w:r w:rsidRPr="00547A48">
        <w:rPr>
          <w:snapToGrid/>
          <w:kern w:val="0"/>
          <w:szCs w:val="22"/>
        </w:rPr>
        <w:t>.</w:t>
      </w:r>
      <w:r w:rsidR="002A1294">
        <w:rPr>
          <w:snapToGrid/>
          <w:kern w:val="0"/>
          <w:szCs w:val="22"/>
        </w:rPr>
        <w:t xml:space="preserve">  </w:t>
      </w:r>
    </w:p>
    <w:p w:rsidR="005A38D7" w:rsidRPr="00547A48" w:rsidP="005A38D7" w14:paraId="0A70BC50" w14:textId="0AE4884F">
      <w:pPr>
        <w:widowControl/>
        <w:numPr>
          <w:ilvl w:val="0"/>
          <w:numId w:val="7"/>
        </w:numPr>
        <w:rPr>
          <w:snapToGrid/>
          <w:kern w:val="0"/>
          <w:szCs w:val="22"/>
        </w:rPr>
      </w:pPr>
      <w:r w:rsidRPr="00547A48">
        <w:rPr>
          <w:b/>
          <w:bCs/>
          <w:snapToGrid/>
          <w:kern w:val="0"/>
          <w:szCs w:val="22"/>
        </w:rPr>
        <w:t>Table 4</w:t>
      </w:r>
      <w:r w:rsidRPr="00547A48">
        <w:rPr>
          <w:snapToGrid/>
          <w:kern w:val="0"/>
          <w:szCs w:val="22"/>
        </w:rPr>
        <w:t xml:space="preserve"> </w:t>
      </w:r>
      <w:r w:rsidRPr="00547A48">
        <w:rPr>
          <w:b/>
          <w:snapToGrid/>
          <w:kern w:val="0"/>
          <w:szCs w:val="22"/>
        </w:rPr>
        <w:t>–</w:t>
      </w:r>
      <w:r w:rsidRPr="00547A48">
        <w:rPr>
          <w:snapToGrid/>
          <w:kern w:val="0"/>
          <w:szCs w:val="22"/>
        </w:rPr>
        <w:t xml:space="preserve"> </w:t>
      </w:r>
      <w:r w:rsidRPr="00547A48">
        <w:rPr>
          <w:b/>
          <w:snapToGrid/>
          <w:kern w:val="0"/>
          <w:szCs w:val="22"/>
        </w:rPr>
        <w:t xml:space="preserve">Submarine Cable Operator Capacity Trend Data (in Gbps) </w:t>
      </w:r>
      <w:r w:rsidRPr="00547A48">
        <w:rPr>
          <w:snapToGrid/>
          <w:kern w:val="0"/>
          <w:szCs w:val="22"/>
        </w:rPr>
        <w:t>– Detailed capacity trend data for each U.S.-international submarine cable.</w:t>
      </w:r>
      <w:r w:rsidR="0014462B">
        <w:rPr>
          <w:snapToGrid/>
          <w:kern w:val="0"/>
          <w:szCs w:val="22"/>
        </w:rPr>
        <w:t xml:space="preserve">  </w:t>
      </w:r>
    </w:p>
    <w:p w:rsidR="005A38D7" w:rsidRPr="00547A48" w:rsidP="005A38D7" w14:paraId="21F50B14" w14:textId="3AF27DE7">
      <w:pPr>
        <w:widowControl/>
        <w:numPr>
          <w:ilvl w:val="0"/>
          <w:numId w:val="7"/>
        </w:numPr>
        <w:rPr>
          <w:snapToGrid/>
          <w:kern w:val="0"/>
          <w:szCs w:val="22"/>
        </w:rPr>
      </w:pPr>
      <w:r w:rsidRPr="00547A48">
        <w:rPr>
          <w:b/>
          <w:bCs/>
          <w:snapToGrid/>
          <w:kern w:val="0"/>
          <w:szCs w:val="22"/>
        </w:rPr>
        <w:t>Table 5 – Submarine Cable Capacity Holder Reports by Region (20</w:t>
      </w:r>
      <w:r>
        <w:rPr>
          <w:b/>
          <w:bCs/>
          <w:snapToGrid/>
          <w:kern w:val="0"/>
          <w:szCs w:val="22"/>
        </w:rPr>
        <w:t>20</w:t>
      </w:r>
      <w:r w:rsidRPr="00547A48">
        <w:rPr>
          <w:b/>
          <w:bCs/>
          <w:snapToGrid/>
          <w:kern w:val="0"/>
          <w:szCs w:val="22"/>
        </w:rPr>
        <w:t xml:space="preserve">) </w:t>
      </w:r>
      <w:r w:rsidRPr="00547A48">
        <w:rPr>
          <w:bCs/>
          <w:snapToGrid/>
          <w:kern w:val="0"/>
          <w:szCs w:val="22"/>
        </w:rPr>
        <w:t xml:space="preserve">– </w:t>
      </w:r>
      <w:r w:rsidR="007361A4">
        <w:rPr>
          <w:snapToGrid/>
          <w:kern w:val="0"/>
          <w:szCs w:val="22"/>
        </w:rPr>
        <w:t>C</w:t>
      </w:r>
      <w:r w:rsidRPr="00547A48">
        <w:rPr>
          <w:snapToGrid/>
          <w:kern w:val="0"/>
          <w:szCs w:val="22"/>
        </w:rPr>
        <w:t>apacity holder data (i.e., cable capacity leased or owned) on a regional basis.</w:t>
      </w:r>
      <w:r w:rsidR="00C8465B">
        <w:rPr>
          <w:snapToGrid/>
          <w:kern w:val="0"/>
          <w:szCs w:val="22"/>
        </w:rPr>
        <w:t xml:space="preserve">  </w:t>
      </w:r>
    </w:p>
    <w:p w:rsidR="005A38D7" w:rsidRPr="00547A48" w:rsidP="005A38D7" w14:paraId="50B6B2B7" w14:textId="7BC50CE5">
      <w:pPr>
        <w:widowControl/>
        <w:numPr>
          <w:ilvl w:val="0"/>
          <w:numId w:val="7"/>
        </w:numPr>
        <w:rPr>
          <w:snapToGrid/>
          <w:kern w:val="0"/>
          <w:szCs w:val="22"/>
        </w:rPr>
      </w:pPr>
      <w:r w:rsidRPr="00547A48">
        <w:rPr>
          <w:b/>
          <w:bCs/>
          <w:snapToGrid/>
          <w:kern w:val="0"/>
          <w:szCs w:val="22"/>
        </w:rPr>
        <w:t>Table 6</w:t>
      </w:r>
      <w:r w:rsidRPr="00547A48">
        <w:rPr>
          <w:snapToGrid/>
          <w:kern w:val="0"/>
          <w:szCs w:val="22"/>
        </w:rPr>
        <w:t xml:space="preserve"> </w:t>
      </w:r>
      <w:r w:rsidRPr="00547A48">
        <w:rPr>
          <w:b/>
          <w:snapToGrid/>
          <w:kern w:val="0"/>
          <w:szCs w:val="22"/>
        </w:rPr>
        <w:t>–</w:t>
      </w:r>
      <w:r w:rsidR="00A46A9D">
        <w:rPr>
          <w:b/>
          <w:snapToGrid/>
          <w:kern w:val="0"/>
          <w:szCs w:val="22"/>
        </w:rPr>
        <w:t xml:space="preserve"> </w:t>
      </w:r>
      <w:r w:rsidRPr="00F0660A" w:rsidR="00481E73">
        <w:rPr>
          <w:b/>
          <w:bCs/>
          <w:snapToGrid/>
          <w:kern w:val="0"/>
          <w:szCs w:val="22"/>
        </w:rPr>
        <w:t>Comparison of Capacities Reported from Cable Operator Reports and Capacity Holder Reports (2020)</w:t>
      </w:r>
      <w:r w:rsidRPr="00481E73" w:rsidR="00481E73">
        <w:rPr>
          <w:snapToGrid/>
          <w:kern w:val="0"/>
          <w:szCs w:val="22"/>
        </w:rPr>
        <w:t xml:space="preserve"> – Comparison of total available capacity reported in the cable operator reports with total owned capacity in the capacity holder reports, on a regional basis.</w:t>
      </w:r>
    </w:p>
    <w:p w:rsidR="005A38D7" w:rsidRPr="00547A48" w:rsidP="005A38D7" w14:paraId="0BF2F604" w14:textId="25F6670D">
      <w:pPr>
        <w:widowControl/>
        <w:numPr>
          <w:ilvl w:val="0"/>
          <w:numId w:val="7"/>
        </w:numPr>
        <w:rPr>
          <w:snapToGrid/>
          <w:kern w:val="0"/>
          <w:szCs w:val="22"/>
        </w:rPr>
      </w:pPr>
      <w:r w:rsidRPr="00547A48">
        <w:rPr>
          <w:b/>
          <w:bCs/>
          <w:snapToGrid/>
          <w:kern w:val="0"/>
          <w:szCs w:val="22"/>
        </w:rPr>
        <w:t xml:space="preserve">Attachment A </w:t>
      </w:r>
      <w:r w:rsidRPr="00547A48">
        <w:rPr>
          <w:bCs/>
          <w:snapToGrid/>
          <w:kern w:val="0"/>
          <w:szCs w:val="22"/>
        </w:rPr>
        <w:t xml:space="preserve">– U.S.-International Submarine Cables </w:t>
      </w:r>
      <w:r w:rsidRPr="00547A48">
        <w:rPr>
          <w:snapToGrid/>
          <w:kern w:val="0"/>
          <w:szCs w:val="22"/>
        </w:rPr>
        <w:t xml:space="preserve">– </w:t>
      </w:r>
      <w:r w:rsidRPr="00547A48">
        <w:rPr>
          <w:bCs/>
          <w:snapToGrid/>
          <w:kern w:val="0"/>
          <w:szCs w:val="22"/>
        </w:rPr>
        <w:t>Landing Points by Region, Cable, and Foreign Landing Point as of December 31, 20</w:t>
      </w:r>
      <w:r>
        <w:rPr>
          <w:bCs/>
          <w:snapToGrid/>
          <w:kern w:val="0"/>
          <w:szCs w:val="22"/>
        </w:rPr>
        <w:t>20</w:t>
      </w:r>
      <w:r w:rsidR="00481E73">
        <w:rPr>
          <w:bCs/>
          <w:snapToGrid/>
          <w:kern w:val="0"/>
          <w:szCs w:val="22"/>
        </w:rPr>
        <w:t xml:space="preserve">  </w:t>
      </w:r>
    </w:p>
    <w:p w:rsidR="005A38D7" w:rsidRPr="00547A48" w:rsidP="005A38D7" w14:paraId="02D4C1A3" w14:textId="1131C8B8">
      <w:pPr>
        <w:widowControl/>
        <w:numPr>
          <w:ilvl w:val="0"/>
          <w:numId w:val="7"/>
        </w:numPr>
        <w:rPr>
          <w:snapToGrid/>
          <w:kern w:val="0"/>
          <w:szCs w:val="22"/>
        </w:rPr>
      </w:pPr>
      <w:r w:rsidRPr="00547A48">
        <w:rPr>
          <w:b/>
          <w:bCs/>
          <w:snapToGrid/>
          <w:kern w:val="0"/>
          <w:szCs w:val="22"/>
        </w:rPr>
        <w:t xml:space="preserve">Attachment B – </w:t>
      </w:r>
      <w:r w:rsidRPr="00547A48">
        <w:rPr>
          <w:bCs/>
          <w:snapToGrid/>
          <w:kern w:val="0"/>
          <w:szCs w:val="22"/>
        </w:rPr>
        <w:t xml:space="preserve">U.S.-International Submarine Cables </w:t>
      </w:r>
      <w:r w:rsidRPr="00547A48">
        <w:rPr>
          <w:snapToGrid/>
          <w:kern w:val="0"/>
          <w:szCs w:val="22"/>
        </w:rPr>
        <w:t xml:space="preserve">– </w:t>
      </w:r>
      <w:r w:rsidRPr="00547A48">
        <w:rPr>
          <w:bCs/>
          <w:snapToGrid/>
          <w:kern w:val="0"/>
          <w:szCs w:val="22"/>
        </w:rPr>
        <w:t>Landing Points by Region, Foreign Landing Point, and Cable as of December 31, 20</w:t>
      </w:r>
      <w:r>
        <w:rPr>
          <w:bCs/>
          <w:snapToGrid/>
          <w:kern w:val="0"/>
          <w:szCs w:val="22"/>
        </w:rPr>
        <w:t>20</w:t>
      </w:r>
    </w:p>
    <w:p w:rsidR="005A38D7" w:rsidRPr="00547A48" w:rsidP="005A38D7" w14:paraId="371536F3" w14:textId="3DEDF164">
      <w:pPr>
        <w:widowControl/>
        <w:numPr>
          <w:ilvl w:val="0"/>
          <w:numId w:val="7"/>
        </w:numPr>
        <w:rPr>
          <w:snapToGrid/>
          <w:kern w:val="0"/>
          <w:szCs w:val="22"/>
        </w:rPr>
      </w:pPr>
      <w:r w:rsidRPr="00547A48">
        <w:rPr>
          <w:b/>
          <w:bCs/>
          <w:snapToGrid/>
          <w:kern w:val="0"/>
          <w:szCs w:val="22"/>
        </w:rPr>
        <w:t>Attachment C</w:t>
      </w:r>
      <w:r w:rsidRPr="00547A48">
        <w:rPr>
          <w:bCs/>
          <w:snapToGrid/>
          <w:kern w:val="0"/>
          <w:szCs w:val="22"/>
        </w:rPr>
        <w:t xml:space="preserve"> </w:t>
      </w:r>
      <w:r w:rsidRPr="00547A48">
        <w:rPr>
          <w:b/>
          <w:bCs/>
          <w:snapToGrid/>
          <w:kern w:val="0"/>
          <w:szCs w:val="22"/>
        </w:rPr>
        <w:t xml:space="preserve">– </w:t>
      </w:r>
      <w:r w:rsidRPr="00547A48">
        <w:rPr>
          <w:bCs/>
          <w:snapToGrid/>
          <w:kern w:val="0"/>
          <w:szCs w:val="22"/>
        </w:rPr>
        <w:t xml:space="preserve">U.S.-International Submarine Cables </w:t>
      </w:r>
      <w:r w:rsidRPr="00547A48">
        <w:rPr>
          <w:snapToGrid/>
          <w:kern w:val="0"/>
          <w:szCs w:val="22"/>
        </w:rPr>
        <w:t xml:space="preserve">– </w:t>
      </w:r>
      <w:r w:rsidRPr="00547A48">
        <w:rPr>
          <w:bCs/>
          <w:snapToGrid/>
          <w:kern w:val="0"/>
          <w:szCs w:val="22"/>
        </w:rPr>
        <w:t>Landing Points by Number of Landing Points Per Country and Region and a Frequency Table Summarizing Foreign Landing Points Per Country as of December 31, 20</w:t>
      </w:r>
      <w:r>
        <w:rPr>
          <w:bCs/>
          <w:snapToGrid/>
          <w:kern w:val="0"/>
          <w:szCs w:val="22"/>
        </w:rPr>
        <w:t>20</w:t>
      </w:r>
    </w:p>
    <w:p w:rsidR="005A38D7" w:rsidRPr="00547A48" w:rsidP="005A38D7" w14:paraId="43E9CC9D" w14:textId="45606AAE">
      <w:pPr>
        <w:widowControl/>
        <w:rPr>
          <w:snapToGrid/>
          <w:kern w:val="0"/>
          <w:szCs w:val="22"/>
        </w:rPr>
      </w:pPr>
      <w:r w:rsidRPr="00547A48">
        <w:rPr>
          <w:snapToGrid/>
          <w:kern w:val="0"/>
          <w:szCs w:val="22"/>
        </w:rPr>
        <w:t xml:space="preserve"> </w:t>
      </w:r>
    </w:p>
    <w:p w:rsidR="005A38D7" w:rsidRPr="00547A48" w:rsidP="005A38D7" w14:paraId="7B5B86B0" w14:textId="77777777">
      <w:pPr>
        <w:widowControl/>
        <w:ind w:firstLine="720"/>
        <w:rPr>
          <w:snapToGrid/>
          <w:kern w:val="0"/>
          <w:szCs w:val="22"/>
        </w:rPr>
      </w:pPr>
      <w:r w:rsidRPr="00547A48">
        <w:rPr>
          <w:snapToGrid/>
          <w:kern w:val="0"/>
          <w:szCs w:val="22"/>
        </w:rPr>
        <w:t xml:space="preserve">For additional information, contact Stacey Ashton, Telecommunications and Analysis Division, International Bureau, </w:t>
      </w:r>
      <w:hyperlink r:id="rId7" w:history="1">
        <w:r w:rsidRPr="00547A48">
          <w:rPr>
            <w:snapToGrid/>
            <w:color w:val="0000FF"/>
            <w:kern w:val="0"/>
            <w:szCs w:val="22"/>
            <w:u w:val="single"/>
          </w:rPr>
          <w:t>Stacey.Ashton@fcc.gov</w:t>
        </w:r>
      </w:hyperlink>
      <w:r w:rsidRPr="00547A48">
        <w:rPr>
          <w:snapToGrid/>
          <w:kern w:val="0"/>
          <w:szCs w:val="22"/>
        </w:rPr>
        <w:t xml:space="preserve">, (202) 418-2214 or David  Krech, Telecommunications and Analysis Division, International Bureau, </w:t>
      </w:r>
      <w:hyperlink r:id="rId8" w:history="1">
        <w:r w:rsidRPr="00547A48">
          <w:rPr>
            <w:snapToGrid/>
            <w:color w:val="0000FF"/>
            <w:kern w:val="0"/>
            <w:szCs w:val="22"/>
            <w:u w:val="single"/>
          </w:rPr>
          <w:t>David.Krech@fcc.gov</w:t>
        </w:r>
      </w:hyperlink>
      <w:hyperlink r:id="rId9" w:history="1"/>
      <w:r w:rsidRPr="00547A48">
        <w:rPr>
          <w:snapToGrid/>
          <w:kern w:val="0"/>
          <w:szCs w:val="22"/>
        </w:rPr>
        <w:t xml:space="preserve">, (202) 418-7443. </w:t>
      </w:r>
    </w:p>
    <w:p w:rsidR="005A38D7" w:rsidRPr="00547A48" w:rsidP="005A38D7" w14:paraId="014AFE1C" w14:textId="77777777">
      <w:pPr>
        <w:widowControl/>
        <w:rPr>
          <w:snapToGrid/>
          <w:kern w:val="0"/>
          <w:szCs w:val="22"/>
        </w:rPr>
      </w:pPr>
    </w:p>
    <w:p w:rsidR="005A38D7" w:rsidRPr="00547A48" w:rsidP="005A38D7" w14:paraId="35032880" w14:textId="77777777">
      <w:pPr>
        <w:widowControl/>
        <w:rPr>
          <w:snapToGrid/>
          <w:kern w:val="0"/>
          <w:szCs w:val="22"/>
        </w:rPr>
      </w:pPr>
    </w:p>
    <w:p w:rsidR="005A38D7" w:rsidRPr="00547A48" w:rsidP="005A38D7" w14:paraId="55359669" w14:textId="77777777">
      <w:pPr>
        <w:widowControl/>
        <w:spacing w:before="120" w:after="240"/>
        <w:jc w:val="center"/>
        <w:rPr>
          <w:snapToGrid/>
          <w:kern w:val="0"/>
          <w:sz w:val="24"/>
        </w:rPr>
      </w:pPr>
      <w:r w:rsidRPr="00547A48">
        <w:rPr>
          <w:b/>
          <w:snapToGrid/>
          <w:kern w:val="0"/>
          <w:szCs w:val="22"/>
        </w:rPr>
        <w:t>- FCC -</w:t>
      </w:r>
    </w:p>
    <w:p w:rsidR="005A38D7" w:rsidRPr="00547A48" w:rsidP="005A38D7" w14:paraId="03D80C4F" w14:textId="77777777">
      <w:pPr>
        <w:widowControl/>
        <w:spacing w:before="120" w:after="240"/>
        <w:rPr>
          <w:snapToGrid/>
          <w:kern w:val="0"/>
          <w:sz w:val="24"/>
        </w:rPr>
      </w:pPr>
    </w:p>
    <w:p w:rsidR="005A38D7" w:rsidRPr="00547A48" w:rsidP="005A38D7" w14:paraId="125CD984" w14:textId="77777777">
      <w:pPr>
        <w:widowControl/>
        <w:spacing w:before="120" w:after="240"/>
        <w:rPr>
          <w:snapToGrid/>
          <w:kern w:val="0"/>
          <w:sz w:val="24"/>
        </w:rPr>
      </w:pPr>
    </w:p>
    <w:p w:rsidR="005A38D7" w:rsidRPr="00547A48" w:rsidP="005A38D7" w14:paraId="0F1153E1" w14:textId="77777777">
      <w:pPr>
        <w:widowControl/>
        <w:spacing w:before="120" w:after="240"/>
        <w:rPr>
          <w:snapToGrid/>
          <w:kern w:val="0"/>
          <w:sz w:val="24"/>
        </w:rPr>
      </w:pPr>
    </w:p>
    <w:p w:rsidR="005A38D7" w:rsidP="005A38D7" w14:paraId="26CB97B0" w14:textId="77777777"/>
    <w:p w:rsidR="005A38D7" w:rsidP="005A38D7" w14:paraId="6B86F036" w14:textId="77777777"/>
    <w:p w:rsidR="005A38D7" w:rsidP="005A38D7" w14:paraId="32BA2714" w14:textId="77777777"/>
    <w:p w:rsidR="005A38D7" w:rsidP="005A38D7" w14:paraId="2A79EDA1" w14:textId="77777777"/>
    <w:p w:rsidR="005A38D7" w14:paraId="0A8501E0" w14:textId="77777777"/>
    <w:p w:rsidR="00677149" w14:paraId="1A5F5490" w14:textId="77777777"/>
    <w:p w:rsidR="00677149" w14:paraId="563BDF6B" w14:textId="77777777"/>
    <w:bookmarkEnd w:id="0"/>
    <w:p w:rsidR="005A38D7" w14:paraId="51F6F42C" w14:textId="77777777"/>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5D9B94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7149" w14:paraId="3496A0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03F04D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5B3173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CE4" w14:paraId="66EB3A88" w14:textId="77777777">
      <w:r>
        <w:separator/>
      </w:r>
    </w:p>
  </w:footnote>
  <w:footnote w:type="continuationSeparator" w:id="1">
    <w:p w:rsidR="00DC5CE4" w14:paraId="27586E6D" w14:textId="77777777">
      <w:pPr>
        <w:rPr>
          <w:sz w:val="20"/>
        </w:rPr>
      </w:pPr>
      <w:r>
        <w:rPr>
          <w:sz w:val="20"/>
        </w:rPr>
        <w:t xml:space="preserve">(Continued from previous page)  </w:t>
      </w:r>
      <w:r>
        <w:rPr>
          <w:sz w:val="20"/>
        </w:rPr>
        <w:separator/>
      </w:r>
    </w:p>
  </w:footnote>
  <w:footnote w:type="continuationNotice" w:id="2">
    <w:p w:rsidR="00DC5CE4" w14:paraId="06734C9A" w14:textId="77777777">
      <w:pPr>
        <w:jc w:val="right"/>
        <w:rPr>
          <w:sz w:val="20"/>
        </w:rPr>
      </w:pPr>
      <w:r>
        <w:rPr>
          <w:sz w:val="20"/>
        </w:rPr>
        <w:t>(continued….)</w:t>
      </w:r>
    </w:p>
  </w:footnote>
  <w:footnote w:id="3">
    <w:p w:rsidR="005A38D7" w:rsidRPr="00C64696" w:rsidP="005A38D7" w14:paraId="229DF848" w14:textId="14F189AE">
      <w:pPr>
        <w:pStyle w:val="FootnoteText"/>
      </w:pPr>
      <w:r w:rsidRPr="00C64696">
        <w:rPr>
          <w:rStyle w:val="FootnoteReference"/>
        </w:rPr>
        <w:footnoteRef/>
      </w:r>
      <w:r w:rsidRPr="00C64696">
        <w:t xml:space="preserve"> 47 CFR § 43.</w:t>
      </w:r>
      <w:r>
        <w:t>8</w:t>
      </w:r>
      <w:r w:rsidRPr="00C64696">
        <w:t xml:space="preserve">2.  </w:t>
      </w:r>
      <w:r w:rsidR="008A6128">
        <w:t>Current circuit capacity data</w:t>
      </w:r>
      <w:r w:rsidR="00A17106">
        <w:t xml:space="preserve"> for</w:t>
      </w:r>
      <w:r w:rsidR="00B6101A">
        <w:t xml:space="preserve"> </w:t>
      </w:r>
      <w:r w:rsidR="00CD7698">
        <w:t>reporting</w:t>
      </w:r>
      <w:r w:rsidR="00A17106">
        <w:t xml:space="preserve"> year 2016 and years following</w:t>
      </w:r>
      <w:r w:rsidR="008A6128">
        <w:t xml:space="preserve"> can be viewed on the FCC websi</w:t>
      </w:r>
      <w:r w:rsidR="00A606E4">
        <w:t>t</w:t>
      </w:r>
      <w:r w:rsidR="008A6128">
        <w:t xml:space="preserve">e.  </w:t>
      </w:r>
      <w:r w:rsidRPr="00D9464D" w:rsidR="00A606E4">
        <w:rPr>
          <w:i/>
        </w:rPr>
        <w:t xml:space="preserve">See </w:t>
      </w:r>
      <w:r w:rsidRPr="00ED553C" w:rsidR="00A606E4">
        <w:t>FCC</w:t>
      </w:r>
      <w:r w:rsidRPr="00D9464D" w:rsidR="00A606E4">
        <w:t xml:space="preserve">, </w:t>
      </w:r>
      <w:r w:rsidRPr="00D9464D" w:rsidR="00A606E4">
        <w:rPr>
          <w:i/>
        </w:rPr>
        <w:t>Circuit Capacity Data for U.S.-International Submarine Cables</w:t>
      </w:r>
      <w:r w:rsidRPr="00D9464D" w:rsidR="00A606E4">
        <w:t xml:space="preserve">, </w:t>
      </w:r>
      <w:hyperlink r:id="rId1" w:history="1">
        <w:r w:rsidRPr="00D9464D" w:rsidR="00A606E4">
          <w:rPr>
            <w:rStyle w:val="Hyperlink"/>
          </w:rPr>
          <w:t>https://www.fcc.gov/circuit-capacity-data-us-international-submarine-cables</w:t>
        </w:r>
      </w:hyperlink>
      <w:r w:rsidRPr="00D9464D" w:rsidR="00A606E4">
        <w:t>.</w:t>
      </w:r>
      <w:r w:rsidR="00A606E4">
        <w:t xml:space="preserve">  </w:t>
      </w:r>
      <w:r w:rsidRPr="00C64696">
        <w:t xml:space="preserve">The International Bureau no longer releases an annual International Circuit Capacity Report.  </w:t>
      </w:r>
      <w:r w:rsidRPr="00C64696">
        <w:rPr>
          <w:i/>
        </w:rPr>
        <w:t>See Section 43.62 Reporting Requirements for U.S. Providers of International Services; 2016 Biennial Review of Telecommunications Regulations</w:t>
      </w:r>
      <w:r w:rsidRPr="00C64696">
        <w:t xml:space="preserve">, IB Docket Nos. 17-55 and 16-131, Report and Order, 32 FCC </w:t>
      </w:r>
      <w:r w:rsidRPr="00C64696">
        <w:t>Rcd</w:t>
      </w:r>
      <w:r w:rsidRPr="00C64696">
        <w:t xml:space="preserve"> 8115, 8128-29, para. 28, n.109 (2017)</w:t>
      </w:r>
      <w:r>
        <w:t xml:space="preserve">.  </w:t>
      </w:r>
      <w:r w:rsidR="00A17106">
        <w:t>The annual R</w:t>
      </w:r>
      <w:r w:rsidRPr="00C64696">
        <w:t xml:space="preserve">eports </w:t>
      </w:r>
      <w:r w:rsidR="00A17106">
        <w:t xml:space="preserve">for </w:t>
      </w:r>
      <w:r w:rsidR="00CD7698">
        <w:t>reporting</w:t>
      </w:r>
      <w:r w:rsidR="00A17106">
        <w:t xml:space="preserve"> years 2014 and 2015 </w:t>
      </w:r>
      <w:r w:rsidRPr="00C64696">
        <w:t xml:space="preserve">may be found at the FCC website.  FCC, </w:t>
      </w:r>
      <w:r w:rsidRPr="001B7DBF">
        <w:rPr>
          <w:i/>
          <w:iCs/>
        </w:rPr>
        <w:t>International Circuit Capacity Reports</w:t>
      </w:r>
      <w:r w:rsidRPr="00C64696">
        <w:t xml:space="preserve">, </w:t>
      </w:r>
      <w:hyperlink r:id="rId2" w:history="1">
        <w:r w:rsidRPr="00C64696">
          <w:rPr>
            <w:rStyle w:val="Hyperlink"/>
          </w:rPr>
          <w:t>https://www.fcc.gov/reports-research/reports/international-circuit-capacity-reports</w:t>
        </w:r>
      </w:hyperlink>
      <w:r w:rsidRPr="00C64696">
        <w:t xml:space="preserve">.  </w:t>
      </w:r>
    </w:p>
  </w:footnote>
  <w:footnote w:id="4">
    <w:p w:rsidR="005A38D7" w:rsidRPr="00C64696" w:rsidP="005A38D7" w14:paraId="214A9DE0" w14:textId="6AA79444">
      <w:pPr>
        <w:pStyle w:val="FootnoteText"/>
      </w:pPr>
      <w:r w:rsidRPr="00C64696">
        <w:rPr>
          <w:rStyle w:val="FootnoteReference"/>
        </w:rPr>
        <w:footnoteRef/>
      </w:r>
      <w:r w:rsidRPr="00C64696">
        <w:t xml:space="preserve"> </w:t>
      </w:r>
      <w:hyperlink r:id="rId3" w:history="1"/>
      <w:r w:rsidRPr="00C64696">
        <w:t xml:space="preserve">Individual cable </w:t>
      </w:r>
      <w:r>
        <w:t xml:space="preserve">operator data and </w:t>
      </w:r>
      <w:r w:rsidRPr="00C64696">
        <w:t>capacity holder data are withheld from public distribution for those filing entities that requested confidential treatment.</w:t>
      </w:r>
      <w:r w:rsidR="002C2BE6">
        <w:t xml:space="preserve">  </w:t>
      </w:r>
      <w:r w:rsidRPr="005719F1" w:rsidR="002C2BE6">
        <w:t>On February 25, 2020, the International Bureau released a revised Filing Manual</w:t>
      </w:r>
      <w:r w:rsidR="002C2BE6">
        <w:t xml:space="preserve">. </w:t>
      </w:r>
      <w:r w:rsidRPr="005719F1" w:rsidR="002C2BE6">
        <w:t xml:space="preserve"> </w:t>
      </w:r>
      <w:r w:rsidRPr="00FB305E" w:rsidR="002C2BE6">
        <w:t xml:space="preserve">Filing Manual for Section 43.82 Circuit Capacity Reports, International Bureau, </w:t>
      </w:r>
      <w:r w:rsidR="002C2BE6">
        <w:t>February</w:t>
      </w:r>
      <w:r w:rsidRPr="00FB305E" w:rsidR="002C2BE6">
        <w:t xml:space="preserve"> 20</w:t>
      </w:r>
      <w:r w:rsidR="002C2BE6">
        <w:t>20 (</w:t>
      </w:r>
      <w:r w:rsidRPr="00F0660A" w:rsidR="002C2BE6">
        <w:rPr>
          <w:i/>
          <w:iCs/>
        </w:rPr>
        <w:t>Filing Manual</w:t>
      </w:r>
      <w:r w:rsidR="002C2BE6">
        <w:t xml:space="preserve">), </w:t>
      </w:r>
      <w:hyperlink r:id="rId4" w:history="1">
        <w:r w:rsidRPr="002E012B" w:rsidR="002C2BE6">
          <w:rPr>
            <w:rStyle w:val="Hyperlink"/>
          </w:rPr>
          <w:t>https://docs.fcc.gov/public/attachments/DOC-362660A1.pdf</w:t>
        </w:r>
      </w:hyperlink>
      <w:r w:rsidRPr="001B7DBF" w:rsidR="002C2BE6">
        <w:rPr>
          <w:rStyle w:val="Hyperlink"/>
          <w:color w:val="auto"/>
          <w:u w:val="none"/>
        </w:rPr>
        <w:t xml:space="preserve">.  </w:t>
      </w:r>
      <w:r w:rsidRPr="00547A48" w:rsidR="002C2BE6">
        <w:rPr>
          <w:szCs w:val="22"/>
        </w:rPr>
        <w:t xml:space="preserve">As noted in the revised </w:t>
      </w:r>
      <w:r w:rsidRPr="00547A48" w:rsidR="002C2BE6">
        <w:rPr>
          <w:i/>
          <w:iCs/>
          <w:szCs w:val="22"/>
        </w:rPr>
        <w:t>Filing Manual</w:t>
      </w:r>
      <w:r w:rsidRPr="00547A48" w:rsidR="002C2BE6">
        <w:rPr>
          <w:szCs w:val="22"/>
        </w:rPr>
        <w:t xml:space="preserve">, data for </w:t>
      </w:r>
      <w:r w:rsidR="00B60C8C">
        <w:rPr>
          <w:szCs w:val="22"/>
        </w:rPr>
        <w:t xml:space="preserve">the Cable Operator Report and </w:t>
      </w:r>
      <w:r w:rsidRPr="00547A48" w:rsidR="002C2BE6">
        <w:rPr>
          <w:szCs w:val="22"/>
        </w:rPr>
        <w:t>the Capacity Holder Report must be reported in Gbps rounded to one decimal place</w:t>
      </w:r>
      <w:r w:rsidR="002C2BE6">
        <w:rPr>
          <w:szCs w:val="22"/>
        </w:rPr>
        <w:t xml:space="preserve">.  </w:t>
      </w:r>
      <w:r w:rsidRPr="00403580" w:rsidR="002C2BE6">
        <w:rPr>
          <w:i/>
          <w:iCs/>
        </w:rPr>
        <w:t>Id</w:t>
      </w:r>
      <w:r w:rsidR="002C2BE6">
        <w:t xml:space="preserve">. </w:t>
      </w:r>
      <w:r w:rsidRPr="00403580" w:rsidR="002C2BE6">
        <w:t>at</w:t>
      </w:r>
      <w:r w:rsidRPr="00124A9B" w:rsidR="002C2BE6">
        <w:t xml:space="preserve"> </w:t>
      </w:r>
      <w:r w:rsidR="001A2844">
        <w:t xml:space="preserve">6, </w:t>
      </w:r>
      <w:r w:rsidR="002C2BE6">
        <w:t>7</w:t>
      </w:r>
      <w:r w:rsidRPr="00124A9B" w:rsidR="002C2BE6">
        <w:t>,</w:t>
      </w:r>
      <w:r w:rsidR="002C2BE6">
        <w:t xml:space="preserve"> para</w:t>
      </w:r>
      <w:r w:rsidR="001A2844">
        <w:t>s</w:t>
      </w:r>
      <w:r w:rsidR="002C2BE6">
        <w:t xml:space="preserve">. </w:t>
      </w:r>
      <w:r w:rsidR="001A2844">
        <w:t>29</w:t>
      </w:r>
      <w:r w:rsidR="008F3310">
        <w:t xml:space="preserve">, </w:t>
      </w:r>
      <w:r w:rsidR="002C2BE6">
        <w:t>35.</w:t>
      </w:r>
      <w:r w:rsidRPr="0024265C" w:rsidR="002C2BE6">
        <w:t xml:space="preserve"> </w:t>
      </w:r>
      <w:r w:rsidR="002C2BE6">
        <w:t xml:space="preserve"> </w:t>
      </w:r>
    </w:p>
  </w:footnote>
  <w:footnote w:id="5">
    <w:p w:rsidR="005A38D7" w:rsidP="005A38D7" w14:paraId="5EC9308B" w14:textId="77777777">
      <w:pPr>
        <w:pStyle w:val="FootnoteText"/>
      </w:pPr>
      <w:r>
        <w:rPr>
          <w:rStyle w:val="FootnoteReference"/>
        </w:rPr>
        <w:footnoteRef/>
      </w:r>
      <w:r>
        <w:t xml:space="preserve"> </w:t>
      </w:r>
      <w:r w:rsidRPr="00E84F1F">
        <w:t>The aggregate capacity holder data represent data for U.S.-international submarine cables that were in service as of the end of the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4235C8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6F8FDFFD" w14:textId="4AF91D42">
    <w:pPr>
      <w:tabs>
        <w:tab w:val="center" w:pos="4680"/>
        <w:tab w:val="right" w:pos="9360"/>
      </w:tabs>
    </w:pPr>
    <w:r>
      <w:rPr>
        <w:b/>
      </w:rPr>
      <w:tab/>
    </w:r>
    <w:r>
      <w:rPr>
        <w:b/>
      </w:rPr>
      <w:t>Federal Communications Commission</w:t>
    </w:r>
    <w:r>
      <w:rPr>
        <w:b/>
      </w:rPr>
      <w:tab/>
    </w:r>
    <w:r w:rsidR="00386A7B">
      <w:rPr>
        <w:b/>
      </w:rPr>
      <w:t>DA 22-15</w:t>
    </w:r>
  </w:p>
  <w:p w:rsidR="00677149" w14:paraId="7D90E58B" w14:textId="179A951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77149" w14:paraId="3AC2F06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149" w14:paraId="14E2CC16" w14:textId="58DB32D8">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5B432F"/>
    <w:multiLevelType w:val="hybridMultilevel"/>
    <w:tmpl w:val="A796C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782322F"/>
    <w:multiLevelType w:val="hybridMultilevel"/>
    <w:tmpl w:val="E64A4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D7"/>
    <w:rsid w:val="000302DB"/>
    <w:rsid w:val="0004386D"/>
    <w:rsid w:val="000726E3"/>
    <w:rsid w:val="00124A9B"/>
    <w:rsid w:val="0014462B"/>
    <w:rsid w:val="00154B0F"/>
    <w:rsid w:val="001812A1"/>
    <w:rsid w:val="001A2844"/>
    <w:rsid w:val="001B7DBF"/>
    <w:rsid w:val="001D2675"/>
    <w:rsid w:val="00236C3B"/>
    <w:rsid w:val="0024265C"/>
    <w:rsid w:val="00251706"/>
    <w:rsid w:val="0028526C"/>
    <w:rsid w:val="002A1294"/>
    <w:rsid w:val="002C2BE6"/>
    <w:rsid w:val="002E012B"/>
    <w:rsid w:val="00372094"/>
    <w:rsid w:val="00386A7B"/>
    <w:rsid w:val="00403580"/>
    <w:rsid w:val="00430439"/>
    <w:rsid w:val="00432FD4"/>
    <w:rsid w:val="0045213E"/>
    <w:rsid w:val="00481E73"/>
    <w:rsid w:val="004C4E34"/>
    <w:rsid w:val="00521222"/>
    <w:rsid w:val="00534E34"/>
    <w:rsid w:val="00547A48"/>
    <w:rsid w:val="005609CB"/>
    <w:rsid w:val="005719F1"/>
    <w:rsid w:val="005A38D7"/>
    <w:rsid w:val="005D6589"/>
    <w:rsid w:val="0063321A"/>
    <w:rsid w:val="006652A1"/>
    <w:rsid w:val="0067366F"/>
    <w:rsid w:val="00677149"/>
    <w:rsid w:val="00712CE4"/>
    <w:rsid w:val="0071527F"/>
    <w:rsid w:val="007361A4"/>
    <w:rsid w:val="007A572C"/>
    <w:rsid w:val="007D3E42"/>
    <w:rsid w:val="00816340"/>
    <w:rsid w:val="00835603"/>
    <w:rsid w:val="008A6128"/>
    <w:rsid w:val="008E19C8"/>
    <w:rsid w:val="008F1455"/>
    <w:rsid w:val="008F3310"/>
    <w:rsid w:val="009022FA"/>
    <w:rsid w:val="00967CD8"/>
    <w:rsid w:val="00A17106"/>
    <w:rsid w:val="00A46A9D"/>
    <w:rsid w:val="00A606E4"/>
    <w:rsid w:val="00A72A0A"/>
    <w:rsid w:val="00AA6A62"/>
    <w:rsid w:val="00B3714A"/>
    <w:rsid w:val="00B60C8C"/>
    <w:rsid w:val="00B6101A"/>
    <w:rsid w:val="00B81750"/>
    <w:rsid w:val="00C0041D"/>
    <w:rsid w:val="00C1227E"/>
    <w:rsid w:val="00C64696"/>
    <w:rsid w:val="00C84337"/>
    <w:rsid w:val="00C8465B"/>
    <w:rsid w:val="00CD7698"/>
    <w:rsid w:val="00D004BA"/>
    <w:rsid w:val="00D4710A"/>
    <w:rsid w:val="00D84D8B"/>
    <w:rsid w:val="00D9464D"/>
    <w:rsid w:val="00DC5CE4"/>
    <w:rsid w:val="00E17DF0"/>
    <w:rsid w:val="00E63EE4"/>
    <w:rsid w:val="00E84F1F"/>
    <w:rsid w:val="00EA132F"/>
    <w:rsid w:val="00ED553C"/>
    <w:rsid w:val="00F0573C"/>
    <w:rsid w:val="00F0660A"/>
    <w:rsid w:val="00F41536"/>
    <w:rsid w:val="00FB305E"/>
    <w:rsid w:val="00FC50F1"/>
    <w:rsid w:val="00FF5E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D35E66"/>
  <w15:chartTrackingRefBased/>
  <w15:docId w15:val="{117242D4-9ADA-4A3A-BD4F-6973B3C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38D7"/>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basedOn w:val="DefaultParagraphFont"/>
    <w:link w:val="FootnoteText"/>
    <w:semiHidden/>
    <w:rsid w:val="005A38D7"/>
  </w:style>
  <w:style w:type="character" w:styleId="FollowedHyperlink">
    <w:name w:val="FollowedHyperlink"/>
    <w:basedOn w:val="DefaultParagraphFont"/>
    <w:uiPriority w:val="99"/>
    <w:semiHidden/>
    <w:unhideWhenUsed/>
    <w:rsid w:val="00AA6A62"/>
    <w:rPr>
      <w:color w:val="954F72" w:themeColor="followedHyperlink"/>
      <w:u w:val="single"/>
    </w:rPr>
  </w:style>
  <w:style w:type="character" w:styleId="CommentReference">
    <w:name w:val="annotation reference"/>
    <w:basedOn w:val="DefaultParagraphFont"/>
    <w:uiPriority w:val="99"/>
    <w:semiHidden/>
    <w:unhideWhenUsed/>
    <w:rsid w:val="00B60C8C"/>
    <w:rPr>
      <w:sz w:val="16"/>
      <w:szCs w:val="16"/>
    </w:rPr>
  </w:style>
  <w:style w:type="paragraph" w:styleId="CommentText">
    <w:name w:val="annotation text"/>
    <w:basedOn w:val="Normal"/>
    <w:link w:val="CommentTextChar"/>
    <w:uiPriority w:val="99"/>
    <w:semiHidden/>
    <w:unhideWhenUsed/>
    <w:rsid w:val="00B60C8C"/>
    <w:rPr>
      <w:sz w:val="20"/>
    </w:rPr>
  </w:style>
  <w:style w:type="character" w:customStyle="1" w:styleId="CommentTextChar">
    <w:name w:val="Comment Text Char"/>
    <w:basedOn w:val="DefaultParagraphFont"/>
    <w:link w:val="CommentText"/>
    <w:uiPriority w:val="99"/>
    <w:semiHidden/>
    <w:rsid w:val="00B60C8C"/>
    <w:rPr>
      <w:snapToGrid w:val="0"/>
      <w:kern w:val="28"/>
    </w:rPr>
  </w:style>
  <w:style w:type="paragraph" w:styleId="CommentSubject">
    <w:name w:val="annotation subject"/>
    <w:basedOn w:val="CommentText"/>
    <w:next w:val="CommentText"/>
    <w:link w:val="CommentSubjectChar"/>
    <w:uiPriority w:val="99"/>
    <w:semiHidden/>
    <w:unhideWhenUsed/>
    <w:rsid w:val="00B60C8C"/>
    <w:rPr>
      <w:b/>
      <w:bCs/>
    </w:rPr>
  </w:style>
  <w:style w:type="character" w:customStyle="1" w:styleId="CommentSubjectChar">
    <w:name w:val="Comment Subject Char"/>
    <w:basedOn w:val="CommentTextChar"/>
    <w:link w:val="CommentSubject"/>
    <w:uiPriority w:val="99"/>
    <w:semiHidden/>
    <w:rsid w:val="00B60C8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2.fcc.gov/section4362/login.xhtml" TargetMode="External" /><Relationship Id="rId6" Type="http://schemas.openxmlformats.org/officeDocument/2006/relationships/hyperlink" Target="https://www.fcc.gov/circuit-capacity-data-us-international-submarine-cables" TargetMode="External" /><Relationship Id="rId7" Type="http://schemas.openxmlformats.org/officeDocument/2006/relationships/hyperlink" Target="mailto:Stacey.Ashton@fcc.gov" TargetMode="External" /><Relationship Id="rId8" Type="http://schemas.openxmlformats.org/officeDocument/2006/relationships/hyperlink" Target="mailto:Francis.Gutierrez@fcc.gov" TargetMode="External" /><Relationship Id="rId9" Type="http://schemas.openxmlformats.org/officeDocument/2006/relationships/hyperlink" Target="mailt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ircuit-capacity-data-us-international-submarine-cables" TargetMode="External" /><Relationship Id="rId2" Type="http://schemas.openxmlformats.org/officeDocument/2006/relationships/hyperlink" Target="https://www.fcc.gov/reports-research/reports/international-circuit-capacity-reports" TargetMode="External" /><Relationship Id="rId3" Type="http://schemas.openxmlformats.org/officeDocument/2006/relationships/hyperlink" Target="https://apps.fcc.gov/edocs_public/attachmatch/DOC-337916A1.pdf" TargetMode="External" /><Relationship Id="rId4" Type="http://schemas.openxmlformats.org/officeDocument/2006/relationships/hyperlink" Target="https://docs.fcc.gov/public/attachments/DOC-362660A1.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