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F57BB" w:rsidRPr="005D49AB" w:rsidP="003F57BB" w14:paraId="651B200E" w14:textId="77777777">
      <w:pPr>
        <w:ind w:left="720" w:hanging="720"/>
        <w:jc w:val="right"/>
        <w:rPr>
          <w:b/>
          <w:szCs w:val="22"/>
        </w:rPr>
      </w:pPr>
      <w:r w:rsidRPr="005D49AB">
        <w:rPr>
          <w:b/>
          <w:szCs w:val="22"/>
        </w:rPr>
        <w:t>DA 22-</w:t>
      </w:r>
      <w:r>
        <w:rPr>
          <w:b/>
          <w:szCs w:val="22"/>
        </w:rPr>
        <w:t>171</w:t>
      </w:r>
    </w:p>
    <w:p w:rsidR="003F57BB" w:rsidRPr="005D49AB" w:rsidP="003F57BB" w14:paraId="27A42924" w14:textId="77777777">
      <w:pPr>
        <w:spacing w:before="60"/>
        <w:jc w:val="right"/>
        <w:rPr>
          <w:b/>
          <w:szCs w:val="22"/>
        </w:rPr>
      </w:pPr>
      <w:r w:rsidRPr="005D49AB">
        <w:rPr>
          <w:b/>
          <w:szCs w:val="22"/>
        </w:rPr>
        <w:t xml:space="preserve">Released:  </w:t>
      </w:r>
      <w:r>
        <w:rPr>
          <w:b/>
          <w:szCs w:val="22"/>
        </w:rPr>
        <w:t>February 18</w:t>
      </w:r>
      <w:r w:rsidRPr="005D49AB">
        <w:rPr>
          <w:b/>
          <w:szCs w:val="22"/>
        </w:rPr>
        <w:t>, 2022</w:t>
      </w:r>
    </w:p>
    <w:p w:rsidR="00C82B6B" w:rsidRPr="00854B58" w:rsidP="00C82B6B" w14:paraId="77D81A46" w14:textId="77777777">
      <w:pPr>
        <w:jc w:val="right"/>
        <w:rPr>
          <w:b/>
          <w:sz w:val="24"/>
        </w:rPr>
      </w:pPr>
    </w:p>
    <w:p w:rsidR="003F57BB" w:rsidP="003F57BB" w14:paraId="45ED5E02" w14:textId="77777777">
      <w:pPr>
        <w:jc w:val="center"/>
        <w:rPr>
          <w:b/>
          <w:szCs w:val="22"/>
        </w:rPr>
      </w:pPr>
      <w:r>
        <w:rPr>
          <w:b/>
          <w:szCs w:val="22"/>
        </w:rPr>
        <w:t xml:space="preserve">REVISED INVENTORY FOR </w:t>
      </w:r>
      <w:r w:rsidRPr="005D49AB">
        <w:rPr>
          <w:b/>
          <w:szCs w:val="22"/>
        </w:rPr>
        <w:t xml:space="preserve">AUCTION OF FLEXIBLE-USE LICENSES </w:t>
      </w:r>
    </w:p>
    <w:p w:rsidR="003F57BB" w:rsidP="003F57BB" w14:paraId="3E3C5FE6" w14:textId="4D360B2A">
      <w:pPr>
        <w:jc w:val="center"/>
        <w:rPr>
          <w:b/>
          <w:szCs w:val="22"/>
        </w:rPr>
      </w:pPr>
      <w:r w:rsidRPr="005D49AB">
        <w:rPr>
          <w:b/>
          <w:szCs w:val="22"/>
        </w:rPr>
        <w:t>IN THE 2.5 GH</w:t>
      </w:r>
      <w:r>
        <w:rPr>
          <w:b/>
          <w:szCs w:val="22"/>
        </w:rPr>
        <w:t>z</w:t>
      </w:r>
      <w:r w:rsidRPr="005D49AB">
        <w:rPr>
          <w:b/>
          <w:szCs w:val="22"/>
        </w:rPr>
        <w:t xml:space="preserve"> BAND </w:t>
      </w:r>
    </w:p>
    <w:p w:rsidR="003F57BB" w:rsidRPr="003B2C3C" w:rsidP="003F57BB" w14:paraId="2D573029" w14:textId="77777777">
      <w:pPr>
        <w:jc w:val="center"/>
        <w:rPr>
          <w:b/>
          <w:szCs w:val="22"/>
        </w:rPr>
      </w:pPr>
    </w:p>
    <w:p w:rsidR="003F57BB" w:rsidRPr="005D49AB" w:rsidP="003F57BB" w14:paraId="4CADE8BC" w14:textId="77777777">
      <w:pPr>
        <w:spacing w:after="240"/>
        <w:jc w:val="center"/>
        <w:rPr>
          <w:b/>
          <w:szCs w:val="22"/>
        </w:rPr>
      </w:pPr>
      <w:r w:rsidRPr="005D49AB">
        <w:rPr>
          <w:b/>
          <w:szCs w:val="22"/>
        </w:rPr>
        <w:t xml:space="preserve">COMMENT SOUGHT ON </w:t>
      </w:r>
      <w:r>
        <w:rPr>
          <w:b/>
          <w:szCs w:val="22"/>
        </w:rPr>
        <w:t xml:space="preserve">UPFRONT PAYMENTS, MINIMUM OPENING BIDS, AND OTHER </w:t>
      </w:r>
      <w:r w:rsidRPr="005D49AB">
        <w:rPr>
          <w:b/>
          <w:szCs w:val="22"/>
        </w:rPr>
        <w:t xml:space="preserve">PROCEDURES FOR </w:t>
      </w:r>
      <w:r>
        <w:rPr>
          <w:b/>
          <w:szCs w:val="22"/>
        </w:rPr>
        <w:t xml:space="preserve">THE REVISED INVENTORY OF </w:t>
      </w:r>
      <w:r w:rsidRPr="005D49AB">
        <w:rPr>
          <w:b/>
          <w:szCs w:val="22"/>
        </w:rPr>
        <w:t>AUCTION 108</w:t>
      </w:r>
    </w:p>
    <w:p w:rsidR="003F57BB" w:rsidRPr="005D49AB" w:rsidP="003F57BB" w14:paraId="21E77C95" w14:textId="77777777">
      <w:pPr>
        <w:spacing w:before="120" w:after="240"/>
        <w:jc w:val="center"/>
        <w:rPr>
          <w:b/>
          <w:szCs w:val="22"/>
        </w:rPr>
      </w:pPr>
      <w:r w:rsidRPr="005D49AB">
        <w:rPr>
          <w:b/>
          <w:szCs w:val="22"/>
        </w:rPr>
        <w:t xml:space="preserve">AU Docket No. 20-429 </w:t>
      </w:r>
    </w:p>
    <w:p w:rsidR="00C82B6B" w:rsidP="00C82B6B" w14:paraId="4491B4B7" w14:textId="2C8F85B4">
      <w:pPr>
        <w:spacing w:before="120" w:after="240"/>
        <w:rPr>
          <w:sz w:val="24"/>
        </w:rPr>
      </w:pPr>
      <w:r w:rsidRPr="005D49AB">
        <w:rPr>
          <w:b/>
          <w:szCs w:val="22"/>
        </w:rPr>
        <w:t xml:space="preserve">Comment Date:  </w:t>
      </w:r>
      <w:r>
        <w:rPr>
          <w:b/>
          <w:szCs w:val="22"/>
        </w:rPr>
        <w:t>March 4</w:t>
      </w:r>
      <w:r w:rsidRPr="005D49AB">
        <w:rPr>
          <w:b/>
          <w:szCs w:val="22"/>
        </w:rPr>
        <w:t>, 2022</w:t>
      </w:r>
    </w:p>
    <w:p w:rsidR="003F57BB" w:rsidRPr="006A2CBC" w:rsidP="003F57BB" w14:paraId="1E082C1A" w14:textId="77777777">
      <w:pPr>
        <w:pStyle w:val="Heading1"/>
        <w:rPr>
          <w:rFonts w:ascii="Times New Roman" w:hAnsi="Times New Roman"/>
          <w:szCs w:val="22"/>
        </w:rPr>
      </w:pPr>
      <w:bookmarkStart w:id="0" w:name="_Toc90480120"/>
      <w:bookmarkStart w:id="1" w:name="_Toc90480560"/>
      <w:bookmarkStart w:id="2" w:name="_Toc90540609"/>
      <w:bookmarkStart w:id="3" w:name="_Toc91055760"/>
      <w:bookmarkStart w:id="4" w:name="_Toc91598224"/>
      <w:bookmarkStart w:id="5" w:name="_Toc93404454"/>
      <w:bookmarkStart w:id="6" w:name="_Toc93404579"/>
      <w:bookmarkStart w:id="7" w:name="_Toc93418544"/>
      <w:bookmarkStart w:id="8" w:name="_Toc93580525"/>
      <w:bookmarkStart w:id="9" w:name="_Toc94287076"/>
      <w:r w:rsidRPr="006A2CBC">
        <w:rPr>
          <w:rFonts w:ascii="Times New Roman" w:hAnsi="Times New Roman"/>
          <w:szCs w:val="22"/>
        </w:rPr>
        <w:t>Introduction</w:t>
      </w:r>
      <w:bookmarkEnd w:id="0"/>
      <w:bookmarkEnd w:id="1"/>
      <w:bookmarkEnd w:id="2"/>
      <w:bookmarkEnd w:id="3"/>
      <w:bookmarkEnd w:id="4"/>
      <w:bookmarkEnd w:id="5"/>
      <w:bookmarkEnd w:id="6"/>
      <w:bookmarkEnd w:id="7"/>
      <w:bookmarkEnd w:id="8"/>
      <w:bookmarkEnd w:id="9"/>
    </w:p>
    <w:p w:rsidR="003F57BB" w:rsidRPr="006A2CBC" w:rsidP="003F57BB" w14:paraId="3A90B571" w14:textId="77777777">
      <w:pPr>
        <w:pStyle w:val="ParaNum"/>
        <w:widowControl/>
        <w:spacing w:line="259" w:lineRule="auto"/>
        <w:rPr>
          <w:szCs w:val="22"/>
        </w:rPr>
      </w:pPr>
      <w:r w:rsidRPr="006A2CBC">
        <w:rPr>
          <w:szCs w:val="22"/>
        </w:rPr>
        <w:t>By this Public Notice, the Office of Economics and Analytics (OEA) and the Wireless Telecommunications Bureau (WTB) seek further comment on the procedures to be used for Auction 108.  Specifically, we seek comment on whether any procedures need to be adjusted for all the licenses available in Auction 108 in light of additions to the initial license inventory.</w:t>
      </w:r>
      <w:r>
        <w:rPr>
          <w:rStyle w:val="FootnoteReference"/>
          <w:szCs w:val="22"/>
        </w:rPr>
        <w:footnoteReference w:id="3"/>
      </w:r>
      <w:r w:rsidRPr="006A2CBC">
        <w:rPr>
          <w:szCs w:val="22"/>
        </w:rPr>
        <w:t xml:space="preserve">  We also seek comment on minimum opening bids and upfront payment amounts for the additional licenses.  We have updated the listing of county and channel block combinations potentially available for Auction 108 to add or remove certain licenses, and that updated “Attachment A” file is available at </w:t>
      </w:r>
      <w:hyperlink r:id="rId5" w:history="1">
        <w:r w:rsidRPr="006A2CBC">
          <w:rPr>
            <w:rStyle w:val="Hyperlink"/>
            <w:szCs w:val="22"/>
          </w:rPr>
          <w:t>www.fcc.gov/auction/108</w:t>
        </w:r>
      </w:hyperlink>
      <w:r w:rsidRPr="006A2CBC">
        <w:rPr>
          <w:szCs w:val="22"/>
        </w:rPr>
        <w:t xml:space="preserve">.  </w:t>
      </w:r>
    </w:p>
    <w:p w:rsidR="003F57BB" w:rsidRPr="006A2CBC" w:rsidP="003F57BB" w14:paraId="5C8D7B47" w14:textId="77777777">
      <w:pPr>
        <w:pStyle w:val="ParaNum"/>
        <w:widowControl/>
        <w:spacing w:line="259" w:lineRule="auto"/>
        <w:rPr>
          <w:szCs w:val="22"/>
        </w:rPr>
      </w:pPr>
      <w:r w:rsidRPr="006A2CBC">
        <w:rPr>
          <w:szCs w:val="22"/>
        </w:rPr>
        <w:t xml:space="preserve">On January 13, 2021, the Commission released the </w:t>
      </w:r>
      <w:r w:rsidRPr="006A2CBC">
        <w:rPr>
          <w:i/>
          <w:iCs/>
          <w:szCs w:val="22"/>
        </w:rPr>
        <w:t>Auction 108 Comment Public Notice</w:t>
      </w:r>
      <w:r w:rsidRPr="006A2CBC">
        <w:rPr>
          <w:szCs w:val="22"/>
        </w:rPr>
        <w:t xml:space="preserve"> that sought comment on competitive bidding procedures and various other procedures to be used in Auction 108,</w:t>
      </w:r>
      <w:r>
        <w:rPr>
          <w:rStyle w:val="FootnoteReference"/>
          <w:szCs w:val="22"/>
        </w:rPr>
        <w:footnoteReference w:id="4"/>
      </w:r>
      <w:r w:rsidRPr="006A2CBC">
        <w:rPr>
          <w:szCs w:val="22"/>
        </w:rPr>
        <w:t xml:space="preserve"> in accordance with section 309(j)(3) of the Communications Act of 1934, as amended (Communications Act).</w:t>
      </w:r>
      <w:r>
        <w:rPr>
          <w:rStyle w:val="FootnoteReference"/>
          <w:szCs w:val="22"/>
        </w:rPr>
        <w:footnoteReference w:id="5"/>
      </w:r>
      <w:r w:rsidRPr="006A2CBC">
        <w:rPr>
          <w:szCs w:val="22"/>
        </w:rPr>
        <w:t xml:space="preserve">  The public notice also described the licenses to be offered in Auction 108 and made available a file listing all county and channel block combinations potentially available for bidding in Auction 108.</w:t>
      </w:r>
      <w:r>
        <w:rPr>
          <w:rStyle w:val="FootnoteReference"/>
          <w:szCs w:val="22"/>
        </w:rPr>
        <w:footnoteReference w:id="6"/>
      </w:r>
      <w:r w:rsidRPr="006A2CBC">
        <w:rPr>
          <w:szCs w:val="22"/>
        </w:rPr>
        <w:t xml:space="preserve">  The Commission noted that the results of the Rural Tribal Priority Window would determine the final inventory, which would be released in advance of the deadline for the submission of short-form applications to bid in Auction 108.</w:t>
      </w:r>
      <w:r>
        <w:rPr>
          <w:rStyle w:val="FootnoteReference"/>
          <w:szCs w:val="22"/>
        </w:rPr>
        <w:footnoteReference w:id="7"/>
      </w:r>
      <w:r w:rsidRPr="006A2CBC">
        <w:rPr>
          <w:szCs w:val="22"/>
        </w:rPr>
        <w:t xml:space="preserve">  On February 9, 2022, we released the </w:t>
      </w:r>
      <w:r w:rsidRPr="006A2CBC">
        <w:rPr>
          <w:i/>
          <w:iCs/>
          <w:szCs w:val="22"/>
        </w:rPr>
        <w:t xml:space="preserve">Auction 108 </w:t>
      </w:r>
      <w:r w:rsidRPr="006A2CBC">
        <w:rPr>
          <w:i/>
          <w:iCs/>
          <w:szCs w:val="22"/>
        </w:rPr>
        <w:t>Further Comment Public Notice</w:t>
      </w:r>
      <w:r w:rsidRPr="006A2CBC">
        <w:rPr>
          <w:szCs w:val="22"/>
        </w:rPr>
        <w:t xml:space="preserve"> seeking comment on the use of a particular clock auction format for Auction 108.</w:t>
      </w:r>
      <w:r>
        <w:rPr>
          <w:rStyle w:val="FootnoteReference"/>
          <w:szCs w:val="22"/>
        </w:rPr>
        <w:footnoteReference w:id="8"/>
      </w:r>
    </w:p>
    <w:p w:rsidR="003F57BB" w:rsidRPr="006A2CBC" w:rsidP="003F57BB" w14:paraId="3ABF3AB8" w14:textId="77777777">
      <w:pPr>
        <w:pStyle w:val="ParaNum"/>
        <w:widowControl/>
        <w:spacing w:line="259" w:lineRule="auto"/>
        <w:rPr>
          <w:szCs w:val="22"/>
        </w:rPr>
      </w:pPr>
      <w:r w:rsidRPr="006A2CBC">
        <w:rPr>
          <w:szCs w:val="22"/>
        </w:rPr>
        <w:t xml:space="preserve">This Public Notice seeks focused input on whether any bidding procedures for Auction 108 as described in those previous public notices should be adjusted or modified in light of the additions to the auction inventory.  This Public Notice proposes no changes to the proposed upfront payments, minimum opening bids, or other procedures from those described in the </w:t>
      </w:r>
      <w:r w:rsidRPr="006A2CBC">
        <w:rPr>
          <w:i/>
          <w:iCs/>
          <w:szCs w:val="22"/>
        </w:rPr>
        <w:t xml:space="preserve">Auction 108 Comment Public Notice </w:t>
      </w:r>
      <w:r w:rsidRPr="006A2CBC">
        <w:rPr>
          <w:szCs w:val="22"/>
        </w:rPr>
        <w:t xml:space="preserve">and the </w:t>
      </w:r>
      <w:r w:rsidRPr="006A2CBC">
        <w:rPr>
          <w:i/>
          <w:iCs/>
          <w:szCs w:val="22"/>
        </w:rPr>
        <w:t>Auction 108 Further Comment Public Notice.</w:t>
      </w:r>
      <w:r>
        <w:rPr>
          <w:rStyle w:val="FootnoteReference"/>
          <w:i/>
          <w:iCs/>
          <w:szCs w:val="22"/>
        </w:rPr>
        <w:footnoteReference w:id="9"/>
      </w:r>
      <w:r w:rsidRPr="006A2CBC">
        <w:rPr>
          <w:szCs w:val="22"/>
        </w:rPr>
        <w:t xml:space="preserve">  In light of the limited scope of this Public Notice and comments urging the Commission to move expeditiously to the start of bidding,</w:t>
      </w:r>
      <w:r>
        <w:rPr>
          <w:rStyle w:val="FootnoteReference"/>
          <w:szCs w:val="22"/>
        </w:rPr>
        <w:footnoteReference w:id="10"/>
      </w:r>
      <w:r w:rsidRPr="006A2CBC">
        <w:rPr>
          <w:szCs w:val="22"/>
        </w:rPr>
        <w:t xml:space="preserve"> we provide for a single round of comments by March 4, 2022, with no filing period for reply comments.  A subsequent public notice will announce final procedures for Auction 108, including the procedures, terms, conditions, dates, and deadlines for applying to and participating in Auction 108, as well as provide an overview of the post-auction application and payment processes.  An updated inventory for Auction 108 will be released prior to the short-form application deadline in Auction 108.</w:t>
      </w:r>
    </w:p>
    <w:p w:rsidR="003F57BB" w:rsidRPr="006A2CBC" w:rsidP="003F57BB" w14:paraId="553C7C36" w14:textId="77777777">
      <w:pPr>
        <w:pStyle w:val="Heading1"/>
        <w:rPr>
          <w:rFonts w:ascii="Times New Roman" w:hAnsi="Times New Roman"/>
          <w:szCs w:val="22"/>
        </w:rPr>
      </w:pPr>
      <w:r w:rsidRPr="006A2CBC">
        <w:rPr>
          <w:rFonts w:ascii="Times New Roman" w:hAnsi="Times New Roman"/>
          <w:szCs w:val="22"/>
        </w:rPr>
        <w:t xml:space="preserve">Background on Revised Inventory  </w:t>
      </w:r>
    </w:p>
    <w:p w:rsidR="003F57BB" w:rsidRPr="006A2CBC" w:rsidP="003F57BB" w14:paraId="0C75F584" w14:textId="77777777">
      <w:pPr>
        <w:pStyle w:val="ParaNum"/>
        <w:widowControl/>
        <w:spacing w:line="259" w:lineRule="auto"/>
        <w:rPr>
          <w:szCs w:val="22"/>
        </w:rPr>
      </w:pPr>
      <w:r w:rsidRPr="006A2CBC">
        <w:rPr>
          <w:szCs w:val="22"/>
        </w:rPr>
        <w:t xml:space="preserve">In light of the comments and </w:t>
      </w:r>
      <w:r w:rsidRPr="006A2CBC">
        <w:rPr>
          <w:i/>
          <w:szCs w:val="22"/>
        </w:rPr>
        <w:t xml:space="preserve">ex </w:t>
      </w:r>
      <w:r w:rsidRPr="006A2CBC">
        <w:rPr>
          <w:i/>
          <w:szCs w:val="22"/>
        </w:rPr>
        <w:t>parte</w:t>
      </w:r>
      <w:r w:rsidRPr="006A2CBC">
        <w:rPr>
          <w:szCs w:val="22"/>
        </w:rPr>
        <w:t xml:space="preserve"> filings made in this proceeding raising issues concerning the accuracy of the inventory,</w:t>
      </w:r>
      <w:r>
        <w:rPr>
          <w:rStyle w:val="FootnoteReference"/>
          <w:szCs w:val="22"/>
        </w:rPr>
        <w:footnoteReference w:id="11"/>
      </w:r>
      <w:r w:rsidRPr="006A2CBC">
        <w:rPr>
          <w:szCs w:val="22"/>
        </w:rPr>
        <w:t xml:space="preserve"> WTB staff performed additional geographic information systems (GIS) analysis of existing licenses and prepared a new inventory based on license service area data extracted from the Universal Licensing System (ULS) on February 2, 2022.</w:t>
      </w:r>
      <w:r>
        <w:rPr>
          <w:rStyle w:val="FootnoteReference"/>
          <w:szCs w:val="22"/>
        </w:rPr>
        <w:footnoteReference w:id="12"/>
      </w:r>
      <w:r w:rsidRPr="006A2CBC">
        <w:rPr>
          <w:szCs w:val="22"/>
        </w:rPr>
        <w:t xml:space="preserve">  For purposes of this analysis, a channel block/county combination is considered unavailable, and is therefore not included in the inventory, if more than 99.9999% of the area within the county is fully encumbered by an existing license for that channel block.</w:t>
      </w:r>
      <w:r>
        <w:rPr>
          <w:rStyle w:val="FootnoteReference"/>
          <w:szCs w:val="22"/>
        </w:rPr>
        <w:footnoteReference w:id="13"/>
      </w:r>
      <w:r w:rsidRPr="006A2CBC">
        <w:rPr>
          <w:szCs w:val="22"/>
        </w:rPr>
        <w:t xml:space="preserve">  As a result of this further analysis, and taking into account the information provided by commenters, we have added 189 licenses in 130 counties and removed 370 licenses in 301 counties from the initial Auction 108 inventory.  The majority of the changes to the inventory result from further review of the availability of the J guard band (2568-2572 MHz) in Channel </w:t>
      </w:r>
      <w:r w:rsidRPr="006A2CBC">
        <w:rPr>
          <w:szCs w:val="22"/>
        </w:rPr>
        <w:t>Block 2</w:t>
      </w:r>
      <w:r>
        <w:rPr>
          <w:rStyle w:val="FootnoteReference"/>
          <w:szCs w:val="22"/>
        </w:rPr>
        <w:footnoteReference w:id="14"/>
      </w:r>
      <w:r w:rsidRPr="006A2CBC">
        <w:rPr>
          <w:szCs w:val="22"/>
        </w:rPr>
        <w:t xml:space="preserve"> and further analysis of how canceled, terminated, or expired licenses modified the geographic service areas of active licenses.</w:t>
      </w:r>
      <w:r>
        <w:rPr>
          <w:rStyle w:val="FootnoteReference"/>
          <w:szCs w:val="22"/>
        </w:rPr>
        <w:footnoteReference w:id="15"/>
      </w:r>
    </w:p>
    <w:p w:rsidR="003F57BB" w:rsidRPr="006A2CBC" w:rsidP="003F57BB" w14:paraId="245890E3" w14:textId="77777777">
      <w:pPr>
        <w:pStyle w:val="ParaNum"/>
        <w:widowControl/>
        <w:spacing w:line="259" w:lineRule="auto"/>
        <w:rPr>
          <w:szCs w:val="22"/>
        </w:rPr>
      </w:pPr>
      <w:r w:rsidRPr="006A2CBC">
        <w:rPr>
          <w:szCs w:val="22"/>
        </w:rPr>
        <w:t xml:space="preserve">In addition to reflecting further analysis of the incumbent licenses, the revised inventory also takes into account </w:t>
      </w:r>
      <w:r w:rsidRPr="006A2CBC">
        <w:rPr>
          <w:szCs w:val="22"/>
        </w:rPr>
        <w:t>WTB’s</w:t>
      </w:r>
      <w:r w:rsidRPr="006A2CBC">
        <w:rPr>
          <w:szCs w:val="22"/>
        </w:rPr>
        <w:t xml:space="preserve"> actions in the Rural Tribal Priority Window.  The Commission established the Rural Tribal Priority Window to provide federally-recognized tribes with an opportunity to submit applications to obtain unassigned 2.5 GHz spectrum in order to foster communications networks in rural Tribal areas.</w:t>
      </w:r>
      <w:r>
        <w:rPr>
          <w:rStyle w:val="FootnoteReference"/>
          <w:szCs w:val="22"/>
        </w:rPr>
        <w:footnoteReference w:id="16"/>
      </w:r>
      <w:r w:rsidRPr="006A2CBC">
        <w:rPr>
          <w:szCs w:val="22"/>
        </w:rPr>
        <w:t xml:space="preserve">  The Rural Tribal Priority Window opened on February 3, 2020, and closed on September 2, 2020.</w:t>
      </w:r>
      <w:r>
        <w:rPr>
          <w:rStyle w:val="FootnoteReference"/>
          <w:szCs w:val="22"/>
        </w:rPr>
        <w:footnoteReference w:id="17"/>
      </w:r>
      <w:r w:rsidRPr="006A2CBC">
        <w:rPr>
          <w:szCs w:val="22"/>
        </w:rPr>
        <w:t xml:space="preserve">  The revised inventory reflects licenses issued based upon Rural Tribal Priority Window applications acted on to date.  This inventory does not take into account Rural Tribal Priority Window applications that are pending (i.e., counties that are requested in whole or in part by pending applications are included in this inventory).</w:t>
      </w:r>
      <w:r>
        <w:rPr>
          <w:rStyle w:val="FootnoteReference"/>
          <w:szCs w:val="22"/>
        </w:rPr>
        <w:footnoteReference w:id="18"/>
      </w:r>
      <w:r w:rsidRPr="006A2CBC">
        <w:rPr>
          <w:szCs w:val="22"/>
        </w:rPr>
        <w:t xml:space="preserve">  Potential bidders should be aware that there are counties that would become fully or partially encumbered if certain pending Rural Tribal Priority Window applications are granted.  </w:t>
      </w:r>
    </w:p>
    <w:p w:rsidR="003F57BB" w:rsidRPr="006A2CBC" w:rsidP="003F57BB" w14:paraId="74BB1653" w14:textId="77777777">
      <w:pPr>
        <w:pStyle w:val="ParaNum"/>
        <w:widowControl/>
        <w:spacing w:line="259" w:lineRule="auto"/>
        <w:rPr>
          <w:szCs w:val="22"/>
        </w:rPr>
      </w:pPr>
      <w:r w:rsidRPr="006A2CBC">
        <w:rPr>
          <w:b/>
          <w:bCs/>
          <w:szCs w:val="22"/>
        </w:rPr>
        <w:t>We remind each potential bidder that it is solely responsible for investigating and evaluating all technical and marketplace factors that may have a bearing on the potential uses of a license that it may seek in Auction 108, including the availability of unassigned white space in any particular market.</w:t>
      </w:r>
      <w:r w:rsidRPr="006A2CBC">
        <w:rPr>
          <w:szCs w:val="22"/>
        </w:rPr>
        <w:t xml:space="preserve">  In addition to the typical due diligence considerations that we encourage of bidders in all auctions,</w:t>
      </w:r>
      <w:r>
        <w:rPr>
          <w:szCs w:val="22"/>
          <w:vertAlign w:val="superscript"/>
        </w:rPr>
        <w:footnoteReference w:id="19"/>
      </w:r>
      <w:r w:rsidRPr="006A2CBC">
        <w:rPr>
          <w:szCs w:val="22"/>
        </w:rPr>
        <w:t xml:space="preserve"> we call particular attention in Auction 108 to potential encumbrances due to existing licenses and the Rural Tribal Priority Window issues described above, which may impact the licenses available in Auction 108.  We note in particular that there will be a substantial number of licenses in inventory where the amount of unassigned area or frequency that is unassigned is very small.  Each applicant should carefully consider these issues and the technical and economic implications for commercial use of the 2.5 GHz band.  </w:t>
      </w:r>
      <w:r w:rsidRPr="006A2CBC">
        <w:rPr>
          <w:b/>
          <w:szCs w:val="22"/>
        </w:rPr>
        <w:t>The Commission makes no representations or warranties about the use of this spectrum for particular services, or about the information in Commission databases that is furnished by outside parties.  Each applicant should be aware that a Commission auction represents an opportunity to become a Commission licensee, subject to certain conditions and regulations.  This includes the established authority of the Commission to alter the terms of existing licenses by rulemaking, which is equally applicable to licenses awarded by auction.</w:t>
      </w:r>
      <w:r>
        <w:rPr>
          <w:rStyle w:val="FootnoteReference"/>
          <w:szCs w:val="22"/>
        </w:rPr>
        <w:footnoteReference w:id="20"/>
      </w:r>
      <w:r w:rsidRPr="006A2CBC">
        <w:rPr>
          <w:b/>
          <w:szCs w:val="22"/>
        </w:rPr>
        <w:t xml:space="preserve">  A Commission auction does not constitute an endorsement by the Commission of any particular </w:t>
      </w:r>
      <w:r w:rsidRPr="006A2CBC">
        <w:rPr>
          <w:b/>
          <w:szCs w:val="22"/>
        </w:rPr>
        <w:t>service, technology, or product, nor does a Commission license constitute a guarantee of business success.</w:t>
      </w:r>
    </w:p>
    <w:p w:rsidR="003F57BB" w:rsidRPr="006A2CBC" w:rsidP="003F57BB" w14:paraId="48546164" w14:textId="77777777">
      <w:pPr>
        <w:pStyle w:val="Heading1"/>
        <w:rPr>
          <w:rFonts w:ascii="Times New Roman" w:hAnsi="Times New Roman"/>
          <w:szCs w:val="22"/>
        </w:rPr>
      </w:pPr>
      <w:bookmarkStart w:id="10" w:name="_Toc90480122"/>
      <w:bookmarkStart w:id="11" w:name="_Toc90480562"/>
      <w:bookmarkStart w:id="12" w:name="_Toc90540611"/>
      <w:bookmarkStart w:id="13" w:name="_Toc91055761"/>
      <w:bookmarkStart w:id="14" w:name="_Toc91598225"/>
      <w:bookmarkStart w:id="15" w:name="_Toc93404455"/>
      <w:bookmarkStart w:id="16" w:name="_Toc93404580"/>
      <w:bookmarkStart w:id="17" w:name="_Toc93418545"/>
      <w:bookmarkStart w:id="18" w:name="_Toc93580526"/>
      <w:bookmarkStart w:id="19" w:name="_Toc94287077"/>
      <w:r w:rsidRPr="006A2CBC">
        <w:rPr>
          <w:rFonts w:ascii="Times New Roman" w:hAnsi="Times New Roman"/>
          <w:szCs w:val="22"/>
        </w:rPr>
        <w:t>Further Comment Sought on Bidding Procedures</w:t>
      </w:r>
      <w:bookmarkEnd w:id="10"/>
      <w:bookmarkEnd w:id="11"/>
      <w:bookmarkEnd w:id="12"/>
      <w:bookmarkEnd w:id="13"/>
      <w:bookmarkEnd w:id="14"/>
      <w:bookmarkEnd w:id="15"/>
      <w:bookmarkEnd w:id="16"/>
      <w:bookmarkEnd w:id="17"/>
      <w:bookmarkEnd w:id="18"/>
      <w:bookmarkEnd w:id="19"/>
      <w:r w:rsidRPr="006A2CBC">
        <w:rPr>
          <w:rFonts w:ascii="Times New Roman" w:hAnsi="Times New Roman"/>
          <w:szCs w:val="22"/>
        </w:rPr>
        <w:t xml:space="preserve"> </w:t>
      </w:r>
    </w:p>
    <w:p w:rsidR="003F57BB" w:rsidRPr="006A2CBC" w:rsidP="003F57BB" w14:paraId="68292140" w14:textId="77777777">
      <w:pPr>
        <w:pStyle w:val="ParaNum"/>
        <w:widowControl/>
        <w:spacing w:line="259" w:lineRule="auto"/>
        <w:rPr>
          <w:szCs w:val="22"/>
        </w:rPr>
      </w:pPr>
      <w:r w:rsidRPr="006A2CBC">
        <w:rPr>
          <w:szCs w:val="22"/>
        </w:rPr>
        <w:t>The</w:t>
      </w:r>
      <w:r w:rsidRPr="006A2CBC">
        <w:rPr>
          <w:i/>
          <w:iCs/>
          <w:szCs w:val="22"/>
        </w:rPr>
        <w:t xml:space="preserve"> Auction 108 Comment Public Notice </w:t>
      </w:r>
      <w:r w:rsidRPr="006A2CBC">
        <w:rPr>
          <w:szCs w:val="22"/>
        </w:rPr>
        <w:t>and the</w:t>
      </w:r>
      <w:r w:rsidRPr="006A2CBC">
        <w:rPr>
          <w:i/>
          <w:iCs/>
          <w:szCs w:val="22"/>
        </w:rPr>
        <w:t xml:space="preserve"> Auction 108 Further Comment Public Notice</w:t>
      </w:r>
      <w:r w:rsidRPr="006A2CBC">
        <w:rPr>
          <w:szCs w:val="22"/>
        </w:rPr>
        <w:t xml:space="preserve"> sought comment on procedures for Auction 108, including: auction format; bidding credits for eligible small businesses and rural service providers; bidding credit caps; upfront payments and bidding eligibility; minimum opening bids and reserve prices; activity rules; activity rule waivers and reducing eligibility; and information procedures during the auction.</w:t>
      </w:r>
      <w:r>
        <w:rPr>
          <w:rStyle w:val="FootnoteReference"/>
          <w:szCs w:val="22"/>
        </w:rPr>
        <w:footnoteReference w:id="21"/>
      </w:r>
      <w:r w:rsidRPr="006A2CBC">
        <w:rPr>
          <w:szCs w:val="22"/>
        </w:rPr>
        <w:t xml:space="preserve">  In this Public Notice, we seek comment on whether these procedures need to be adjusted for all the licenses in Auction 108 in light of additions to the initial license inventory.  We also seek comment on minimum opening bids and upfront payment amounts for the additional licenses in the Auction 108 inventory.  </w:t>
      </w:r>
    </w:p>
    <w:p w:rsidR="003F57BB" w:rsidRPr="006A2CBC" w:rsidP="003F57BB" w14:paraId="0CED91FC" w14:textId="77777777">
      <w:pPr>
        <w:pStyle w:val="ParaNum"/>
        <w:widowControl/>
        <w:spacing w:line="259" w:lineRule="auto"/>
        <w:rPr>
          <w:szCs w:val="22"/>
        </w:rPr>
      </w:pPr>
      <w:r w:rsidRPr="006A2CBC">
        <w:rPr>
          <w:i/>
          <w:iCs/>
          <w:szCs w:val="22"/>
        </w:rPr>
        <w:t>Digital Equity and Inclusion</w:t>
      </w:r>
      <w:r w:rsidRPr="006A2CBC">
        <w:rPr>
          <w:szCs w:val="22"/>
        </w:rPr>
        <w:t>.  As part of the Commission’s continuing effort to advance digital equity for all, including people of color and others who have been historically underserved, marginalized, and adversely affected by persistent poverty and inequality, we invite comment on any equity-related considerations and benefits (if any) that may be associated with the issues discussed herein.  Specifically, we seek comment on how any bidding procedures for Auction 108 as applied to the new licenses included in the revised inventory may promote or inhibit advances in diversity, equity, inclusion, and accessibility.</w:t>
      </w:r>
    </w:p>
    <w:p w:rsidR="003F57BB" w:rsidRPr="006A2CBC" w:rsidP="003F57BB" w14:paraId="11061C15" w14:textId="77777777">
      <w:pPr>
        <w:pStyle w:val="Heading1"/>
        <w:rPr>
          <w:rFonts w:ascii="Times New Roman" w:hAnsi="Times New Roman"/>
          <w:szCs w:val="22"/>
        </w:rPr>
      </w:pPr>
      <w:bookmarkStart w:id="20" w:name="_Toc93418568"/>
      <w:bookmarkStart w:id="21" w:name="_Toc93418569"/>
      <w:bookmarkStart w:id="22" w:name="_Toc91055780"/>
      <w:bookmarkStart w:id="23" w:name="_Toc93404477"/>
      <w:bookmarkStart w:id="24" w:name="_Toc93404602"/>
      <w:bookmarkStart w:id="25" w:name="_Toc93418570"/>
      <w:bookmarkStart w:id="26" w:name="_Toc93580547"/>
      <w:bookmarkStart w:id="27" w:name="_Toc94287098"/>
      <w:bookmarkStart w:id="28" w:name="_Toc91598244"/>
      <w:bookmarkEnd w:id="20"/>
      <w:bookmarkEnd w:id="21"/>
      <w:r w:rsidRPr="006A2CBC">
        <w:rPr>
          <w:rFonts w:ascii="Times New Roman" w:hAnsi="Times New Roman"/>
          <w:szCs w:val="22"/>
        </w:rPr>
        <w:t xml:space="preserve">Procedural </w:t>
      </w:r>
      <w:bookmarkEnd w:id="22"/>
      <w:r w:rsidRPr="006A2CBC">
        <w:rPr>
          <w:rFonts w:ascii="Times New Roman" w:hAnsi="Times New Roman"/>
          <w:szCs w:val="22"/>
        </w:rPr>
        <w:t>Matters</w:t>
      </w:r>
      <w:bookmarkEnd w:id="23"/>
      <w:bookmarkEnd w:id="24"/>
      <w:bookmarkEnd w:id="25"/>
      <w:bookmarkEnd w:id="26"/>
      <w:bookmarkEnd w:id="27"/>
    </w:p>
    <w:p w:rsidR="003F57BB" w:rsidRPr="006A2CBC" w:rsidP="003F57BB" w14:paraId="32701990" w14:textId="77777777">
      <w:pPr>
        <w:pStyle w:val="Heading2"/>
        <w:rPr>
          <w:szCs w:val="22"/>
        </w:rPr>
      </w:pPr>
      <w:bookmarkStart w:id="29" w:name="_Toc51345263"/>
      <w:bookmarkStart w:id="30" w:name="_Toc59038369"/>
      <w:bookmarkStart w:id="31" w:name="_Toc59556818"/>
      <w:bookmarkStart w:id="32" w:name="_Toc61014374"/>
      <w:bookmarkStart w:id="33" w:name="_Toc61279929"/>
      <w:bookmarkStart w:id="34" w:name="_Toc91055781"/>
      <w:bookmarkStart w:id="35" w:name="_Toc91598245"/>
      <w:bookmarkStart w:id="36" w:name="_Toc93404478"/>
      <w:bookmarkStart w:id="37" w:name="_Toc93404603"/>
      <w:bookmarkStart w:id="38" w:name="_Toc93418571"/>
      <w:bookmarkStart w:id="39" w:name="_Toc93580548"/>
      <w:bookmarkStart w:id="40" w:name="_Toc94287099"/>
      <w:bookmarkStart w:id="41" w:name="_Toc58864838"/>
      <w:bookmarkEnd w:id="28"/>
      <w:r w:rsidRPr="006A2CBC">
        <w:rPr>
          <w:szCs w:val="22"/>
        </w:rPr>
        <w:t>Third Supplemental Initial Regulatory Flexibility Analysis</w:t>
      </w:r>
      <w:bookmarkEnd w:id="29"/>
      <w:bookmarkEnd w:id="30"/>
      <w:bookmarkEnd w:id="31"/>
      <w:bookmarkEnd w:id="32"/>
      <w:bookmarkEnd w:id="33"/>
      <w:bookmarkEnd w:id="34"/>
      <w:bookmarkEnd w:id="35"/>
      <w:bookmarkEnd w:id="36"/>
      <w:bookmarkEnd w:id="37"/>
      <w:bookmarkEnd w:id="38"/>
      <w:bookmarkEnd w:id="39"/>
      <w:bookmarkEnd w:id="40"/>
      <w:r w:rsidRPr="006A2CBC">
        <w:rPr>
          <w:szCs w:val="22"/>
        </w:rPr>
        <w:t xml:space="preserve">  </w:t>
      </w:r>
      <w:bookmarkEnd w:id="41"/>
    </w:p>
    <w:p w:rsidR="003F57BB" w:rsidRPr="006A2CBC" w:rsidP="003F57BB" w14:paraId="11916B2D" w14:textId="77777777">
      <w:pPr>
        <w:pStyle w:val="ParaNum"/>
        <w:widowControl/>
        <w:spacing w:line="259" w:lineRule="auto"/>
        <w:rPr>
          <w:szCs w:val="22"/>
        </w:rPr>
      </w:pPr>
      <w:r w:rsidRPr="006A2CBC">
        <w:rPr>
          <w:szCs w:val="22"/>
        </w:rPr>
        <w:t>As required by the Regulatory Flexibility Act of 1980, as amended (</w:t>
      </w:r>
      <w:r w:rsidRPr="006A2CBC">
        <w:rPr>
          <w:szCs w:val="22"/>
        </w:rPr>
        <w:t>RFA</w:t>
      </w:r>
      <w:r w:rsidRPr="006A2CBC">
        <w:rPr>
          <w:szCs w:val="22"/>
        </w:rPr>
        <w:t>),</w:t>
      </w:r>
      <w:r>
        <w:rPr>
          <w:szCs w:val="22"/>
          <w:vertAlign w:val="superscript"/>
        </w:rPr>
        <w:footnoteReference w:id="22"/>
      </w:r>
      <w:r w:rsidRPr="006A2CBC">
        <w:rPr>
          <w:szCs w:val="22"/>
        </w:rPr>
        <w:t xml:space="preserve"> we have prepared this Third Supplemental Initial Regulatory Flexibility Analysis (Third Supplemental </w:t>
      </w:r>
      <w:r w:rsidRPr="006A2CBC">
        <w:rPr>
          <w:szCs w:val="22"/>
        </w:rPr>
        <w:t>IRFA</w:t>
      </w:r>
      <w:r w:rsidRPr="006A2CBC">
        <w:rPr>
          <w:szCs w:val="22"/>
        </w:rPr>
        <w:t xml:space="preserve">) of the possible significant economic impact on small entities of the policies and rules addressed in this Public Notice to supplement the Regulatory Flexibility Analyses completed in the </w:t>
      </w:r>
      <w:r w:rsidRPr="006A2CBC">
        <w:rPr>
          <w:i/>
          <w:szCs w:val="22"/>
        </w:rPr>
        <w:t>2.5 GHz Report and Order</w:t>
      </w:r>
      <w:r w:rsidRPr="006A2CBC">
        <w:rPr>
          <w:szCs w:val="22"/>
        </w:rPr>
        <w:t xml:space="preserve">, </w:t>
      </w:r>
      <w:r w:rsidRPr="006A2CBC">
        <w:rPr>
          <w:i/>
          <w:szCs w:val="22"/>
        </w:rPr>
        <w:t>Auction 108 Comment Public Notice</w:t>
      </w:r>
      <w:r w:rsidRPr="006A2CBC">
        <w:rPr>
          <w:szCs w:val="22"/>
        </w:rPr>
        <w:t xml:space="preserve">, </w:t>
      </w:r>
      <w:r w:rsidRPr="006A2CBC">
        <w:rPr>
          <w:i/>
          <w:szCs w:val="22"/>
        </w:rPr>
        <w:t>Auction 108 Further Comment Public Notice</w:t>
      </w:r>
      <w:r w:rsidRPr="006A2CBC">
        <w:rPr>
          <w:iCs/>
          <w:szCs w:val="22"/>
        </w:rPr>
        <w:t>,</w:t>
      </w:r>
      <w:r w:rsidRPr="006A2CBC">
        <w:rPr>
          <w:szCs w:val="22"/>
        </w:rPr>
        <w:t xml:space="preserve"> and other Commission orders pursuant to which Auction 108 will be conducted.</w:t>
      </w:r>
      <w:bookmarkStart w:id="42" w:name="_Hlk507054146"/>
      <w:r>
        <w:rPr>
          <w:rStyle w:val="FootnoteReference"/>
          <w:szCs w:val="22"/>
        </w:rPr>
        <w:footnoteReference w:id="23"/>
      </w:r>
      <w:bookmarkEnd w:id="42"/>
      <w:r w:rsidRPr="006A2CBC">
        <w:rPr>
          <w:szCs w:val="22"/>
        </w:rPr>
        <w:t xml:space="preserve">  Written public comments are requested on this Third Supplemental </w:t>
      </w:r>
      <w:r w:rsidRPr="006A2CBC">
        <w:rPr>
          <w:szCs w:val="22"/>
        </w:rPr>
        <w:t>IRFA</w:t>
      </w:r>
      <w:r w:rsidRPr="006A2CBC">
        <w:rPr>
          <w:szCs w:val="22"/>
        </w:rPr>
        <w:t xml:space="preserve">.  Comments must be identified as responses to the Third Supplemental </w:t>
      </w:r>
      <w:r w:rsidRPr="006A2CBC">
        <w:rPr>
          <w:szCs w:val="22"/>
        </w:rPr>
        <w:t>IRFA</w:t>
      </w:r>
      <w:r w:rsidRPr="006A2CBC">
        <w:rPr>
          <w:szCs w:val="22"/>
        </w:rPr>
        <w:t xml:space="preserve"> and must be filed by the same deadline for comments specified on the first page of this Public Notice.  We will send a copy of this Public Notice, including this Third Supplemental </w:t>
      </w:r>
      <w:r w:rsidRPr="006A2CBC">
        <w:rPr>
          <w:szCs w:val="22"/>
        </w:rPr>
        <w:t>IRFA</w:t>
      </w:r>
      <w:r w:rsidRPr="006A2CBC">
        <w:rPr>
          <w:szCs w:val="22"/>
        </w:rPr>
        <w:t>, to the Chief Counsel for Advocacy of the Small Business Administration (SBA).</w:t>
      </w:r>
      <w:r>
        <w:rPr>
          <w:szCs w:val="22"/>
          <w:vertAlign w:val="superscript"/>
        </w:rPr>
        <w:footnoteReference w:id="24"/>
      </w:r>
      <w:r w:rsidRPr="006A2CBC">
        <w:rPr>
          <w:szCs w:val="22"/>
        </w:rPr>
        <w:t xml:space="preserve">  In addition, this Public Notice and Third Supplemental </w:t>
      </w:r>
      <w:r w:rsidRPr="006A2CBC">
        <w:rPr>
          <w:szCs w:val="22"/>
        </w:rPr>
        <w:t>IRFA</w:t>
      </w:r>
      <w:r w:rsidRPr="006A2CBC">
        <w:rPr>
          <w:szCs w:val="22"/>
        </w:rPr>
        <w:t xml:space="preserve"> (or summaries thereof) will be published in the </w:t>
      </w:r>
      <w:r w:rsidRPr="006A2CBC">
        <w:rPr>
          <w:i/>
          <w:szCs w:val="22"/>
        </w:rPr>
        <w:t>Federal Register</w:t>
      </w:r>
      <w:r w:rsidRPr="006A2CBC">
        <w:rPr>
          <w:szCs w:val="22"/>
        </w:rPr>
        <w:t>.</w:t>
      </w:r>
      <w:r>
        <w:rPr>
          <w:szCs w:val="22"/>
          <w:vertAlign w:val="superscript"/>
        </w:rPr>
        <w:footnoteReference w:id="25"/>
      </w:r>
      <w:r w:rsidRPr="006A2CBC">
        <w:rPr>
          <w:szCs w:val="22"/>
        </w:rPr>
        <w:t xml:space="preserve">  </w:t>
      </w:r>
    </w:p>
    <w:p w:rsidR="003F57BB" w:rsidRPr="006A2CBC" w:rsidP="003F57BB" w14:paraId="12C96A3A" w14:textId="77777777">
      <w:pPr>
        <w:pStyle w:val="ParaNum"/>
        <w:widowControl/>
        <w:spacing w:line="259" w:lineRule="auto"/>
        <w:rPr>
          <w:szCs w:val="22"/>
        </w:rPr>
      </w:pPr>
      <w:r w:rsidRPr="006A2CBC">
        <w:rPr>
          <w:i/>
          <w:szCs w:val="22"/>
        </w:rPr>
        <w:t>Need for, and Objectives of, the Proposed Rules.</w:t>
      </w:r>
      <w:r w:rsidRPr="006A2CBC">
        <w:rPr>
          <w:szCs w:val="22"/>
        </w:rPr>
        <w:t xml:space="preserve">  This Public Notice seeks comment on certain procedural rules that may be affected by the new licenses included in the revised inventory for Auction 108, which will auction geographic overlay licenses of unlicensed spectrum in the 2.5 GHz band </w:t>
      </w:r>
      <w:r w:rsidRPr="006A2CBC">
        <w:rPr>
          <w:szCs w:val="22"/>
        </w:rPr>
        <w:t>(2496–2690 MHz).  This process is intended to provide notice of and adequate time for potential applicants to comment on these auction procedures.</w:t>
      </w:r>
      <w:r>
        <w:rPr>
          <w:szCs w:val="22"/>
          <w:vertAlign w:val="superscript"/>
        </w:rPr>
        <w:footnoteReference w:id="26"/>
      </w:r>
      <w:r w:rsidRPr="006A2CBC">
        <w:rPr>
          <w:szCs w:val="22"/>
        </w:rPr>
        <w:t xml:space="preserve">  To promote the efficient and fair administration of the competitive bidding process for all Auction 108 participants, this Public Notice seeks comment on the application of auction procedures detailed in the </w:t>
      </w:r>
      <w:r w:rsidRPr="006A2CBC">
        <w:rPr>
          <w:i/>
          <w:iCs/>
          <w:szCs w:val="22"/>
        </w:rPr>
        <w:t xml:space="preserve">Auction 108 Comment Public Notice </w:t>
      </w:r>
      <w:r w:rsidRPr="006A2CBC">
        <w:rPr>
          <w:szCs w:val="22"/>
        </w:rPr>
        <w:t xml:space="preserve">and the </w:t>
      </w:r>
      <w:r w:rsidRPr="006A2CBC">
        <w:rPr>
          <w:i/>
          <w:iCs/>
          <w:szCs w:val="22"/>
        </w:rPr>
        <w:t xml:space="preserve">Auction 108 Further Comment Public Notice </w:t>
      </w:r>
      <w:r w:rsidRPr="006A2CBC">
        <w:rPr>
          <w:szCs w:val="22"/>
        </w:rPr>
        <w:t>to the new licenses included in the revised inventory.</w:t>
      </w:r>
    </w:p>
    <w:p w:rsidR="003F57BB" w:rsidRPr="006A2CBC" w:rsidP="003F57BB" w14:paraId="53FCF47B" w14:textId="77777777">
      <w:pPr>
        <w:pStyle w:val="ParaNum"/>
        <w:widowControl/>
        <w:spacing w:line="259" w:lineRule="auto"/>
        <w:rPr>
          <w:szCs w:val="22"/>
        </w:rPr>
      </w:pPr>
      <w:r w:rsidRPr="006A2CBC">
        <w:rPr>
          <w:szCs w:val="22"/>
        </w:rPr>
        <w:t xml:space="preserve">The procedures for the conduct of Auction 108 on which this Public Notice seeks comment constitute the more specific implementation of the competitive bidding rules contemplated by Parts 1 and 27 of the Commission’s rules, the </w:t>
      </w:r>
      <w:r w:rsidRPr="006A2CBC">
        <w:rPr>
          <w:i/>
          <w:szCs w:val="22"/>
        </w:rPr>
        <w:t>2.5 GHz Report and Order</w:t>
      </w:r>
      <w:r w:rsidRPr="006A2CBC">
        <w:rPr>
          <w:szCs w:val="22"/>
        </w:rPr>
        <w:t>, and relevant competitive bidding orders, and are fully consistent therewith.</w:t>
      </w:r>
      <w:r>
        <w:rPr>
          <w:szCs w:val="22"/>
          <w:vertAlign w:val="superscript"/>
        </w:rPr>
        <w:footnoteReference w:id="27"/>
      </w:r>
    </w:p>
    <w:p w:rsidR="003F57BB" w:rsidRPr="006A2CBC" w:rsidP="003F57BB" w14:paraId="2A3C027A" w14:textId="77777777">
      <w:pPr>
        <w:pStyle w:val="ParaNum"/>
        <w:widowControl/>
        <w:spacing w:line="259" w:lineRule="auto"/>
        <w:rPr>
          <w:szCs w:val="22"/>
        </w:rPr>
      </w:pPr>
      <w:r w:rsidRPr="006A2CBC">
        <w:rPr>
          <w:i/>
          <w:szCs w:val="22"/>
        </w:rPr>
        <w:t>Legal Basis.</w:t>
      </w:r>
      <w:r w:rsidRPr="006A2CBC">
        <w:rPr>
          <w:szCs w:val="22"/>
        </w:rPr>
        <w:t xml:space="preserve">  The Commission’s statutory obligations to small businesses under the Communications Act of 1934, as amended, are found in sections 309(j)(3)(B) and 309(j)(4)(D).  The statutory basis for the Commission’s competitive bidding rules is found in various provisions of the Communications Act of 1934, as amended, including 47 U.S.C. §§ 154(</w:t>
      </w:r>
      <w:r w:rsidRPr="006A2CBC">
        <w:rPr>
          <w:szCs w:val="22"/>
        </w:rPr>
        <w:t>i</w:t>
      </w:r>
      <w:r w:rsidRPr="006A2CBC">
        <w:rPr>
          <w:szCs w:val="22"/>
        </w:rPr>
        <w:t>), 301, 302, 303(e), 303(f), 303(r), 304, 307, and 309(j).  The Commission has established a framework of competitive bidding rules, updated most recently in 2015, pursuant to which it has conducted auctions since the inception of the auctions program in 1994 and would conduct Auction 108.</w:t>
      </w:r>
      <w:r>
        <w:rPr>
          <w:szCs w:val="22"/>
          <w:vertAlign w:val="superscript"/>
        </w:rPr>
        <w:footnoteReference w:id="28"/>
      </w:r>
      <w:r w:rsidRPr="006A2CBC">
        <w:rPr>
          <w:szCs w:val="22"/>
        </w:rPr>
        <w:t xml:space="preserve">   </w:t>
      </w:r>
    </w:p>
    <w:p w:rsidR="003F57BB" w:rsidRPr="006A2CBC" w:rsidP="003F57BB" w14:paraId="5B37DC75" w14:textId="77777777">
      <w:pPr>
        <w:pStyle w:val="ParaNum"/>
        <w:widowControl/>
        <w:spacing w:line="259" w:lineRule="auto"/>
        <w:rPr>
          <w:szCs w:val="22"/>
        </w:rPr>
      </w:pPr>
      <w:r w:rsidRPr="006A2CBC">
        <w:rPr>
          <w:i/>
          <w:szCs w:val="22"/>
        </w:rPr>
        <w:t>Description and Estimate of the Number of Small Entities to Which the Proposed Rules Will Apply.</w:t>
      </w:r>
      <w:r w:rsidRPr="006A2CBC">
        <w:rPr>
          <w:szCs w:val="22"/>
        </w:rPr>
        <w:t xml:space="preserve">  The </w:t>
      </w:r>
      <w:r w:rsidRPr="006A2CBC">
        <w:rPr>
          <w:szCs w:val="22"/>
        </w:rPr>
        <w:t>RFA</w:t>
      </w:r>
      <w:r w:rsidRPr="006A2CBC">
        <w:rPr>
          <w:szCs w:val="22"/>
        </w:rPr>
        <w:t xml:space="preserve"> directs agencies to provide a description of, and, where feasible, an estimate of the number of small entities that may be affected by the proposed rules and policies, if adopted.</w:t>
      </w:r>
      <w:r>
        <w:rPr>
          <w:szCs w:val="22"/>
          <w:vertAlign w:val="superscript"/>
        </w:rPr>
        <w:footnoteReference w:id="29"/>
      </w:r>
      <w:r w:rsidRPr="006A2CBC">
        <w:rPr>
          <w:szCs w:val="22"/>
        </w:rPr>
        <w:t xml:space="preserve">  The </w:t>
      </w:r>
      <w:r w:rsidRPr="006A2CBC">
        <w:rPr>
          <w:szCs w:val="22"/>
        </w:rPr>
        <w:t>RFA</w:t>
      </w:r>
      <w:r w:rsidRPr="006A2CBC">
        <w:rPr>
          <w:szCs w:val="22"/>
        </w:rPr>
        <w:t xml:space="preserve"> generally defines the term “small entity” as having the same meaning as the terms “small business,” “small organization,” and “small governmental jurisdiction.”</w:t>
      </w:r>
      <w:r>
        <w:rPr>
          <w:szCs w:val="22"/>
          <w:vertAlign w:val="superscript"/>
        </w:rPr>
        <w:footnoteReference w:id="30"/>
      </w:r>
      <w:r w:rsidRPr="006A2CBC">
        <w:rPr>
          <w:szCs w:val="22"/>
        </w:rPr>
        <w:t xml:space="preserve">  In addition, the term “small business” has the same meaning as the term “small business concern” under the Small Business Act.</w:t>
      </w:r>
      <w:r>
        <w:rPr>
          <w:szCs w:val="22"/>
          <w:vertAlign w:val="superscript"/>
        </w:rPr>
        <w:footnoteReference w:id="31"/>
      </w:r>
      <w:r w:rsidRPr="006A2CBC">
        <w:rPr>
          <w:szCs w:val="22"/>
        </w:rPr>
        <w:t xml:space="preserve">  A “small business concern” is one which:  (1) is independently owned and operated; (2) is not dominant in its field of operation; and (3) satisfies any additional criteria established by the SBA.</w:t>
      </w:r>
      <w:r>
        <w:rPr>
          <w:szCs w:val="22"/>
          <w:vertAlign w:val="superscript"/>
        </w:rPr>
        <w:footnoteReference w:id="32"/>
      </w:r>
      <w:r w:rsidRPr="006A2CBC">
        <w:rPr>
          <w:szCs w:val="22"/>
        </w:rPr>
        <w:t xml:space="preserve">  </w:t>
      </w:r>
    </w:p>
    <w:p w:rsidR="003F57BB" w:rsidRPr="006A2CBC" w:rsidP="003F57BB" w14:paraId="0911620E" w14:textId="77777777">
      <w:pPr>
        <w:pStyle w:val="ParaNum"/>
        <w:widowControl/>
        <w:spacing w:line="259" w:lineRule="auto"/>
        <w:rPr>
          <w:szCs w:val="22"/>
        </w:rPr>
      </w:pPr>
      <w:bookmarkStart w:id="43" w:name="_Toc505959893"/>
      <w:bookmarkStart w:id="44" w:name="_Toc507070762"/>
      <w:bookmarkStart w:id="45" w:name="_Toc507071338"/>
      <w:bookmarkStart w:id="46" w:name="_Toc507072529"/>
      <w:bookmarkStart w:id="47" w:name="_Toc507072962"/>
      <w:bookmarkStart w:id="48" w:name="_Toc507680924"/>
      <w:bookmarkStart w:id="49" w:name="_Toc508007072"/>
      <w:bookmarkStart w:id="50" w:name="_Toc508190350"/>
      <w:bookmarkStart w:id="51" w:name="_Toc508274935"/>
      <w:bookmarkStart w:id="52" w:name="_Toc508609610"/>
      <w:r w:rsidRPr="006A2CBC">
        <w:rPr>
          <w:szCs w:val="22"/>
        </w:rPr>
        <w:t xml:space="preserve">As noted above, Regulatory Flexibility Analyses were incorporated into the </w:t>
      </w:r>
      <w:r w:rsidRPr="006A2CBC">
        <w:rPr>
          <w:i/>
          <w:szCs w:val="22"/>
        </w:rPr>
        <w:t>2.5 GHz Report and Order</w:t>
      </w:r>
      <w:r w:rsidRPr="006A2CBC">
        <w:rPr>
          <w:iCs/>
          <w:szCs w:val="22"/>
        </w:rPr>
        <w:t xml:space="preserve">, the </w:t>
      </w:r>
      <w:r w:rsidRPr="006A2CBC">
        <w:rPr>
          <w:i/>
          <w:szCs w:val="22"/>
        </w:rPr>
        <w:t>Auction 108 Comment Public Notice</w:t>
      </w:r>
      <w:r w:rsidRPr="006A2CBC">
        <w:rPr>
          <w:iCs/>
          <w:szCs w:val="22"/>
        </w:rPr>
        <w:t xml:space="preserve">, and the </w:t>
      </w:r>
      <w:r w:rsidRPr="006A2CBC">
        <w:rPr>
          <w:i/>
          <w:szCs w:val="22"/>
        </w:rPr>
        <w:t>Auction 108 Further Comment Public Notice</w:t>
      </w:r>
      <w:r w:rsidRPr="006A2CBC">
        <w:rPr>
          <w:szCs w:val="22"/>
        </w:rPr>
        <w:t xml:space="preserve">.  In those analyses, we described in detail the small entities that might be significantly affected.  In this Public Notice, we hereby incorporate by reference the descriptions and estimates of the </w:t>
      </w:r>
      <w:r w:rsidRPr="006A2CBC">
        <w:rPr>
          <w:szCs w:val="22"/>
        </w:rPr>
        <w:t xml:space="preserve">number of small entities from the previous Regulatory Flexibility Analyses in the </w:t>
      </w:r>
      <w:r w:rsidRPr="006A2CBC">
        <w:rPr>
          <w:i/>
          <w:szCs w:val="22"/>
        </w:rPr>
        <w:t>2.5 GHz Report and Order</w:t>
      </w:r>
      <w:r w:rsidRPr="006A2CBC">
        <w:rPr>
          <w:iCs/>
          <w:szCs w:val="22"/>
        </w:rPr>
        <w:t xml:space="preserve">, the </w:t>
      </w:r>
      <w:r w:rsidRPr="006A2CBC">
        <w:rPr>
          <w:i/>
          <w:szCs w:val="22"/>
        </w:rPr>
        <w:t>Auction 108 Comment Public Notice</w:t>
      </w:r>
      <w:r w:rsidRPr="006A2CBC">
        <w:rPr>
          <w:iCs/>
          <w:szCs w:val="22"/>
        </w:rPr>
        <w:t xml:space="preserve">, and the </w:t>
      </w:r>
      <w:r w:rsidRPr="006A2CBC">
        <w:rPr>
          <w:i/>
          <w:szCs w:val="22"/>
        </w:rPr>
        <w:t>Auction 108 Further Comment Public Notice</w:t>
      </w:r>
      <w:r w:rsidRPr="006A2CBC">
        <w:rPr>
          <w:szCs w:val="22"/>
        </w:rPr>
        <w:t>.</w:t>
      </w:r>
      <w:r>
        <w:rPr>
          <w:rStyle w:val="FootnoteReference"/>
          <w:szCs w:val="22"/>
        </w:rPr>
        <w:footnoteReference w:id="33"/>
      </w:r>
    </w:p>
    <w:bookmarkEnd w:id="43"/>
    <w:bookmarkEnd w:id="44"/>
    <w:bookmarkEnd w:id="45"/>
    <w:bookmarkEnd w:id="46"/>
    <w:bookmarkEnd w:id="47"/>
    <w:bookmarkEnd w:id="48"/>
    <w:bookmarkEnd w:id="49"/>
    <w:bookmarkEnd w:id="50"/>
    <w:bookmarkEnd w:id="51"/>
    <w:bookmarkEnd w:id="52"/>
    <w:p w:rsidR="003F57BB" w:rsidRPr="006A2CBC" w:rsidP="003F57BB" w14:paraId="7AEB55A0" w14:textId="77777777">
      <w:pPr>
        <w:pStyle w:val="ParaNum"/>
        <w:widowControl/>
        <w:spacing w:line="259" w:lineRule="auto"/>
        <w:rPr>
          <w:szCs w:val="22"/>
        </w:rPr>
      </w:pPr>
      <w:r w:rsidRPr="006A2CBC">
        <w:rPr>
          <w:i/>
          <w:szCs w:val="22"/>
        </w:rPr>
        <w:t>Description of Projected Reporting, Recordkeeping, and Other Compliance Requirements for Small Entities.</w:t>
      </w:r>
      <w:r w:rsidRPr="006A2CBC">
        <w:rPr>
          <w:szCs w:val="22"/>
        </w:rPr>
        <w:t xml:space="preserve">  We do not expect the processes and procedures described in this Public Notice will require small entities to hire attorneys, engineers, consultants, or other professionals to participate in Auction 108 and comply with the procedures we ultimately establish because of the information, resources, and guidance we make available to potential and actual participants.  For example, we intend to make information on the bidding system available and offer demonstrations and other educational opportunities for applicants in Auction 108 to familiarize themselves with the FCC auction application system and the auction bidding system, consistent with the previously detailed bidding procedures that may be affected by new licenses added to the inventory as described in this Public Notice.  By providing these resources as well as the resources discussed below, we expect small entities that use the available resources to experience lower participation and compliance costs.  Nevertheless, while we cannot quantify the cost of compliance with the procedures on which we seek comment, we do not believe that the costs of compliance will unduly burden small entities that choose to participate in the auction because the procedures for Auction 108 on which this Public Notice seeks comment are similar in many respects to the procedures in recent spectrum auctions conducted by the Commission.</w:t>
      </w:r>
      <w:r>
        <w:rPr>
          <w:rStyle w:val="FootnoteReference"/>
          <w:szCs w:val="22"/>
        </w:rPr>
        <w:footnoteReference w:id="34"/>
      </w:r>
    </w:p>
    <w:p w:rsidR="003F57BB" w:rsidRPr="006A2CBC" w:rsidP="003F57BB" w14:paraId="3140D137" w14:textId="77777777">
      <w:pPr>
        <w:pStyle w:val="ParaNum"/>
        <w:widowControl/>
        <w:spacing w:line="259" w:lineRule="auto"/>
        <w:rPr>
          <w:szCs w:val="22"/>
        </w:rPr>
      </w:pPr>
      <w:r w:rsidRPr="006A2CBC">
        <w:rPr>
          <w:i/>
          <w:szCs w:val="22"/>
        </w:rPr>
        <w:t>Steps Taken to Minimize the Significant Economic Impact on Small Entities, and Significant Alternatives Considered.</w:t>
      </w:r>
      <w:r w:rsidRPr="006A2CBC">
        <w:rPr>
          <w:szCs w:val="22"/>
        </w:rPr>
        <w:t xml:space="preserve">  The </w:t>
      </w:r>
      <w:r w:rsidRPr="006A2CBC">
        <w:rPr>
          <w:szCs w:val="22"/>
        </w:rPr>
        <w:t>RFA</w:t>
      </w:r>
      <w:r w:rsidRPr="006A2CBC">
        <w:rPr>
          <w:szCs w:val="22"/>
        </w:rPr>
        <w:t xml:space="preserve">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szCs w:val="22"/>
        </w:rPr>
        <w:footnoteReference w:id="35"/>
      </w:r>
      <w:r w:rsidRPr="006A2CBC">
        <w:rPr>
          <w:szCs w:val="22"/>
        </w:rPr>
        <w:t xml:space="preserve"> </w:t>
      </w:r>
    </w:p>
    <w:p w:rsidR="003F57BB" w:rsidRPr="006A2CBC" w:rsidP="003F57BB" w14:paraId="1EA6E8A6" w14:textId="77777777">
      <w:pPr>
        <w:pStyle w:val="ParaNum"/>
        <w:widowControl/>
        <w:spacing w:line="259" w:lineRule="auto"/>
        <w:rPr>
          <w:szCs w:val="22"/>
        </w:rPr>
      </w:pPr>
      <w:r w:rsidRPr="006A2CBC">
        <w:rPr>
          <w:szCs w:val="22"/>
        </w:rPr>
        <w:t xml:space="preserve">We have taken steps to minimize any economic impact of our procedures on small entities through, among other things, the Commission’s potential use of previously detailed auction procedures under the revised inventory.  We received comments noting discrepancies in the initial Auction 108 inventory that the Commission released with the </w:t>
      </w:r>
      <w:r w:rsidRPr="006A2CBC">
        <w:rPr>
          <w:i/>
          <w:iCs/>
          <w:szCs w:val="22"/>
        </w:rPr>
        <w:t>Auction 108 Comment Pubic Notice</w:t>
      </w:r>
      <w:r w:rsidRPr="006A2CBC">
        <w:rPr>
          <w:szCs w:val="22"/>
        </w:rPr>
        <w:t xml:space="preserve">.  The revised inventory we provide will allow all interested parties, including small entities, to further evaluate the potential procedures for Auction 108 in light of the new licenses included in the revised inventory and provide small entities with information about the available licenses essential to conducting their own due diligence. </w:t>
      </w:r>
    </w:p>
    <w:p w:rsidR="003F57BB" w:rsidRPr="006A2CBC" w:rsidP="003F57BB" w14:paraId="0437EE97" w14:textId="77777777">
      <w:pPr>
        <w:pStyle w:val="ParaNum"/>
        <w:widowControl/>
        <w:spacing w:line="259" w:lineRule="auto"/>
        <w:rPr>
          <w:szCs w:val="22"/>
        </w:rPr>
      </w:pPr>
      <w:r w:rsidRPr="006A2CBC">
        <w:rPr>
          <w:szCs w:val="22"/>
        </w:rPr>
        <w:t xml:space="preserve">We have also taken steps to minimize any economic impact of our auction procedures on small entities through, among other things, the many resources we provide potential auction participants.  These resources, which are described in detail in the Supplemental </w:t>
      </w:r>
      <w:r w:rsidRPr="006A2CBC">
        <w:rPr>
          <w:szCs w:val="22"/>
        </w:rPr>
        <w:t>IRFA</w:t>
      </w:r>
      <w:r w:rsidRPr="006A2CBC">
        <w:rPr>
          <w:szCs w:val="22"/>
        </w:rPr>
        <w:t xml:space="preserve"> incorporated into the </w:t>
      </w:r>
      <w:r w:rsidRPr="006A2CBC">
        <w:rPr>
          <w:i/>
          <w:szCs w:val="22"/>
        </w:rPr>
        <w:t xml:space="preserve">Auction 108 Comment Public Notice </w:t>
      </w:r>
      <w:r w:rsidRPr="006A2CBC">
        <w:rPr>
          <w:szCs w:val="22"/>
        </w:rPr>
        <w:t xml:space="preserve">are provided at no cost and include, for example, access to an FCC Auctions Hotline for information about the auction process and procedures; an FCC Auctions Technical Support Hotline for technical assistance on issues such as access to or navigation within the electronic FCC Form 175 and use of the FCC’s auction bidding system; a web-based, interactive online tutorial produced by Commission staff to familiarize applicants with auction procedures, filing requirements, bidding procedures, and other matters related to an auction; the opportunity to participate in a mock auction; and the opportunity to participate in Auction 108 electronically via the Internet.  Additionally, eligible small businesses and rural service providers will be able to participate in the bidding credit program for Auction 108, which may lower their relative costs of participation.  In this Public Notice, we hereby incorporate by reference the description of the additional steps taken to minimize the significant economic impact on small entities, and significant alternatives considered, from the Regulatory Flexibility Analysis in the </w:t>
      </w:r>
      <w:r w:rsidRPr="006A2CBC">
        <w:rPr>
          <w:i/>
          <w:szCs w:val="22"/>
        </w:rPr>
        <w:t xml:space="preserve">Auction 108 Comment Public Notice </w:t>
      </w:r>
      <w:r w:rsidRPr="006A2CBC">
        <w:rPr>
          <w:iCs/>
          <w:szCs w:val="22"/>
        </w:rPr>
        <w:t>and</w:t>
      </w:r>
      <w:r w:rsidRPr="006A2CBC">
        <w:rPr>
          <w:i/>
          <w:szCs w:val="22"/>
        </w:rPr>
        <w:t xml:space="preserve"> Auction 108 Further Comment Public Notice.</w:t>
      </w:r>
      <w:r>
        <w:rPr>
          <w:rStyle w:val="FootnoteReference"/>
          <w:szCs w:val="22"/>
        </w:rPr>
        <w:footnoteReference w:id="36"/>
      </w:r>
      <w:r w:rsidRPr="006A2CBC">
        <w:rPr>
          <w:szCs w:val="22"/>
        </w:rPr>
        <w:t xml:space="preserve">  </w:t>
      </w:r>
    </w:p>
    <w:p w:rsidR="003F57BB" w:rsidRPr="006A2CBC" w:rsidP="003F57BB" w14:paraId="70C8D8DD" w14:textId="77777777">
      <w:pPr>
        <w:pStyle w:val="ParaNum"/>
        <w:widowControl/>
        <w:spacing w:line="259" w:lineRule="auto"/>
        <w:rPr>
          <w:szCs w:val="22"/>
        </w:rPr>
      </w:pPr>
      <w:r w:rsidRPr="006A2CBC">
        <w:rPr>
          <w:szCs w:val="22"/>
        </w:rPr>
        <w:t xml:space="preserve">These procedures for the conduct of Auction 108 on which this Public Notice seeks comment constitute the more specific implementation of the competitive bidding rules contemplated by Parts 1 and 27 of the Commission’s rules, the </w:t>
      </w:r>
      <w:r w:rsidRPr="006A2CBC">
        <w:rPr>
          <w:i/>
          <w:szCs w:val="22"/>
        </w:rPr>
        <w:t>2.5 GHz Report and Order</w:t>
      </w:r>
      <w:r w:rsidRPr="006A2CBC">
        <w:rPr>
          <w:szCs w:val="22"/>
        </w:rPr>
        <w:t>, and relevant competitive bidding orders, and are fully consistent therewith.</w:t>
      </w:r>
      <w:r>
        <w:rPr>
          <w:szCs w:val="22"/>
          <w:vertAlign w:val="superscript"/>
        </w:rPr>
        <w:footnoteReference w:id="37"/>
      </w:r>
    </w:p>
    <w:p w:rsidR="003F57BB" w:rsidRPr="006A2CBC" w:rsidP="003F57BB" w14:paraId="64349776" w14:textId="77777777">
      <w:pPr>
        <w:pStyle w:val="ParaNum"/>
        <w:widowControl/>
        <w:spacing w:line="259" w:lineRule="auto"/>
        <w:rPr>
          <w:szCs w:val="22"/>
        </w:rPr>
      </w:pPr>
      <w:r w:rsidRPr="006A2CBC">
        <w:rPr>
          <w:i/>
          <w:szCs w:val="22"/>
        </w:rPr>
        <w:t>Federal Rules that May Duplicate, Overlap, or Conflict with the Proposed Rules.</w:t>
      </w:r>
      <w:r w:rsidRPr="006A2CBC">
        <w:rPr>
          <w:szCs w:val="22"/>
        </w:rPr>
        <w:t xml:space="preserve">  None.</w:t>
      </w:r>
    </w:p>
    <w:p w:rsidR="003F57BB" w:rsidRPr="006A2CBC" w:rsidP="003F57BB" w14:paraId="50A36966" w14:textId="77777777">
      <w:pPr>
        <w:pStyle w:val="Heading2"/>
        <w:rPr>
          <w:szCs w:val="22"/>
        </w:rPr>
      </w:pPr>
      <w:bookmarkStart w:id="53" w:name="_Toc51345264"/>
      <w:bookmarkStart w:id="54" w:name="_Toc58864840"/>
      <w:bookmarkStart w:id="55" w:name="_Toc59038371"/>
      <w:bookmarkStart w:id="56" w:name="_Toc59556820"/>
      <w:bookmarkStart w:id="57" w:name="_Toc61014376"/>
      <w:bookmarkStart w:id="58" w:name="_Toc61279931"/>
      <w:bookmarkStart w:id="59" w:name="_Toc91055783"/>
      <w:bookmarkStart w:id="60" w:name="_Toc91598246"/>
      <w:bookmarkStart w:id="61" w:name="_Toc93404479"/>
      <w:bookmarkStart w:id="62" w:name="_Toc93404604"/>
      <w:bookmarkStart w:id="63" w:name="_Toc93418572"/>
      <w:bookmarkStart w:id="64" w:name="_Toc93580549"/>
      <w:bookmarkStart w:id="65" w:name="_Toc94287100"/>
      <w:r w:rsidRPr="006A2CBC">
        <w:rPr>
          <w:szCs w:val="22"/>
        </w:rPr>
        <w:t>Deadlines and Filing Procedures</w:t>
      </w:r>
      <w:bookmarkEnd w:id="53"/>
      <w:bookmarkEnd w:id="54"/>
      <w:bookmarkEnd w:id="55"/>
      <w:bookmarkEnd w:id="56"/>
      <w:bookmarkEnd w:id="57"/>
      <w:bookmarkEnd w:id="58"/>
      <w:bookmarkEnd w:id="59"/>
      <w:bookmarkEnd w:id="60"/>
      <w:bookmarkEnd w:id="61"/>
      <w:bookmarkEnd w:id="62"/>
      <w:bookmarkEnd w:id="63"/>
      <w:bookmarkEnd w:id="64"/>
      <w:bookmarkEnd w:id="65"/>
      <w:r w:rsidRPr="006A2CBC">
        <w:rPr>
          <w:szCs w:val="22"/>
        </w:rPr>
        <w:t xml:space="preserve">  </w:t>
      </w:r>
    </w:p>
    <w:p w:rsidR="003F57BB" w:rsidRPr="006A2CBC" w:rsidP="003F57BB" w14:paraId="280F5E99" w14:textId="77777777">
      <w:pPr>
        <w:pStyle w:val="ParaNum"/>
        <w:widowControl/>
        <w:spacing w:line="259" w:lineRule="auto"/>
        <w:rPr>
          <w:szCs w:val="22"/>
        </w:rPr>
      </w:pPr>
      <w:r w:rsidRPr="006A2CBC">
        <w:rPr>
          <w:szCs w:val="22"/>
        </w:rPr>
        <w:t>Pursuant to sections 1.415(d) and 1.419 of the Commission’s rules,</w:t>
      </w:r>
      <w:r>
        <w:rPr>
          <w:rStyle w:val="FootnoteReference"/>
          <w:szCs w:val="22"/>
        </w:rPr>
        <w:footnoteReference w:id="38"/>
      </w:r>
      <w:r w:rsidRPr="006A2CBC">
        <w:rPr>
          <w:szCs w:val="22"/>
        </w:rPr>
        <w:t xml:space="preserve"> interested parties may file comments on or before March 4, 2022, in AU Docket No. 20-429.  Comments may be filed using the Commission’s Electronic Comment Filing System (ECFS) or by filing paper copies.</w:t>
      </w:r>
      <w:r>
        <w:rPr>
          <w:rStyle w:val="FootnoteReference"/>
          <w:szCs w:val="22"/>
        </w:rPr>
        <w:footnoteReference w:id="39"/>
      </w:r>
      <w:r w:rsidRPr="006A2CBC">
        <w:rPr>
          <w:szCs w:val="22"/>
        </w:rPr>
        <w:t xml:space="preserve">  We strongly encourage interested parties to file comments electronically.  </w:t>
      </w:r>
    </w:p>
    <w:p w:rsidR="003F57BB" w:rsidRPr="006A2CBC" w:rsidP="003F57BB" w14:paraId="70ACE6AD" w14:textId="77777777">
      <w:pPr>
        <w:widowControl/>
        <w:numPr>
          <w:ilvl w:val="0"/>
          <w:numId w:val="7"/>
        </w:numPr>
        <w:spacing w:after="120" w:line="259" w:lineRule="auto"/>
        <w:rPr>
          <w:szCs w:val="22"/>
        </w:rPr>
      </w:pPr>
      <w:r w:rsidRPr="006A2CBC">
        <w:rPr>
          <w:i/>
          <w:szCs w:val="22"/>
        </w:rPr>
        <w:t>Electronic Filers</w:t>
      </w:r>
      <w:r w:rsidRPr="006A2CBC">
        <w:rPr>
          <w:szCs w:val="22"/>
        </w:rPr>
        <w:t xml:space="preserve">.  Comments may be filed electronically using the Internet by accessing the ECFS:  </w:t>
      </w:r>
      <w:hyperlink r:id="rId6" w:history="1">
        <w:r w:rsidRPr="006A2CBC">
          <w:rPr>
            <w:rStyle w:val="Hyperlink"/>
            <w:szCs w:val="22"/>
          </w:rPr>
          <w:t>www.fcc.gov/ecfs</w:t>
        </w:r>
      </w:hyperlink>
      <w:r w:rsidRPr="006A2CBC">
        <w:rPr>
          <w:szCs w:val="22"/>
        </w:rPr>
        <w:t xml:space="preserve">.  </w:t>
      </w:r>
    </w:p>
    <w:p w:rsidR="003F57BB" w:rsidRPr="006A2CBC" w:rsidP="003F57BB" w14:paraId="341A658C" w14:textId="77777777">
      <w:pPr>
        <w:widowControl/>
        <w:numPr>
          <w:ilvl w:val="0"/>
          <w:numId w:val="7"/>
        </w:numPr>
        <w:spacing w:after="120" w:line="259" w:lineRule="auto"/>
        <w:rPr>
          <w:szCs w:val="22"/>
        </w:rPr>
      </w:pPr>
      <w:r w:rsidRPr="006A2CBC">
        <w:rPr>
          <w:i/>
          <w:szCs w:val="22"/>
        </w:rPr>
        <w:t>Paper Filers</w:t>
      </w:r>
      <w:r w:rsidRPr="006A2CBC">
        <w:rPr>
          <w:szCs w:val="22"/>
        </w:rPr>
        <w:t xml:space="preserve">.  Parties who choose to file by paper must file an original and one copy of each filing.  </w:t>
      </w:r>
    </w:p>
    <w:p w:rsidR="003F57BB" w:rsidRPr="006A2CBC" w:rsidP="003F57BB" w14:paraId="73B67882" w14:textId="77777777">
      <w:pPr>
        <w:pStyle w:val="ParaNum"/>
        <w:widowControl/>
        <w:spacing w:line="259" w:lineRule="auto"/>
        <w:rPr>
          <w:szCs w:val="22"/>
        </w:rPr>
      </w:pPr>
      <w:r w:rsidRPr="006A2CBC">
        <w:rPr>
          <w:szCs w:val="22"/>
        </w:rPr>
        <w:t>Filings in response to this Public Notice can be sent by commercial overnight courier or by first-class or overnight U.S. Postal Service mail.  All filings must be addressed to the Commission’s Secretary, Office of the Secretary, Federal Communications Commission.</w:t>
      </w:r>
    </w:p>
    <w:p w:rsidR="003F57BB" w:rsidRPr="006A2CBC" w:rsidP="003F57BB" w14:paraId="3A3A0C76" w14:textId="77777777">
      <w:pPr>
        <w:spacing w:after="120"/>
        <w:ind w:left="720" w:hanging="360"/>
        <w:rPr>
          <w:szCs w:val="22"/>
        </w:rPr>
      </w:pPr>
      <w:r w:rsidRPr="006A2CBC">
        <w:rPr>
          <w:rFonts w:eastAsia="Symbol"/>
          <w:szCs w:val="22"/>
        </w:rPr>
        <w:t>·</w:t>
      </w:r>
      <w:r w:rsidRPr="006A2CBC">
        <w:rPr>
          <w:szCs w:val="22"/>
        </w:rPr>
        <w:tab/>
        <w:t>Commercial overnight mail (other than U.S. Postal Service Express Mail and Priority Mail) must be sent to 9050 Junction Drive, Annapolis Junction, MD 20701.</w:t>
      </w:r>
    </w:p>
    <w:p w:rsidR="003F57BB" w:rsidRPr="006A2CBC" w:rsidP="003F57BB" w14:paraId="5FFCE0CF" w14:textId="77777777">
      <w:pPr>
        <w:spacing w:after="120"/>
        <w:ind w:left="720" w:hanging="360"/>
        <w:rPr>
          <w:szCs w:val="22"/>
        </w:rPr>
      </w:pPr>
      <w:r w:rsidRPr="006A2CBC">
        <w:rPr>
          <w:rFonts w:eastAsia="Symbol"/>
          <w:szCs w:val="22"/>
        </w:rPr>
        <w:t>·</w:t>
      </w:r>
      <w:r w:rsidRPr="006A2CBC">
        <w:rPr>
          <w:szCs w:val="22"/>
        </w:rPr>
        <w:tab/>
        <w:t>U.S. Postal Service first-class, Express, and Priority mail must be addressed to 45</w:t>
      </w:r>
      <w:r w:rsidRPr="006A2CBC">
        <w:rPr>
          <w:szCs w:val="22"/>
          <w:vertAlign w:val="superscript"/>
        </w:rPr>
        <w:t xml:space="preserve"> </w:t>
      </w:r>
      <w:r w:rsidRPr="006A2CBC">
        <w:rPr>
          <w:szCs w:val="22"/>
        </w:rPr>
        <w:t>L Street NE, Washington, DC 20554.</w:t>
      </w:r>
    </w:p>
    <w:p w:rsidR="003F57BB" w:rsidRPr="006A2CBC" w:rsidP="003F57BB" w14:paraId="03494C28" w14:textId="77777777">
      <w:pPr>
        <w:widowControl/>
        <w:spacing w:after="120"/>
        <w:ind w:left="720" w:hanging="360"/>
        <w:rPr>
          <w:szCs w:val="22"/>
        </w:rPr>
      </w:pPr>
      <w:r w:rsidRPr="006A2CBC">
        <w:rPr>
          <w:rFonts w:eastAsia="Symbol"/>
          <w:szCs w:val="22"/>
        </w:rPr>
        <w:t>·</w:t>
      </w:r>
      <w:r w:rsidRPr="006A2CBC">
        <w:rPr>
          <w:szCs w:val="22"/>
        </w:rPr>
        <w:tab/>
        <w:t>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40"/>
      </w:r>
    </w:p>
    <w:p w:rsidR="003F57BB" w:rsidRPr="006A2CBC" w:rsidP="003F57BB" w14:paraId="2DFB3DAD" w14:textId="77777777">
      <w:pPr>
        <w:pStyle w:val="ParaNum"/>
        <w:widowControl/>
        <w:spacing w:line="259" w:lineRule="auto"/>
        <w:rPr>
          <w:color w:val="000000"/>
          <w:szCs w:val="22"/>
        </w:rPr>
      </w:pPr>
      <w:r w:rsidRPr="006A2CBC">
        <w:rPr>
          <w:i/>
          <w:szCs w:val="22"/>
        </w:rPr>
        <w:t>E-mail</w:t>
      </w:r>
      <w:r w:rsidRPr="006A2CBC">
        <w:rPr>
          <w:szCs w:val="22"/>
        </w:rPr>
        <w:t xml:space="preserve">.  We also request that a copy of all comments be submitted </w:t>
      </w:r>
      <w:r w:rsidRPr="006A2CBC">
        <w:rPr>
          <w:color w:val="000000"/>
          <w:szCs w:val="22"/>
        </w:rPr>
        <w:t>electronically to the following address:</w:t>
      </w:r>
      <w:r w:rsidRPr="006A2CBC">
        <w:rPr>
          <w:rStyle w:val="Hyperlink"/>
          <w:color w:val="000000"/>
          <w:szCs w:val="22"/>
          <w:u w:val="none"/>
        </w:rPr>
        <w:t xml:space="preserve">  </w:t>
      </w:r>
      <w:hyperlink r:id="rId7" w:history="1">
        <w:r w:rsidRPr="006A2CBC">
          <w:rPr>
            <w:rStyle w:val="Hyperlink"/>
            <w:szCs w:val="22"/>
          </w:rPr>
          <w:t>auction108@fcc.gov</w:t>
        </w:r>
      </w:hyperlink>
      <w:r w:rsidRPr="006A2CBC">
        <w:rPr>
          <w:color w:val="000000"/>
          <w:szCs w:val="22"/>
        </w:rPr>
        <w:t>.</w:t>
      </w:r>
    </w:p>
    <w:p w:rsidR="003F57BB" w:rsidRPr="006A2CBC" w:rsidP="003F57BB" w14:paraId="1A79D099" w14:textId="77777777">
      <w:pPr>
        <w:pStyle w:val="ParaNum"/>
        <w:widowControl/>
        <w:spacing w:line="259" w:lineRule="auto"/>
        <w:rPr>
          <w:szCs w:val="22"/>
        </w:rPr>
      </w:pPr>
      <w:r w:rsidRPr="006A2CBC">
        <w:rPr>
          <w:i/>
          <w:szCs w:val="22"/>
        </w:rPr>
        <w:t>People with Disabilities</w:t>
      </w:r>
      <w:r w:rsidRPr="006A2CBC">
        <w:rPr>
          <w:szCs w:val="22"/>
        </w:rPr>
        <w:t xml:space="preserve">.  To request materials in accessible formats (braille, large print, electronic files, audio format) for people with disabilities, send an e-mail to </w:t>
      </w:r>
      <w:hyperlink r:id="rId8" w:history="1">
        <w:r w:rsidRPr="006A2CBC">
          <w:rPr>
            <w:rStyle w:val="Hyperlink"/>
            <w:szCs w:val="22"/>
          </w:rPr>
          <w:t>fcc504@fcc.gov</w:t>
        </w:r>
      </w:hyperlink>
      <w:r w:rsidRPr="006A2CBC">
        <w:rPr>
          <w:szCs w:val="22"/>
        </w:rPr>
        <w:t xml:space="preserve"> or call the Consumer and Government Affairs Bureau at (202) 418-0530 (voice), (202) 418-0432 (TTY).</w:t>
      </w:r>
    </w:p>
    <w:p w:rsidR="003F57BB" w:rsidRPr="006A2CBC" w:rsidP="003F57BB" w14:paraId="4E443148" w14:textId="77777777">
      <w:pPr>
        <w:pStyle w:val="ParaNum"/>
        <w:widowControl/>
        <w:spacing w:line="259" w:lineRule="auto"/>
        <w:rPr>
          <w:szCs w:val="22"/>
        </w:rPr>
      </w:pPr>
      <w:r w:rsidRPr="006A2CBC">
        <w:rPr>
          <w:i/>
          <w:szCs w:val="22"/>
        </w:rPr>
        <w:t xml:space="preserve">Ex </w:t>
      </w:r>
      <w:r w:rsidRPr="006A2CBC">
        <w:rPr>
          <w:i/>
          <w:szCs w:val="22"/>
        </w:rPr>
        <w:t>Parte</w:t>
      </w:r>
      <w:r w:rsidRPr="006A2CBC">
        <w:rPr>
          <w:i/>
          <w:szCs w:val="22"/>
        </w:rPr>
        <w:t xml:space="preserve"> Requirements</w:t>
      </w:r>
      <w:r w:rsidRPr="006A2CBC">
        <w:rPr>
          <w:szCs w:val="22"/>
        </w:rPr>
        <w:t xml:space="preserve">.  This proceeding has been designated as a “permit-but-disclose” proceeding in accordance with the Commission’s </w:t>
      </w:r>
      <w:r w:rsidRPr="006A2CBC">
        <w:rPr>
          <w:i/>
          <w:szCs w:val="22"/>
        </w:rPr>
        <w:t xml:space="preserve">ex </w:t>
      </w:r>
      <w:r w:rsidRPr="006A2CBC">
        <w:rPr>
          <w:i/>
          <w:szCs w:val="22"/>
        </w:rPr>
        <w:t>parte</w:t>
      </w:r>
      <w:r w:rsidRPr="006A2CBC">
        <w:rPr>
          <w:szCs w:val="22"/>
        </w:rPr>
        <w:t xml:space="preserve"> rules.</w:t>
      </w:r>
      <w:r>
        <w:rPr>
          <w:rStyle w:val="FootnoteReference"/>
          <w:szCs w:val="22"/>
        </w:rPr>
        <w:footnoteReference w:id="41"/>
      </w:r>
      <w:r w:rsidRPr="006A2CBC">
        <w:rPr>
          <w:szCs w:val="22"/>
        </w:rPr>
        <w:t xml:space="preserve">  Persons making oral </w:t>
      </w:r>
      <w:r w:rsidRPr="006A2CBC">
        <w:rPr>
          <w:i/>
          <w:szCs w:val="22"/>
        </w:rPr>
        <w:t xml:space="preserve">ex </w:t>
      </w:r>
      <w:r w:rsidRPr="006A2CBC">
        <w:rPr>
          <w:i/>
          <w:szCs w:val="22"/>
        </w:rPr>
        <w:t>parte</w:t>
      </w:r>
      <w:r w:rsidRPr="006A2CBC">
        <w:rPr>
          <w:szCs w:val="22"/>
        </w:rPr>
        <w:t xml:space="preserve"> presentations must file a copy of any written presentations or memoranda summarizing any oral presentation within two business days after the presentation (unless a different deadline applicable to the Sunshine Period applies).  Persons making oral </w:t>
      </w:r>
      <w:r w:rsidRPr="006A2CBC">
        <w:rPr>
          <w:i/>
          <w:szCs w:val="22"/>
        </w:rPr>
        <w:t xml:space="preserve">ex </w:t>
      </w:r>
      <w:r w:rsidRPr="006A2CBC">
        <w:rPr>
          <w:i/>
          <w:szCs w:val="22"/>
        </w:rPr>
        <w:t>parte</w:t>
      </w:r>
      <w:r w:rsidRPr="006A2CBC">
        <w:rPr>
          <w:szCs w:val="22"/>
        </w:rPr>
        <w:t xml:space="preserve"> presentations are reminded that memoranda summarizing the presentations must (1) list all persons attending or otherwise participating in the meeting at which the </w:t>
      </w:r>
      <w:r w:rsidRPr="006A2CBC">
        <w:rPr>
          <w:i/>
          <w:szCs w:val="22"/>
        </w:rPr>
        <w:t xml:space="preserve">ex </w:t>
      </w:r>
      <w:r w:rsidRPr="006A2CBC">
        <w:rPr>
          <w:i/>
          <w:szCs w:val="22"/>
        </w:rPr>
        <w:t>parte</w:t>
      </w:r>
      <w:r w:rsidRPr="006A2CBC">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the Commission staff during </w:t>
      </w:r>
      <w:r w:rsidRPr="006A2CBC">
        <w:rPr>
          <w:i/>
          <w:szCs w:val="22"/>
        </w:rPr>
        <w:t xml:space="preserve">ex </w:t>
      </w:r>
      <w:r w:rsidRPr="006A2CBC">
        <w:rPr>
          <w:i/>
          <w:szCs w:val="22"/>
        </w:rPr>
        <w:t>parte</w:t>
      </w:r>
      <w:r w:rsidRPr="006A2CBC">
        <w:rPr>
          <w:i/>
          <w:szCs w:val="22"/>
        </w:rPr>
        <w:t xml:space="preserve"> </w:t>
      </w:r>
      <w:r w:rsidRPr="006A2CBC">
        <w:rPr>
          <w:szCs w:val="22"/>
        </w:rPr>
        <w:t xml:space="preserve">meetings are deemed to be written </w:t>
      </w:r>
      <w:r w:rsidRPr="006A2CBC">
        <w:rPr>
          <w:i/>
          <w:szCs w:val="22"/>
        </w:rPr>
        <w:t xml:space="preserve">ex </w:t>
      </w:r>
      <w:r w:rsidRPr="006A2CBC">
        <w:rPr>
          <w:i/>
          <w:szCs w:val="22"/>
        </w:rPr>
        <w:t>parte</w:t>
      </w:r>
      <w:r w:rsidRPr="006A2CBC">
        <w:rPr>
          <w:i/>
          <w:szCs w:val="22"/>
        </w:rPr>
        <w:t xml:space="preserve"> </w:t>
      </w:r>
      <w:r w:rsidRPr="006A2CBC">
        <w:rPr>
          <w:szCs w:val="22"/>
        </w:rPr>
        <w:t xml:space="preserve">presentations and must be filed consistent with rule 1.1206(b).  In proceedings governed by rule 1.49(f) or for which the Commission has made available a method of electronic filing, written </w:t>
      </w:r>
      <w:r w:rsidRPr="006A2CBC">
        <w:rPr>
          <w:i/>
          <w:szCs w:val="22"/>
        </w:rPr>
        <w:t xml:space="preserve">ex </w:t>
      </w:r>
      <w:r w:rsidRPr="006A2CBC">
        <w:rPr>
          <w:i/>
          <w:szCs w:val="22"/>
        </w:rPr>
        <w:t>parte</w:t>
      </w:r>
      <w:r w:rsidRPr="006A2CBC">
        <w:rPr>
          <w:i/>
          <w:szCs w:val="22"/>
        </w:rPr>
        <w:t xml:space="preserve"> </w:t>
      </w:r>
      <w:r w:rsidRPr="006A2CBC">
        <w:rPr>
          <w:szCs w:val="22"/>
        </w:rPr>
        <w:t xml:space="preserve">presentations and memoranda summarizing oral </w:t>
      </w:r>
      <w:r w:rsidRPr="006A2CBC">
        <w:rPr>
          <w:i/>
          <w:szCs w:val="22"/>
        </w:rPr>
        <w:t xml:space="preserve">ex </w:t>
      </w:r>
      <w:r w:rsidRPr="006A2CBC">
        <w:rPr>
          <w:i/>
          <w:szCs w:val="22"/>
        </w:rPr>
        <w:t>parte</w:t>
      </w:r>
      <w:r w:rsidRPr="006A2CBC">
        <w:rPr>
          <w:i/>
          <w:szCs w:val="22"/>
        </w:rPr>
        <w:t xml:space="preserve"> </w:t>
      </w:r>
      <w:r w:rsidRPr="006A2CBC">
        <w:rPr>
          <w:szCs w:val="22"/>
        </w:rPr>
        <w:t>presentations, and all attachments thereto, must be filed through the electronic comment filing system available for that proceeding, and must be filed in their native format (e.g.,</w:t>
      </w:r>
      <w:r w:rsidRPr="006A2CBC">
        <w:rPr>
          <w:i/>
          <w:szCs w:val="22"/>
        </w:rPr>
        <w:t xml:space="preserve"> </w:t>
      </w:r>
      <w:r w:rsidRPr="006A2CBC">
        <w:rPr>
          <w:szCs w:val="22"/>
        </w:rPr>
        <w:t xml:space="preserve">.doc, .xml, .ppt, searchable .pdf).  Participants in this proceeding should familiarize themselves with the Commission’s </w:t>
      </w:r>
      <w:r w:rsidRPr="006A2CBC">
        <w:rPr>
          <w:i/>
          <w:szCs w:val="22"/>
        </w:rPr>
        <w:t xml:space="preserve">ex </w:t>
      </w:r>
      <w:r w:rsidRPr="006A2CBC">
        <w:rPr>
          <w:i/>
          <w:szCs w:val="22"/>
        </w:rPr>
        <w:t>parte</w:t>
      </w:r>
      <w:r w:rsidRPr="006A2CBC">
        <w:rPr>
          <w:i/>
          <w:szCs w:val="22"/>
        </w:rPr>
        <w:t xml:space="preserve"> </w:t>
      </w:r>
      <w:r w:rsidRPr="006A2CBC">
        <w:rPr>
          <w:szCs w:val="22"/>
        </w:rPr>
        <w:t xml:space="preserve">rules.  </w:t>
      </w:r>
    </w:p>
    <w:p w:rsidR="003F57BB" w:rsidRPr="006A2CBC" w:rsidP="003F57BB" w14:paraId="29237DBC" w14:textId="77777777">
      <w:pPr>
        <w:pStyle w:val="Heading2"/>
        <w:rPr>
          <w:szCs w:val="22"/>
        </w:rPr>
      </w:pPr>
      <w:bookmarkStart w:id="66" w:name="_Toc51345265"/>
      <w:bookmarkStart w:id="67" w:name="_Toc58864841"/>
      <w:bookmarkStart w:id="68" w:name="_Toc59038372"/>
      <w:bookmarkStart w:id="69" w:name="_Toc59556821"/>
      <w:bookmarkStart w:id="70" w:name="_Toc61014377"/>
      <w:bookmarkStart w:id="71" w:name="_Toc61279932"/>
      <w:bookmarkStart w:id="72" w:name="_Toc91055784"/>
      <w:bookmarkStart w:id="73" w:name="_Toc91598247"/>
      <w:bookmarkStart w:id="74" w:name="_Toc93404480"/>
      <w:bookmarkStart w:id="75" w:name="_Toc93404605"/>
      <w:bookmarkStart w:id="76" w:name="_Toc93418573"/>
      <w:bookmarkStart w:id="77" w:name="_Toc93580550"/>
      <w:bookmarkStart w:id="78" w:name="_Toc94287101"/>
      <w:r w:rsidRPr="006A2CBC">
        <w:rPr>
          <w:szCs w:val="22"/>
        </w:rPr>
        <w:t>Contact Information</w:t>
      </w:r>
      <w:bookmarkEnd w:id="66"/>
      <w:bookmarkEnd w:id="67"/>
      <w:bookmarkEnd w:id="68"/>
      <w:bookmarkEnd w:id="69"/>
      <w:bookmarkEnd w:id="70"/>
      <w:bookmarkEnd w:id="71"/>
      <w:bookmarkEnd w:id="72"/>
      <w:bookmarkEnd w:id="73"/>
      <w:bookmarkEnd w:id="74"/>
      <w:bookmarkEnd w:id="75"/>
      <w:bookmarkEnd w:id="76"/>
      <w:bookmarkEnd w:id="77"/>
      <w:bookmarkEnd w:id="78"/>
      <w:r w:rsidRPr="006A2CBC">
        <w:rPr>
          <w:szCs w:val="22"/>
        </w:rPr>
        <w:t xml:space="preserve">  </w:t>
      </w:r>
    </w:p>
    <w:p w:rsidR="003F57BB" w:rsidRPr="006A2CBC" w:rsidP="003F57BB" w14:paraId="519B6253" w14:textId="77777777">
      <w:pPr>
        <w:pStyle w:val="ParaNum"/>
        <w:keepNext/>
        <w:widowControl/>
        <w:spacing w:line="259" w:lineRule="auto"/>
        <w:rPr>
          <w:szCs w:val="22"/>
        </w:rPr>
      </w:pPr>
      <w:r w:rsidRPr="006A2CBC">
        <w:rPr>
          <w:szCs w:val="22"/>
        </w:rPr>
        <w:t xml:space="preserve">For further information concerning this proceeding, contact the offices listed below: </w:t>
      </w:r>
    </w:p>
    <w:p w:rsidR="003F57BB" w:rsidRPr="006A2CBC" w:rsidP="003F57BB" w14:paraId="5117D980" w14:textId="77777777">
      <w:pPr>
        <w:keepNext/>
        <w:keepLines/>
        <w:tabs>
          <w:tab w:val="left" w:pos="1080"/>
        </w:tabs>
        <w:suppressAutoHyphens/>
        <w:rPr>
          <w:b/>
          <w:bCs/>
          <w:szCs w:val="22"/>
        </w:rPr>
      </w:pPr>
      <w:r w:rsidRPr="006A2CBC">
        <w:rPr>
          <w:b/>
          <w:bCs/>
          <w:szCs w:val="22"/>
        </w:rPr>
        <w:t xml:space="preserve">Broadband Division, Wireless Telecommunications Bureau </w:t>
      </w:r>
    </w:p>
    <w:p w:rsidR="003F57BB" w:rsidRPr="006A2CBC" w:rsidP="003F57BB" w14:paraId="1AFFEB0E" w14:textId="77777777">
      <w:pPr>
        <w:keepNext/>
        <w:keepLines/>
        <w:tabs>
          <w:tab w:val="left" w:pos="1080"/>
        </w:tabs>
        <w:suppressAutoHyphens/>
        <w:rPr>
          <w:szCs w:val="22"/>
        </w:rPr>
      </w:pPr>
    </w:p>
    <w:p w:rsidR="003F57BB" w:rsidRPr="006A2CBC" w:rsidP="003F57BB" w14:paraId="66E92C9C" w14:textId="77777777">
      <w:pPr>
        <w:suppressAutoHyphens/>
        <w:ind w:left="5040" w:hanging="5040"/>
        <w:rPr>
          <w:szCs w:val="22"/>
        </w:rPr>
      </w:pPr>
      <w:r w:rsidRPr="006A2CBC">
        <w:rPr>
          <w:szCs w:val="22"/>
        </w:rPr>
        <w:t>2.5 GHz band licensing questions:</w:t>
      </w:r>
      <w:r w:rsidRPr="006A2CBC">
        <w:rPr>
          <w:szCs w:val="22"/>
        </w:rPr>
        <w:tab/>
        <w:t xml:space="preserve">Madelaine Maior at (202) 418-1466 or </w:t>
      </w:r>
      <w:r w:rsidRPr="006A2CBC">
        <w:rPr>
          <w:szCs w:val="22"/>
        </w:rPr>
        <w:br/>
        <w:t xml:space="preserve">Nadja </w:t>
      </w:r>
      <w:r w:rsidRPr="006A2CBC">
        <w:rPr>
          <w:szCs w:val="22"/>
        </w:rPr>
        <w:t>Sodos</w:t>
      </w:r>
      <w:r w:rsidRPr="006A2CBC">
        <w:rPr>
          <w:szCs w:val="22"/>
        </w:rPr>
        <w:t>-Wallace at (202) 418-0955</w:t>
      </w:r>
    </w:p>
    <w:p w:rsidR="003F57BB" w:rsidRPr="006A2CBC" w:rsidP="003F57BB" w14:paraId="1A61432D" w14:textId="77777777">
      <w:pPr>
        <w:suppressAutoHyphens/>
        <w:ind w:left="5040" w:hanging="5040"/>
        <w:rPr>
          <w:szCs w:val="22"/>
        </w:rPr>
      </w:pPr>
    </w:p>
    <w:p w:rsidR="003F57BB" w:rsidRPr="006A2CBC" w:rsidP="003F57BB" w14:paraId="205ADB68" w14:textId="77777777">
      <w:pPr>
        <w:suppressAutoHyphens/>
        <w:ind w:left="5040" w:hanging="5040"/>
        <w:rPr>
          <w:szCs w:val="22"/>
        </w:rPr>
      </w:pPr>
      <w:r w:rsidRPr="006A2CBC">
        <w:rPr>
          <w:szCs w:val="22"/>
        </w:rPr>
        <w:t>Inventory questions:</w:t>
      </w:r>
      <w:r w:rsidRPr="006A2CBC">
        <w:rPr>
          <w:szCs w:val="22"/>
        </w:rPr>
        <w:tab/>
        <w:t>John Schauble at (202) 418-0797</w:t>
      </w:r>
    </w:p>
    <w:p w:rsidR="003F57BB" w:rsidRPr="006A2CBC" w:rsidP="003F57BB" w14:paraId="589FF840" w14:textId="77777777">
      <w:pPr>
        <w:suppressAutoHyphens/>
        <w:ind w:left="4320" w:hanging="4320"/>
        <w:rPr>
          <w:szCs w:val="22"/>
        </w:rPr>
      </w:pPr>
    </w:p>
    <w:p w:rsidR="003F57BB" w:rsidRPr="006A2CBC" w:rsidP="003F57BB" w14:paraId="0C03966E" w14:textId="77777777">
      <w:pPr>
        <w:keepNext/>
        <w:suppressAutoHyphens/>
        <w:ind w:left="4320" w:hanging="4320"/>
        <w:rPr>
          <w:b/>
          <w:bCs/>
          <w:szCs w:val="22"/>
        </w:rPr>
      </w:pPr>
      <w:r w:rsidRPr="006A2CBC">
        <w:rPr>
          <w:b/>
          <w:bCs/>
          <w:szCs w:val="22"/>
        </w:rPr>
        <w:t>Auctions Division, Office of Economics and Analytics</w:t>
      </w:r>
    </w:p>
    <w:p w:rsidR="003F57BB" w:rsidRPr="006A2CBC" w:rsidP="003F57BB" w14:paraId="00AEB203" w14:textId="77777777">
      <w:pPr>
        <w:keepNext/>
        <w:suppressAutoHyphens/>
        <w:rPr>
          <w:b/>
          <w:bCs/>
          <w:szCs w:val="22"/>
        </w:rPr>
      </w:pPr>
    </w:p>
    <w:p w:rsidR="003F57BB" w:rsidRPr="006A2CBC" w:rsidP="003F57BB" w14:paraId="48EFCB78" w14:textId="77777777">
      <w:pPr>
        <w:suppressAutoHyphens/>
        <w:ind w:left="5040" w:hanging="5040"/>
        <w:rPr>
          <w:szCs w:val="22"/>
        </w:rPr>
      </w:pPr>
      <w:r w:rsidRPr="006A2CBC">
        <w:rPr>
          <w:szCs w:val="22"/>
        </w:rPr>
        <w:t>Auction legal questions:</w:t>
      </w:r>
      <w:r w:rsidRPr="006A2CBC">
        <w:rPr>
          <w:szCs w:val="22"/>
        </w:rPr>
        <w:tab/>
        <w:t xml:space="preserve">Daniel Habif, Scott Mackoul, or Lyndsey Grunewald at (202) 418-0660 </w:t>
      </w:r>
    </w:p>
    <w:p w:rsidR="003F57BB" w:rsidRPr="006A2CBC" w:rsidP="003F57BB" w14:paraId="325DA525" w14:textId="77777777">
      <w:pPr>
        <w:suppressAutoHyphens/>
        <w:ind w:left="5040" w:hanging="5040"/>
        <w:rPr>
          <w:szCs w:val="22"/>
        </w:rPr>
      </w:pPr>
    </w:p>
    <w:p w:rsidR="003F57BB" w:rsidRPr="006A2CBC" w:rsidP="003F57BB" w14:paraId="4D95469F" w14:textId="77777777">
      <w:pPr>
        <w:suppressAutoHyphens/>
        <w:ind w:left="5040" w:hanging="5040"/>
        <w:rPr>
          <w:szCs w:val="22"/>
        </w:rPr>
      </w:pPr>
      <w:r w:rsidRPr="006A2CBC">
        <w:rPr>
          <w:szCs w:val="22"/>
        </w:rPr>
        <w:t>General auction questions:</w:t>
      </w:r>
      <w:r w:rsidRPr="006A2CBC">
        <w:rPr>
          <w:szCs w:val="22"/>
        </w:rPr>
        <w:tab/>
        <w:t>Auctions Hotline at (717) 338-2868</w:t>
      </w:r>
    </w:p>
    <w:p w:rsidR="003F57BB" w:rsidRPr="006A2CBC" w:rsidP="003F57BB" w14:paraId="72C314DB" w14:textId="77777777">
      <w:pPr>
        <w:suppressAutoHyphens/>
        <w:ind w:left="2880" w:hanging="2880"/>
        <w:rPr>
          <w:szCs w:val="22"/>
        </w:rPr>
      </w:pPr>
    </w:p>
    <w:p w:rsidR="003F57BB" w:rsidRPr="006A2CBC" w:rsidP="003F57BB" w14:paraId="41040042" w14:textId="77777777">
      <w:pPr>
        <w:keepNext/>
        <w:suppressAutoHyphens/>
        <w:ind w:left="2880" w:hanging="2880"/>
        <w:rPr>
          <w:szCs w:val="22"/>
        </w:rPr>
      </w:pPr>
      <w:r w:rsidRPr="006A2CBC">
        <w:rPr>
          <w:b/>
          <w:bCs/>
          <w:szCs w:val="22"/>
        </w:rPr>
        <w:t>Office of Communications Business Opportunities</w:t>
      </w:r>
      <w:r w:rsidRPr="006A2CBC">
        <w:rPr>
          <w:szCs w:val="22"/>
        </w:rPr>
        <w:t xml:space="preserve">  </w:t>
      </w:r>
    </w:p>
    <w:p w:rsidR="003F57BB" w:rsidRPr="006A2CBC" w:rsidP="003F57BB" w14:paraId="518AB0A1" w14:textId="77777777">
      <w:pPr>
        <w:keepNext/>
        <w:suppressAutoHyphens/>
        <w:ind w:left="2880" w:hanging="2880"/>
        <w:rPr>
          <w:szCs w:val="22"/>
        </w:rPr>
      </w:pPr>
    </w:p>
    <w:p w:rsidR="003F57BB" w:rsidRPr="006A2CBC" w:rsidP="003F57BB" w14:paraId="50A6E35C" w14:textId="77777777">
      <w:pPr>
        <w:rPr>
          <w:szCs w:val="22"/>
        </w:rPr>
      </w:pPr>
      <w:r w:rsidRPr="006A2CBC">
        <w:rPr>
          <w:szCs w:val="22"/>
        </w:rPr>
        <w:t>For questions concerning small business inquiries:</w:t>
      </w:r>
      <w:r w:rsidRPr="006A2CBC">
        <w:rPr>
          <w:szCs w:val="22"/>
        </w:rPr>
        <w:tab/>
        <w:t xml:space="preserve">(202) 418-0716 or </w:t>
      </w:r>
      <w:hyperlink r:id="rId9" w:history="1">
        <w:r w:rsidRPr="006A2CBC">
          <w:rPr>
            <w:rStyle w:val="Hyperlink"/>
            <w:szCs w:val="22"/>
          </w:rPr>
          <w:t>OCBOinfo@fcc.gov</w:t>
        </w:r>
      </w:hyperlink>
    </w:p>
    <w:p w:rsidR="003F57BB" w:rsidRPr="006A2CBC" w:rsidP="003F57BB" w14:paraId="2D6D1637" w14:textId="77777777">
      <w:pPr>
        <w:rPr>
          <w:szCs w:val="22"/>
        </w:rPr>
      </w:pPr>
    </w:p>
    <w:p w:rsidR="003F57BB" w:rsidRPr="006A2CBC" w:rsidP="003F57BB" w14:paraId="4CFA14FF" w14:textId="77777777">
      <w:pPr>
        <w:rPr>
          <w:szCs w:val="22"/>
        </w:rPr>
      </w:pPr>
    </w:p>
    <w:p w:rsidR="00412FC5" w:rsidRPr="003F57BB" w:rsidP="003F57BB" w14:paraId="11878D53" w14:textId="48EE295A">
      <w:pPr>
        <w:keepNext/>
        <w:widowControl/>
        <w:suppressAutoHyphens/>
        <w:ind w:left="2880" w:hanging="2880"/>
        <w:jc w:val="center"/>
        <w:rPr>
          <w:b/>
          <w:szCs w:val="22"/>
        </w:rPr>
      </w:pPr>
      <w:r w:rsidRPr="006A2CBC">
        <w:rPr>
          <w:b/>
          <w:bCs/>
          <w:szCs w:val="22"/>
        </w:rPr>
        <w:t>– FCC –</w:t>
      </w:r>
    </w:p>
    <w:sectPr w:rsidSect="000E588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D731DBF"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448F8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FA9DD47"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14:paraId="329AFB3C" w14:textId="77777777">
    <w:pPr>
      <w:spacing w:before="140" w:line="100" w:lineRule="exact"/>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8B57E0" w:rsidP="008B57E0" w14:paraId="1F1A336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57BB" w14:paraId="184564DF" w14:textId="77777777">
      <w:r>
        <w:separator/>
      </w:r>
    </w:p>
  </w:footnote>
  <w:footnote w:type="continuationSeparator" w:id="1">
    <w:p w:rsidR="003F57BB" w14:paraId="3D0DA442" w14:textId="77777777">
      <w:pPr>
        <w:rPr>
          <w:sz w:val="20"/>
        </w:rPr>
      </w:pPr>
      <w:r>
        <w:rPr>
          <w:sz w:val="20"/>
        </w:rPr>
        <w:t xml:space="preserve">(Continued from previous page)  </w:t>
      </w:r>
      <w:r>
        <w:rPr>
          <w:sz w:val="20"/>
        </w:rPr>
        <w:separator/>
      </w:r>
    </w:p>
  </w:footnote>
  <w:footnote w:type="continuationNotice" w:id="2">
    <w:p w:rsidR="003F57BB" w14:paraId="2EF63FBB" w14:textId="77777777">
      <w:pPr>
        <w:rPr>
          <w:sz w:val="20"/>
        </w:rPr>
      </w:pPr>
      <w:r>
        <w:rPr>
          <w:sz w:val="20"/>
        </w:rPr>
        <w:t>(continued….)</w:t>
      </w:r>
    </w:p>
  </w:footnote>
  <w:footnote w:id="3">
    <w:p w:rsidR="003F57BB" w:rsidRPr="006A2CBC" w:rsidP="003F57BB" w14:paraId="0CF32BF6" w14:textId="77777777">
      <w:pPr>
        <w:pStyle w:val="FootnoteText"/>
      </w:pPr>
      <w:r w:rsidRPr="006A2CBC">
        <w:rPr>
          <w:rStyle w:val="FootnoteReference"/>
          <w:sz w:val="20"/>
        </w:rPr>
        <w:footnoteRef/>
      </w:r>
      <w:r w:rsidRPr="006A2CBC">
        <w:t xml:space="preserve"> </w:t>
      </w:r>
      <w:r w:rsidRPr="006A2CBC">
        <w:rPr>
          <w:i/>
        </w:rPr>
        <w:t>Auction of Flexible-Use Service Licenses in the 2.5 GHz Band for Next-Generation Wireless Services; Comment Sought on Competitive Bidding Procedures for Auction 108</w:t>
      </w:r>
      <w:r w:rsidRPr="006A2CBC">
        <w:t xml:space="preserve">, AU Docket No. 20-429, Public Notice, 36 FCC </w:t>
      </w:r>
      <w:r w:rsidRPr="006A2CBC">
        <w:t>Rcd</w:t>
      </w:r>
      <w:r w:rsidRPr="006A2CBC">
        <w:t xml:space="preserve"> 645 (</w:t>
      </w:r>
      <w:r w:rsidRPr="006A2CBC">
        <w:rPr>
          <w:rStyle w:val="FootnoteTextChar3Char1"/>
        </w:rPr>
        <w:t>2021</w:t>
      </w:r>
      <w:r w:rsidRPr="006A2CBC">
        <w:t>) (</w:t>
      </w:r>
      <w:r w:rsidRPr="006A2CBC">
        <w:rPr>
          <w:i/>
        </w:rPr>
        <w:t>Auction 108 Comment Public Notice</w:t>
      </w:r>
      <w:r w:rsidRPr="006A2CBC">
        <w:t xml:space="preserve">); </w:t>
      </w:r>
      <w:r w:rsidRPr="006A2CBC">
        <w:rPr>
          <w:i/>
          <w:iCs/>
        </w:rPr>
        <w:t>Auction of Flexible-Use Licenses in the 2.5 GHz Band for Next-Generation Wireless Services; Further Comment Sought on Competitive Bidding Procedures for Auction 108</w:t>
      </w:r>
      <w:r w:rsidRPr="006A2CBC">
        <w:t>, AU Docket No. 20-429, Public Notice, DA 22-120 (OEA/WTB 2022) (</w:t>
      </w:r>
      <w:r w:rsidRPr="006A2CBC">
        <w:rPr>
          <w:i/>
          <w:iCs/>
        </w:rPr>
        <w:t>Auction 108 Further Comment Public Notice</w:t>
      </w:r>
      <w:r w:rsidRPr="006A2CBC">
        <w:t>).</w:t>
      </w:r>
      <w:r w:rsidRPr="006A2CBC">
        <w:t xml:space="preserve"> </w:t>
      </w:r>
    </w:p>
  </w:footnote>
  <w:footnote w:id="4">
    <w:p w:rsidR="003F57BB" w:rsidRPr="006A2CBC" w:rsidP="003F57BB" w14:paraId="67EA4678" w14:textId="77777777">
      <w:pPr>
        <w:pStyle w:val="FootnoteText"/>
      </w:pPr>
      <w:r w:rsidRPr="006A2CBC">
        <w:rPr>
          <w:rStyle w:val="FootnoteReference"/>
          <w:sz w:val="20"/>
        </w:rPr>
        <w:footnoteRef/>
      </w:r>
      <w:r w:rsidRPr="006A2CBC">
        <w:t xml:space="preserve"> </w:t>
      </w:r>
      <w:r w:rsidRPr="006A2CBC">
        <w:rPr>
          <w:i/>
          <w:iCs/>
        </w:rPr>
        <w:t>See</w:t>
      </w:r>
      <w:r w:rsidRPr="006A2CBC">
        <w:t xml:space="preserve"> </w:t>
      </w:r>
      <w:r w:rsidRPr="006A2CBC">
        <w:rPr>
          <w:i/>
        </w:rPr>
        <w:t>Auction 108 Comment Public Notice</w:t>
      </w:r>
      <w:r w:rsidRPr="006A2CBC">
        <w:rPr>
          <w:iCs/>
        </w:rPr>
        <w:t>,</w:t>
      </w:r>
      <w:r w:rsidRPr="006A2CBC">
        <w:rPr>
          <w:i/>
        </w:rPr>
        <w:t xml:space="preserve"> </w:t>
      </w:r>
      <w:r w:rsidRPr="006A2CBC">
        <w:t xml:space="preserve">36 FCC </w:t>
      </w:r>
      <w:r w:rsidRPr="006A2CBC">
        <w:t>Rcd</w:t>
      </w:r>
      <w:r w:rsidRPr="006A2CBC">
        <w:t xml:space="preserve"> 645.</w:t>
      </w:r>
    </w:p>
  </w:footnote>
  <w:footnote w:id="5">
    <w:p w:rsidR="003F57BB" w:rsidRPr="006A2CBC" w:rsidP="003F57BB" w14:paraId="219E5C16" w14:textId="77777777">
      <w:pPr>
        <w:pStyle w:val="FootnoteText"/>
      </w:pPr>
      <w:r w:rsidRPr="006A2CBC">
        <w:rPr>
          <w:rStyle w:val="FootnoteReference"/>
          <w:sz w:val="20"/>
        </w:rPr>
        <w:footnoteRef/>
      </w:r>
      <w:r w:rsidRPr="006A2CBC">
        <w:t xml:space="preserve"> 47 U.S.C. § 309(j)(3)(E)(</w:t>
      </w:r>
      <w:r w:rsidRPr="006A2CBC">
        <w:t>i</w:t>
      </w:r>
      <w:r w:rsidRPr="006A2CBC">
        <w:t xml:space="preserve">) (requiring Commission to seek comment on proposed auction procedures); </w:t>
      </w:r>
      <w:r w:rsidRPr="006A2CBC">
        <w:rPr>
          <w:i/>
        </w:rPr>
        <w:t>see also id.</w:t>
      </w:r>
      <w:r w:rsidRPr="006A2CBC">
        <w:t xml:space="preserve"> § 309(j)(4)(F) (authorizing Commission to prescribe reserve price or minimum bid);</w:t>
      </w:r>
      <w:r w:rsidRPr="006A2CBC">
        <w:rPr>
          <w:i/>
        </w:rPr>
        <w:t xml:space="preserve"> </w:t>
      </w:r>
      <w:r w:rsidRPr="006A2CBC">
        <w:t xml:space="preserve">47 CFR § 1.2104(c)-(d).  </w:t>
      </w:r>
    </w:p>
  </w:footnote>
  <w:footnote w:id="6">
    <w:p w:rsidR="003F57BB" w:rsidRPr="006A2CBC" w:rsidP="003F57BB" w14:paraId="533F8072" w14:textId="77777777">
      <w:pPr>
        <w:pStyle w:val="FootnoteText"/>
      </w:pPr>
      <w:r w:rsidRPr="006A2CBC">
        <w:rPr>
          <w:rStyle w:val="FootnoteReference"/>
          <w:sz w:val="20"/>
        </w:rPr>
        <w:footnoteRef/>
      </w:r>
      <w:r w:rsidRPr="006A2CBC">
        <w:t xml:space="preserve"> </w:t>
      </w:r>
      <w:r w:rsidRPr="006A2CBC">
        <w:rPr>
          <w:i/>
          <w:iCs/>
        </w:rPr>
        <w:t>Auction 108 Comment Public Notice</w:t>
      </w:r>
      <w:r w:rsidRPr="006A2CBC">
        <w:t xml:space="preserve">, 36 FCC </w:t>
      </w:r>
      <w:r w:rsidRPr="006A2CBC">
        <w:t>Rcd</w:t>
      </w:r>
      <w:r w:rsidRPr="006A2CBC">
        <w:t xml:space="preserve"> at 646-47, paras. 2-4, Attach. A.</w:t>
      </w:r>
    </w:p>
  </w:footnote>
  <w:footnote w:id="7">
    <w:p w:rsidR="003F57BB" w:rsidRPr="006A2CBC" w:rsidP="003F57BB" w14:paraId="462F880E" w14:textId="77777777">
      <w:pPr>
        <w:pStyle w:val="FootnoteText"/>
      </w:pPr>
      <w:r w:rsidRPr="006A2CBC">
        <w:rPr>
          <w:rStyle w:val="FootnoteReference"/>
          <w:sz w:val="20"/>
        </w:rPr>
        <w:footnoteRef/>
      </w:r>
      <w:r w:rsidRPr="006A2CBC">
        <w:t xml:space="preserve"> </w:t>
      </w:r>
      <w:r w:rsidRPr="006A2CBC">
        <w:rPr>
          <w:i/>
          <w:iCs/>
        </w:rPr>
        <w:t>Id</w:t>
      </w:r>
      <w:r w:rsidRPr="006A2CBC">
        <w:t>. at 646-47, para. 3.</w:t>
      </w:r>
    </w:p>
  </w:footnote>
  <w:footnote w:id="8">
    <w:p w:rsidR="003F57BB" w:rsidRPr="006A2CBC" w:rsidP="003F57BB" w14:paraId="2883577B" w14:textId="77777777">
      <w:pPr>
        <w:pStyle w:val="FootnoteText"/>
      </w:pPr>
      <w:r w:rsidRPr="006A2CBC">
        <w:rPr>
          <w:rStyle w:val="FootnoteReference"/>
          <w:sz w:val="20"/>
        </w:rPr>
        <w:footnoteRef/>
      </w:r>
      <w:r w:rsidRPr="006A2CBC">
        <w:t xml:space="preserve"> </w:t>
      </w:r>
      <w:r w:rsidRPr="006A2CBC">
        <w:rPr>
          <w:i/>
          <w:iCs/>
        </w:rPr>
        <w:t>See Auction 108 Further Comment Public Notice</w:t>
      </w:r>
      <w:r w:rsidRPr="006A2CBC">
        <w:t>.</w:t>
      </w:r>
    </w:p>
  </w:footnote>
  <w:footnote w:id="9">
    <w:p w:rsidR="003F57BB" w:rsidRPr="006A2CBC" w:rsidP="003F57BB" w14:paraId="51BFCDB8" w14:textId="77777777">
      <w:pPr>
        <w:pStyle w:val="FootnoteText"/>
      </w:pPr>
      <w:r w:rsidRPr="006A2CBC">
        <w:rPr>
          <w:rStyle w:val="FootnoteReference"/>
          <w:sz w:val="20"/>
        </w:rPr>
        <w:footnoteRef/>
      </w:r>
      <w:r w:rsidRPr="006A2CBC">
        <w:t xml:space="preserve"> </w:t>
      </w:r>
      <w:r w:rsidRPr="006A2CBC">
        <w:rPr>
          <w:i/>
          <w:iCs/>
        </w:rPr>
        <w:t xml:space="preserve">Auction 108 Comment Public Notice, </w:t>
      </w:r>
      <w:r w:rsidRPr="006A2CBC">
        <w:t xml:space="preserve">36 FCC </w:t>
      </w:r>
      <w:r w:rsidRPr="006A2CBC">
        <w:t>Rcd</w:t>
      </w:r>
      <w:r w:rsidRPr="006A2CBC">
        <w:t xml:space="preserve"> 645; </w:t>
      </w:r>
      <w:r w:rsidRPr="006A2CBC">
        <w:rPr>
          <w:i/>
          <w:iCs/>
        </w:rPr>
        <w:t>Auction 108 Further Comment Public Notice</w:t>
      </w:r>
      <w:r w:rsidRPr="006A2CBC">
        <w:t>.</w:t>
      </w:r>
    </w:p>
  </w:footnote>
  <w:footnote w:id="10">
    <w:p w:rsidR="003F57BB" w:rsidRPr="006A2CBC" w:rsidP="003F57BB" w14:paraId="4643E2FC" w14:textId="77777777">
      <w:pPr>
        <w:pStyle w:val="FootnoteText"/>
      </w:pPr>
      <w:r w:rsidRPr="006A2CBC">
        <w:rPr>
          <w:rStyle w:val="FootnoteReference"/>
          <w:sz w:val="20"/>
        </w:rPr>
        <w:footnoteRef/>
      </w:r>
      <w:r w:rsidRPr="006A2CBC">
        <w:t xml:space="preserve"> </w:t>
      </w:r>
      <w:r w:rsidRPr="006A2CBC">
        <w:rPr>
          <w:i/>
          <w:iCs/>
        </w:rPr>
        <w:t xml:space="preserve">See </w:t>
      </w:r>
      <w:r w:rsidRPr="006A2CBC">
        <w:t>Competitive Carriers Association Comments at 1, 9 (</w:t>
      </w:r>
      <w:r w:rsidRPr="006A2CBC">
        <w:t>CCA</w:t>
      </w:r>
      <w:r w:rsidRPr="006A2CBC">
        <w:t xml:space="preserve">); T-Mobile USA, Inc. Reply 3-4 (T-Mobile); Letter from Louis </w:t>
      </w:r>
      <w:r w:rsidRPr="006A2CBC">
        <w:t>Peraertz</w:t>
      </w:r>
      <w:r w:rsidRPr="006A2CBC">
        <w:t xml:space="preserve">, Vice President of Policy, WISPA, to Marlene H. Dortch, Secretary, FCC, AU Docket No. 20-429, at 2 (filed Oct. 8, 2021); Letter from Mark </w:t>
      </w:r>
      <w:r w:rsidRPr="006A2CBC">
        <w:t>Nazé</w:t>
      </w:r>
      <w:r w:rsidRPr="006A2CBC">
        <w:t xml:space="preserve">, CEO, </w:t>
      </w:r>
      <w:r w:rsidRPr="006A2CBC">
        <w:t>Cellcom</w:t>
      </w:r>
      <w:r w:rsidRPr="006A2CBC">
        <w:t xml:space="preserve">, et al. to Jessica </w:t>
      </w:r>
      <w:r w:rsidRPr="006A2CBC">
        <w:t>Rosenworcel</w:t>
      </w:r>
      <w:r w:rsidRPr="006A2CBC">
        <w:t xml:space="preserve">, Acting Chair, FCC, AU Docket No. 20-429 (filed Oct. 11, 2021); Letter from Allen Pratt, Executive Director, National Rural Education Association et al. to Jessica </w:t>
      </w:r>
      <w:r w:rsidRPr="006A2CBC">
        <w:t>Rosenworcel</w:t>
      </w:r>
      <w:r w:rsidRPr="006A2CBC">
        <w:t xml:space="preserve">, Acting Chair, FCC, AU Docket No. 20-429 (filed Nov. 9, 2021).  </w:t>
      </w:r>
    </w:p>
  </w:footnote>
  <w:footnote w:id="11">
    <w:p w:rsidR="003F57BB" w:rsidRPr="006A2CBC" w:rsidP="003F57BB" w14:paraId="3567C0E7" w14:textId="77777777">
      <w:pPr>
        <w:pStyle w:val="FootnoteText"/>
      </w:pPr>
      <w:r w:rsidRPr="006A2CBC">
        <w:rPr>
          <w:rStyle w:val="FootnoteReference"/>
          <w:sz w:val="20"/>
        </w:rPr>
        <w:footnoteRef/>
      </w:r>
      <w:r w:rsidRPr="006A2CBC">
        <w:t xml:space="preserve"> </w:t>
      </w:r>
      <w:r w:rsidRPr="006A2CBC">
        <w:rPr>
          <w:i/>
          <w:iCs/>
        </w:rPr>
        <w:t>See</w:t>
      </w:r>
      <w:r w:rsidRPr="006A2CBC">
        <w:t>,</w:t>
      </w:r>
      <w:r w:rsidRPr="006A2CBC">
        <w:rPr>
          <w:i/>
          <w:iCs/>
        </w:rPr>
        <w:t xml:space="preserve"> e.g.</w:t>
      </w:r>
      <w:r w:rsidRPr="006A2CBC">
        <w:t xml:space="preserve">, T-Mobile Comments at 16-17; Instructional Telecommunications Foundation, Inc. dba </w:t>
      </w:r>
      <w:r w:rsidRPr="006A2CBC">
        <w:t>Voqal</w:t>
      </w:r>
      <w:r w:rsidRPr="006A2CBC">
        <w:t xml:space="preserve"> USA Reply at 2-5 (</w:t>
      </w:r>
      <w:r w:rsidRPr="006A2CBC">
        <w:t>Voqal</w:t>
      </w:r>
      <w:r w:rsidRPr="006A2CBC">
        <w:t>); Catholic Bishop of Chicago Reply; Letter from Gregory Romano, Vice President and Associate General Counsel, Verizon to Marlene H. Dortch, Secretary, FCC at 2, AU Docket No. 20-429 (filed July 15, 2021) (citing comments and reply comments expressing concern about the accuracy of the Commission’s auction inventory).</w:t>
      </w:r>
    </w:p>
  </w:footnote>
  <w:footnote w:id="12">
    <w:p w:rsidR="003F57BB" w:rsidRPr="006A2CBC" w:rsidP="003F57BB" w14:paraId="68603236" w14:textId="77777777">
      <w:pPr>
        <w:pStyle w:val="FootnoteText"/>
      </w:pPr>
      <w:r w:rsidRPr="006A2CBC">
        <w:rPr>
          <w:rStyle w:val="FootnoteReference"/>
          <w:sz w:val="20"/>
        </w:rPr>
        <w:footnoteRef/>
      </w:r>
      <w:r w:rsidRPr="006A2CBC">
        <w:t xml:space="preserve"> For each license, the geometry was extracted from the ULS database.  These geometries can be viewed when clicking on the “Map” tab on a license in ULS.</w:t>
      </w:r>
    </w:p>
  </w:footnote>
  <w:footnote w:id="13">
    <w:p w:rsidR="003F57BB" w:rsidRPr="006A2CBC" w:rsidP="003F57BB" w14:paraId="4D7328B8" w14:textId="77777777">
      <w:pPr>
        <w:pStyle w:val="FootnoteText"/>
      </w:pPr>
      <w:r w:rsidRPr="006A2CBC">
        <w:rPr>
          <w:rStyle w:val="FootnoteReference"/>
          <w:sz w:val="20"/>
        </w:rPr>
        <w:footnoteRef/>
      </w:r>
      <w:r w:rsidRPr="006A2CBC">
        <w:t xml:space="preserve"> The Commission determined that “any remaining unassigned EBS spectrum will be made available for commercial use via competitive bidding.”  </w:t>
      </w:r>
      <w:r w:rsidRPr="006A2CBC">
        <w:rPr>
          <w:i/>
          <w:iCs/>
        </w:rPr>
        <w:t>Transforming the 2.5 GHz Band</w:t>
      </w:r>
      <w:r w:rsidRPr="006A2CBC">
        <w:t xml:space="preserve">, WT Docket No. 18-120, Report and Order, 34 FCC </w:t>
      </w:r>
      <w:r w:rsidRPr="006A2CBC">
        <w:t>Rcd</w:t>
      </w:r>
      <w:r w:rsidRPr="006A2CBC">
        <w:t xml:space="preserve"> 5446, 5472, para. 75 (2019) (modified by Erratum, 34 FCC </w:t>
      </w:r>
      <w:r w:rsidRPr="006A2CBC">
        <w:t>Rcd</w:t>
      </w:r>
      <w:r w:rsidRPr="006A2CBC">
        <w:t xml:space="preserve"> 10386 (WTB 2019)) (</w:t>
      </w:r>
      <w:r w:rsidRPr="006A2CBC">
        <w:rPr>
          <w:i/>
          <w:iCs/>
        </w:rPr>
        <w:t>2.5 GHz Report and Order</w:t>
      </w:r>
      <w:r w:rsidRPr="006A2CBC">
        <w:t>).  In order to identify unassigned spectrum, WTB has treated as encumbered any areas calculated to be at least 99.9999% encumbered to avoid computational errors found to have been attributable to rounding when calculating areas as part of its GIS analysis.</w:t>
      </w:r>
      <w:r w:rsidRPr="006A2CBC">
        <w:t xml:space="preserve"> </w:t>
      </w:r>
    </w:p>
  </w:footnote>
  <w:footnote w:id="14">
    <w:p w:rsidR="003F57BB" w:rsidRPr="006A2CBC" w:rsidP="003F57BB" w14:paraId="55EDF249" w14:textId="77777777">
      <w:pPr>
        <w:pStyle w:val="FootnoteText"/>
      </w:pPr>
      <w:r w:rsidRPr="006A2CBC">
        <w:rPr>
          <w:rStyle w:val="FootnoteReference"/>
          <w:sz w:val="20"/>
        </w:rPr>
        <w:footnoteRef/>
      </w:r>
      <w:r w:rsidRPr="006A2CBC">
        <w:t xml:space="preserve"> </w:t>
      </w:r>
      <w:r w:rsidRPr="006A2CBC">
        <w:rPr>
          <w:i/>
          <w:iCs/>
        </w:rPr>
        <w:t>See</w:t>
      </w:r>
      <w:r w:rsidRPr="006A2CBC">
        <w:t xml:space="preserve">, </w:t>
      </w:r>
      <w:r w:rsidRPr="006A2CBC">
        <w:rPr>
          <w:i/>
          <w:iCs/>
        </w:rPr>
        <w:t>e.g.</w:t>
      </w:r>
      <w:r w:rsidRPr="006A2CBC">
        <w:t xml:space="preserve">, T-Mobile Comments at 16 and Appendix 1; </w:t>
      </w:r>
      <w:r w:rsidRPr="006A2CBC">
        <w:t>Voqal</w:t>
      </w:r>
      <w:r w:rsidRPr="006A2CBC">
        <w:t xml:space="preserve"> USA Reply at 2-5.</w:t>
      </w:r>
    </w:p>
  </w:footnote>
  <w:footnote w:id="15">
    <w:p w:rsidR="003F57BB" w:rsidRPr="006A2CBC" w:rsidP="003F57BB" w14:paraId="2474B363" w14:textId="77777777">
      <w:pPr>
        <w:pStyle w:val="FootnoteText"/>
      </w:pPr>
      <w:r w:rsidRPr="006A2CBC">
        <w:rPr>
          <w:rStyle w:val="FootnoteReference"/>
          <w:sz w:val="20"/>
        </w:rPr>
        <w:footnoteRef/>
      </w:r>
      <w:r w:rsidRPr="006A2CBC">
        <w:t xml:space="preserve"> </w:t>
      </w:r>
      <w:r w:rsidRPr="006A2CBC">
        <w:rPr>
          <w:i/>
          <w:iCs/>
        </w:rPr>
        <w:t>See</w:t>
      </w:r>
      <w:r w:rsidRPr="006A2CBC">
        <w:t xml:space="preserve">, </w:t>
      </w:r>
      <w:r w:rsidRPr="006A2CBC">
        <w:rPr>
          <w:i/>
          <w:iCs/>
        </w:rPr>
        <w:t>e.g.</w:t>
      </w:r>
      <w:r w:rsidRPr="006A2CBC">
        <w:t>, T-Mobile Comments at 17 and Appendix 4.</w:t>
      </w:r>
    </w:p>
  </w:footnote>
  <w:footnote w:id="16">
    <w:p w:rsidR="003F57BB" w:rsidRPr="006A2CBC" w:rsidP="003F57BB" w14:paraId="2C12A0C7" w14:textId="77777777">
      <w:pPr>
        <w:pStyle w:val="FootnoteText"/>
      </w:pPr>
      <w:r w:rsidRPr="006A2CBC">
        <w:rPr>
          <w:rStyle w:val="FootnoteReference"/>
          <w:sz w:val="20"/>
        </w:rPr>
        <w:footnoteRef/>
      </w:r>
      <w:r w:rsidRPr="006A2CBC">
        <w:t xml:space="preserve"> </w:t>
      </w:r>
      <w:r w:rsidRPr="006A2CBC">
        <w:rPr>
          <w:i/>
        </w:rPr>
        <w:t>See</w:t>
      </w:r>
      <w:r w:rsidRPr="006A2CBC">
        <w:rPr>
          <w:i/>
          <w:iCs/>
        </w:rPr>
        <w:t>2.5 GHz Report and Order</w:t>
      </w:r>
      <w:r w:rsidRPr="006A2CBC">
        <w:t xml:space="preserve">, 34 FCC </w:t>
      </w:r>
      <w:r w:rsidRPr="006A2CBC">
        <w:t>Rcd</w:t>
      </w:r>
      <w:r w:rsidRPr="006A2CBC">
        <w:t xml:space="preserve"> at 5463, 5467-68, paras. 47, 61.</w:t>
      </w:r>
    </w:p>
  </w:footnote>
  <w:footnote w:id="17">
    <w:p w:rsidR="003F57BB" w:rsidRPr="006A2CBC" w:rsidP="003F57BB" w14:paraId="61AEB487" w14:textId="77777777">
      <w:pPr>
        <w:pStyle w:val="FootnoteText"/>
      </w:pPr>
      <w:r w:rsidRPr="006A2CBC">
        <w:rPr>
          <w:rStyle w:val="FootnoteReference"/>
          <w:sz w:val="20"/>
        </w:rPr>
        <w:footnoteRef/>
      </w:r>
      <w:r w:rsidRPr="006A2CBC">
        <w:t xml:space="preserve"> </w:t>
      </w:r>
      <w:r w:rsidRPr="006A2CBC">
        <w:rPr>
          <w:i/>
          <w:iCs/>
        </w:rPr>
        <w:t>See Transforming the 2.5 GHz Band</w:t>
      </w:r>
      <w:r w:rsidRPr="006A2CBC">
        <w:t xml:space="preserve">, WT Docket No. 18-120, Memorandum Opinion and Order, 35 FCC </w:t>
      </w:r>
      <w:r w:rsidRPr="006A2CBC">
        <w:t>Rcd</w:t>
      </w:r>
      <w:r w:rsidRPr="006A2CBC">
        <w:t xml:space="preserve"> 8112, 8112-13, paras. 2-3 (WTB 2020) (extending the Rural Tribal Priority Window by 30 days).</w:t>
      </w:r>
    </w:p>
  </w:footnote>
  <w:footnote w:id="18">
    <w:p w:rsidR="003F57BB" w:rsidRPr="006A2CBC" w:rsidP="003F57BB" w14:paraId="06508EC4" w14:textId="77777777">
      <w:pPr>
        <w:pStyle w:val="FootnoteText"/>
      </w:pPr>
      <w:r w:rsidRPr="006A2CBC">
        <w:rPr>
          <w:rStyle w:val="FootnoteReference"/>
          <w:sz w:val="20"/>
        </w:rPr>
        <w:footnoteRef/>
      </w:r>
      <w:r w:rsidRPr="006A2CBC">
        <w:t xml:space="preserve"> Current information on the status of Rural Tribal Priority Window applications is available at </w:t>
      </w:r>
      <w:hyperlink r:id="rId1" w:history="1">
        <w:r w:rsidRPr="006A2CBC">
          <w:rPr>
            <w:rStyle w:val="Hyperlink"/>
          </w:rPr>
          <w:t>www.fcc.gov/25-ghz-rural-tribal-application-details</w:t>
        </w:r>
      </w:hyperlink>
      <w:r w:rsidRPr="006A2CBC">
        <w:t xml:space="preserve"> including links to each application in ULS.  By clicking on the “Market” tab for each application, interested parties can see the shapefile submitted by the applicant showing the applicant’s proposed license area. </w:t>
      </w:r>
    </w:p>
  </w:footnote>
  <w:footnote w:id="19">
    <w:p w:rsidR="003F57BB" w:rsidRPr="006A2CBC" w:rsidP="003F57BB" w14:paraId="5B81A202" w14:textId="77777777">
      <w:pPr>
        <w:pStyle w:val="FootnoteText"/>
      </w:pPr>
      <w:r w:rsidRPr="006A2CBC">
        <w:rPr>
          <w:rStyle w:val="FootnoteReference"/>
          <w:sz w:val="20"/>
        </w:rPr>
        <w:footnoteRef/>
      </w:r>
      <w:r w:rsidRPr="006A2CBC">
        <w:t xml:space="preserve"> </w:t>
      </w:r>
      <w:r w:rsidRPr="006A2CBC">
        <w:rPr>
          <w:i/>
        </w:rPr>
        <w:t>See</w:t>
      </w:r>
      <w:r w:rsidRPr="006A2CBC">
        <w:t>,</w:t>
      </w:r>
      <w:r w:rsidRPr="006A2CBC">
        <w:rPr>
          <w:i/>
        </w:rPr>
        <w:t xml:space="preserve"> e.g</w:t>
      </w:r>
      <w:r w:rsidRPr="006A2CBC">
        <w:t xml:space="preserve">., </w:t>
      </w:r>
      <w:r w:rsidRPr="006A2CBC">
        <w:rPr>
          <w:i/>
        </w:rPr>
        <w:t>Auctions of Upper Microwave Flexible Use Licenses for Next-Generation Wireless Services; Comment Sought on Competitive Bidding Procedures for Auctions 101 (28 GHz) and 102 (24 GHz); Bidding in Auction 101 Scheduled to Begin November 14, 2018</w:t>
      </w:r>
      <w:r w:rsidRPr="006A2CBC">
        <w:t xml:space="preserve">, AU Docket 18-85, Public Notice, 33 FCC </w:t>
      </w:r>
      <w:r w:rsidRPr="006A2CBC">
        <w:t>Rcd</w:t>
      </w:r>
      <w:r w:rsidRPr="006A2CBC">
        <w:t xml:space="preserve"> 4103, 4116-17, paras. 36-41 (2018).</w:t>
      </w:r>
    </w:p>
  </w:footnote>
  <w:footnote w:id="20">
    <w:p w:rsidR="003F57BB" w:rsidRPr="006A2CBC" w:rsidP="003F57BB" w14:paraId="17311865" w14:textId="77777777">
      <w:pPr>
        <w:pStyle w:val="FootnoteText"/>
      </w:pPr>
      <w:r w:rsidRPr="006A2CBC">
        <w:rPr>
          <w:rStyle w:val="FootnoteReference"/>
          <w:sz w:val="20"/>
        </w:rPr>
        <w:footnoteRef/>
      </w:r>
      <w:r w:rsidRPr="006A2CBC">
        <w:t xml:space="preserve"> </w:t>
      </w:r>
      <w:r w:rsidRPr="006A2CBC">
        <w:rPr>
          <w:i/>
        </w:rPr>
        <w:t>See</w:t>
      </w:r>
      <w:r w:rsidRPr="006A2CBC">
        <w:rPr>
          <w:iCs/>
        </w:rPr>
        <w:t>,</w:t>
      </w:r>
      <w:r w:rsidRPr="006A2CBC">
        <w:rPr>
          <w:i/>
        </w:rPr>
        <w:t xml:space="preserve"> e.g.</w:t>
      </w:r>
      <w:r w:rsidRPr="006A2CBC">
        <w:rPr>
          <w:i/>
          <w:iCs/>
        </w:rPr>
        <w:t xml:space="preserve">, </w:t>
      </w:r>
      <w:r w:rsidRPr="006A2CBC">
        <w:rPr>
          <w:i/>
        </w:rPr>
        <w:t>Cellco</w:t>
      </w:r>
      <w:r w:rsidRPr="006A2CBC">
        <w:rPr>
          <w:i/>
        </w:rPr>
        <w:t xml:space="preserve"> </w:t>
      </w:r>
      <w:r w:rsidRPr="006A2CBC">
        <w:rPr>
          <w:i/>
        </w:rPr>
        <w:t>P’ship</w:t>
      </w:r>
      <w:r w:rsidRPr="006A2CBC">
        <w:rPr>
          <w:i/>
        </w:rPr>
        <w:t xml:space="preserve"> v. FCC</w:t>
      </w:r>
      <w:r w:rsidRPr="006A2CBC">
        <w:t>,</w:t>
      </w:r>
      <w:r w:rsidRPr="006A2CBC">
        <w:rPr>
          <w:i/>
        </w:rPr>
        <w:t xml:space="preserve"> </w:t>
      </w:r>
      <w:r w:rsidRPr="006A2CBC">
        <w:t xml:space="preserve">700 F.3d 534, 542 (D.C. Cir. 2012); </w:t>
      </w:r>
      <w:r w:rsidRPr="006A2CBC">
        <w:rPr>
          <w:i/>
        </w:rPr>
        <w:t>Celtronix</w:t>
      </w:r>
      <w:r w:rsidRPr="006A2CBC">
        <w:rPr>
          <w:i/>
        </w:rPr>
        <w:t xml:space="preserve"> Telemetry, Inc. v. FCC</w:t>
      </w:r>
      <w:r w:rsidRPr="006A2CBC">
        <w:t>,</w:t>
      </w:r>
      <w:r w:rsidRPr="006A2CBC">
        <w:rPr>
          <w:i/>
        </w:rPr>
        <w:t xml:space="preserve"> </w:t>
      </w:r>
      <w:r w:rsidRPr="006A2CBC">
        <w:t>272 F.3d 585, 589 (D.C. Cir. 2001) (citing 47 U.S.C. § 309(j)(6)(D)).</w:t>
      </w:r>
    </w:p>
  </w:footnote>
  <w:footnote w:id="21">
    <w:p w:rsidR="003F57BB" w:rsidRPr="006A2CBC" w:rsidP="003F57BB" w14:paraId="5181A339" w14:textId="77777777">
      <w:pPr>
        <w:pStyle w:val="FootnoteText"/>
      </w:pPr>
      <w:r w:rsidRPr="006A2CBC">
        <w:rPr>
          <w:rStyle w:val="FootnoteReference"/>
          <w:sz w:val="20"/>
        </w:rPr>
        <w:footnoteRef/>
      </w:r>
      <w:r w:rsidRPr="006A2CBC">
        <w:t xml:space="preserve"> </w:t>
      </w:r>
      <w:r w:rsidRPr="006A2CBC">
        <w:rPr>
          <w:i/>
          <w:iCs/>
        </w:rPr>
        <w:t>Auction 108 Comment Public Notice</w:t>
      </w:r>
      <w:r w:rsidRPr="006A2CBC">
        <w:t xml:space="preserve">, 36 FCC </w:t>
      </w:r>
      <w:r w:rsidRPr="006A2CBC">
        <w:t>Rcd</w:t>
      </w:r>
      <w:r w:rsidRPr="006A2CBC">
        <w:t xml:space="preserve"> at 649-71, paras. 9-98; </w:t>
      </w:r>
      <w:r w:rsidRPr="006A2CBC">
        <w:rPr>
          <w:i/>
          <w:iCs/>
        </w:rPr>
        <w:t>Auction 108 Further Comment Public Notice</w:t>
      </w:r>
      <w:r w:rsidRPr="006A2CBC">
        <w:t xml:space="preserve"> at 4-14, paras. 8-56. </w:t>
      </w:r>
    </w:p>
  </w:footnote>
  <w:footnote w:id="22">
    <w:p w:rsidR="003F57BB" w:rsidRPr="006A2CBC" w:rsidP="003F57BB" w14:paraId="755F94F3" w14:textId="77777777">
      <w:pPr>
        <w:pStyle w:val="FootnoteText"/>
      </w:pPr>
      <w:r w:rsidRPr="006A2CBC">
        <w:rPr>
          <w:rStyle w:val="FootnoteReference"/>
          <w:color w:val="000000"/>
          <w:sz w:val="20"/>
        </w:rPr>
        <w:footnoteRef/>
      </w:r>
      <w:r w:rsidRPr="006A2CBC">
        <w:t xml:space="preserve"> 5 U.S.C. § 603.  The </w:t>
      </w:r>
      <w:r w:rsidRPr="006A2CBC">
        <w:t>RFA</w:t>
      </w:r>
      <w:r w:rsidRPr="006A2CBC">
        <w:t xml:space="preserve">, 5 U.S.C. §§ 601-612, has been amended by the Small Business Regulatory Enforcement Fairness Act of 1996, Pub. L. No. 104-121, 110 Stat. 857 (1996). </w:t>
      </w:r>
    </w:p>
  </w:footnote>
  <w:footnote w:id="23">
    <w:p w:rsidR="003F57BB" w:rsidRPr="006A2CBC" w:rsidP="003F57BB" w14:paraId="6EE226E9" w14:textId="77777777">
      <w:pPr>
        <w:pStyle w:val="FootnoteText"/>
      </w:pPr>
      <w:r w:rsidRPr="006A2CBC">
        <w:rPr>
          <w:rStyle w:val="FootnoteReference"/>
          <w:sz w:val="20"/>
        </w:rPr>
        <w:footnoteRef/>
      </w:r>
      <w:r w:rsidRPr="006A2CBC">
        <w:t xml:space="preserve"> </w:t>
      </w:r>
      <w:r w:rsidRPr="006A2CBC">
        <w:rPr>
          <w:i/>
        </w:rPr>
        <w:t>See</w:t>
      </w:r>
      <w:r w:rsidRPr="006A2CBC">
        <w:t>,</w:t>
      </w:r>
      <w:r w:rsidRPr="006A2CBC">
        <w:rPr>
          <w:i/>
        </w:rPr>
        <w:t xml:space="preserve"> e.g</w:t>
      </w:r>
      <w:r w:rsidRPr="006A2CBC">
        <w:t>.,</w:t>
      </w:r>
      <w:r w:rsidRPr="006A2CBC">
        <w:rPr>
          <w:i/>
        </w:rPr>
        <w:t xml:space="preserve"> </w:t>
      </w:r>
      <w:r w:rsidRPr="006A2CBC">
        <w:rPr>
          <w:i/>
          <w:iCs/>
        </w:rPr>
        <w:t>2.5 GHz Report and Order</w:t>
      </w:r>
      <w:r w:rsidRPr="006A2CBC">
        <w:t xml:space="preserve">, Appx. B, 34 FCC </w:t>
      </w:r>
      <w:r w:rsidRPr="006A2CBC">
        <w:t>Rcd</w:t>
      </w:r>
      <w:r w:rsidRPr="006A2CBC">
        <w:t xml:space="preserve"> at 5503-10, paras. 1-28; </w:t>
      </w:r>
      <w:r w:rsidRPr="006A2CBC">
        <w:rPr>
          <w:i/>
        </w:rPr>
        <w:t>Auction 108</w:t>
      </w:r>
      <w:r w:rsidRPr="006A2CBC">
        <w:rPr>
          <w:i/>
          <w:iCs/>
        </w:rPr>
        <w:t xml:space="preserve"> Comment Public Notice</w:t>
      </w:r>
      <w:r w:rsidRPr="006A2CBC">
        <w:t>,</w:t>
      </w:r>
      <w:r w:rsidRPr="006A2CBC">
        <w:rPr>
          <w:i/>
          <w:iCs/>
        </w:rPr>
        <w:t xml:space="preserve"> </w:t>
      </w:r>
      <w:r w:rsidRPr="006A2CBC">
        <w:t xml:space="preserve">36 FCC </w:t>
      </w:r>
      <w:r w:rsidRPr="006A2CBC">
        <w:t>Rcd</w:t>
      </w:r>
      <w:r w:rsidRPr="006A2CBC">
        <w:t xml:space="preserve"> at 671, paras. 101-19; </w:t>
      </w:r>
      <w:r w:rsidRPr="006A2CBC">
        <w:rPr>
          <w:i/>
          <w:iCs/>
        </w:rPr>
        <w:t>Auction 108 Further Comment Public Notice</w:t>
      </w:r>
      <w:r w:rsidRPr="006A2CBC">
        <w:t xml:space="preserve">, at 14-18, paras. 58-69.  </w:t>
      </w:r>
    </w:p>
  </w:footnote>
  <w:footnote w:id="24">
    <w:p w:rsidR="003F57BB" w:rsidRPr="006A2CBC" w:rsidP="003F57BB" w14:paraId="74FBA390" w14:textId="77777777">
      <w:pPr>
        <w:pStyle w:val="FootnoteText"/>
      </w:pPr>
      <w:r w:rsidRPr="006A2CBC">
        <w:rPr>
          <w:rStyle w:val="FootnoteReference"/>
          <w:color w:val="000000"/>
          <w:sz w:val="20"/>
        </w:rPr>
        <w:footnoteRef/>
      </w:r>
      <w:r w:rsidRPr="006A2CBC">
        <w:t xml:space="preserve"> </w:t>
      </w:r>
      <w:r w:rsidRPr="006A2CBC">
        <w:rPr>
          <w:i/>
        </w:rPr>
        <w:t xml:space="preserve">See </w:t>
      </w:r>
      <w:r w:rsidRPr="006A2CBC">
        <w:t>5 U.S.C. § 603(a).</w:t>
      </w:r>
    </w:p>
  </w:footnote>
  <w:footnote w:id="25">
    <w:p w:rsidR="003F57BB" w:rsidRPr="006A2CBC" w:rsidP="003F57BB" w14:paraId="74BED34E" w14:textId="77777777">
      <w:pPr>
        <w:pStyle w:val="FootnoteText"/>
      </w:pPr>
      <w:r w:rsidRPr="006A2CBC">
        <w:rPr>
          <w:rStyle w:val="FootnoteReference"/>
          <w:color w:val="000000"/>
          <w:sz w:val="20"/>
        </w:rPr>
        <w:footnoteRef/>
      </w:r>
      <w:r w:rsidRPr="006A2CBC">
        <w:t xml:space="preserve"> </w:t>
      </w:r>
      <w:r w:rsidRPr="006A2CBC">
        <w:rPr>
          <w:i/>
        </w:rPr>
        <w:t>See id</w:t>
      </w:r>
      <w:r w:rsidRPr="006A2CBC">
        <w:t>.</w:t>
      </w:r>
      <w:r>
        <w:t>]]</w:t>
      </w:r>
    </w:p>
  </w:footnote>
  <w:footnote w:id="26">
    <w:p w:rsidR="003F57BB" w:rsidRPr="006A2CBC" w:rsidP="003F57BB" w14:paraId="57BD4B40" w14:textId="77777777">
      <w:pPr>
        <w:pStyle w:val="FootnoteText"/>
      </w:pPr>
      <w:r w:rsidRPr="006A2CBC">
        <w:rPr>
          <w:rStyle w:val="FootnoteReference"/>
          <w:sz w:val="20"/>
        </w:rPr>
        <w:footnoteRef/>
      </w:r>
      <w:r w:rsidRPr="006A2CBC">
        <w:t xml:space="preserve"> </w:t>
      </w:r>
      <w:r w:rsidRPr="006A2CBC">
        <w:rPr>
          <w:i/>
        </w:rPr>
        <w:t>See</w:t>
      </w:r>
      <w:r w:rsidRPr="006A2CBC">
        <w:t xml:space="preserve"> 47 U.S.C. § 309(j)(3)(E)(</w:t>
      </w:r>
      <w:r w:rsidRPr="006A2CBC">
        <w:t>i</w:t>
      </w:r>
      <w:r w:rsidRPr="006A2CBC">
        <w:t>) (requiring the Commission to seek comment on auction procedures)</w:t>
      </w:r>
      <w:r w:rsidRPr="006A2CBC">
        <w:rPr>
          <w:kern w:val="28"/>
        </w:rPr>
        <w:t xml:space="preserve">. </w:t>
      </w:r>
    </w:p>
  </w:footnote>
  <w:footnote w:id="27">
    <w:p w:rsidR="003F57BB" w:rsidRPr="006A2CBC" w:rsidP="003F57BB" w14:paraId="13FCB018" w14:textId="77777777">
      <w:pPr>
        <w:pStyle w:val="FootnoteText"/>
      </w:pPr>
      <w:r w:rsidRPr="006A2CBC">
        <w:rPr>
          <w:rStyle w:val="FootnoteReference"/>
          <w:sz w:val="20"/>
        </w:rPr>
        <w:footnoteRef/>
      </w:r>
      <w:r w:rsidRPr="006A2CBC">
        <w:t xml:space="preserve"> </w:t>
      </w:r>
      <w:r w:rsidRPr="006A2CBC">
        <w:rPr>
          <w:i/>
        </w:rPr>
        <w:t>See</w:t>
      </w:r>
      <w:r w:rsidRPr="006A2CBC">
        <w:t xml:space="preserve"> </w:t>
      </w:r>
      <w:r w:rsidRPr="006A2CBC">
        <w:rPr>
          <w:i/>
        </w:rPr>
        <w:t>generally</w:t>
      </w:r>
      <w:r w:rsidRPr="006A2CBC">
        <w:t xml:space="preserve"> </w:t>
      </w:r>
      <w:r w:rsidRPr="006A2CBC">
        <w:rPr>
          <w:i/>
          <w:iCs/>
        </w:rPr>
        <w:t>Im</w:t>
      </w:r>
      <w:r w:rsidRPr="006A2CBC">
        <w:rPr>
          <w:i/>
        </w:rPr>
        <w:t>plementation of Section 309(j) of the Communications Act—Competitive Bidding</w:t>
      </w:r>
      <w:r w:rsidRPr="006A2CBC">
        <w:t>,</w:t>
      </w:r>
      <w:r w:rsidRPr="006A2CBC">
        <w:rPr>
          <w:i/>
        </w:rPr>
        <w:t xml:space="preserve"> </w:t>
      </w:r>
      <w:r w:rsidRPr="006A2CBC">
        <w:rPr>
          <w:iCs/>
        </w:rPr>
        <w:t>PP Docket No. 93-253,</w:t>
      </w:r>
      <w:r w:rsidRPr="006A2CBC">
        <w:t xml:space="preserve"> Second Report and Order, 9 FCC </w:t>
      </w:r>
      <w:r w:rsidRPr="006A2CBC">
        <w:t>Rcd</w:t>
      </w:r>
      <w:r w:rsidRPr="006A2CBC">
        <w:t xml:space="preserve"> 2348, 2360-75, paras. 68-159 (1994) (</w:t>
      </w:r>
      <w:r w:rsidRPr="006A2CBC">
        <w:rPr>
          <w:i/>
        </w:rPr>
        <w:t>Competitive Bidding Second Report and Order</w:t>
      </w:r>
      <w:r w:rsidRPr="006A2CBC">
        <w:rPr>
          <w:iCs/>
        </w:rPr>
        <w:t>)</w:t>
      </w:r>
      <w:r w:rsidRPr="006A2CBC">
        <w:t xml:space="preserve">. </w:t>
      </w:r>
    </w:p>
  </w:footnote>
  <w:footnote w:id="28">
    <w:p w:rsidR="003F57BB" w:rsidRPr="006A2CBC" w:rsidP="003F57BB" w14:paraId="5FFC3407" w14:textId="77777777">
      <w:pPr>
        <w:pStyle w:val="FootnoteText"/>
      </w:pPr>
      <w:r w:rsidRPr="006A2CBC">
        <w:rPr>
          <w:rStyle w:val="FootnoteReference"/>
          <w:sz w:val="20"/>
        </w:rPr>
        <w:footnoteRef/>
      </w:r>
      <w:r w:rsidRPr="006A2CBC">
        <w:t xml:space="preserve"> </w:t>
      </w:r>
      <w:r w:rsidRPr="006A2CBC">
        <w:rPr>
          <w:i/>
        </w:rPr>
        <w:t xml:space="preserve">See generally </w:t>
      </w:r>
      <w:r w:rsidRPr="006A2CBC">
        <w:t xml:space="preserve">47 CFR Part 1, Subpart Q; </w:t>
      </w:r>
      <w:r w:rsidRPr="006A2CBC">
        <w:rPr>
          <w:i/>
        </w:rPr>
        <w:t>see also</w:t>
      </w:r>
      <w:r w:rsidRPr="006A2CBC">
        <w:t xml:space="preserve"> </w:t>
      </w:r>
      <w:r w:rsidRPr="006A2CBC">
        <w:rPr>
          <w:i/>
          <w:iCs/>
        </w:rPr>
        <w:t>id.</w:t>
      </w:r>
      <w:r w:rsidRPr="006A2CBC">
        <w:t xml:space="preserve"> §§ 73.5000, 73.5002-.5003, 73.5005-.5009.</w:t>
      </w:r>
    </w:p>
  </w:footnote>
  <w:footnote w:id="29">
    <w:p w:rsidR="003F57BB" w:rsidRPr="006A2CBC" w:rsidP="003F57BB" w14:paraId="6964C9EE" w14:textId="77777777">
      <w:pPr>
        <w:pStyle w:val="FootnoteText"/>
      </w:pPr>
      <w:r w:rsidRPr="006A2CBC">
        <w:rPr>
          <w:vertAlign w:val="superscript"/>
        </w:rPr>
        <w:footnoteRef/>
      </w:r>
      <w:r w:rsidRPr="006A2CBC">
        <w:rPr>
          <w:vertAlign w:val="superscript"/>
        </w:rPr>
        <w:t xml:space="preserve"> </w:t>
      </w:r>
      <w:r w:rsidRPr="006A2CBC">
        <w:t>5 U.S.C. § 603(b)(3).</w:t>
      </w:r>
    </w:p>
  </w:footnote>
  <w:footnote w:id="30">
    <w:p w:rsidR="003F57BB" w:rsidRPr="006A2CBC" w:rsidP="003F57BB" w14:paraId="5AA3A40C" w14:textId="77777777">
      <w:pPr>
        <w:pStyle w:val="FootnoteText"/>
      </w:pPr>
      <w:r w:rsidRPr="006A2CBC">
        <w:rPr>
          <w:vertAlign w:val="superscript"/>
        </w:rPr>
        <w:footnoteRef/>
      </w:r>
      <w:r w:rsidRPr="006A2CBC">
        <w:t xml:space="preserve"> </w:t>
      </w:r>
      <w:r w:rsidRPr="006A2CBC">
        <w:rPr>
          <w:i/>
        </w:rPr>
        <w:t>Id.</w:t>
      </w:r>
      <w:r w:rsidRPr="006A2CBC">
        <w:t xml:space="preserve"> § 601(6).</w:t>
      </w:r>
    </w:p>
  </w:footnote>
  <w:footnote w:id="31">
    <w:p w:rsidR="003F57BB" w:rsidRPr="006A2CBC" w:rsidP="003F57BB" w14:paraId="52D95279" w14:textId="77777777">
      <w:pPr>
        <w:pStyle w:val="FootnoteText"/>
      </w:pPr>
      <w:r w:rsidRPr="006A2CBC">
        <w:rPr>
          <w:vertAlign w:val="superscript"/>
        </w:rPr>
        <w:footnoteRef/>
      </w:r>
      <w:r w:rsidRPr="006A2CBC">
        <w:t xml:space="preserve"> </w:t>
      </w:r>
      <w:r w:rsidRPr="006A2CBC">
        <w:rPr>
          <w:i/>
        </w:rPr>
        <w:t>Id.</w:t>
      </w:r>
      <w:r w:rsidRPr="006A2CBC">
        <w:t xml:space="preserve">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2">
    <w:p w:rsidR="003F57BB" w:rsidRPr="006A2CBC" w:rsidP="003F57BB" w14:paraId="763DDE4B" w14:textId="77777777">
      <w:pPr>
        <w:pStyle w:val="FootnoteText"/>
      </w:pPr>
      <w:r w:rsidRPr="006A2CBC">
        <w:rPr>
          <w:vertAlign w:val="superscript"/>
        </w:rPr>
        <w:footnoteRef/>
      </w:r>
      <w:r w:rsidRPr="006A2CBC">
        <w:t xml:space="preserve"> 15 U.S.C. § 632.</w:t>
      </w:r>
    </w:p>
  </w:footnote>
  <w:footnote w:id="33">
    <w:p w:rsidR="003F57BB" w:rsidRPr="006A2CBC" w:rsidP="003F57BB" w14:paraId="3E85EA7E" w14:textId="77777777">
      <w:pPr>
        <w:pStyle w:val="FootnoteText"/>
      </w:pPr>
      <w:r w:rsidRPr="006A2CBC">
        <w:rPr>
          <w:rStyle w:val="FootnoteReference"/>
          <w:sz w:val="20"/>
        </w:rPr>
        <w:footnoteRef/>
      </w:r>
      <w:r w:rsidRPr="006A2CBC">
        <w:t xml:space="preserve"> </w:t>
      </w:r>
      <w:r w:rsidRPr="006A2CBC">
        <w:rPr>
          <w:i/>
        </w:rPr>
        <w:t>See</w:t>
      </w:r>
      <w:r w:rsidRPr="006A2CBC">
        <w:t xml:space="preserve"> </w:t>
      </w:r>
      <w:r w:rsidRPr="006A2CBC">
        <w:rPr>
          <w:i/>
        </w:rPr>
        <w:t>2.5 GHz Report and Order</w:t>
      </w:r>
      <w:r w:rsidRPr="006A2CBC">
        <w:t xml:space="preserve">, Appx. B, 34 FCC </w:t>
      </w:r>
      <w:r w:rsidRPr="006A2CBC">
        <w:t>Rcd</w:t>
      </w:r>
      <w:r w:rsidRPr="006A2CBC">
        <w:t xml:space="preserve"> at 5504-07, paras. 6-15; </w:t>
      </w:r>
      <w:r w:rsidRPr="006A2CBC">
        <w:rPr>
          <w:i/>
          <w:iCs/>
        </w:rPr>
        <w:t>Auction 108 Comment Public Notice</w:t>
      </w:r>
      <w:r w:rsidRPr="006A2CBC">
        <w:t xml:space="preserve">, 36 FCC </w:t>
      </w:r>
      <w:r w:rsidRPr="006A2CBC">
        <w:t>Rcd</w:t>
      </w:r>
      <w:r w:rsidRPr="006A2CBC">
        <w:t xml:space="preserve"> at 674, para. 109; </w:t>
      </w:r>
      <w:r w:rsidRPr="006A2CBC">
        <w:rPr>
          <w:i/>
          <w:iCs/>
        </w:rPr>
        <w:t>Auction 108 Further Comment Public Notice</w:t>
      </w:r>
      <w:r w:rsidRPr="006A2CBC">
        <w:t xml:space="preserve"> at 17, para. 63 (incorporating by reference the descriptions and estimates of the number of small entities from the previous Regulatory Flexibility Analysis in the </w:t>
      </w:r>
      <w:r w:rsidRPr="006A2CBC">
        <w:rPr>
          <w:i/>
        </w:rPr>
        <w:t>2.5 GHz Report and Order</w:t>
      </w:r>
      <w:r w:rsidRPr="006A2CBC">
        <w:t>).</w:t>
      </w:r>
    </w:p>
  </w:footnote>
  <w:footnote w:id="34">
    <w:p w:rsidR="003F57BB" w:rsidRPr="006A2CBC" w:rsidP="003F57BB" w14:paraId="3281B85E" w14:textId="77777777">
      <w:pPr>
        <w:pStyle w:val="FootnoteText"/>
      </w:pPr>
      <w:r w:rsidRPr="006A2CBC">
        <w:rPr>
          <w:rStyle w:val="FootnoteReference"/>
          <w:sz w:val="20"/>
        </w:rPr>
        <w:footnoteRef/>
      </w:r>
      <w:r w:rsidRPr="006A2CBC">
        <w:t xml:space="preserve"> </w:t>
      </w:r>
      <w:r w:rsidRPr="006A2CBC">
        <w:rPr>
          <w:i/>
          <w:iCs/>
        </w:rPr>
        <w:t>See</w:t>
      </w:r>
      <w:r w:rsidRPr="006A2CBC">
        <w:t>,</w:t>
      </w:r>
      <w:r w:rsidRPr="006A2CBC">
        <w:rPr>
          <w:i/>
          <w:iCs/>
        </w:rPr>
        <w:t xml:space="preserve"> e.g</w:t>
      </w:r>
      <w:r w:rsidRPr="006A2CBC">
        <w:t xml:space="preserve">., </w:t>
      </w:r>
      <w:r w:rsidRPr="006A2CBC">
        <w:rPr>
          <w:i/>
          <w:iCs/>
        </w:rPr>
        <w:t>Auction 105 Procedures Public Notice</w:t>
      </w:r>
      <w:r w:rsidRPr="006A2CBC">
        <w:t xml:space="preserve">, 35 FCC </w:t>
      </w:r>
      <w:r w:rsidRPr="006A2CBC">
        <w:t>Rcd</w:t>
      </w:r>
      <w:r w:rsidRPr="006A2CBC">
        <w:t xml:space="preserve"> at 2146-205, paras. 14-231 (establishing </w:t>
      </w:r>
      <w:r w:rsidRPr="006A2CBC">
        <w:t>SMR</w:t>
      </w:r>
      <w:r w:rsidRPr="006A2CBC">
        <w:t xml:space="preserve"> procedures for Auction 105); </w:t>
      </w:r>
      <w:r w:rsidRPr="006A2CBC">
        <w:rPr>
          <w:i/>
          <w:iCs/>
        </w:rPr>
        <w:t xml:space="preserve">Auction 110 Procedures </w:t>
      </w:r>
      <w:r w:rsidRPr="006A2CBC">
        <w:rPr>
          <w:i/>
        </w:rPr>
        <w:t>Public Notice</w:t>
      </w:r>
      <w:r w:rsidRPr="006A2CBC">
        <w:t xml:space="preserve">, 36 FCC </w:t>
      </w:r>
      <w:r w:rsidRPr="006A2CBC">
        <w:t>Rcd</w:t>
      </w:r>
      <w:r w:rsidRPr="006A2CBC">
        <w:t xml:space="preserve"> at 9324-36, paras. 170-230 (establishing clock auction procedures for Auction 110); </w:t>
      </w:r>
      <w:r w:rsidRPr="006A2CBC">
        <w:rPr>
          <w:i/>
          <w:iCs/>
        </w:rPr>
        <w:t>Auction 107 Procedures</w:t>
      </w:r>
      <w:r w:rsidRPr="006A2CBC">
        <w:rPr>
          <w:i/>
        </w:rPr>
        <w:t xml:space="preserve"> Public Notice</w:t>
      </w:r>
      <w:r w:rsidRPr="006A2CBC">
        <w:t xml:space="preserve">, 35 FCC </w:t>
      </w:r>
      <w:r w:rsidRPr="006A2CBC">
        <w:t>Rcd</w:t>
      </w:r>
      <w:r w:rsidRPr="006A2CBC">
        <w:t xml:space="preserve"> at 8451-61, paras. 152-201 (establishing clock auction procedures for Auction 107).</w:t>
      </w:r>
    </w:p>
  </w:footnote>
  <w:footnote w:id="35">
    <w:p w:rsidR="003F57BB" w:rsidRPr="006A2CBC" w:rsidP="003F57BB" w14:paraId="358ACAC3" w14:textId="77777777">
      <w:pPr>
        <w:pStyle w:val="FootnoteText"/>
      </w:pPr>
      <w:r w:rsidRPr="006A2CBC">
        <w:rPr>
          <w:rStyle w:val="FootnoteReference"/>
          <w:sz w:val="20"/>
        </w:rPr>
        <w:footnoteRef/>
      </w:r>
      <w:r w:rsidRPr="006A2CBC">
        <w:t xml:space="preserve"> 5 U.S.C. § 603(c)(1)-(4).</w:t>
      </w:r>
    </w:p>
  </w:footnote>
  <w:footnote w:id="36">
    <w:p w:rsidR="003F57BB" w:rsidRPr="006A2CBC" w:rsidP="003F57BB" w14:paraId="289161CC" w14:textId="77777777">
      <w:pPr>
        <w:pStyle w:val="FootnoteText"/>
      </w:pPr>
      <w:r w:rsidRPr="006A2CBC">
        <w:rPr>
          <w:rStyle w:val="FootnoteReference"/>
          <w:sz w:val="20"/>
        </w:rPr>
        <w:footnoteRef/>
      </w:r>
      <w:r w:rsidRPr="006A2CBC">
        <w:t xml:space="preserve"> </w:t>
      </w:r>
      <w:r w:rsidRPr="006A2CBC">
        <w:rPr>
          <w:i/>
          <w:iCs/>
        </w:rPr>
        <w:t>See Auction 108 Comment Public Notice</w:t>
      </w:r>
      <w:r w:rsidRPr="006A2CBC">
        <w:t xml:space="preserve">, 36 FCC </w:t>
      </w:r>
      <w:r w:rsidRPr="006A2CBC">
        <w:t>Rcd</w:t>
      </w:r>
      <w:r w:rsidRPr="006A2CBC">
        <w:t xml:space="preserve"> at 675-76, paras. 114-16.</w:t>
      </w:r>
    </w:p>
  </w:footnote>
  <w:footnote w:id="37">
    <w:p w:rsidR="003F57BB" w:rsidRPr="006A2CBC" w:rsidP="003F57BB" w14:paraId="6C61A978" w14:textId="77777777">
      <w:pPr>
        <w:pStyle w:val="FootnoteText"/>
      </w:pPr>
      <w:r w:rsidRPr="006A2CBC">
        <w:rPr>
          <w:rStyle w:val="FootnoteReference"/>
          <w:sz w:val="20"/>
        </w:rPr>
        <w:footnoteRef/>
      </w:r>
      <w:r w:rsidRPr="006A2CBC">
        <w:t xml:space="preserve"> </w:t>
      </w:r>
      <w:r w:rsidRPr="006A2CBC">
        <w:rPr>
          <w:i/>
        </w:rPr>
        <w:t>See</w:t>
      </w:r>
      <w:r w:rsidRPr="006A2CBC">
        <w:t xml:space="preserve"> </w:t>
      </w:r>
      <w:r w:rsidRPr="006A2CBC">
        <w:rPr>
          <w:i/>
        </w:rPr>
        <w:t>generally</w:t>
      </w:r>
      <w:r w:rsidRPr="006A2CBC">
        <w:t xml:space="preserve"> </w:t>
      </w:r>
      <w:r w:rsidRPr="006A2CBC">
        <w:rPr>
          <w:i/>
        </w:rPr>
        <w:t>Competitive Bidding Second Report and Order</w:t>
      </w:r>
      <w:r w:rsidRPr="006A2CBC">
        <w:t xml:space="preserve">, 9 FCC </w:t>
      </w:r>
      <w:r w:rsidRPr="006A2CBC">
        <w:t>Rcd</w:t>
      </w:r>
      <w:r w:rsidRPr="006A2CBC">
        <w:t xml:space="preserve"> at 2360-75, paras. 68-159. </w:t>
      </w:r>
    </w:p>
  </w:footnote>
  <w:footnote w:id="38">
    <w:p w:rsidR="003F57BB" w:rsidRPr="006A2CBC" w:rsidP="003F57BB" w14:paraId="79AF630A" w14:textId="77777777">
      <w:pPr>
        <w:pStyle w:val="FootnoteText"/>
      </w:pPr>
      <w:r w:rsidRPr="006A2CBC">
        <w:rPr>
          <w:rStyle w:val="FootnoteReference"/>
          <w:sz w:val="20"/>
        </w:rPr>
        <w:footnoteRef/>
      </w:r>
      <w:r w:rsidRPr="006A2CBC">
        <w:t xml:space="preserve"> 47 CFR §§ 1.415(d), 1.419.</w:t>
      </w:r>
    </w:p>
  </w:footnote>
  <w:footnote w:id="39">
    <w:p w:rsidR="003F57BB" w:rsidRPr="006A2CBC" w:rsidP="003F57BB" w14:paraId="58777FFA" w14:textId="77777777">
      <w:pPr>
        <w:pStyle w:val="FootnoteText"/>
      </w:pPr>
      <w:r w:rsidRPr="006A2CBC">
        <w:rPr>
          <w:rStyle w:val="FootnoteReference"/>
          <w:sz w:val="20"/>
        </w:rPr>
        <w:footnoteRef/>
      </w:r>
      <w:r w:rsidRPr="006A2CBC">
        <w:t xml:space="preserve"> </w:t>
      </w:r>
      <w:r w:rsidRPr="006A2CBC">
        <w:rPr>
          <w:i/>
          <w:iCs/>
        </w:rPr>
        <w:t>See</w:t>
      </w:r>
      <w:r w:rsidRPr="006A2CBC">
        <w:rPr>
          <w:i/>
        </w:rPr>
        <w:t xml:space="preserve"> Electronic Filing of Documents in Rulemaking Proceedings</w:t>
      </w:r>
      <w:r w:rsidRPr="006A2CBC">
        <w:t>, 63 Fed. Reg. 24121 (1998).</w:t>
      </w:r>
    </w:p>
  </w:footnote>
  <w:footnote w:id="40">
    <w:p w:rsidR="003F57BB" w:rsidRPr="006A2CBC" w:rsidP="003F57BB" w14:paraId="7B7571B5" w14:textId="77777777">
      <w:pPr>
        <w:pStyle w:val="FootnoteText"/>
        <w:rPr>
          <w:i/>
          <w:iCs/>
        </w:rPr>
      </w:pPr>
      <w:r w:rsidRPr="006A2CBC">
        <w:rPr>
          <w:rStyle w:val="FootnoteReference"/>
          <w:sz w:val="20"/>
        </w:rPr>
        <w:footnoteRef/>
      </w:r>
      <w:r w:rsidRPr="006A2CBC">
        <w:t xml:space="preserve"> </w:t>
      </w:r>
      <w:r w:rsidRPr="006A2CBC">
        <w:rPr>
          <w:i/>
          <w:iCs/>
        </w:rPr>
        <w:t>See</w:t>
      </w:r>
      <w:r w:rsidRPr="006A2CBC">
        <w:t xml:space="preserve"> </w:t>
      </w:r>
      <w:r w:rsidRPr="006A2CBC">
        <w:rPr>
          <w:i/>
          <w:iCs/>
        </w:rPr>
        <w:t>FCC Announces Closure of FCC Headquarters Open Window and Change in Hand-Delivery Policy</w:t>
      </w:r>
      <w:r w:rsidRPr="006A2CBC">
        <w:t xml:space="preserve">, Public Notice, 35 FCC </w:t>
      </w:r>
      <w:r w:rsidRPr="006A2CBC">
        <w:t>Rcd</w:t>
      </w:r>
      <w:r w:rsidRPr="006A2CBC">
        <w:t xml:space="preserve"> 2788 (</w:t>
      </w:r>
      <w:r w:rsidRPr="006A2CBC">
        <w:t>OMD</w:t>
      </w:r>
      <w:r w:rsidRPr="006A2CBC">
        <w:t xml:space="preserve"> 2020), available at </w:t>
      </w:r>
      <w:hyperlink r:id="rId2" w:history="1">
        <w:r w:rsidRPr="006A2CBC">
          <w:rPr>
            <w:rStyle w:val="Hyperlink"/>
          </w:rPr>
          <w:t>www.fcc.gov/document/fcc-closes-headquarters-open-window-and-changes-hand-delivery-policy</w:t>
        </w:r>
      </w:hyperlink>
      <w:r w:rsidRPr="006A2CBC">
        <w:t>.</w:t>
      </w:r>
    </w:p>
  </w:footnote>
  <w:footnote w:id="41">
    <w:p w:rsidR="003F57BB" w:rsidRPr="006A2CBC" w:rsidP="003F57BB" w14:paraId="63982F6D" w14:textId="77777777">
      <w:pPr>
        <w:pStyle w:val="FootnoteText"/>
      </w:pPr>
      <w:r w:rsidRPr="006A2CBC">
        <w:rPr>
          <w:rStyle w:val="FootnoteReference"/>
          <w:sz w:val="20"/>
        </w:rPr>
        <w:footnoteRef/>
      </w:r>
      <w:r w:rsidRPr="006A2CBC">
        <w:t xml:space="preserve"> </w:t>
      </w:r>
      <w:r w:rsidRPr="006A2CBC">
        <w:rPr>
          <w:rStyle w:val="FootnoteTextChar"/>
          <w:i/>
        </w:rPr>
        <w:t>See</w:t>
      </w:r>
      <w:r w:rsidRPr="006A2CBC">
        <w:rPr>
          <w:rStyle w:val="FootnoteTextChar"/>
        </w:rPr>
        <w:t xml:space="preserve"> 47 CFR §§ 1.1200(a), 1.1206</w:t>
      </w:r>
      <w:r w:rsidRPr="006A2CB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7E0" w14:paraId="519A390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3F57BB" w:rsidP="00837C62" w14:paraId="707ACBF9" w14:textId="24750C32">
    <w:pPr>
      <w:pStyle w:val="Header"/>
      <w:rPr>
        <w:rFonts w:ascii="Times New Roman" w:hAnsi="Times New Roman" w:cs="Times New Roman"/>
        <w:sz w:val="22"/>
        <w:szCs w:val="22"/>
      </w:rPr>
    </w:pPr>
    <w:r>
      <w:tab/>
    </w:r>
    <w:r w:rsidRPr="003F57BB">
      <w:rPr>
        <w:rFonts w:ascii="Times New Roman" w:hAnsi="Times New Roman" w:cs="Times New Roman"/>
        <w:sz w:val="22"/>
        <w:szCs w:val="22"/>
      </w:rPr>
      <w:t>Federal Communications Commission</w:t>
    </w:r>
    <w:r w:rsidRPr="003F57BB">
      <w:rPr>
        <w:rFonts w:ascii="Times New Roman" w:hAnsi="Times New Roman" w:cs="Times New Roman"/>
        <w:sz w:val="22"/>
        <w:szCs w:val="22"/>
      </w:rPr>
      <w:tab/>
    </w:r>
    <w:r w:rsidRPr="003F57BB" w:rsidR="003F57BB">
      <w:rPr>
        <w:rFonts w:ascii="Times New Roman" w:hAnsi="Times New Roman" w:cs="Times New Roman"/>
        <w:sz w:val="22"/>
        <w:szCs w:val="22"/>
      </w:rPr>
      <w:t>DA 22-171</w:t>
    </w:r>
  </w:p>
  <w:p w:rsidR="006F7393" w14:paraId="31EFF8BC"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14:paraId="5E25FFB7"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3C368C32"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C82B6B" w:rsidP="00837C62" w14:paraId="13AD20AD"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14:paraId="4B6EA05E" w14:textId="77777777">
                <w:pPr>
                  <w:rPr>
                    <w:rFonts w:ascii="Arial" w:hAnsi="Arial"/>
                    <w:b/>
                  </w:rPr>
                </w:pPr>
                <w:r>
                  <w:rPr>
                    <w:rFonts w:ascii="Arial" w:hAnsi="Arial"/>
                    <w:b/>
                  </w:rPr>
                  <w:t>Federal Communications Commission</w:t>
                </w:r>
              </w:p>
              <w:p w:rsidR="00C82B6B" w:rsidP="00C82B6B" w14:paraId="6E0B2198" w14:textId="4BFD1F57">
                <w:pPr>
                  <w:rPr>
                    <w:rFonts w:ascii="Arial" w:hAnsi="Arial"/>
                    <w:b/>
                  </w:rPr>
                </w:pPr>
                <w:r>
                  <w:rPr>
                    <w:rFonts w:ascii="Arial" w:hAnsi="Arial"/>
                    <w:b/>
                  </w:rPr>
                  <w:t xml:space="preserve">45 </w:t>
                </w:r>
                <w:r w:rsidR="003F57BB">
                  <w:rPr>
                    <w:rFonts w:ascii="Arial" w:hAnsi="Arial"/>
                    <w:b/>
                  </w:rPr>
                  <w:t>L Street, NE</w:t>
                </w:r>
              </w:p>
              <w:p w:rsidR="00C82B6B" w:rsidP="00C82B6B" w14:paraId="3C14B031" w14:textId="1F41EAB9">
                <w:pPr>
                  <w:rPr>
                    <w:rFonts w:ascii="Arial" w:hAnsi="Arial"/>
                    <w:sz w:val="24"/>
                  </w:rPr>
                </w:pPr>
                <w:smartTag w:uri="urn:schemas-microsoft-com:office:smarttags" w:element="City">
                  <w:r>
                    <w:rPr>
                      <w:rFonts w:ascii="Arial" w:hAnsi="Arial"/>
                      <w:b/>
                    </w:rPr>
                    <w:t>Washington</w:t>
                  </w:r>
                </w:smartTag>
                <w:r>
                  <w:rPr>
                    <w:rFonts w:ascii="Arial" w:hAnsi="Arial"/>
                    <w:b/>
                  </w:rPr>
                  <w:t xml:space="preserve">, DC </w:t>
                </w:r>
                <w:smartTag w:uri="urn:schemas-microsoft-com:office:smarttags" w:element="PostalCode">
                  <w:r>
                    <w:rPr>
                      <w:rFonts w:ascii="Arial" w:hAnsi="Arial"/>
                      <w:b/>
                    </w:rPr>
                    <w:t>20554</w:t>
                  </w:r>
                </w:smartTag>
              </w:p>
              <w:p w:rsidR="00C82B6B" w14:paraId="2915D0E9" w14:textId="77777777"/>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14:paraId="3179B310" w14:textId="71493BCC">
                <w:pPr>
                  <w:spacing w:before="40"/>
                  <w:jc w:val="right"/>
                  <w:rPr>
                    <w:rFonts w:ascii="Arial" w:hAnsi="Arial"/>
                    <w:b/>
                    <w:sz w:val="16"/>
                  </w:rPr>
                </w:pPr>
                <w:r>
                  <w:rPr>
                    <w:rFonts w:ascii="Arial" w:hAnsi="Arial"/>
                    <w:b/>
                    <w:sz w:val="16"/>
                  </w:rPr>
                  <w:t>News Media Information 202</w:t>
                </w:r>
                <w:r w:rsidR="003F57BB">
                  <w:rPr>
                    <w:rFonts w:ascii="Arial" w:hAnsi="Arial"/>
                    <w:b/>
                    <w:sz w:val="16"/>
                  </w:rPr>
                  <w:t>-</w:t>
                </w:r>
                <w:r>
                  <w:rPr>
                    <w:rFonts w:ascii="Arial" w:hAnsi="Arial"/>
                    <w:b/>
                    <w:sz w:val="16"/>
                  </w:rPr>
                  <w:t>418-0500</w:t>
                </w:r>
              </w:p>
              <w:p w:rsidR="00C82B6B" w:rsidP="00C82B6B" w14:paraId="24D744DB" w14:textId="22BDB87F">
                <w:pPr>
                  <w:jc w:val="right"/>
                  <w:rPr>
                    <w:rFonts w:ascii="Arial" w:hAnsi="Arial"/>
                    <w:b/>
                    <w:sz w:val="16"/>
                  </w:rPr>
                </w:pPr>
                <w:r>
                  <w:rPr>
                    <w:rFonts w:ascii="Arial" w:hAnsi="Arial"/>
                    <w:b/>
                    <w:sz w:val="16"/>
                  </w:rPr>
                  <w:tab/>
                  <w:t xml:space="preserve">Internet: </w:t>
                </w:r>
                <w:hyperlink r:id="rId2" w:history="1">
                  <w:r w:rsidRPr="00F16F1B" w:rsidR="003F57BB">
                    <w:rPr>
                      <w:rStyle w:val="Hyperlink"/>
                      <w:rFonts w:ascii="Arial" w:hAnsi="Arial"/>
                      <w:b/>
                      <w:sz w:val="16"/>
                    </w:rPr>
                    <w:t>www.fcc.gov</w:t>
                  </w:r>
                </w:hyperlink>
              </w:p>
              <w:p w:rsidR="00C82B6B" w:rsidP="00C82B6B" w14:paraId="717954F1" w14:textId="4E90794C">
                <w:pPr>
                  <w:jc w:val="right"/>
                  <w:rPr>
                    <w:rFonts w:ascii="Arial" w:hAnsi="Arial"/>
                    <w:b/>
                    <w:sz w:val="16"/>
                  </w:rPr>
                </w:pPr>
                <w:r>
                  <w:rPr>
                    <w:rFonts w:ascii="Arial" w:hAnsi="Arial"/>
                    <w:b/>
                    <w:sz w:val="16"/>
                  </w:rPr>
                  <w:t>TTY: 888-835-5322</w:t>
                </w:r>
              </w:p>
              <w:p w:rsidR="00C82B6B" w:rsidP="00C82B6B" w14:paraId="56BC9FC4" w14:textId="77777777">
                <w:pPr>
                  <w:jc w:val="right"/>
                </w:pPr>
              </w:p>
            </w:txbxContent>
          </v:textbox>
        </v:shape>
      </w:pict>
    </w:r>
  </w:p>
  <w:p w:rsidR="006F7393" w:rsidRPr="00C82B6B" w:rsidP="00837C62" w14:paraId="73CB3D66" w14:textId="77777777">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46E6E71"/>
    <w:multiLevelType w:val="hybridMultilevel"/>
    <w:tmpl w:val="9E2C93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BB"/>
    <w:rsid w:val="00036039"/>
    <w:rsid w:val="00037F90"/>
    <w:rsid w:val="000875BF"/>
    <w:rsid w:val="00096D8C"/>
    <w:rsid w:val="000C0B65"/>
    <w:rsid w:val="000E3D42"/>
    <w:rsid w:val="000E5884"/>
    <w:rsid w:val="00122BD5"/>
    <w:rsid w:val="001D6BCF"/>
    <w:rsid w:val="001E01CA"/>
    <w:rsid w:val="00226822"/>
    <w:rsid w:val="00285017"/>
    <w:rsid w:val="002A2D2E"/>
    <w:rsid w:val="00343749"/>
    <w:rsid w:val="003B0550"/>
    <w:rsid w:val="003B2C3C"/>
    <w:rsid w:val="003B694F"/>
    <w:rsid w:val="003F171C"/>
    <w:rsid w:val="003F57BB"/>
    <w:rsid w:val="0041223B"/>
    <w:rsid w:val="00412FC5"/>
    <w:rsid w:val="00422276"/>
    <w:rsid w:val="004242F1"/>
    <w:rsid w:val="00445A00"/>
    <w:rsid w:val="00451B0F"/>
    <w:rsid w:val="00496106"/>
    <w:rsid w:val="004C12D0"/>
    <w:rsid w:val="004C2EE3"/>
    <w:rsid w:val="004E4A22"/>
    <w:rsid w:val="00511968"/>
    <w:rsid w:val="0055614C"/>
    <w:rsid w:val="005D49AB"/>
    <w:rsid w:val="00607BA5"/>
    <w:rsid w:val="00626EB6"/>
    <w:rsid w:val="00655D03"/>
    <w:rsid w:val="00683F84"/>
    <w:rsid w:val="006A2CBC"/>
    <w:rsid w:val="006A6A81"/>
    <w:rsid w:val="006E26AF"/>
    <w:rsid w:val="006F7393"/>
    <w:rsid w:val="0070224F"/>
    <w:rsid w:val="007115F7"/>
    <w:rsid w:val="00785689"/>
    <w:rsid w:val="0079754B"/>
    <w:rsid w:val="007A1E6D"/>
    <w:rsid w:val="00822CE0"/>
    <w:rsid w:val="00837C62"/>
    <w:rsid w:val="00841AB1"/>
    <w:rsid w:val="00854B58"/>
    <w:rsid w:val="008B57E0"/>
    <w:rsid w:val="00926503"/>
    <w:rsid w:val="009B5BEB"/>
    <w:rsid w:val="00A45F4F"/>
    <w:rsid w:val="00A600A9"/>
    <w:rsid w:val="00AA55B7"/>
    <w:rsid w:val="00AA5B9E"/>
    <w:rsid w:val="00AB2407"/>
    <w:rsid w:val="00AB53DF"/>
    <w:rsid w:val="00B07E5C"/>
    <w:rsid w:val="00B811F7"/>
    <w:rsid w:val="00BA5DC6"/>
    <w:rsid w:val="00BA6196"/>
    <w:rsid w:val="00BC6D8C"/>
    <w:rsid w:val="00C34006"/>
    <w:rsid w:val="00C426B1"/>
    <w:rsid w:val="00C82B6B"/>
    <w:rsid w:val="00C90D6A"/>
    <w:rsid w:val="00CB7FEA"/>
    <w:rsid w:val="00CC72B6"/>
    <w:rsid w:val="00D0218D"/>
    <w:rsid w:val="00DA2529"/>
    <w:rsid w:val="00DB130A"/>
    <w:rsid w:val="00DC10A1"/>
    <w:rsid w:val="00DC655F"/>
    <w:rsid w:val="00DD7EBD"/>
    <w:rsid w:val="00DF62B6"/>
    <w:rsid w:val="00E07225"/>
    <w:rsid w:val="00E5409F"/>
    <w:rsid w:val="00F021FA"/>
    <w:rsid w:val="00F16F1B"/>
    <w:rsid w:val="00F57AC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B55314B"/>
  <w15:chartTrackingRefBased/>
  <w15:docId w15:val="{F0AA6927-F524-4F80-8F84-2A119F4C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Heading 1 Char Char Char,Heading 1 Char Char Char Char Char Char,Heading 1 Char Char1,Heading 1 Char Char1 Char,Heading 1 Char1 Char,Heading 1 Char1 Char Char Char2 Char,Heading 1 Char2,Heading 1 Char2 Char Char1 Char"/>
    <w:basedOn w:val="Normal"/>
    <w:next w:val="ParaNum"/>
    <w:link w:val="Heading1Char1"/>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1,Heading 2 Char Char1 Char Char,Heading 2 Char Char2,Heading 2 Char Char3 Char,Heading 2 Char1 Char,Heading 2 Char1 Char Char,Heading 2 Char1 Char Char Char,Heading 2 Char2,UNDERRUBRIK 1-2 Char,h2 Char"/>
    <w:basedOn w:val="Normal"/>
    <w:next w:val="ParaNum"/>
    <w:link w:val="Heading2Char1"/>
    <w:autoRedefine/>
    <w:qFormat/>
    <w:rsid w:val="007A1E6D"/>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UnresolvedMention">
    <w:name w:val="Unresolved Mention"/>
    <w:basedOn w:val="DefaultParagraphFont"/>
    <w:uiPriority w:val="99"/>
    <w:semiHidden/>
    <w:unhideWhenUsed/>
    <w:rsid w:val="003F57BB"/>
    <w:rPr>
      <w:color w:val="605E5C"/>
      <w:shd w:val="clear" w:color="auto" w:fill="E1DFDD"/>
    </w:rPr>
  </w:style>
  <w:style w:type="character" w:customStyle="1" w:styleId="ParaNumChar">
    <w:name w:val="ParaNum Char"/>
    <w:link w:val="ParaNum"/>
    <w:rsid w:val="003F57BB"/>
    <w:rPr>
      <w:snapToGrid w:val="0"/>
      <w:kern w:val="28"/>
      <w:sz w:val="22"/>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3F57BB"/>
  </w:style>
  <w:style w:type="character" w:customStyle="1" w:styleId="FootnoteTextChar3Char1">
    <w:name w:val="Footnote Text Char3 Char1"/>
    <w:aliases w:val="Footnote Text Char Char Char Char3 Char,Footnote Text Char Char Char Char3 Char Char Char1,Footnote Text Char Char3 Char,Footnote Text Char Char4,Footnote Text Char1 Char Char3 Char,Footnote Text Char1 Char Char3 Char Char Char"/>
    <w:rsid w:val="003F57BB"/>
    <w:rPr>
      <w:lang w:val="en-US" w:eastAsia="en-US" w:bidi="ar-SA"/>
    </w:rPr>
  </w:style>
  <w:style w:type="character" w:customStyle="1" w:styleId="Heading1Char1">
    <w:name w:val="Heading 1 Char1"/>
    <w:aliases w:val="Heading 1 Char Char,Heading 1 Char Char Char Char,Heading 1 Char Char Char Char Char Char Char,Heading 1 Char Char1 Char Char,Heading 1 Char Char1 Char1,Heading 1 Char1 Char Char,Heading 1 Char1 Char Char Char2 Char Char"/>
    <w:link w:val="Heading1"/>
    <w:rsid w:val="003F57BB"/>
    <w:rPr>
      <w:rFonts w:ascii="Times New Roman Bold" w:hAnsi="Times New Roman Bold"/>
      <w:b/>
      <w:caps/>
      <w:snapToGrid w:val="0"/>
      <w:kern w:val="28"/>
      <w:sz w:val="22"/>
    </w:rPr>
  </w:style>
  <w:style w:type="character" w:customStyle="1" w:styleId="Heading2Char1">
    <w:name w:val="Heading 2 Char1"/>
    <w:aliases w:val="Heading 2 Char Char,Heading 2 Char Char1 Char,Heading 2 Char Char1 Char Char Char,Heading 2 Char Char2 Char,Heading 2 Char Char3 Char Char,Heading 2 Char1 Char Char Char Char,Heading 2 Char1 Char Char Char1,Heading 2 Char1 Char Char1"/>
    <w:link w:val="Heading2"/>
    <w:rsid w:val="003F57B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auction/108" TargetMode="External" /><Relationship Id="rId6" Type="http://schemas.openxmlformats.org/officeDocument/2006/relationships/hyperlink" Target="https://www.fcc.gov/ecfs/" TargetMode="External" /><Relationship Id="rId7" Type="http://schemas.openxmlformats.org/officeDocument/2006/relationships/hyperlink" Target="mailto:auction108@fcc.gov" TargetMode="External" /><Relationship Id="rId8" Type="http://schemas.openxmlformats.org/officeDocument/2006/relationships/hyperlink" Target="mailto:fcc504@fcc.gov" TargetMode="External" /><Relationship Id="rId9" Type="http://schemas.openxmlformats.org/officeDocument/2006/relationships/hyperlink" Target="mailto:OCBOinfo@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www.fcc.gov/25-ghz-rural-tribal-application-details" TargetMode="External" /><Relationship Id="rId2" Type="http://schemas.openxmlformats.org/officeDocument/2006/relationships/hyperlink" Target="https://www.fcc.gov/document/fcc-closes-headquarters-open-window-and-changes-hand-delivery-policy"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