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B0782" w:rsidRPr="007C0DCB" w14:paraId="066EB8A9" w14:textId="77777777">
      <w:pPr>
        <w:pStyle w:val="Header"/>
        <w:tabs>
          <w:tab w:val="clear" w:pos="4320"/>
          <w:tab w:val="clear" w:pos="8640"/>
        </w:tabs>
        <w:rPr>
          <w:szCs w:val="22"/>
        </w:rPr>
        <w:sectPr>
          <w:footerReference w:type="default" r:id="rId5"/>
          <w:headerReference w:type="first" r:id="rId6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B95575" w:rsidRPr="007C0DCB" w:rsidP="007C0DCB" w14:paraId="60AEE4A3" w14:textId="77777777">
      <w:pPr>
        <w:jc w:val="right"/>
        <w:rPr>
          <w:b/>
          <w:szCs w:val="22"/>
        </w:rPr>
      </w:pPr>
      <w:r>
        <w:rPr>
          <w:b/>
          <w:szCs w:val="22"/>
        </w:rPr>
        <w:t xml:space="preserve">    </w:t>
      </w:r>
      <w:r w:rsidRPr="007C0DCB">
        <w:rPr>
          <w:b/>
          <w:szCs w:val="22"/>
        </w:rPr>
        <w:t>DA 2</w:t>
      </w:r>
      <w:r w:rsidRPr="007C0DCB" w:rsidR="00F06C7F">
        <w:rPr>
          <w:b/>
          <w:szCs w:val="22"/>
        </w:rPr>
        <w:t>2</w:t>
      </w:r>
      <w:r w:rsidRPr="007C0DCB">
        <w:rPr>
          <w:b/>
          <w:szCs w:val="22"/>
        </w:rPr>
        <w:t>-</w:t>
      </w:r>
      <w:r w:rsidR="002E6D45">
        <w:rPr>
          <w:b/>
          <w:szCs w:val="22"/>
        </w:rPr>
        <w:t>201</w:t>
      </w:r>
    </w:p>
    <w:p w:rsidR="00B95575" w:rsidRPr="007C0DCB" w:rsidP="007C0DCB" w14:paraId="308638BA" w14:textId="77777777">
      <w:pPr>
        <w:jc w:val="right"/>
        <w:rPr>
          <w:b/>
          <w:szCs w:val="22"/>
        </w:rPr>
      </w:pPr>
      <w:r w:rsidRPr="007C0DCB">
        <w:rPr>
          <w:b/>
          <w:szCs w:val="22"/>
        </w:rPr>
        <w:t xml:space="preserve">March </w:t>
      </w:r>
      <w:r w:rsidR="003F24F5">
        <w:rPr>
          <w:b/>
          <w:szCs w:val="22"/>
        </w:rPr>
        <w:t>2</w:t>
      </w:r>
      <w:r w:rsidR="002E6D45">
        <w:rPr>
          <w:b/>
          <w:szCs w:val="22"/>
        </w:rPr>
        <w:t>,</w:t>
      </w:r>
      <w:r w:rsidRPr="007C0DCB">
        <w:rPr>
          <w:b/>
          <w:szCs w:val="22"/>
        </w:rPr>
        <w:t xml:space="preserve"> 202</w:t>
      </w:r>
      <w:r w:rsidRPr="007C0DCB" w:rsidR="00F06C7F">
        <w:rPr>
          <w:b/>
          <w:szCs w:val="22"/>
        </w:rPr>
        <w:t>2</w:t>
      </w:r>
    </w:p>
    <w:p w:rsidR="002E6D45" w:rsidP="00D8002A" w14:paraId="283B068C" w14:textId="77777777">
      <w:pPr>
        <w:spacing w:after="120"/>
        <w:jc w:val="center"/>
        <w:rPr>
          <w:b/>
          <w:bCs/>
          <w:color w:val="000000"/>
          <w:szCs w:val="22"/>
          <w:lang w:eastAsia="en-US"/>
        </w:rPr>
      </w:pPr>
      <w:bookmarkStart w:id="0" w:name="TOChere"/>
    </w:p>
    <w:p w:rsidR="007C0DCB" w:rsidRPr="007C0DCB" w:rsidP="00D8002A" w14:paraId="7B76ED91" w14:textId="77777777">
      <w:pPr>
        <w:spacing w:after="120"/>
        <w:jc w:val="center"/>
        <w:rPr>
          <w:bCs/>
          <w:i/>
          <w:color w:val="000000"/>
          <w:szCs w:val="22"/>
          <w:lang w:eastAsia="en-US"/>
        </w:rPr>
      </w:pPr>
      <w:r w:rsidRPr="007C0DCB">
        <w:rPr>
          <w:b/>
          <w:bCs/>
          <w:color w:val="000000"/>
          <w:szCs w:val="22"/>
          <w:lang w:eastAsia="en-US"/>
        </w:rPr>
        <w:t>FCC ANNOUNCES AGENDA FOR MARCH 3 DIGITAL HEALTH SYMPOSIUM</w:t>
      </w:r>
      <w:r w:rsidRPr="007C0DCB">
        <w:rPr>
          <w:bCs/>
          <w:i/>
          <w:color w:val="000000"/>
          <w:szCs w:val="22"/>
          <w:lang w:eastAsia="en-US"/>
        </w:rPr>
        <w:t xml:space="preserve"> </w:t>
      </w:r>
    </w:p>
    <w:p w:rsidR="007C0DCB" w:rsidRPr="007C0DCB" w:rsidP="00D8002A" w14:paraId="1C84C32C" w14:textId="77777777">
      <w:pPr>
        <w:jc w:val="center"/>
        <w:rPr>
          <w:bCs/>
          <w:i/>
          <w:color w:val="000000"/>
          <w:szCs w:val="22"/>
          <w:lang w:eastAsia="en-US"/>
        </w:rPr>
      </w:pPr>
      <w:r w:rsidRPr="007C0DCB">
        <w:rPr>
          <w:bCs/>
          <w:i/>
          <w:color w:val="000000"/>
          <w:szCs w:val="22"/>
          <w:lang w:eastAsia="en-US"/>
        </w:rPr>
        <w:t>Connect2Health</w:t>
      </w:r>
      <w:r w:rsidRPr="007C0DCB">
        <w:rPr>
          <w:bCs/>
          <w:i/>
          <w:color w:val="000000"/>
          <w:szCs w:val="22"/>
          <w:vertAlign w:val="superscript"/>
          <w:lang w:eastAsia="en-US"/>
        </w:rPr>
        <w:t>FCC</w:t>
      </w:r>
      <w:r w:rsidRPr="007C0DCB">
        <w:rPr>
          <w:bCs/>
          <w:i/>
          <w:color w:val="000000"/>
          <w:szCs w:val="22"/>
          <w:lang w:eastAsia="en-US"/>
        </w:rPr>
        <w:t xml:space="preserve"> Task Force Hosting </w:t>
      </w:r>
      <w:bookmarkStart w:id="1" w:name="_Hlk94015193"/>
      <w:r>
        <w:rPr>
          <w:bCs/>
          <w:i/>
          <w:color w:val="000000"/>
          <w:szCs w:val="22"/>
          <w:lang w:eastAsia="en-US"/>
        </w:rPr>
        <w:t xml:space="preserve">Virtual </w:t>
      </w:r>
      <w:r w:rsidRPr="007C0DCB">
        <w:rPr>
          <w:bCs/>
          <w:i/>
          <w:color w:val="000000"/>
          <w:szCs w:val="22"/>
          <w:lang w:eastAsia="en-US"/>
        </w:rPr>
        <w:t xml:space="preserve">Symposium on </w:t>
      </w:r>
    </w:p>
    <w:p w:rsidR="007C0DCB" w:rsidRPr="007C0DCB" w:rsidP="00D8002A" w14:paraId="2C402D40" w14:textId="77777777">
      <w:pPr>
        <w:jc w:val="center"/>
        <w:rPr>
          <w:bCs/>
          <w:i/>
          <w:color w:val="000000"/>
          <w:szCs w:val="22"/>
          <w:lang w:eastAsia="en-US"/>
        </w:rPr>
      </w:pPr>
      <w:r w:rsidRPr="007C0DCB">
        <w:rPr>
          <w:bCs/>
          <w:i/>
          <w:color w:val="000000"/>
          <w:szCs w:val="22"/>
          <w:lang w:eastAsia="en-US"/>
        </w:rPr>
        <w:t xml:space="preserve">Advancing Broadband Connectivity as a Social Determinant of Health </w:t>
      </w:r>
      <w:bookmarkEnd w:id="1"/>
    </w:p>
    <w:p w:rsidR="007C0DCB" w:rsidRPr="007C0DCB" w:rsidP="00D8002A" w14:paraId="3514C7EB" w14:textId="77777777">
      <w:pPr>
        <w:jc w:val="center"/>
        <w:rPr>
          <w:b/>
          <w:bCs/>
          <w:color w:val="000000"/>
          <w:szCs w:val="22"/>
          <w:lang w:eastAsia="en-US"/>
        </w:rPr>
      </w:pPr>
    </w:p>
    <w:p w:rsidR="007C0DCB" w:rsidRPr="007C0DCB" w:rsidP="00D8002A" w14:paraId="794649C6" w14:textId="77777777">
      <w:pPr>
        <w:jc w:val="center"/>
        <w:rPr>
          <w:b/>
          <w:bCs/>
          <w:color w:val="000000"/>
          <w:szCs w:val="22"/>
          <w:lang w:eastAsia="en-US"/>
        </w:rPr>
      </w:pPr>
      <w:r w:rsidRPr="007C0DCB">
        <w:rPr>
          <w:b/>
          <w:bCs/>
          <w:color w:val="000000"/>
          <w:szCs w:val="22"/>
          <w:lang w:eastAsia="en-US"/>
        </w:rPr>
        <w:t>GN Docket No. 22-43</w:t>
      </w:r>
    </w:p>
    <w:p w:rsidR="007C0DCB" w:rsidRPr="007C0DCB" w:rsidP="007C0DCB" w14:paraId="1889351B" w14:textId="77777777">
      <w:pPr>
        <w:jc w:val="center"/>
        <w:rPr>
          <w:b/>
          <w:bCs/>
          <w:color w:val="000000"/>
          <w:szCs w:val="22"/>
          <w:lang w:eastAsia="en-US"/>
        </w:rPr>
      </w:pPr>
    </w:p>
    <w:p w:rsidR="00A02823" w:rsidRPr="00A02823" w:rsidP="00A02823" w14:paraId="62C7102B" w14:textId="77777777">
      <w:pPr>
        <w:pStyle w:val="Header"/>
        <w:rPr>
          <w:color w:val="000000"/>
          <w:szCs w:val="22"/>
          <w:lang w:eastAsia="en-US"/>
        </w:rPr>
      </w:pPr>
      <w:r w:rsidRPr="00576A79">
        <w:rPr>
          <w:color w:val="000000"/>
          <w:szCs w:val="22"/>
          <w:lang w:eastAsia="en-US"/>
        </w:rPr>
        <w:t>Washington, D.C.</w:t>
      </w:r>
      <w:r w:rsidRPr="00A02823">
        <w:rPr>
          <w:color w:val="000000"/>
          <w:szCs w:val="22"/>
          <w:lang w:eastAsia="en-US"/>
        </w:rPr>
        <w:t xml:space="preserve"> – </w:t>
      </w:r>
      <w:r w:rsidR="00AB4821">
        <w:rPr>
          <w:color w:val="000000"/>
          <w:szCs w:val="22"/>
          <w:lang w:eastAsia="en-US"/>
        </w:rPr>
        <w:t xml:space="preserve">The Federal Communications Commission (FCC) today announces the panels and panelists, as well as other speakers, for its Digital Health Symposium, which will be held (virtually) on </w:t>
      </w:r>
      <w:r w:rsidRPr="00A02823">
        <w:rPr>
          <w:color w:val="000000"/>
          <w:szCs w:val="22"/>
          <w:lang w:eastAsia="en-US"/>
        </w:rPr>
        <w:t>March 3, 2022, from 10:00 am – 4:30 pm EST</w:t>
      </w:r>
      <w:r w:rsidR="00AB4821">
        <w:rPr>
          <w:color w:val="000000"/>
          <w:szCs w:val="22"/>
          <w:lang w:eastAsia="en-US"/>
        </w:rPr>
        <w:t xml:space="preserve">.  The FCC’s </w:t>
      </w:r>
      <w:r w:rsidRPr="00A02823">
        <w:rPr>
          <w:color w:val="000000"/>
          <w:szCs w:val="22"/>
          <w:lang w:eastAsia="en-US"/>
        </w:rPr>
        <w:t>Connect2Health Task Force (Task Force) will host the</w:t>
      </w:r>
      <w:r w:rsidR="00AB4821">
        <w:rPr>
          <w:color w:val="000000"/>
          <w:szCs w:val="22"/>
          <w:lang w:eastAsia="en-US"/>
        </w:rPr>
        <w:t xml:space="preserve"> event.  </w:t>
      </w:r>
      <w:r w:rsidRPr="00A02823">
        <w:rPr>
          <w:color w:val="000000"/>
          <w:szCs w:val="22"/>
          <w:lang w:eastAsia="en-US"/>
        </w:rPr>
        <w:t xml:space="preserve">   </w:t>
      </w:r>
    </w:p>
    <w:p w:rsidR="00A02823" w:rsidRPr="00A02823" w:rsidP="00A02823" w14:paraId="09C426C7" w14:textId="77777777">
      <w:pPr>
        <w:pStyle w:val="Head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ab/>
      </w:r>
    </w:p>
    <w:p w:rsidR="00C748CB" w:rsidP="00A02823" w14:paraId="45105C03" w14:textId="77777777">
      <w:pPr>
        <w:pStyle w:val="Head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As reflected in the agenda</w:t>
      </w:r>
      <w:r w:rsidR="00607E3A">
        <w:rPr>
          <w:color w:val="000000"/>
          <w:szCs w:val="22"/>
          <w:lang w:eastAsia="en-US"/>
        </w:rPr>
        <w:t xml:space="preserve"> provided below</w:t>
      </w:r>
      <w:r>
        <w:rPr>
          <w:color w:val="000000"/>
          <w:szCs w:val="22"/>
          <w:lang w:eastAsia="en-US"/>
        </w:rPr>
        <w:t>, this</w:t>
      </w:r>
      <w:r>
        <w:rPr>
          <w:color w:val="000000"/>
          <w:szCs w:val="22"/>
          <w:lang w:eastAsia="en-US"/>
        </w:rPr>
        <w:t xml:space="preserve"> </w:t>
      </w:r>
      <w:r w:rsidRPr="00A02823" w:rsidR="00A02823">
        <w:rPr>
          <w:color w:val="000000"/>
          <w:szCs w:val="22"/>
          <w:lang w:eastAsia="en-US"/>
        </w:rPr>
        <w:t xml:space="preserve">Symposium will gather thought leaders from a variety of disciplines representing the government and private sectors to discuss current evidence and the emerging value and implications of recognizing broadband connectivity as a </w:t>
      </w:r>
      <w:r w:rsidR="00F27BC6">
        <w:rPr>
          <w:color w:val="000000"/>
          <w:szCs w:val="22"/>
          <w:lang w:eastAsia="en-US"/>
        </w:rPr>
        <w:t>“</w:t>
      </w:r>
      <w:r w:rsidRPr="00A02823" w:rsidR="00A02823">
        <w:rPr>
          <w:color w:val="000000"/>
          <w:szCs w:val="22"/>
          <w:lang w:eastAsia="en-US"/>
        </w:rPr>
        <w:t>social determinant of health,</w:t>
      </w:r>
      <w:r w:rsidR="00F27BC6">
        <w:rPr>
          <w:color w:val="000000"/>
          <w:szCs w:val="22"/>
          <w:lang w:eastAsia="en-US"/>
        </w:rPr>
        <w:t>”</w:t>
      </w:r>
      <w:r>
        <w:rPr>
          <w:rStyle w:val="FootnoteReference"/>
          <w:color w:val="000000"/>
          <w:szCs w:val="22"/>
          <w:lang w:eastAsia="en-US"/>
        </w:rPr>
        <w:footnoteReference w:id="2"/>
      </w:r>
      <w:r w:rsidRPr="00A02823" w:rsidR="00E668E0">
        <w:rPr>
          <w:color w:val="000000"/>
          <w:szCs w:val="22"/>
          <w:lang w:eastAsia="en-US"/>
        </w:rPr>
        <w:t xml:space="preserve"> </w:t>
      </w:r>
      <w:r w:rsidRPr="00A02823" w:rsidR="00A02823">
        <w:rPr>
          <w:color w:val="000000"/>
          <w:szCs w:val="22"/>
          <w:lang w:eastAsia="en-US"/>
        </w:rPr>
        <w:t xml:space="preserve">as well as </w:t>
      </w:r>
      <w:r w:rsidR="005B67CF">
        <w:rPr>
          <w:color w:val="000000"/>
          <w:szCs w:val="22"/>
          <w:lang w:eastAsia="en-US"/>
        </w:rPr>
        <w:t>the</w:t>
      </w:r>
      <w:r w:rsidRPr="00A02823" w:rsidR="00A02823">
        <w:rPr>
          <w:color w:val="000000"/>
          <w:szCs w:val="22"/>
          <w:lang w:eastAsia="en-US"/>
        </w:rPr>
        <w:t xml:space="preserve"> implications </w:t>
      </w:r>
      <w:r w:rsidR="005B67CF">
        <w:rPr>
          <w:color w:val="000000"/>
          <w:szCs w:val="22"/>
          <w:lang w:eastAsia="en-US"/>
        </w:rPr>
        <w:t>for</w:t>
      </w:r>
      <w:r w:rsidRPr="00A02823" w:rsidR="00A02823">
        <w:rPr>
          <w:color w:val="000000"/>
          <w:szCs w:val="22"/>
          <w:lang w:eastAsia="en-US"/>
        </w:rPr>
        <w:t xml:space="preserve"> national broadband policies, population health, and government-wide efforts to address health and healthcare inequities. </w:t>
      </w:r>
      <w:r w:rsidR="00E668E0">
        <w:rPr>
          <w:color w:val="000000"/>
          <w:szCs w:val="22"/>
          <w:lang w:eastAsia="en-US"/>
        </w:rPr>
        <w:t xml:space="preserve"> </w:t>
      </w:r>
      <w:r w:rsidRPr="00E668E0" w:rsidR="00E668E0">
        <w:rPr>
          <w:color w:val="000000"/>
          <w:szCs w:val="22"/>
          <w:lang w:eastAsia="en-US"/>
        </w:rPr>
        <w:t xml:space="preserve">Achieving digital health equity through improving broadband </w:t>
      </w:r>
      <w:r w:rsidRPr="001E1EA1" w:rsidR="00E668E0">
        <w:rPr>
          <w:color w:val="000000"/>
          <w:szCs w:val="22"/>
          <w:lang w:eastAsia="en-US"/>
        </w:rPr>
        <w:t xml:space="preserve">access and adoption is an </w:t>
      </w:r>
      <w:r w:rsidRPr="001E1EA1" w:rsidR="00A30BCF">
        <w:rPr>
          <w:color w:val="000000"/>
          <w:szCs w:val="22"/>
          <w:lang w:eastAsia="en-US"/>
        </w:rPr>
        <w:t xml:space="preserve">important </w:t>
      </w:r>
      <w:r w:rsidRPr="001E1EA1" w:rsidR="00E668E0">
        <w:rPr>
          <w:color w:val="000000"/>
          <w:szCs w:val="22"/>
          <w:lang w:eastAsia="en-US"/>
        </w:rPr>
        <w:t>FCC priority and will be an overarching theme of this event.</w:t>
      </w:r>
      <w:r w:rsidRPr="001E1EA1" w:rsidR="00EB709A">
        <w:rPr>
          <w:color w:val="000000"/>
          <w:szCs w:val="22"/>
          <w:lang w:eastAsia="en-US"/>
        </w:rPr>
        <w:t xml:space="preserve">  </w:t>
      </w:r>
      <w:r w:rsidRPr="001E1EA1" w:rsidR="005B67CF">
        <w:rPr>
          <w:color w:val="000000"/>
          <w:szCs w:val="22"/>
          <w:lang w:eastAsia="en-US"/>
        </w:rPr>
        <w:t>We recognize that there are</w:t>
      </w:r>
      <w:r w:rsidRPr="001E1EA1">
        <w:rPr>
          <w:color w:val="000000"/>
          <w:szCs w:val="22"/>
          <w:lang w:eastAsia="en-US"/>
        </w:rPr>
        <w:t xml:space="preserve"> still too many people in too many places struggling to access high-speed </w:t>
      </w:r>
      <w:r w:rsidRPr="001E1EA1" w:rsidR="00CC3A80">
        <w:rPr>
          <w:color w:val="000000"/>
          <w:szCs w:val="22"/>
          <w:lang w:eastAsia="en-US"/>
        </w:rPr>
        <w:t xml:space="preserve">Internet </w:t>
      </w:r>
      <w:r w:rsidRPr="001E1EA1">
        <w:rPr>
          <w:color w:val="000000"/>
          <w:szCs w:val="22"/>
          <w:lang w:eastAsia="en-US"/>
        </w:rPr>
        <w:t xml:space="preserve">service and dealing with connectivity that falls short of what is necessary for full participation in the digital age, </w:t>
      </w:r>
      <w:r w:rsidRPr="001E1EA1" w:rsidR="00CC3A80">
        <w:rPr>
          <w:color w:val="000000"/>
          <w:szCs w:val="22"/>
          <w:lang w:eastAsia="en-US"/>
        </w:rPr>
        <w:t>especially as it relates to</w:t>
      </w:r>
      <w:r w:rsidRPr="001E1EA1" w:rsidR="00EB709A">
        <w:rPr>
          <w:color w:val="000000"/>
          <w:szCs w:val="22"/>
          <w:lang w:eastAsia="en-US"/>
        </w:rPr>
        <w:t xml:space="preserve"> health, functioning, and quality-of-life outcomes and risks.</w:t>
      </w:r>
      <w:r w:rsidR="00EB709A">
        <w:rPr>
          <w:color w:val="000000"/>
          <w:szCs w:val="22"/>
          <w:lang w:eastAsia="en-US"/>
        </w:rPr>
        <w:t xml:space="preserve">  </w:t>
      </w:r>
    </w:p>
    <w:p w:rsidR="00C748CB" w:rsidRPr="00A02823" w:rsidP="00A02823" w14:paraId="1FA6B004" w14:textId="77777777">
      <w:pPr>
        <w:pStyle w:val="Header"/>
        <w:rPr>
          <w:color w:val="000000"/>
          <w:szCs w:val="22"/>
          <w:lang w:eastAsia="en-US"/>
        </w:rPr>
      </w:pPr>
    </w:p>
    <w:p w:rsidR="00A02823" w:rsidRPr="00A02823" w:rsidP="00A02823" w14:paraId="58BB4385" w14:textId="77777777">
      <w:pPr>
        <w:pStyle w:val="Header"/>
        <w:rPr>
          <w:color w:val="000000"/>
          <w:szCs w:val="22"/>
          <w:lang w:eastAsia="en-US"/>
        </w:rPr>
      </w:pPr>
      <w:r w:rsidRPr="00A02823">
        <w:rPr>
          <w:color w:val="000000"/>
          <w:szCs w:val="22"/>
          <w:lang w:eastAsia="en-US"/>
        </w:rPr>
        <w:t xml:space="preserve">This virtual event relates to the </w:t>
      </w:r>
      <w:r w:rsidR="00A30BCF">
        <w:rPr>
          <w:color w:val="000000"/>
          <w:szCs w:val="22"/>
          <w:lang w:eastAsia="en-US"/>
        </w:rPr>
        <w:t xml:space="preserve">Connect2Health </w:t>
      </w:r>
      <w:r w:rsidRPr="00A02823">
        <w:rPr>
          <w:color w:val="000000"/>
          <w:szCs w:val="22"/>
          <w:lang w:eastAsia="en-US"/>
        </w:rPr>
        <w:t xml:space="preserve">Task Force’s ongoing work </w:t>
      </w:r>
      <w:r w:rsidR="00F926C2">
        <w:rPr>
          <w:color w:val="000000"/>
          <w:szCs w:val="22"/>
          <w:lang w:eastAsia="en-US"/>
        </w:rPr>
        <w:t>at</w:t>
      </w:r>
      <w:r w:rsidRPr="00A02823" w:rsidR="00F926C2">
        <w:rPr>
          <w:color w:val="000000"/>
          <w:szCs w:val="22"/>
          <w:lang w:eastAsia="en-US"/>
        </w:rPr>
        <w:t xml:space="preserve"> </w:t>
      </w:r>
      <w:r w:rsidRPr="00A02823">
        <w:rPr>
          <w:color w:val="000000"/>
          <w:szCs w:val="22"/>
          <w:lang w:eastAsia="en-US"/>
        </w:rPr>
        <w:t>the intersection of broadband and health and</w:t>
      </w:r>
      <w:r w:rsidR="007E614D">
        <w:rPr>
          <w:color w:val="000000"/>
          <w:szCs w:val="22"/>
          <w:lang w:eastAsia="en-US"/>
        </w:rPr>
        <w:t xml:space="preserve"> on</w:t>
      </w:r>
      <w:r w:rsidRPr="00A02823">
        <w:rPr>
          <w:color w:val="000000"/>
          <w:szCs w:val="22"/>
          <w:lang w:eastAsia="en-US"/>
        </w:rPr>
        <w:t xml:space="preserve"> the role of broadband connectivity as a social determinant of health.  Additional information about the Task Force’s Advancing Broadband Connectivity as a Social Determinant of Health Initiative, including prior and ongoing research and analytics,</w:t>
      </w:r>
      <w:r w:rsidR="00576A79">
        <w:rPr>
          <w:color w:val="000000"/>
          <w:szCs w:val="22"/>
          <w:lang w:eastAsia="en-US"/>
        </w:rPr>
        <w:t xml:space="preserve"> are</w:t>
      </w:r>
      <w:r w:rsidRPr="00A02823">
        <w:rPr>
          <w:color w:val="000000"/>
          <w:szCs w:val="22"/>
          <w:lang w:eastAsia="en-US"/>
        </w:rPr>
        <w:t xml:space="preserve"> available at </w:t>
      </w:r>
      <w:hyperlink r:id="rId7" w:history="1">
        <w:r w:rsidRPr="00A02823">
          <w:rPr>
            <w:rStyle w:val="Hyperlink"/>
            <w:szCs w:val="22"/>
            <w:lang w:eastAsia="en-US"/>
          </w:rPr>
          <w:t>www.fcc.gov/health/SDOH</w:t>
        </w:r>
      </w:hyperlink>
      <w:r w:rsidRPr="00A02823">
        <w:rPr>
          <w:color w:val="000000"/>
          <w:szCs w:val="22"/>
          <w:lang w:eastAsia="en-US"/>
        </w:rPr>
        <w:t>.</w:t>
      </w:r>
    </w:p>
    <w:p w:rsidR="00A02823" w:rsidP="00A02823" w14:paraId="231A3CC1" w14:textId="77777777">
      <w:pPr>
        <w:pStyle w:val="Header"/>
        <w:rPr>
          <w:color w:val="000000"/>
          <w:szCs w:val="22"/>
          <w:lang w:eastAsia="en-US"/>
        </w:rPr>
      </w:pPr>
    </w:p>
    <w:p w:rsidR="00607E3A" w:rsidRPr="00607E3A" w:rsidP="00607E3A" w14:paraId="4099801F" w14:textId="77777777">
      <w:pPr>
        <w:tabs>
          <w:tab w:val="center" w:pos="4320"/>
          <w:tab w:val="right" w:pos="8640"/>
          <w:tab w:val="right" w:pos="9346"/>
        </w:tabs>
        <w:jc w:val="center"/>
        <w:rPr>
          <w:color w:val="FF0000"/>
          <w:szCs w:val="22"/>
          <w:lang w:eastAsia="en-US"/>
        </w:rPr>
      </w:pPr>
      <w:r>
        <w:rPr>
          <w:color w:val="FF0000"/>
          <w:szCs w:val="22"/>
          <w:lang w:eastAsia="en-US"/>
        </w:rPr>
        <w:br w:type="page"/>
      </w:r>
      <w:r w:rsidRPr="00607E3A">
        <w:rPr>
          <w:color w:val="FF0000"/>
          <w:szCs w:val="22"/>
          <w:lang w:eastAsia="en-US"/>
        </w:rPr>
        <w:t>- TENTATIVE AGENDA-</w:t>
      </w:r>
    </w:p>
    <w:p w:rsidR="00607E3A" w:rsidRPr="00607E3A" w:rsidP="00607E3A" w14:paraId="5BD4EE17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607E3A" w:rsidRPr="00607E3A" w:rsidP="00607E3A" w14:paraId="12BED77A" w14:textId="77777777">
      <w:pPr>
        <w:spacing w:after="160" w:line="259" w:lineRule="auto"/>
        <w:rPr>
          <w:rFonts w:eastAsia="Calibri"/>
          <w:szCs w:val="22"/>
          <w:lang w:eastAsia="en-US"/>
        </w:rPr>
      </w:pPr>
      <w:r w:rsidRPr="00607E3A">
        <w:rPr>
          <w:rFonts w:eastAsia="Calibri"/>
          <w:b/>
          <w:bCs/>
          <w:szCs w:val="22"/>
          <w:lang w:eastAsia="en-US"/>
        </w:rPr>
        <w:t>Date</w:t>
      </w:r>
      <w:r w:rsidRPr="00607E3A">
        <w:rPr>
          <w:rFonts w:eastAsia="Calibri"/>
          <w:szCs w:val="22"/>
          <w:lang w:eastAsia="en-US"/>
        </w:rPr>
        <w:t>:</w:t>
      </w:r>
      <w:r w:rsidRPr="00607E3A">
        <w:rPr>
          <w:rFonts w:eastAsia="Calibri"/>
          <w:szCs w:val="22"/>
          <w:lang w:eastAsia="en-US"/>
        </w:rPr>
        <w:tab/>
        <w:t xml:space="preserve">  </w:t>
      </w:r>
      <w:r w:rsidRPr="00607E3A">
        <w:rPr>
          <w:rFonts w:eastAsia="Calibri"/>
          <w:szCs w:val="22"/>
          <w:lang w:eastAsia="en-US"/>
        </w:rPr>
        <w:tab/>
      </w:r>
      <w:r w:rsidRPr="00607E3A">
        <w:rPr>
          <w:rFonts w:eastAsia="Calibri"/>
          <w:szCs w:val="22"/>
          <w:lang w:eastAsia="en-US"/>
        </w:rPr>
        <w:tab/>
      </w:r>
      <w:r w:rsidRPr="00607E3A">
        <w:rPr>
          <w:rFonts w:eastAsia="Calibri"/>
          <w:b/>
          <w:bCs/>
          <w:szCs w:val="22"/>
          <w:lang w:eastAsia="en-US"/>
        </w:rPr>
        <w:t>Thursday, March 3, 2022 (10:00 am – 4:30 pm EST) (Virtual)</w:t>
      </w:r>
    </w:p>
    <w:p w:rsidR="00607E3A" w:rsidRPr="00607E3A" w:rsidP="002E6D45" w14:paraId="3E5D251C" w14:textId="77777777">
      <w:pPr>
        <w:spacing w:after="240" w:line="259" w:lineRule="auto"/>
        <w:rPr>
          <w:rFonts w:eastAsia="Calibri"/>
          <w:b/>
          <w:bCs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10:00 am – 10:20 am</w:t>
      </w:r>
      <w:r w:rsidRPr="00607E3A">
        <w:rPr>
          <w:rFonts w:eastAsia="Calibri"/>
          <w:szCs w:val="22"/>
          <w:lang w:eastAsia="en-US"/>
        </w:rPr>
        <w:tab/>
      </w:r>
      <w:r w:rsidRPr="00607E3A">
        <w:rPr>
          <w:rFonts w:eastAsia="Calibri"/>
          <w:b/>
          <w:bCs/>
          <w:color w:val="0070C0"/>
          <w:szCs w:val="22"/>
          <w:lang w:eastAsia="en-US"/>
        </w:rPr>
        <w:t>Welcoming Remarks and Introductions</w:t>
      </w:r>
    </w:p>
    <w:p w:rsidR="00607E3A" w:rsidRPr="00607E3A" w:rsidP="00607E3A" w14:paraId="16656915" w14:textId="77777777">
      <w:pPr>
        <w:spacing w:after="120"/>
        <w:ind w:left="2160" w:hanging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10:20 am – 11:25 am</w:t>
      </w:r>
      <w:r w:rsidRPr="00607E3A">
        <w:rPr>
          <w:rFonts w:eastAsia="Calibri"/>
          <w:szCs w:val="22"/>
          <w:lang w:eastAsia="en-US"/>
        </w:rPr>
        <w:tab/>
      </w:r>
      <w:r w:rsidRPr="002E6D45">
        <w:rPr>
          <w:rFonts w:eastAsia="Calibri"/>
          <w:b/>
          <w:bCs/>
          <w:color w:val="0070C0"/>
          <w:szCs w:val="22"/>
          <w:lang w:eastAsia="en-US"/>
        </w:rPr>
        <w:t>PANEL 1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>:</w:t>
      </w:r>
      <w:r w:rsidRPr="00607E3A">
        <w:rPr>
          <w:rFonts w:eastAsia="Calibri"/>
          <w:szCs w:val="22"/>
          <w:lang w:eastAsia="en-US"/>
        </w:rPr>
        <w:t xml:space="preserve">  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Current Perspectives—Relationship Between Broadband and Health   </w:t>
      </w:r>
    </w:p>
    <w:p w:rsidR="00607E3A" w:rsidRPr="00607E3A" w:rsidP="00607E3A" w14:paraId="4B7D1029" w14:textId="77777777">
      <w:pPr>
        <w:numPr>
          <w:ilvl w:val="0"/>
          <w:numId w:val="37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Natalie C. Benda</w:t>
      </w:r>
      <w:r w:rsidRPr="00607E3A">
        <w:rPr>
          <w:rFonts w:eastAsia="Calibri"/>
          <w:szCs w:val="22"/>
          <w:lang w:eastAsia="en-US"/>
        </w:rPr>
        <w:t xml:space="preserve">, PhD, Dept. of Population Health Sciences, Weill Cornell Medicine </w:t>
      </w:r>
    </w:p>
    <w:p w:rsidR="00607E3A" w:rsidRPr="002E6D45" w:rsidP="00607E3A" w14:paraId="17E1E451" w14:textId="77777777">
      <w:pPr>
        <w:numPr>
          <w:ilvl w:val="0"/>
          <w:numId w:val="37"/>
        </w:numPr>
        <w:shd w:val="clear" w:color="auto" w:fill="FFFFFF"/>
        <w:spacing w:after="160" w:line="259" w:lineRule="auto"/>
        <w:ind w:left="2520"/>
        <w:contextualSpacing/>
        <w:textAlignment w:val="baseline"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Carter R. Blakey</w:t>
      </w:r>
      <w:r w:rsidRPr="00607E3A">
        <w:rPr>
          <w:rFonts w:eastAsia="Calibri"/>
          <w:szCs w:val="22"/>
          <w:lang w:eastAsia="en-US"/>
        </w:rPr>
        <w:t xml:space="preserve">, </w:t>
      </w:r>
      <w:r w:rsidRPr="00607E3A">
        <w:rPr>
          <w:rFonts w:eastAsia="Calibri"/>
          <w:color w:val="000000"/>
          <w:szCs w:val="22"/>
          <w:shd w:val="clear" w:color="auto" w:fill="FFFFFF"/>
          <w:lang w:eastAsia="en-US"/>
        </w:rPr>
        <w:t xml:space="preserve">Deputy Director, </w:t>
      </w:r>
      <w:r w:rsidRPr="00607E3A">
        <w:rPr>
          <w:rFonts w:eastAsia="Calibri"/>
          <w:color w:val="000000"/>
          <w:szCs w:val="22"/>
          <w:lang w:eastAsia="en-US"/>
        </w:rPr>
        <w:t>Office of Disease Prevention and Health Promotion, and Director of the Division of Community Strategies, U.S. Dept. of Health and Human Services</w:t>
      </w:r>
    </w:p>
    <w:p w:rsidR="00C7477A" w:rsidRPr="00CC3A80" w:rsidP="002E6D45" w14:paraId="5000AEB9" w14:textId="77777777">
      <w:pPr>
        <w:numPr>
          <w:ilvl w:val="0"/>
          <w:numId w:val="37"/>
        </w:numPr>
        <w:ind w:left="2520"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Karen Onyeije</w:t>
      </w:r>
      <w:r w:rsidRPr="00607E3A">
        <w:rPr>
          <w:rFonts w:eastAsia="Calibri"/>
          <w:szCs w:val="22"/>
          <w:lang w:eastAsia="en-US"/>
        </w:rPr>
        <w:t>, JD, LLM, BS, Acting Deputy General Counsel, FCC, and Chief of Staff, Connect2Health</w:t>
      </w:r>
      <w:r w:rsidRPr="00607E3A">
        <w:rPr>
          <w:rFonts w:eastAsia="Calibri"/>
          <w:szCs w:val="22"/>
          <w:vertAlign w:val="superscript"/>
          <w:lang w:eastAsia="en-US"/>
        </w:rPr>
        <w:t>FCC</w:t>
      </w:r>
      <w:r w:rsidRPr="00607E3A">
        <w:rPr>
          <w:rFonts w:eastAsia="Calibri"/>
          <w:szCs w:val="22"/>
          <w:lang w:eastAsia="en-US"/>
        </w:rPr>
        <w:t xml:space="preserve"> Task Force; and </w:t>
      </w:r>
      <w:r w:rsidRPr="00607E3A">
        <w:rPr>
          <w:rFonts w:eastAsia="Calibri"/>
          <w:i/>
          <w:iCs/>
          <w:szCs w:val="22"/>
          <w:lang w:eastAsia="en-US"/>
        </w:rPr>
        <w:t>Arielle Mancuso,</w:t>
      </w:r>
      <w:r w:rsidRPr="00607E3A">
        <w:rPr>
          <w:rFonts w:eastAsia="Calibri"/>
          <w:szCs w:val="22"/>
          <w:lang w:eastAsia="en-US"/>
        </w:rPr>
        <w:t xml:space="preserve"> PhD, Director for Research and Data Analytics, Connect2Health</w:t>
      </w:r>
      <w:r w:rsidRPr="00607E3A">
        <w:rPr>
          <w:rFonts w:eastAsia="Calibri"/>
          <w:szCs w:val="22"/>
          <w:vertAlign w:val="superscript"/>
          <w:lang w:eastAsia="en-US"/>
        </w:rPr>
        <w:t>FCC</w:t>
      </w:r>
      <w:r w:rsidRPr="00607E3A">
        <w:rPr>
          <w:rFonts w:eastAsia="Calibri"/>
          <w:szCs w:val="22"/>
          <w:lang w:eastAsia="en-US"/>
        </w:rPr>
        <w:t xml:space="preserve"> Task Force  </w:t>
      </w:r>
    </w:p>
    <w:p w:rsidR="00607E3A" w:rsidRPr="00607E3A" w:rsidP="00607E3A" w14:paraId="453BCAFF" w14:textId="77777777">
      <w:pPr>
        <w:numPr>
          <w:ilvl w:val="0"/>
          <w:numId w:val="37"/>
        </w:numPr>
        <w:shd w:val="clear" w:color="auto" w:fill="FFFFFF"/>
        <w:spacing w:after="160" w:line="259" w:lineRule="auto"/>
        <w:ind w:left="2520"/>
        <w:contextualSpacing/>
        <w:textAlignment w:val="baseline"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Benjamin Sommers</w:t>
      </w:r>
      <w:r w:rsidRPr="00607E3A">
        <w:rPr>
          <w:rFonts w:eastAsia="Calibri"/>
          <w:szCs w:val="22"/>
          <w:lang w:eastAsia="en-US"/>
        </w:rPr>
        <w:t xml:space="preserve">, MD, PhD, Deputy Assistant Secretary for Health Policy, Assistant Secretary for Planning and Evaluation (ASPE), U.S. Dept. of Health and Human Services; </w:t>
      </w:r>
      <w:r w:rsidRPr="00607E3A">
        <w:rPr>
          <w:rFonts w:eastAsia="Calibri"/>
          <w:i/>
          <w:iCs/>
          <w:szCs w:val="22"/>
          <w:lang w:eastAsia="en-US"/>
        </w:rPr>
        <w:t>Madjid “MJ” Karimi</w:t>
      </w:r>
      <w:r w:rsidRPr="00607E3A">
        <w:rPr>
          <w:rFonts w:eastAsia="Calibri"/>
          <w:szCs w:val="22"/>
          <w:lang w:eastAsia="en-US"/>
        </w:rPr>
        <w:t xml:space="preserve">, PhD, CPH, Division of Health Care Quality and Outcomes, Office of Health Policy, ASPE; and </w:t>
      </w:r>
      <w:r w:rsidRPr="00607E3A">
        <w:rPr>
          <w:rFonts w:eastAsia="Calibri"/>
          <w:i/>
          <w:iCs/>
          <w:szCs w:val="22"/>
          <w:lang w:eastAsia="en-US"/>
        </w:rPr>
        <w:t>Euny C. Lee</w:t>
      </w:r>
      <w:r w:rsidRPr="00607E3A">
        <w:rPr>
          <w:rFonts w:eastAsia="Calibri"/>
          <w:szCs w:val="22"/>
          <w:lang w:eastAsia="en-US"/>
        </w:rPr>
        <w:t>, PhD, MS, BA, CDC Public Health Informatics Fellow, ASPE</w:t>
      </w:r>
    </w:p>
    <w:p w:rsidR="00607E3A" w:rsidRPr="00607E3A" w:rsidP="00607E3A" w14:paraId="21E75FAC" w14:textId="77777777">
      <w:pPr>
        <w:ind w:left="2160" w:hanging="2160"/>
        <w:rPr>
          <w:rFonts w:eastAsia="Calibri"/>
          <w:szCs w:val="22"/>
          <w:lang w:eastAsia="en-US"/>
        </w:rPr>
      </w:pPr>
    </w:p>
    <w:p w:rsidR="00607E3A" w:rsidRPr="00607E3A" w:rsidP="00607E3A" w14:paraId="444E0474" w14:textId="77777777">
      <w:pPr>
        <w:ind w:left="2160" w:hanging="2160"/>
        <w:rPr>
          <w:rFonts w:eastAsia="Calibri"/>
          <w:b/>
          <w:bCs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11:25 am – 11:35 am</w:t>
      </w:r>
      <w:r w:rsidRPr="00607E3A">
        <w:rPr>
          <w:rFonts w:eastAsia="Calibri"/>
          <w:b/>
          <w:bCs/>
          <w:szCs w:val="22"/>
          <w:lang w:eastAsia="en-US"/>
        </w:rPr>
        <w:tab/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Break   </w:t>
      </w:r>
    </w:p>
    <w:p w:rsidR="00607E3A" w:rsidRPr="00607E3A" w:rsidP="00607E3A" w14:paraId="000DAE1C" w14:textId="77777777">
      <w:pPr>
        <w:ind w:left="2160" w:hanging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 xml:space="preserve">  </w:t>
      </w:r>
      <w:r w:rsidRPr="00607E3A">
        <w:rPr>
          <w:rFonts w:eastAsia="Calibri"/>
          <w:szCs w:val="22"/>
          <w:lang w:eastAsia="en-US"/>
        </w:rPr>
        <w:tab/>
      </w:r>
    </w:p>
    <w:p w:rsidR="00607E3A" w:rsidRPr="00607E3A" w:rsidP="00607E3A" w14:paraId="27DD2517" w14:textId="77777777">
      <w:pPr>
        <w:ind w:left="2160" w:hanging="2160"/>
        <w:rPr>
          <w:rFonts w:eastAsia="Calibri"/>
          <w:b/>
          <w:bCs/>
          <w:color w:val="0070C0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11:35 am – 12:00 pm</w:t>
      </w:r>
      <w:r w:rsidRPr="00607E3A">
        <w:rPr>
          <w:rFonts w:eastAsia="Calibri"/>
          <w:szCs w:val="22"/>
          <w:lang w:eastAsia="en-US"/>
        </w:rPr>
        <w:tab/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Fireside Chat:  </w:t>
      </w:r>
      <w:r w:rsidRPr="0065051A" w:rsidR="00D8218C">
        <w:rPr>
          <w:rFonts w:eastAsia="Calibri"/>
          <w:b/>
          <w:bCs/>
          <w:color w:val="0070C0"/>
          <w:szCs w:val="22"/>
          <w:lang w:eastAsia="en-US"/>
        </w:rPr>
        <w:t>The</w:t>
      </w:r>
      <w:r w:rsidRPr="0065051A">
        <w:rPr>
          <w:rFonts w:eastAsia="Calibri"/>
          <w:b/>
          <w:bCs/>
          <w:color w:val="0070C0"/>
          <w:szCs w:val="22"/>
          <w:lang w:eastAsia="en-US"/>
        </w:rPr>
        <w:t xml:space="preserve"> Value</w:t>
      </w:r>
      <w:r w:rsidRPr="0065051A" w:rsidR="00D8218C">
        <w:rPr>
          <w:rFonts w:eastAsia="Calibri"/>
          <w:b/>
          <w:bCs/>
          <w:color w:val="0070C0"/>
          <w:szCs w:val="22"/>
          <w:lang w:eastAsia="en-US"/>
        </w:rPr>
        <w:t xml:space="preserve"> Proposition</w:t>
      </w:r>
      <w:r w:rsidRPr="0065051A">
        <w:rPr>
          <w:rFonts w:eastAsia="Calibri"/>
          <w:b/>
          <w:bCs/>
          <w:color w:val="0070C0"/>
          <w:szCs w:val="22"/>
          <w:lang w:eastAsia="en-US"/>
        </w:rPr>
        <w:t xml:space="preserve"> of </w:t>
      </w:r>
      <w:r w:rsidRPr="0065051A" w:rsidR="00F926C2">
        <w:rPr>
          <w:rFonts w:eastAsia="Calibri"/>
          <w:b/>
          <w:bCs/>
          <w:color w:val="0070C0"/>
          <w:szCs w:val="22"/>
          <w:lang w:eastAsia="en-US"/>
        </w:rPr>
        <w:t>Broadband Connectivity in Health</w:t>
      </w:r>
    </w:p>
    <w:p w:rsidR="00607E3A" w:rsidP="00607E3A" w14:paraId="69E4B0AE" w14:textId="77777777">
      <w:pPr>
        <w:ind w:left="2160"/>
        <w:rPr>
          <w:rFonts w:eastAsia="Calibri"/>
          <w:szCs w:val="22"/>
          <w:u w:val="single"/>
          <w:lang w:eastAsia="en-US"/>
        </w:rPr>
      </w:pPr>
    </w:p>
    <w:p w:rsidR="00607E3A" w:rsidRPr="00607E3A" w:rsidP="00607E3A" w14:paraId="055AFC13" w14:textId="77777777">
      <w:pPr>
        <w:ind w:left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u w:val="single"/>
          <w:lang w:eastAsia="en-US"/>
        </w:rPr>
        <w:t>Moderator</w:t>
      </w:r>
      <w:r w:rsidRPr="00607E3A">
        <w:rPr>
          <w:rFonts w:eastAsia="Calibri"/>
          <w:szCs w:val="22"/>
          <w:lang w:eastAsia="en-US"/>
        </w:rPr>
        <w:t xml:space="preserve">:  </w:t>
      </w:r>
      <w:r w:rsidRPr="00607E3A">
        <w:rPr>
          <w:rFonts w:eastAsia="Calibri"/>
          <w:i/>
          <w:iCs/>
          <w:szCs w:val="22"/>
          <w:lang w:eastAsia="en-US"/>
        </w:rPr>
        <w:t>David Ahern</w:t>
      </w:r>
      <w:r w:rsidRPr="00607E3A">
        <w:rPr>
          <w:rFonts w:eastAsia="Calibri"/>
          <w:szCs w:val="22"/>
          <w:lang w:eastAsia="en-US"/>
        </w:rPr>
        <w:t>, PhD, Senior Advisor, Connect2Health</w:t>
      </w:r>
      <w:r w:rsidRPr="00607E3A">
        <w:rPr>
          <w:rFonts w:eastAsia="Calibri"/>
          <w:szCs w:val="22"/>
          <w:vertAlign w:val="superscript"/>
          <w:lang w:eastAsia="en-US"/>
        </w:rPr>
        <w:t>FCC</w:t>
      </w:r>
      <w:r w:rsidRPr="00607E3A">
        <w:rPr>
          <w:rFonts w:eastAsia="Calibri"/>
          <w:szCs w:val="22"/>
          <w:lang w:eastAsia="en-US"/>
        </w:rPr>
        <w:t xml:space="preserve"> Task Force  </w:t>
      </w:r>
    </w:p>
    <w:p w:rsidR="00607E3A" w:rsidRPr="00607E3A" w:rsidP="00607E3A" w14:paraId="0E8517DB" w14:textId="77777777">
      <w:pPr>
        <w:ind w:left="2160"/>
        <w:rPr>
          <w:rFonts w:eastAsia="Calibri"/>
          <w:szCs w:val="22"/>
          <w:lang w:eastAsia="en-US"/>
        </w:rPr>
      </w:pPr>
    </w:p>
    <w:p w:rsidR="00607E3A" w:rsidRPr="00607E3A" w:rsidP="00607E3A" w14:paraId="22F0F3D1" w14:textId="77777777">
      <w:pPr>
        <w:spacing w:after="240"/>
        <w:ind w:left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u w:val="single"/>
          <w:lang w:eastAsia="en-US"/>
        </w:rPr>
        <w:t>Guest</w:t>
      </w:r>
      <w:r w:rsidRPr="00607E3A">
        <w:rPr>
          <w:rFonts w:eastAsia="Calibri"/>
          <w:szCs w:val="22"/>
          <w:lang w:eastAsia="en-US"/>
        </w:rPr>
        <w:t xml:space="preserve">:  </w:t>
      </w:r>
      <w:r w:rsidRPr="00607E3A">
        <w:rPr>
          <w:rFonts w:eastAsia="Calibri"/>
          <w:i/>
          <w:iCs/>
          <w:szCs w:val="22"/>
          <w:lang w:eastAsia="en-US"/>
        </w:rPr>
        <w:t>Donald Berwick</w:t>
      </w:r>
      <w:r w:rsidRPr="00607E3A">
        <w:rPr>
          <w:rFonts w:eastAsia="Calibri"/>
          <w:szCs w:val="22"/>
          <w:lang w:eastAsia="en-US"/>
        </w:rPr>
        <w:t>, MD, MPP, FRCP, KBE, President Emeritus and Senior Fellow, Institute for Healthcare Improvement; Faculty, Department of Health Care Policy, Harvard Medical School; Former Administrator of the Centers for Medicare &amp; Medicaid Services</w:t>
      </w:r>
    </w:p>
    <w:p w:rsidR="00607E3A" w:rsidRPr="00607E3A" w:rsidP="00607E3A" w14:paraId="10C668CD" w14:textId="77777777">
      <w:pPr>
        <w:spacing w:after="120"/>
        <w:ind w:left="2160" w:hanging="2160"/>
        <w:rPr>
          <w:rFonts w:eastAsia="Calibri"/>
          <w:color w:val="0070C0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12:00 pm – 1:00 pm</w:t>
      </w:r>
      <w:r w:rsidRPr="00607E3A">
        <w:rPr>
          <w:rFonts w:eastAsia="Calibri"/>
          <w:color w:val="0070C0"/>
          <w:szCs w:val="22"/>
          <w:lang w:eastAsia="en-US"/>
        </w:rPr>
        <w:tab/>
      </w:r>
      <w:r w:rsidRPr="002E6D45">
        <w:rPr>
          <w:rFonts w:eastAsia="Calibri"/>
          <w:b/>
          <w:bCs/>
          <w:color w:val="0070C0"/>
          <w:szCs w:val="22"/>
          <w:lang w:eastAsia="en-US"/>
        </w:rPr>
        <w:t>PANEL 2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>:</w:t>
      </w:r>
      <w:r w:rsidRPr="00607E3A">
        <w:rPr>
          <w:rFonts w:eastAsia="Calibri"/>
          <w:color w:val="0070C0"/>
          <w:szCs w:val="22"/>
          <w:lang w:eastAsia="en-US"/>
        </w:rPr>
        <w:t xml:space="preserve">  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How Connectivity is Enhancing Health and Transforming </w:t>
      </w:r>
      <w:r w:rsidRPr="001E1EA1" w:rsidR="001E1EA1">
        <w:rPr>
          <w:rFonts w:eastAsia="Calibri"/>
          <w:b/>
          <w:bCs/>
          <w:color w:val="0070C0"/>
          <w:szCs w:val="22"/>
          <w:lang w:eastAsia="en-US"/>
        </w:rPr>
        <w:t>Health</w:t>
      </w:r>
      <w:r w:rsidR="001E1EA1">
        <w:rPr>
          <w:rFonts w:eastAsia="Calibri"/>
          <w:b/>
          <w:bCs/>
          <w:color w:val="0070C0"/>
          <w:szCs w:val="22"/>
          <w:lang w:eastAsia="en-US"/>
        </w:rPr>
        <w:t xml:space="preserve"> Care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>; Emerging Technologies and Innovations</w:t>
      </w:r>
    </w:p>
    <w:p w:rsidR="00607E3A" w:rsidRPr="00607E3A" w:rsidP="00607E3A" w14:paraId="26AF4C14" w14:textId="77777777">
      <w:pPr>
        <w:spacing w:after="120" w:line="259" w:lineRule="auto"/>
        <w:ind w:left="2160" w:hanging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ab/>
      </w:r>
      <w:r w:rsidRPr="00607E3A">
        <w:rPr>
          <w:rFonts w:eastAsia="Calibri"/>
          <w:szCs w:val="22"/>
          <w:u w:val="single"/>
          <w:lang w:eastAsia="en-US"/>
        </w:rPr>
        <w:t>Moderator</w:t>
      </w:r>
      <w:r w:rsidRPr="00607E3A">
        <w:rPr>
          <w:rFonts w:eastAsia="Calibri"/>
          <w:szCs w:val="22"/>
          <w:lang w:eastAsia="en-US"/>
        </w:rPr>
        <w:t xml:space="preserve">:  </w:t>
      </w:r>
      <w:r w:rsidRPr="00607E3A">
        <w:rPr>
          <w:rFonts w:eastAsia="Calibri"/>
          <w:i/>
          <w:iCs/>
          <w:szCs w:val="22"/>
          <w:lang w:eastAsia="en-US"/>
        </w:rPr>
        <w:t>René Quashie</w:t>
      </w:r>
      <w:r w:rsidRPr="00607E3A">
        <w:rPr>
          <w:rFonts w:eastAsia="Calibri"/>
          <w:szCs w:val="22"/>
          <w:lang w:eastAsia="en-US"/>
        </w:rPr>
        <w:t>, Vice President of Policy &amp; Regulatory Affairs, Digital Health, Consumer Technology Association</w:t>
      </w:r>
    </w:p>
    <w:p w:rsidR="00607E3A" w:rsidRPr="00607E3A" w:rsidP="00607E3A" w14:paraId="2E06594F" w14:textId="77777777">
      <w:pPr>
        <w:numPr>
          <w:ilvl w:val="0"/>
          <w:numId w:val="38"/>
        </w:numPr>
        <w:spacing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color w:val="000000"/>
          <w:szCs w:val="22"/>
          <w:lang w:eastAsia="en-US"/>
        </w:rPr>
        <w:t>Michael R. Crawford</w:t>
      </w:r>
      <w:r w:rsidRPr="00607E3A">
        <w:rPr>
          <w:rFonts w:eastAsia="Calibri"/>
          <w:color w:val="000000"/>
          <w:szCs w:val="22"/>
          <w:lang w:eastAsia="en-US"/>
        </w:rPr>
        <w:t>, MBA, MHL, Associate Dean for Strategy, Outreach, and Innovation, Howard University</w:t>
      </w:r>
      <w:r w:rsidRPr="00607E3A">
        <w:rPr>
          <w:rFonts w:eastAsia="Calibri"/>
          <w:szCs w:val="22"/>
          <w:lang w:eastAsia="en-US"/>
        </w:rPr>
        <w:t xml:space="preserve"> College of Medicine</w:t>
      </w:r>
    </w:p>
    <w:p w:rsidR="00607E3A" w:rsidRPr="00607E3A" w:rsidP="00607E3A" w14:paraId="449CEE76" w14:textId="77777777">
      <w:pPr>
        <w:numPr>
          <w:ilvl w:val="0"/>
          <w:numId w:val="38"/>
        </w:numPr>
        <w:spacing w:line="259" w:lineRule="auto"/>
        <w:ind w:left="2520"/>
        <w:contextualSpacing/>
        <w:rPr>
          <w:rFonts w:eastAsia="Calibri"/>
          <w:i/>
          <w:iCs/>
          <w:color w:val="000000"/>
          <w:szCs w:val="22"/>
          <w:lang w:eastAsia="en-US"/>
        </w:rPr>
      </w:pPr>
      <w:r w:rsidRPr="00607E3A">
        <w:rPr>
          <w:rFonts w:eastAsia="Calibri"/>
          <w:i/>
          <w:iCs/>
          <w:color w:val="000000"/>
          <w:szCs w:val="22"/>
          <w:lang w:eastAsia="en-US"/>
        </w:rPr>
        <w:t>Joe Drygas,</w:t>
      </w:r>
      <w:r w:rsidRPr="00607E3A">
        <w:rPr>
          <w:rFonts w:eastAsia="Calibri"/>
          <w:color w:val="000000"/>
          <w:szCs w:val="22"/>
          <w:lang w:eastAsia="en-US"/>
        </w:rPr>
        <w:t xml:space="preserve"> Vice President - Global Business – Healthcare, AT&amp;T</w:t>
      </w:r>
    </w:p>
    <w:p w:rsidR="00607E3A" w:rsidRPr="00607E3A" w:rsidP="00607E3A" w14:paraId="5374F8A3" w14:textId="77777777">
      <w:pPr>
        <w:pStyle w:val="ListParagraph"/>
        <w:numPr>
          <w:ilvl w:val="0"/>
          <w:numId w:val="38"/>
        </w:numPr>
        <w:spacing w:after="0"/>
        <w:ind w:left="2520"/>
        <w:rPr>
          <w:rFonts w:ascii="Times New Roman" w:hAnsi="Times New Roman"/>
          <w:color w:val="000000"/>
        </w:rPr>
      </w:pPr>
      <w:r w:rsidRPr="00607E3A">
        <w:rPr>
          <w:rFonts w:ascii="Times New Roman" w:hAnsi="Times New Roman"/>
          <w:i/>
          <w:iCs/>
          <w:color w:val="000000"/>
        </w:rPr>
        <w:t>Elisabeth Myers,</w:t>
      </w:r>
      <w:r w:rsidRPr="00607E3A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607E3A">
        <w:rPr>
          <w:rFonts w:ascii="Times New Roman" w:hAnsi="Times New Roman"/>
          <w:color w:val="000000"/>
        </w:rPr>
        <w:t>MBA, Deputy Director, Office of Policy, Office of the National Coordinator for Health Information Technology</w:t>
      </w:r>
    </w:p>
    <w:p w:rsidR="00607E3A" w:rsidRPr="00607E3A" w:rsidP="00607E3A" w14:paraId="497361E7" w14:textId="77777777">
      <w:pPr>
        <w:numPr>
          <w:ilvl w:val="0"/>
          <w:numId w:val="38"/>
        </w:numPr>
        <w:spacing w:line="259" w:lineRule="auto"/>
        <w:ind w:left="2520"/>
        <w:contextualSpacing/>
        <w:rPr>
          <w:rFonts w:eastAsia="Calibri"/>
          <w:b/>
          <w:bCs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Karen S. Rheuban</w:t>
      </w:r>
      <w:r w:rsidRPr="00607E3A">
        <w:rPr>
          <w:rFonts w:eastAsia="Calibri"/>
          <w:b/>
          <w:bCs/>
          <w:szCs w:val="22"/>
          <w:lang w:eastAsia="en-US"/>
        </w:rPr>
        <w:t xml:space="preserve">, </w:t>
      </w:r>
      <w:r w:rsidRPr="00607E3A">
        <w:rPr>
          <w:rFonts w:eastAsia="Calibri"/>
          <w:szCs w:val="22"/>
          <w:lang w:eastAsia="en-US"/>
        </w:rPr>
        <w:t xml:space="preserve">MD, Professor of Pediatrics, Senior Associate Dean of Continuing Medical Education, and Director, University of Virginia Karen S. Rheuban Center for Telehealth </w:t>
      </w:r>
    </w:p>
    <w:p w:rsidR="00607E3A" w:rsidP="00607E3A" w14:paraId="6A7FA8D7" w14:textId="77777777">
      <w:pPr>
        <w:numPr>
          <w:ilvl w:val="0"/>
          <w:numId w:val="38"/>
        </w:numPr>
        <w:spacing w:line="259" w:lineRule="auto"/>
        <w:ind w:left="2520"/>
        <w:contextualSpacing/>
        <w:rPr>
          <w:rFonts w:eastAsia="Calibri"/>
          <w:color w:val="000000"/>
          <w:szCs w:val="22"/>
          <w:lang w:eastAsia="en-US"/>
        </w:rPr>
      </w:pPr>
      <w:r w:rsidRPr="00607E3A">
        <w:rPr>
          <w:rFonts w:eastAsia="Calibri"/>
          <w:i/>
          <w:iCs/>
          <w:color w:val="000000"/>
          <w:szCs w:val="22"/>
          <w:lang w:eastAsia="en-US"/>
        </w:rPr>
        <w:t>David C. Rhew</w:t>
      </w:r>
      <w:r w:rsidRPr="00607E3A">
        <w:rPr>
          <w:rFonts w:eastAsia="Calibri"/>
          <w:color w:val="000000"/>
          <w:szCs w:val="22"/>
          <w:lang w:eastAsia="en-US"/>
        </w:rPr>
        <w:t>, MD, Global Chief Medical Officer, VP Healthcare, Worldwide Commercial, Microsoft</w:t>
      </w:r>
    </w:p>
    <w:p w:rsidR="00C7477A" w:rsidRPr="00607E3A" w:rsidP="002E6D45" w14:paraId="3E7D3CB6" w14:textId="77777777">
      <w:pPr>
        <w:spacing w:line="259" w:lineRule="auto"/>
        <w:ind w:left="2520"/>
        <w:contextualSpacing/>
        <w:rPr>
          <w:rFonts w:eastAsia="Calibri"/>
          <w:color w:val="000000"/>
          <w:szCs w:val="22"/>
          <w:lang w:eastAsia="en-US"/>
        </w:rPr>
      </w:pPr>
    </w:p>
    <w:p w:rsidR="00607E3A" w:rsidRPr="00607E3A" w:rsidP="00607E3A" w14:paraId="658EEE94" w14:textId="77777777">
      <w:pPr>
        <w:spacing w:after="160" w:line="259" w:lineRule="auto"/>
        <w:ind w:left="2160" w:hanging="2160"/>
        <w:rPr>
          <w:rFonts w:eastAsia="Calibri"/>
          <w:color w:val="0070C0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1:00 pm – 1:30 pm</w:t>
      </w:r>
      <w:r w:rsidRPr="00607E3A">
        <w:rPr>
          <w:rFonts w:eastAsia="Calibri"/>
          <w:color w:val="0070C0"/>
          <w:szCs w:val="22"/>
          <w:lang w:eastAsia="en-US"/>
        </w:rPr>
        <w:tab/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Lunch </w:t>
      </w:r>
    </w:p>
    <w:p w:rsidR="00607E3A" w:rsidRPr="00607E3A" w:rsidP="00607E3A" w14:paraId="37638326" w14:textId="77777777">
      <w:pPr>
        <w:spacing w:after="120" w:line="259" w:lineRule="auto"/>
        <w:ind w:left="2160" w:hanging="2160"/>
        <w:rPr>
          <w:rFonts w:eastAsia="Calibri"/>
          <w:color w:val="0070C0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1:30 pm – 2:30 pm</w:t>
      </w:r>
      <w:r w:rsidRPr="00607E3A">
        <w:rPr>
          <w:rFonts w:eastAsia="Calibri"/>
          <w:szCs w:val="22"/>
          <w:lang w:eastAsia="en-US"/>
        </w:rPr>
        <w:tab/>
      </w:r>
      <w:r w:rsidRPr="002E6D45">
        <w:rPr>
          <w:rFonts w:eastAsia="Calibri"/>
          <w:b/>
          <w:bCs/>
          <w:color w:val="0070C0"/>
          <w:szCs w:val="22"/>
          <w:lang w:eastAsia="en-US"/>
        </w:rPr>
        <w:t>PANEL 3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>:</w:t>
      </w:r>
      <w:r w:rsidRPr="00607E3A">
        <w:rPr>
          <w:rFonts w:eastAsia="Calibri"/>
          <w:szCs w:val="22"/>
          <w:lang w:eastAsia="en-US"/>
        </w:rPr>
        <w:t xml:space="preserve">  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>Connecting the Dots:  Establishing Broadband Connectivity as a Social Determinant of Health Domain</w:t>
      </w:r>
      <w:r w:rsidRPr="00607E3A">
        <w:rPr>
          <w:rFonts w:eastAsia="Calibri"/>
          <w:color w:val="0070C0"/>
          <w:szCs w:val="22"/>
          <w:lang w:eastAsia="en-US"/>
        </w:rPr>
        <w:t xml:space="preserve"> </w:t>
      </w:r>
    </w:p>
    <w:p w:rsidR="00607E3A" w:rsidRPr="00607E3A" w:rsidP="00607E3A" w14:paraId="7FAB2B68" w14:textId="77777777">
      <w:pPr>
        <w:spacing w:after="120"/>
        <w:ind w:left="2160" w:right="-3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u w:val="single"/>
          <w:lang w:eastAsia="en-US"/>
        </w:rPr>
        <w:t>Moderator</w:t>
      </w:r>
      <w:r w:rsidRPr="00607E3A">
        <w:rPr>
          <w:rFonts w:eastAsia="Calibri"/>
          <w:szCs w:val="22"/>
          <w:lang w:eastAsia="en-US"/>
        </w:rPr>
        <w:t xml:space="preserve">:  </w:t>
      </w:r>
      <w:r w:rsidRPr="002E6D45">
        <w:rPr>
          <w:rFonts w:eastAsia="Calibri"/>
          <w:i/>
          <w:iCs/>
          <w:szCs w:val="22"/>
          <w:lang w:eastAsia="en-US"/>
        </w:rPr>
        <w:t>Chris Gibbons</w:t>
      </w:r>
      <w:r w:rsidRPr="00607E3A">
        <w:rPr>
          <w:rFonts w:eastAsia="Calibri"/>
          <w:szCs w:val="22"/>
          <w:lang w:eastAsia="en-US"/>
        </w:rPr>
        <w:t>, MD, MPH, Senior Advisor, Connect2Health</w:t>
      </w:r>
      <w:r w:rsidRPr="00607E3A">
        <w:rPr>
          <w:rFonts w:eastAsia="Calibri"/>
          <w:szCs w:val="22"/>
          <w:vertAlign w:val="superscript"/>
          <w:lang w:eastAsia="en-US"/>
        </w:rPr>
        <w:t>FCC</w:t>
      </w:r>
      <w:r w:rsidRPr="00607E3A">
        <w:rPr>
          <w:rFonts w:eastAsia="Calibri"/>
          <w:szCs w:val="22"/>
          <w:lang w:eastAsia="en-US"/>
        </w:rPr>
        <w:t xml:space="preserve"> Task Force  </w:t>
      </w:r>
    </w:p>
    <w:p w:rsidR="00607E3A" w:rsidRPr="00607E3A" w:rsidP="00607E3A" w14:paraId="64AD367B" w14:textId="77777777">
      <w:pPr>
        <w:numPr>
          <w:ilvl w:val="0"/>
          <w:numId w:val="44"/>
        </w:numPr>
        <w:ind w:left="2520"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color w:val="000000"/>
          <w:szCs w:val="22"/>
          <w:lang w:eastAsia="en-US"/>
        </w:rPr>
        <w:t>Susan Dentzer</w:t>
      </w:r>
      <w:r w:rsidRPr="00607E3A">
        <w:rPr>
          <w:rFonts w:eastAsia="Calibri"/>
          <w:color w:val="000000"/>
          <w:szCs w:val="22"/>
          <w:lang w:eastAsia="en-US"/>
        </w:rPr>
        <w:t>, MS</w:t>
      </w:r>
      <w:r w:rsidRPr="00607E3A">
        <w:rPr>
          <w:color w:val="000000"/>
          <w:szCs w:val="22"/>
          <w:lang w:eastAsia="en-US"/>
        </w:rPr>
        <w:t xml:space="preserve">, </w:t>
      </w:r>
      <w:r w:rsidRPr="00607E3A">
        <w:rPr>
          <w:rFonts w:eastAsia="Calibri"/>
          <w:color w:val="000000"/>
          <w:szCs w:val="22"/>
          <w:lang w:eastAsia="en-US"/>
        </w:rPr>
        <w:t>Incoming Chief Executive Officer, America's Physician Groups</w:t>
      </w:r>
      <w:r w:rsidRPr="00607E3A">
        <w:rPr>
          <w:rFonts w:eastAsia="Calibri"/>
          <w:i/>
          <w:iCs/>
          <w:szCs w:val="22"/>
          <w:lang w:eastAsia="en-US"/>
        </w:rPr>
        <w:t xml:space="preserve"> </w:t>
      </w:r>
    </w:p>
    <w:p w:rsidR="00607E3A" w:rsidRPr="00607E3A" w:rsidP="00607E3A" w14:paraId="640FF6B5" w14:textId="77777777">
      <w:pPr>
        <w:numPr>
          <w:ilvl w:val="0"/>
          <w:numId w:val="39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Jill Egeth</w:t>
      </w:r>
      <w:r w:rsidRPr="00607E3A">
        <w:rPr>
          <w:rFonts w:eastAsia="Calibri"/>
          <w:szCs w:val="22"/>
          <w:lang w:eastAsia="en-US"/>
        </w:rPr>
        <w:t xml:space="preserve">, PhD, MS, BA, Managing Director, Healthcare Delivery &amp; New Opportunities, The MITRE Corporation </w:t>
      </w:r>
    </w:p>
    <w:p w:rsidR="00607E3A" w:rsidRPr="00607E3A" w:rsidP="00607E3A" w14:paraId="5378586B" w14:textId="77777777">
      <w:pPr>
        <w:numPr>
          <w:ilvl w:val="0"/>
          <w:numId w:val="39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Gretchen Purcell Jackson</w:t>
      </w:r>
      <w:r w:rsidRPr="00607E3A">
        <w:rPr>
          <w:rFonts w:eastAsia="Calibri"/>
          <w:szCs w:val="22"/>
          <w:lang w:eastAsia="en-US"/>
        </w:rPr>
        <w:t>, MD, PhD, FACS, FACMI, FAMIA, President and Board Chair, American Medical Informatics Association</w:t>
      </w:r>
    </w:p>
    <w:p w:rsidR="00607E3A" w:rsidRPr="00607E3A" w:rsidP="00607E3A" w14:paraId="4AE4D278" w14:textId="77777777">
      <w:pPr>
        <w:numPr>
          <w:ilvl w:val="0"/>
          <w:numId w:val="39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color w:val="000000"/>
          <w:szCs w:val="22"/>
          <w:lang w:eastAsia="en-US"/>
        </w:rPr>
        <w:t>Lauren Riplinger</w:t>
      </w:r>
      <w:r w:rsidRPr="00607E3A">
        <w:rPr>
          <w:rFonts w:eastAsia="Calibri"/>
          <w:color w:val="000000"/>
          <w:szCs w:val="22"/>
          <w:lang w:eastAsia="en-US"/>
        </w:rPr>
        <w:t>, JD, BA</w:t>
      </w:r>
      <w:r w:rsidRPr="00607E3A">
        <w:rPr>
          <w:rFonts w:eastAsia="Calibri"/>
          <w:szCs w:val="22"/>
          <w:lang w:eastAsia="en-US"/>
        </w:rPr>
        <w:t xml:space="preserve">, </w:t>
      </w:r>
      <w:r w:rsidRPr="00607E3A">
        <w:rPr>
          <w:rFonts w:eastAsia="Calibri"/>
          <w:color w:val="000000"/>
          <w:szCs w:val="22"/>
          <w:lang w:eastAsia="en-US"/>
        </w:rPr>
        <w:t>Vice President of Policy and Government Affairs,  American Health Information Management Association</w:t>
      </w:r>
    </w:p>
    <w:p w:rsidR="00607E3A" w:rsidRPr="00607E3A" w:rsidP="00607E3A" w14:paraId="476B1804" w14:textId="77777777">
      <w:pPr>
        <w:numPr>
          <w:ilvl w:val="0"/>
          <w:numId w:val="39"/>
        </w:numPr>
        <w:spacing w:after="24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Gopal Singh</w:t>
      </w:r>
      <w:r w:rsidRPr="00607E3A">
        <w:rPr>
          <w:rFonts w:eastAsia="Calibri"/>
          <w:szCs w:val="22"/>
          <w:lang w:eastAsia="en-US"/>
        </w:rPr>
        <w:t xml:space="preserve">, PhD, MS, MSc, DPS, Senior Health Equity Advisor, Office of Health Equity, Health Resources &amp; Services Administration  </w:t>
      </w:r>
    </w:p>
    <w:p w:rsidR="00607E3A" w:rsidRPr="00607E3A" w:rsidP="00607E3A" w14:paraId="728523CC" w14:textId="77777777">
      <w:pPr>
        <w:ind w:left="2880"/>
        <w:contextualSpacing/>
        <w:rPr>
          <w:rFonts w:eastAsia="Calibri"/>
          <w:b/>
          <w:bCs/>
          <w:szCs w:val="22"/>
          <w:highlight w:val="yellow"/>
          <w:lang w:eastAsia="en-US"/>
        </w:rPr>
      </w:pPr>
      <w:r w:rsidRPr="00607E3A">
        <w:rPr>
          <w:rFonts w:eastAsia="Calibri"/>
          <w:b/>
          <w:bCs/>
          <w:color w:val="000000"/>
          <w:szCs w:val="22"/>
          <w:lang w:eastAsia="en-US"/>
        </w:rPr>
        <w:t> </w:t>
      </w:r>
    </w:p>
    <w:p w:rsidR="00607E3A" w:rsidRPr="00607E3A" w:rsidP="00607E3A" w14:paraId="78BB3AD9" w14:textId="77777777">
      <w:pPr>
        <w:spacing w:after="120" w:line="259" w:lineRule="auto"/>
        <w:ind w:left="2160" w:hanging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2:30 pm – 3:30 pm</w:t>
      </w:r>
      <w:r w:rsidRPr="00607E3A">
        <w:rPr>
          <w:rFonts w:eastAsia="Calibri"/>
          <w:szCs w:val="22"/>
          <w:lang w:eastAsia="en-US"/>
        </w:rPr>
        <w:tab/>
      </w:r>
      <w:r w:rsidRPr="002E6D45">
        <w:rPr>
          <w:rFonts w:eastAsia="Calibri"/>
          <w:b/>
          <w:bCs/>
          <w:color w:val="0070C0"/>
          <w:szCs w:val="22"/>
          <w:lang w:eastAsia="en-US"/>
        </w:rPr>
        <w:t>PANEL 4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>:</w:t>
      </w:r>
      <w:r w:rsidRPr="00607E3A">
        <w:rPr>
          <w:rFonts w:eastAsia="Calibri"/>
          <w:szCs w:val="22"/>
          <w:lang w:eastAsia="en-US"/>
        </w:rPr>
        <w:t xml:space="preserve">  </w:t>
      </w:r>
      <w:r w:rsidRPr="002E6D45" w:rsidR="00CC3A80">
        <w:rPr>
          <w:rFonts w:eastAsia="Calibri"/>
          <w:b/>
          <w:bCs/>
          <w:color w:val="0070C0"/>
          <w:szCs w:val="22"/>
          <w:lang w:eastAsia="en-US"/>
        </w:rPr>
        <w:t xml:space="preserve">Looking Ahead:  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Implications of Broadband Connectivity as a Social Determinant of Health Domain </w:t>
      </w:r>
      <w:r w:rsidR="0064248C">
        <w:rPr>
          <w:rFonts w:eastAsia="Calibri"/>
          <w:b/>
          <w:bCs/>
          <w:color w:val="0070C0"/>
          <w:szCs w:val="22"/>
          <w:lang w:eastAsia="en-US"/>
        </w:rPr>
        <w:t>for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 Polic</w:t>
      </w:r>
      <w:r w:rsidR="0064248C">
        <w:rPr>
          <w:rFonts w:eastAsia="Calibri"/>
          <w:b/>
          <w:bCs/>
          <w:color w:val="0070C0"/>
          <w:szCs w:val="22"/>
          <w:lang w:eastAsia="en-US"/>
        </w:rPr>
        <w:t>y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>, Care, and Equity</w:t>
      </w:r>
      <w:r w:rsidRPr="00607E3A">
        <w:rPr>
          <w:rFonts w:eastAsia="Calibri"/>
          <w:color w:val="0070C0"/>
          <w:szCs w:val="22"/>
          <w:lang w:eastAsia="en-US"/>
        </w:rPr>
        <w:t xml:space="preserve"> </w:t>
      </w:r>
    </w:p>
    <w:p w:rsidR="00607E3A" w:rsidRPr="00607E3A" w:rsidP="00607E3A" w14:paraId="41CD8CD8" w14:textId="77777777">
      <w:pPr>
        <w:spacing w:after="120"/>
        <w:ind w:left="2160"/>
        <w:jc w:val="both"/>
        <w:rPr>
          <w:rFonts w:eastAsia="Calibri"/>
          <w:b/>
          <w:bCs/>
          <w:szCs w:val="22"/>
          <w:lang w:eastAsia="en-US"/>
        </w:rPr>
      </w:pPr>
      <w:r w:rsidRPr="00607E3A">
        <w:rPr>
          <w:rFonts w:eastAsia="Calibri"/>
          <w:szCs w:val="22"/>
          <w:u w:val="single"/>
          <w:lang w:eastAsia="en-US"/>
        </w:rPr>
        <w:t>Moderator</w:t>
      </w:r>
      <w:r w:rsidRPr="00607E3A">
        <w:rPr>
          <w:rFonts w:eastAsia="Calibri"/>
          <w:szCs w:val="22"/>
          <w:lang w:eastAsia="en-US"/>
        </w:rPr>
        <w:t xml:space="preserve">:  </w:t>
      </w:r>
      <w:r w:rsidRPr="00607E3A">
        <w:rPr>
          <w:rFonts w:eastAsia="Calibri"/>
          <w:i/>
          <w:iCs/>
          <w:szCs w:val="22"/>
          <w:lang w:eastAsia="en-US"/>
        </w:rPr>
        <w:t>David Blumenthal</w:t>
      </w:r>
      <w:r w:rsidRPr="00607E3A">
        <w:rPr>
          <w:rFonts w:eastAsia="Calibri"/>
          <w:szCs w:val="22"/>
          <w:lang w:eastAsia="en-US"/>
        </w:rPr>
        <w:t>, MD, The Commonwealth Fund</w:t>
      </w:r>
      <w:r w:rsidRPr="00607E3A">
        <w:rPr>
          <w:rFonts w:eastAsia="Calibri"/>
          <w:b/>
          <w:bCs/>
          <w:szCs w:val="22"/>
          <w:lang w:eastAsia="en-US"/>
        </w:rPr>
        <w:t xml:space="preserve"> </w:t>
      </w:r>
    </w:p>
    <w:p w:rsidR="00607E3A" w:rsidRPr="00607E3A" w:rsidP="00607E3A" w14:paraId="05A1179C" w14:textId="77777777">
      <w:pPr>
        <w:numPr>
          <w:ilvl w:val="0"/>
          <w:numId w:val="40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Joshua Edmonds</w:t>
      </w:r>
      <w:r w:rsidRPr="00607E3A">
        <w:rPr>
          <w:rFonts w:eastAsia="Calibri"/>
          <w:szCs w:val="22"/>
          <w:lang w:eastAsia="en-US"/>
        </w:rPr>
        <w:t xml:space="preserve">, MPP, BA, Director of Digital Inclusion, Department of Innovation and Technology, City of Detroit </w:t>
      </w:r>
    </w:p>
    <w:p w:rsidR="00607E3A" w:rsidRPr="00607E3A" w:rsidP="00607E3A" w14:paraId="101366AF" w14:textId="77777777">
      <w:pPr>
        <w:numPr>
          <w:ilvl w:val="0"/>
          <w:numId w:val="40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 xml:space="preserve">William England, </w:t>
      </w:r>
      <w:r w:rsidRPr="00607E3A">
        <w:rPr>
          <w:rFonts w:eastAsia="Calibri"/>
          <w:szCs w:val="22"/>
          <w:lang w:eastAsia="en-US"/>
        </w:rPr>
        <w:t>PhD, JD,</w:t>
      </w:r>
      <w:r w:rsidRPr="00607E3A">
        <w:rPr>
          <w:rFonts w:eastAsia="Calibri"/>
          <w:i/>
          <w:iCs/>
          <w:szCs w:val="22"/>
          <w:lang w:eastAsia="en-US"/>
        </w:rPr>
        <w:t xml:space="preserve"> </w:t>
      </w:r>
      <w:r w:rsidRPr="00607E3A">
        <w:rPr>
          <w:rFonts w:eastAsia="Calibri"/>
          <w:szCs w:val="22"/>
          <w:lang w:eastAsia="en-US"/>
        </w:rPr>
        <w:t>Senior Advisor, Office for the Advancement of Telehealth, Health Resources &amp; Services Administration</w:t>
      </w:r>
    </w:p>
    <w:p w:rsidR="00607E3A" w:rsidRPr="00607E3A" w:rsidP="00607E3A" w14:paraId="53570517" w14:textId="77777777">
      <w:pPr>
        <w:numPr>
          <w:ilvl w:val="0"/>
          <w:numId w:val="40"/>
        </w:numPr>
        <w:spacing w:after="160" w:line="259" w:lineRule="auto"/>
        <w:ind w:left="2520" w:right="-18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John Horrigan</w:t>
      </w:r>
      <w:r w:rsidRPr="00607E3A">
        <w:rPr>
          <w:rFonts w:eastAsia="Calibri"/>
          <w:szCs w:val="22"/>
          <w:lang w:eastAsia="en-US"/>
        </w:rPr>
        <w:t>, PhD, BA, Senior Fellow, Benton Institute for Broadband and Society</w:t>
      </w:r>
    </w:p>
    <w:p w:rsidR="00607E3A" w:rsidRPr="00607E3A" w:rsidP="00607E3A" w14:paraId="4C6B2210" w14:textId="77777777">
      <w:pPr>
        <w:numPr>
          <w:ilvl w:val="0"/>
          <w:numId w:val="40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Mikelle Moore</w:t>
      </w:r>
      <w:r w:rsidRPr="00607E3A">
        <w:rPr>
          <w:rFonts w:eastAsia="Calibri"/>
          <w:szCs w:val="22"/>
          <w:lang w:eastAsia="en-US"/>
        </w:rPr>
        <w:t>, MBA, MS, Senior Vice President and Chief Community Health Officer, Intermountain Healthcare</w:t>
      </w:r>
    </w:p>
    <w:p w:rsidR="00607E3A" w:rsidRPr="00607E3A" w:rsidP="00607E3A" w14:paraId="4506B06E" w14:textId="77777777">
      <w:pPr>
        <w:numPr>
          <w:ilvl w:val="0"/>
          <w:numId w:val="40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i/>
          <w:iCs/>
          <w:color w:val="000000"/>
          <w:szCs w:val="22"/>
          <w:lang w:eastAsia="en-US"/>
        </w:rPr>
        <w:t>Jorge A. Rodriguez</w:t>
      </w:r>
      <w:r w:rsidRPr="00607E3A">
        <w:rPr>
          <w:color w:val="000000"/>
          <w:szCs w:val="22"/>
          <w:lang w:eastAsia="en-US"/>
        </w:rPr>
        <w:t>,</w:t>
      </w:r>
      <w:r w:rsidRPr="00607E3A">
        <w:rPr>
          <w:rFonts w:eastAsia="Calibri"/>
          <w:szCs w:val="22"/>
          <w:lang w:eastAsia="en-US"/>
        </w:rPr>
        <w:t xml:space="preserve"> MD, Digital Health Equity Researcher and Hospitalist, Division of General Internal Medicine and Primary Care, Brigham and Women's Hospital and Harvard Medical School</w:t>
      </w:r>
    </w:p>
    <w:p w:rsidR="00607E3A" w:rsidRPr="00607E3A" w:rsidP="00607E3A" w14:paraId="2CAB4607" w14:textId="77777777">
      <w:pPr>
        <w:numPr>
          <w:ilvl w:val="0"/>
          <w:numId w:val="40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Adie Tomer</w:t>
      </w:r>
      <w:r w:rsidRPr="00607E3A">
        <w:rPr>
          <w:rFonts w:eastAsia="Calibri"/>
          <w:szCs w:val="22"/>
          <w:lang w:eastAsia="en-US"/>
        </w:rPr>
        <w:t xml:space="preserve">, MPP, BA, Senior Fellow, The Brookings Institution </w:t>
      </w:r>
    </w:p>
    <w:p w:rsidR="00607E3A" w:rsidRPr="00607E3A" w:rsidP="00607E3A" w14:paraId="41AA3AC2" w14:textId="77777777">
      <w:pPr>
        <w:ind w:left="2160" w:hanging="2160"/>
        <w:rPr>
          <w:rFonts w:eastAsia="Calibri"/>
          <w:szCs w:val="22"/>
          <w:lang w:eastAsia="en-US"/>
        </w:rPr>
      </w:pPr>
    </w:p>
    <w:p w:rsidR="00607E3A" w:rsidRPr="00607E3A" w:rsidP="00607E3A" w14:paraId="3A9CF181" w14:textId="77777777">
      <w:pPr>
        <w:ind w:left="2160" w:hanging="2160"/>
        <w:rPr>
          <w:rFonts w:eastAsia="Calibri"/>
          <w:b/>
          <w:bCs/>
          <w:color w:val="0070C0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3:30 pm – 3:35 pm</w:t>
      </w:r>
      <w:r w:rsidRPr="00607E3A">
        <w:rPr>
          <w:rFonts w:eastAsia="Calibri"/>
          <w:szCs w:val="22"/>
          <w:lang w:eastAsia="en-US"/>
        </w:rPr>
        <w:tab/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Break </w:t>
      </w:r>
    </w:p>
    <w:p w:rsidR="00607E3A" w:rsidRPr="00607E3A" w:rsidP="00607E3A" w14:paraId="31E9B137" w14:textId="77777777">
      <w:pPr>
        <w:ind w:left="2160" w:hanging="2160"/>
        <w:rPr>
          <w:rFonts w:eastAsia="Calibri"/>
          <w:szCs w:val="22"/>
          <w:lang w:eastAsia="en-US"/>
        </w:rPr>
      </w:pPr>
    </w:p>
    <w:p w:rsidR="00607E3A" w:rsidRPr="00607E3A" w:rsidP="00607E3A" w14:paraId="6D404C2A" w14:textId="77777777">
      <w:pPr>
        <w:spacing w:after="120"/>
        <w:ind w:left="2160" w:hanging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>3:35 pm – 4:25 pm</w:t>
      </w:r>
      <w:r w:rsidRPr="00607E3A">
        <w:rPr>
          <w:rFonts w:eastAsia="Calibri"/>
          <w:szCs w:val="22"/>
          <w:lang w:eastAsia="en-US"/>
        </w:rPr>
        <w:tab/>
      </w:r>
      <w:r w:rsidRPr="002E6D45">
        <w:rPr>
          <w:rFonts w:eastAsia="Calibri"/>
          <w:b/>
          <w:bCs/>
          <w:color w:val="0070C0"/>
          <w:szCs w:val="22"/>
          <w:lang w:eastAsia="en-US"/>
        </w:rPr>
        <w:t>PANEL 5</w:t>
      </w:r>
      <w:r w:rsidRPr="0065051A">
        <w:rPr>
          <w:rFonts w:eastAsia="Calibri"/>
          <w:b/>
          <w:bCs/>
          <w:color w:val="0070C0"/>
          <w:szCs w:val="22"/>
          <w:lang w:eastAsia="en-US"/>
        </w:rPr>
        <w:t>:</w:t>
      </w:r>
      <w:r w:rsidRPr="0065051A">
        <w:rPr>
          <w:rFonts w:eastAsia="Calibri"/>
          <w:szCs w:val="22"/>
          <w:lang w:eastAsia="en-US"/>
        </w:rPr>
        <w:t xml:space="preserve">  </w:t>
      </w:r>
      <w:r w:rsidRPr="002E6D45" w:rsidR="0064248C">
        <w:rPr>
          <w:rFonts w:eastAsia="Calibri"/>
          <w:b/>
          <w:bCs/>
          <w:color w:val="0070C0"/>
          <w:szCs w:val="22"/>
          <w:lang w:eastAsia="en-US"/>
        </w:rPr>
        <w:t xml:space="preserve">Next Steps:  </w:t>
      </w:r>
      <w:r w:rsidRPr="0065051A">
        <w:rPr>
          <w:rFonts w:eastAsia="Calibri"/>
          <w:b/>
          <w:bCs/>
          <w:color w:val="0070C0"/>
          <w:szCs w:val="22"/>
          <w:lang w:eastAsia="en-US"/>
        </w:rPr>
        <w:t>A Focus</w:t>
      </w:r>
      <w:r w:rsidRPr="0064248C">
        <w:rPr>
          <w:rFonts w:eastAsia="Calibri"/>
          <w:b/>
          <w:bCs/>
          <w:color w:val="0070C0"/>
          <w:szCs w:val="22"/>
          <w:lang w:eastAsia="en-US"/>
        </w:rPr>
        <w:t xml:space="preserve"> on Broadband and Health</w:t>
      </w:r>
      <w:r w:rsidRPr="00607E3A">
        <w:rPr>
          <w:rFonts w:eastAsia="Calibri"/>
          <w:b/>
          <w:bCs/>
          <w:color w:val="0070C0"/>
          <w:szCs w:val="22"/>
          <w:lang w:eastAsia="en-US"/>
        </w:rPr>
        <w:t xml:space="preserve"> Data and Social Determinants of Health Research</w:t>
      </w:r>
      <w:r w:rsidRPr="00607E3A">
        <w:rPr>
          <w:rFonts w:eastAsia="Calibri"/>
          <w:color w:val="0070C0"/>
          <w:szCs w:val="22"/>
          <w:lang w:eastAsia="en-US"/>
        </w:rPr>
        <w:t xml:space="preserve"> </w:t>
      </w:r>
    </w:p>
    <w:p w:rsidR="00607E3A" w:rsidRPr="00607E3A" w:rsidP="00607E3A" w14:paraId="56B6E882" w14:textId="77777777">
      <w:pPr>
        <w:spacing w:after="160" w:line="259" w:lineRule="auto"/>
        <w:ind w:left="2160" w:hanging="2160"/>
        <w:rPr>
          <w:rFonts w:eastAsia="Calibri"/>
          <w:szCs w:val="22"/>
          <w:lang w:eastAsia="en-US"/>
        </w:rPr>
      </w:pPr>
      <w:r w:rsidRPr="00607E3A">
        <w:rPr>
          <w:rFonts w:eastAsia="Calibri"/>
          <w:szCs w:val="22"/>
          <w:lang w:eastAsia="en-US"/>
        </w:rPr>
        <w:tab/>
      </w:r>
      <w:r w:rsidRPr="00607E3A">
        <w:rPr>
          <w:rFonts w:eastAsia="Calibri"/>
          <w:szCs w:val="22"/>
          <w:u w:val="single"/>
          <w:lang w:eastAsia="en-US"/>
        </w:rPr>
        <w:t>Moderator</w:t>
      </w:r>
      <w:r w:rsidRPr="00607E3A">
        <w:rPr>
          <w:rFonts w:eastAsia="Calibri"/>
          <w:szCs w:val="22"/>
          <w:lang w:eastAsia="en-US"/>
        </w:rPr>
        <w:t xml:space="preserve">:  </w:t>
      </w:r>
      <w:r w:rsidRPr="00607E3A">
        <w:rPr>
          <w:rFonts w:eastAsia="Calibri"/>
          <w:i/>
          <w:iCs/>
          <w:szCs w:val="22"/>
          <w:lang w:eastAsia="en-US"/>
        </w:rPr>
        <w:t>David Ahern</w:t>
      </w:r>
      <w:r w:rsidRPr="00607E3A">
        <w:rPr>
          <w:rFonts w:eastAsia="Calibri"/>
          <w:szCs w:val="22"/>
          <w:lang w:eastAsia="en-US"/>
        </w:rPr>
        <w:t>, PhD, Senior Advisor, Connect2Health</w:t>
      </w:r>
      <w:r w:rsidRPr="00607E3A">
        <w:rPr>
          <w:rFonts w:eastAsia="Calibri"/>
          <w:szCs w:val="22"/>
          <w:vertAlign w:val="superscript"/>
          <w:lang w:eastAsia="en-US"/>
        </w:rPr>
        <w:t>FCC</w:t>
      </w:r>
      <w:r w:rsidRPr="00607E3A">
        <w:rPr>
          <w:rFonts w:eastAsia="Calibri"/>
          <w:szCs w:val="22"/>
          <w:lang w:eastAsia="en-US"/>
        </w:rPr>
        <w:t xml:space="preserve"> Task Force  </w:t>
      </w:r>
    </w:p>
    <w:p w:rsidR="00607E3A" w:rsidRPr="00607E3A" w:rsidP="00607E3A" w14:paraId="4202A9CE" w14:textId="77777777">
      <w:pPr>
        <w:numPr>
          <w:ilvl w:val="0"/>
          <w:numId w:val="42"/>
        </w:numPr>
        <w:spacing w:after="160" w:line="259" w:lineRule="auto"/>
        <w:contextualSpacing/>
        <w:rPr>
          <w:color w:val="000000"/>
          <w:szCs w:val="22"/>
          <w:lang w:eastAsia="en-US"/>
        </w:rPr>
      </w:pPr>
      <w:r w:rsidRPr="00607E3A">
        <w:rPr>
          <w:i/>
          <w:iCs/>
          <w:color w:val="000000"/>
          <w:szCs w:val="22"/>
          <w:lang w:eastAsia="en-US"/>
        </w:rPr>
        <w:t>Robin Gelburd</w:t>
      </w:r>
      <w:r w:rsidRPr="00607E3A">
        <w:rPr>
          <w:color w:val="000000"/>
          <w:szCs w:val="22"/>
          <w:lang w:eastAsia="en-US"/>
        </w:rPr>
        <w:t>, JD, President, FAIR Health</w:t>
      </w:r>
    </w:p>
    <w:p w:rsidR="00607E3A" w:rsidRPr="00607E3A" w:rsidP="00607E3A" w14:paraId="7B3910DC" w14:textId="77777777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Kiersten Frobom</w:t>
      </w:r>
      <w:r w:rsidRPr="00607E3A">
        <w:rPr>
          <w:rFonts w:eastAsia="Calibri"/>
          <w:szCs w:val="22"/>
          <w:lang w:eastAsia="en-US"/>
        </w:rPr>
        <w:t xml:space="preserve">, MPA, BA, Senior Evidence Analyst on Evidence &amp; Policy Analysis Team, County Health Rankings &amp; Roadmaps, Population Health Institute, University of Wisconsin </w:t>
      </w:r>
    </w:p>
    <w:p w:rsidR="00607E3A" w:rsidRPr="00607E3A" w:rsidP="00607E3A" w14:paraId="5748BDA2" w14:textId="77777777">
      <w:pPr>
        <w:numPr>
          <w:ilvl w:val="0"/>
          <w:numId w:val="41"/>
        </w:numPr>
        <w:spacing w:after="160" w:line="259" w:lineRule="auto"/>
        <w:ind w:left="2520"/>
        <w:contextualSpacing/>
        <w:rPr>
          <w:color w:val="000000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Patricia Keenan</w:t>
      </w:r>
      <w:r w:rsidRPr="00607E3A">
        <w:rPr>
          <w:rFonts w:eastAsia="Calibri"/>
          <w:szCs w:val="22"/>
          <w:lang w:eastAsia="en-US"/>
        </w:rPr>
        <w:t>, PhD, Senior Researcher, Agency for Healthcare Research and Quality</w:t>
      </w:r>
    </w:p>
    <w:p w:rsidR="00607E3A" w:rsidRPr="00607E3A" w:rsidP="00607E3A" w14:paraId="1C9FD77B" w14:textId="77777777">
      <w:pPr>
        <w:numPr>
          <w:ilvl w:val="0"/>
          <w:numId w:val="41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Adam Perzynski</w:t>
      </w:r>
      <w:r w:rsidRPr="00607E3A">
        <w:rPr>
          <w:rFonts w:eastAsia="Calibri"/>
          <w:szCs w:val="22"/>
          <w:lang w:eastAsia="en-US"/>
        </w:rPr>
        <w:t>, PhD, Associate Professor, Center for Health Care Research and Policy in the Population Health Research Institute at MetroHealth and Case Western Reserve University; Founding Director of the Patient Centered Media Lab</w:t>
      </w:r>
    </w:p>
    <w:p w:rsidR="00607E3A" w:rsidRPr="00607E3A" w:rsidP="00607E3A" w14:paraId="3B1A452D" w14:textId="77777777">
      <w:pPr>
        <w:numPr>
          <w:ilvl w:val="0"/>
          <w:numId w:val="41"/>
        </w:numPr>
        <w:spacing w:after="160" w:line="259" w:lineRule="auto"/>
        <w:ind w:left="2520"/>
        <w:contextualSpacing/>
        <w:rPr>
          <w:rFonts w:eastAsia="Calibri"/>
          <w:szCs w:val="22"/>
          <w:lang w:eastAsia="en-US"/>
        </w:rPr>
      </w:pPr>
      <w:r w:rsidRPr="00607E3A">
        <w:rPr>
          <w:rFonts w:eastAsia="Calibri"/>
          <w:i/>
          <w:iCs/>
          <w:szCs w:val="22"/>
          <w:lang w:eastAsia="en-US"/>
        </w:rPr>
        <w:t>Robin Vanderpool</w:t>
      </w:r>
      <w:r w:rsidRPr="00607E3A">
        <w:rPr>
          <w:rFonts w:eastAsia="Calibri"/>
          <w:szCs w:val="22"/>
          <w:lang w:eastAsia="en-US"/>
        </w:rPr>
        <w:t xml:space="preserve">, DrPH, </w:t>
      </w:r>
      <w:r w:rsidRPr="00607E3A">
        <w:rPr>
          <w:rFonts w:eastAsia="Calibri"/>
          <w:szCs w:val="22"/>
          <w:shd w:val="clear" w:color="auto" w:fill="FFFFFF"/>
          <w:lang w:eastAsia="en-US"/>
        </w:rPr>
        <w:t>Chief, Health Communication and Informatics Research Branch, Division of Cancer Control and Population Sciences, National Cancer Institute</w:t>
      </w:r>
    </w:p>
    <w:p w:rsidR="00607E3A" w:rsidRPr="00607E3A" w:rsidP="00607E3A" w14:paraId="79DCB1BA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607E3A" w:rsidRPr="00607E3A" w:rsidP="00607E3A" w14:paraId="229B195E" w14:textId="77777777">
      <w:pPr>
        <w:rPr>
          <w:szCs w:val="22"/>
          <w:lang w:eastAsia="en-US"/>
        </w:rPr>
      </w:pPr>
      <w:r w:rsidRPr="00607E3A">
        <w:rPr>
          <w:szCs w:val="22"/>
          <w:lang w:eastAsia="en-US"/>
        </w:rPr>
        <w:t>4:25 – 4:30 pm</w:t>
      </w:r>
      <w:r w:rsidRPr="00607E3A">
        <w:rPr>
          <w:szCs w:val="22"/>
          <w:lang w:eastAsia="en-US"/>
        </w:rPr>
        <w:tab/>
      </w:r>
      <w:r w:rsidRPr="00607E3A">
        <w:rPr>
          <w:szCs w:val="22"/>
          <w:lang w:eastAsia="en-US"/>
        </w:rPr>
        <w:tab/>
      </w:r>
      <w:r w:rsidRPr="002E6D45">
        <w:rPr>
          <w:b/>
          <w:bCs/>
          <w:color w:val="0070C0"/>
          <w:szCs w:val="22"/>
          <w:lang w:eastAsia="en-US"/>
        </w:rPr>
        <w:t>Closing Remarks</w:t>
      </w:r>
    </w:p>
    <w:p w:rsidR="00607E3A" w:rsidP="00A42AEB" w14:paraId="3328FB19" w14:textId="77777777">
      <w:pPr>
        <w:spacing w:after="240"/>
        <w:ind w:left="1440" w:hanging="1440"/>
        <w:rPr>
          <w:b/>
          <w:bCs/>
          <w:szCs w:val="22"/>
          <w:lang w:eastAsia="en-US"/>
        </w:rPr>
      </w:pPr>
    </w:p>
    <w:p w:rsidR="00AB4821" w:rsidRPr="007C0DCB" w:rsidP="00A42AEB" w14:paraId="4635C0A7" w14:textId="77777777">
      <w:pPr>
        <w:spacing w:after="240"/>
        <w:ind w:left="1440" w:hanging="1440"/>
        <w:rPr>
          <w:szCs w:val="22"/>
          <w:lang w:eastAsia="en-US"/>
        </w:rPr>
      </w:pPr>
      <w:r w:rsidRPr="007C0DCB">
        <w:rPr>
          <w:b/>
          <w:bCs/>
          <w:szCs w:val="22"/>
          <w:lang w:eastAsia="en-US"/>
        </w:rPr>
        <w:t>REGISTRATION</w:t>
      </w:r>
      <w:r w:rsidRPr="007C0DCB">
        <w:rPr>
          <w:szCs w:val="22"/>
          <w:lang w:eastAsia="en-US"/>
        </w:rPr>
        <w:t>:</w:t>
      </w:r>
    </w:p>
    <w:p w:rsidR="00AB4821" w:rsidRPr="007C0DCB" w:rsidP="00AB4821" w14:paraId="172CA6F4" w14:textId="77777777">
      <w:pPr>
        <w:ind w:left="1440" w:hanging="1440"/>
        <w:rPr>
          <w:szCs w:val="22"/>
          <w:lang w:eastAsia="en-US"/>
        </w:rPr>
      </w:pPr>
      <w:r w:rsidRPr="007C0DCB">
        <w:rPr>
          <w:szCs w:val="22"/>
          <w:lang w:eastAsia="en-US"/>
        </w:rPr>
        <w:tab/>
        <w:t xml:space="preserve">This virtual public event is free and will be accessible to the public via Zoom.gov.  </w:t>
      </w:r>
    </w:p>
    <w:p w:rsidR="00AB4821" w:rsidRPr="007C0DCB" w:rsidP="00AB4821" w14:paraId="270DA1C7" w14:textId="77777777">
      <w:pPr>
        <w:ind w:left="1440"/>
        <w:rPr>
          <w:color w:val="000000"/>
          <w:szCs w:val="22"/>
          <w:bdr w:val="none" w:sz="0" w:space="0" w:color="auto" w:frame="1"/>
          <w:shd w:val="clear" w:color="auto" w:fill="FFFFFF"/>
          <w:lang w:eastAsia="en-US"/>
        </w:rPr>
      </w:pPr>
      <w:r w:rsidRPr="007C0DCB">
        <w:rPr>
          <w:szCs w:val="22"/>
          <w:lang w:eastAsia="en-US"/>
        </w:rPr>
        <w:t>To register,</w:t>
      </w:r>
      <w:r w:rsidRPr="007C0DCB">
        <w:rPr>
          <w:color w:val="000000"/>
          <w:szCs w:val="22"/>
          <w:bdr w:val="none" w:sz="0" w:space="0" w:color="auto" w:frame="1"/>
          <w:shd w:val="clear" w:color="auto" w:fill="FFFFFF"/>
          <w:lang w:eastAsia="en-US"/>
        </w:rPr>
        <w:t xml:space="preserve"> please visit:  </w:t>
      </w:r>
    </w:p>
    <w:p w:rsidR="00AB4821" w:rsidRPr="007C0DCB" w:rsidP="00AB4821" w14:paraId="51041F8A" w14:textId="77777777">
      <w:pPr>
        <w:ind w:left="1440"/>
        <w:rPr>
          <w:szCs w:val="22"/>
          <w:lang w:eastAsia="en-US"/>
        </w:rPr>
      </w:pPr>
      <w:hyperlink r:id="rId8" w:history="1">
        <w:r w:rsidRPr="007C0DCB">
          <w:rPr>
            <w:color w:val="0000FF"/>
            <w:szCs w:val="22"/>
            <w:u w:val="single"/>
            <w:bdr w:val="none" w:sz="0" w:space="0" w:color="auto" w:frame="1"/>
            <w:shd w:val="clear" w:color="auto" w:fill="FFFFFF"/>
            <w:lang w:eastAsia="en-US"/>
          </w:rPr>
          <w:t>https://mitre.zoomgov.com/webinar/register/WN_vQdwl_nVSmyEIqdk2dJNPA</w:t>
        </w:r>
      </w:hyperlink>
    </w:p>
    <w:p w:rsidR="00AB4821" w:rsidRPr="007C0DCB" w:rsidP="00AB4821" w14:paraId="263ADF94" w14:textId="77777777">
      <w:pPr>
        <w:ind w:left="1440" w:hanging="1440"/>
        <w:rPr>
          <w:szCs w:val="22"/>
          <w:lang w:eastAsia="en-US"/>
        </w:rPr>
      </w:pPr>
    </w:p>
    <w:p w:rsidR="00AB4821" w:rsidRPr="007C0DCB" w:rsidP="00A42AEB" w14:paraId="3BA00091" w14:textId="77777777">
      <w:pPr>
        <w:spacing w:after="240"/>
        <w:ind w:left="1440" w:hanging="1440"/>
        <w:rPr>
          <w:szCs w:val="22"/>
          <w:lang w:eastAsia="en-US"/>
        </w:rPr>
      </w:pPr>
      <w:r w:rsidRPr="007C0DCB">
        <w:rPr>
          <w:szCs w:val="22"/>
          <w:lang w:eastAsia="en-US"/>
        </w:rPr>
        <w:tab/>
        <w:t xml:space="preserve">Online captioning will be provided for this event.  Other reasonable accommodations for people with disabilities are available upon request.  Requests for such accommodations should be submitted via e-mail to </w:t>
      </w:r>
      <w:hyperlink r:id="rId9" w:history="1">
        <w:r w:rsidRPr="007C0DCB">
          <w:rPr>
            <w:color w:val="0000FF"/>
            <w:szCs w:val="22"/>
            <w:u w:val="single"/>
            <w:lang w:eastAsia="en-US"/>
          </w:rPr>
          <w:t>fcc504@fc.gov</w:t>
        </w:r>
      </w:hyperlink>
      <w:r w:rsidRPr="007C0DCB">
        <w:rPr>
          <w:szCs w:val="22"/>
          <w:lang w:eastAsia="en-US"/>
        </w:rPr>
        <w:t xml:space="preserve"> or by calling the Consumer &amp; Governmental Affairs Bureau at (202) 418-0530 (voice).  Such requests should include a detailed description of the accommodation needed.  In addition, please include a way for the FCC to contact the requester if more information is needed to fill the request.  Last minute requests will be accepted, but may be impossible to fill.  </w:t>
      </w:r>
    </w:p>
    <w:p w:rsidR="00AB4821" w:rsidRPr="007C0DCB" w:rsidP="00AB4821" w14:paraId="04427F50" w14:textId="77777777">
      <w:pPr>
        <w:ind w:left="1440" w:hanging="1440"/>
        <w:rPr>
          <w:szCs w:val="22"/>
          <w:lang w:eastAsia="en-US"/>
        </w:rPr>
      </w:pPr>
      <w:r w:rsidRPr="007C0DCB">
        <w:rPr>
          <w:b/>
          <w:bCs/>
          <w:szCs w:val="22"/>
          <w:lang w:eastAsia="en-US"/>
        </w:rPr>
        <w:t>QUESTIONS</w:t>
      </w:r>
      <w:r w:rsidRPr="007C0DCB">
        <w:rPr>
          <w:szCs w:val="22"/>
          <w:lang w:eastAsia="en-US"/>
        </w:rPr>
        <w:t>:</w:t>
      </w:r>
      <w:r w:rsidRPr="007C0DCB">
        <w:rPr>
          <w:szCs w:val="22"/>
          <w:lang w:eastAsia="en-US"/>
        </w:rPr>
        <w:tab/>
        <w:t>For event questions, contact the Connect2Health</w:t>
      </w:r>
      <w:r w:rsidRPr="007C0DCB">
        <w:rPr>
          <w:szCs w:val="22"/>
          <w:vertAlign w:val="superscript"/>
          <w:lang w:eastAsia="en-US"/>
        </w:rPr>
        <w:t>FCC</w:t>
      </w:r>
      <w:r w:rsidRPr="007C0DCB">
        <w:rPr>
          <w:szCs w:val="22"/>
          <w:lang w:eastAsia="en-US"/>
        </w:rPr>
        <w:t xml:space="preserve"> Task Force by e-mail at </w:t>
      </w:r>
      <w:hyperlink r:id="rId10" w:history="1">
        <w:r w:rsidRPr="007C0DCB">
          <w:rPr>
            <w:color w:val="0000FF"/>
            <w:szCs w:val="22"/>
            <w:u w:val="single"/>
            <w:lang w:eastAsia="en-US"/>
          </w:rPr>
          <w:t>connect2health@fcc.gov</w:t>
        </w:r>
      </w:hyperlink>
      <w:r w:rsidRPr="007C0DCB">
        <w:rPr>
          <w:szCs w:val="22"/>
          <w:lang w:eastAsia="en-US"/>
        </w:rPr>
        <w:t xml:space="preserve">, and insert “Symposium Question” in the subject line.  </w:t>
      </w:r>
    </w:p>
    <w:p w:rsidR="00AB4821" w:rsidRPr="007C0DCB" w:rsidP="00AB4821" w14:paraId="061AE23A" w14:textId="77777777">
      <w:pPr>
        <w:ind w:left="1440"/>
        <w:rPr>
          <w:szCs w:val="22"/>
          <w:lang w:eastAsia="en-US"/>
        </w:rPr>
      </w:pPr>
      <w:r w:rsidRPr="007C0DCB">
        <w:rPr>
          <w:szCs w:val="22"/>
          <w:lang w:eastAsia="en-US"/>
        </w:rPr>
        <w:t xml:space="preserve">For press inquiries, please contact Katie Gorscak, FCC Office of Media Relations, </w:t>
      </w:r>
    </w:p>
    <w:p w:rsidR="00AB4821" w:rsidRPr="007C0DCB" w:rsidP="00AB4821" w14:paraId="50658D75" w14:textId="77777777">
      <w:pPr>
        <w:ind w:left="1440"/>
        <w:rPr>
          <w:szCs w:val="22"/>
          <w:lang w:eastAsia="en-US"/>
        </w:rPr>
      </w:pPr>
      <w:r w:rsidRPr="007C0DCB">
        <w:rPr>
          <w:szCs w:val="22"/>
          <w:lang w:eastAsia="en-US"/>
        </w:rPr>
        <w:t xml:space="preserve">by e-mail at </w:t>
      </w:r>
      <w:hyperlink r:id="rId11" w:history="1">
        <w:r w:rsidRPr="007C0DCB">
          <w:rPr>
            <w:color w:val="0000FF"/>
            <w:szCs w:val="22"/>
            <w:u w:val="single"/>
            <w:lang w:eastAsia="en-US"/>
          </w:rPr>
          <w:t>Katie.Gorscak@fcc.gov</w:t>
        </w:r>
      </w:hyperlink>
      <w:r w:rsidRPr="007C0DCB">
        <w:rPr>
          <w:szCs w:val="22"/>
          <w:lang w:eastAsia="en-US"/>
        </w:rPr>
        <w:t xml:space="preserve">.   </w:t>
      </w:r>
    </w:p>
    <w:p w:rsidR="00AB4821" w:rsidP="007C0DCB" w14:paraId="62F098CB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EF3B4A" w14:paraId="4322950A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RPr="00EF3B4A" w:rsidP="00EF3B4A" w14:paraId="20BC6CB0" w14:textId="77777777">
      <w:pPr>
        <w:tabs>
          <w:tab w:val="center" w:pos="4320"/>
          <w:tab w:val="right" w:pos="8640"/>
          <w:tab w:val="right" w:pos="9346"/>
        </w:tabs>
        <w:ind w:left="720"/>
        <w:jc w:val="center"/>
        <w:rPr>
          <w:b/>
          <w:bCs/>
          <w:color w:val="000000"/>
          <w:szCs w:val="22"/>
          <w:lang w:eastAsia="en-US"/>
        </w:rPr>
      </w:pPr>
      <w:r w:rsidRPr="00EF3B4A">
        <w:rPr>
          <w:b/>
          <w:bCs/>
          <w:color w:val="000000"/>
          <w:szCs w:val="22"/>
          <w:lang w:eastAsia="en-US"/>
        </w:rPr>
        <w:t>- FCC -</w:t>
      </w:r>
    </w:p>
    <w:p w:rsidR="00AB4821" w:rsidP="00EF3B4A" w14:paraId="77A25D6C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EF3B4A" w14:paraId="2AE6EEFF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7C0DCB" w14:paraId="786B82BA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7C0DCB" w14:paraId="4F830E75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7C0DCB" w14:paraId="71CE8621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7C0DCB" w14:paraId="1AFC81D9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7C0DCB" w14:paraId="640E1DFF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p w:rsidR="00AB4821" w:rsidP="007C0DCB" w14:paraId="0CA1BA5F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bookmarkEnd w:id="0"/>
    <w:p w:rsidR="00AB4821" w:rsidP="007C0DCB" w14:paraId="33779638" w14:textId="77777777">
      <w:pPr>
        <w:tabs>
          <w:tab w:val="center" w:pos="4320"/>
          <w:tab w:val="right" w:pos="8640"/>
          <w:tab w:val="right" w:pos="9346"/>
        </w:tabs>
        <w:rPr>
          <w:color w:val="000000"/>
          <w:szCs w:val="22"/>
          <w:lang w:eastAsia="en-US"/>
        </w:rPr>
      </w:pPr>
    </w:p>
    <w:sectPr w:rsidSect="00B9557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326" w14:paraId="7F17AD9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B3D">
      <w:rPr>
        <w:noProof/>
      </w:rPr>
      <w:t>2</w:t>
    </w:r>
    <w:r>
      <w:rPr>
        <w:noProof/>
      </w:rPr>
      <w:fldChar w:fldCharType="end"/>
    </w:r>
  </w:p>
  <w:p w:rsidR="00426326" w14:paraId="4A6AA2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640C" w:rsidP="004F640C" w14:paraId="1BC0E2E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F640C" w14:paraId="51CE6CB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52A7" w14:paraId="0E4ADCB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F640C" w:rsidP="004F640C" w14:paraId="690214F2" w14:textId="7777777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640C" w14:paraId="3AC055B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17EDD" w14:paraId="0DCAB5AB" w14:textId="77777777">
      <w:r>
        <w:separator/>
      </w:r>
    </w:p>
  </w:footnote>
  <w:footnote w:type="continuationSeparator" w:id="1">
    <w:p w:rsidR="00217EDD" w14:paraId="2F14044A" w14:textId="77777777">
      <w:r>
        <w:continuationSeparator/>
      </w:r>
    </w:p>
  </w:footnote>
  <w:footnote w:id="2">
    <w:p w:rsidR="00E668E0" w:rsidRPr="00A02823" w:rsidP="00E668E0" w14:paraId="7EF86326" w14:textId="77777777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bookmarkStart w:id="2" w:name="_Hlk96614630"/>
      <w:r>
        <w:t>“</w:t>
      </w:r>
      <w:r w:rsidRPr="00A02823">
        <w:rPr>
          <w:sz w:val="20"/>
        </w:rPr>
        <w:t>Social determinants of health</w:t>
      </w:r>
      <w:r w:rsidR="006D0F6A">
        <w:rPr>
          <w:sz w:val="20"/>
        </w:rPr>
        <w:t xml:space="preserve"> (SDOH)</w:t>
      </w:r>
      <w:r w:rsidRPr="00A02823">
        <w:rPr>
          <w:sz w:val="20"/>
        </w:rPr>
        <w:t xml:space="preserve"> </w:t>
      </w:r>
      <w:r w:rsidRPr="006D0F6A" w:rsidR="006D0F6A">
        <w:rPr>
          <w:sz w:val="20"/>
        </w:rPr>
        <w:t>are the conditions in the environments where people are born, live, learn, work, play, worship, and age that affect a wide range of health, functioning, and quality-of-life outcomes and risks</w:t>
      </w:r>
      <w:r w:rsidR="006D0F6A">
        <w:rPr>
          <w:sz w:val="20"/>
        </w:rPr>
        <w:t xml:space="preserve">.” </w:t>
      </w:r>
      <w:r w:rsidRPr="006D0F6A" w:rsidR="006D0F6A">
        <w:rPr>
          <w:sz w:val="20"/>
        </w:rPr>
        <w:t xml:space="preserve"> </w:t>
      </w:r>
      <w:r>
        <w:rPr>
          <w:sz w:val="20"/>
        </w:rPr>
        <w:t xml:space="preserve">U.S. Department of Health and Human Services, Office of Disease Prevention and Health Promotion, Healthy People 2030 – Social Determinants of Health, </w:t>
      </w:r>
      <w:bookmarkEnd w:id="2"/>
      <w:hyperlink r:id="rId1" w:history="1">
        <w:r w:rsidRPr="005B1B97">
          <w:rPr>
            <w:rStyle w:val="Hyperlink"/>
            <w:sz w:val="20"/>
          </w:rPr>
          <w:t>https://health.gov/healthypeople/objectives-and-data/social-determinants-health</w:t>
        </w:r>
      </w:hyperlink>
      <w:r>
        <w:rPr>
          <w:sz w:val="20"/>
        </w:rPr>
        <w:t xml:space="preserve"> (last </w:t>
      </w:r>
      <w:r w:rsidR="00F27BC6">
        <w:rPr>
          <w:sz w:val="20"/>
        </w:rPr>
        <w:t xml:space="preserve">visited </w:t>
      </w:r>
      <w:r w:rsidR="002E6D45">
        <w:rPr>
          <w:sz w:val="20"/>
        </w:rPr>
        <w:t>March 1</w:t>
      </w:r>
      <w:r>
        <w:rPr>
          <w:sz w:val="20"/>
        </w:rPr>
        <w:t>, 2022).</w:t>
      </w:r>
      <w:r w:rsidR="000F59DC">
        <w:rPr>
          <w:sz w:val="20"/>
        </w:rPr>
        <w:t xml:space="preserve"> </w:t>
      </w:r>
      <w:r w:rsidR="006D0F6A">
        <w:rPr>
          <w:sz w:val="20"/>
        </w:rPr>
        <w:t>They represent</w:t>
      </w:r>
      <w:r w:rsidR="00A93877">
        <w:rPr>
          <w:sz w:val="20"/>
        </w:rPr>
        <w:t xml:space="preserve"> the</w:t>
      </w:r>
      <w:r w:rsidR="006D0F6A">
        <w:rPr>
          <w:sz w:val="20"/>
        </w:rPr>
        <w:t xml:space="preserve"> </w:t>
      </w:r>
      <w:r w:rsidR="005A520B">
        <w:rPr>
          <w:sz w:val="20"/>
        </w:rPr>
        <w:t>many different</w:t>
      </w:r>
      <w:r w:rsidRPr="006D0F6A" w:rsidR="006D0F6A">
        <w:rPr>
          <w:sz w:val="20"/>
        </w:rPr>
        <w:t xml:space="preserve"> factors (including education, health care access</w:t>
      </w:r>
      <w:r w:rsidR="005A520B">
        <w:rPr>
          <w:sz w:val="20"/>
        </w:rPr>
        <w:t xml:space="preserve"> and quality</w:t>
      </w:r>
      <w:r w:rsidRPr="006D0F6A" w:rsidR="006D0F6A">
        <w:rPr>
          <w:sz w:val="20"/>
        </w:rPr>
        <w:t>, income, employment</w:t>
      </w:r>
      <w:r w:rsidR="005A520B">
        <w:rPr>
          <w:sz w:val="20"/>
        </w:rPr>
        <w:t>, neighborhood and built environment, social and community context</w:t>
      </w:r>
      <w:r w:rsidRPr="006D0F6A" w:rsidR="006D0F6A">
        <w:rPr>
          <w:sz w:val="20"/>
        </w:rPr>
        <w:t xml:space="preserve">) that </w:t>
      </w:r>
      <w:r w:rsidR="005A520B">
        <w:rPr>
          <w:sz w:val="20"/>
        </w:rPr>
        <w:t>shape our</w:t>
      </w:r>
      <w:r w:rsidRPr="006D0F6A" w:rsidR="005A520B">
        <w:rPr>
          <w:sz w:val="20"/>
        </w:rPr>
        <w:t xml:space="preserve"> </w:t>
      </w:r>
      <w:r w:rsidRPr="006D0F6A" w:rsidR="006D0F6A">
        <w:rPr>
          <w:sz w:val="20"/>
        </w:rPr>
        <w:t>health</w:t>
      </w:r>
      <w:r w:rsidR="005A520B">
        <w:rPr>
          <w:sz w:val="20"/>
        </w:rPr>
        <w:t xml:space="preserve"> </w:t>
      </w:r>
      <w:r w:rsidRPr="006D0F6A" w:rsidR="006D0F6A">
        <w:rPr>
          <w:sz w:val="20"/>
        </w:rPr>
        <w:t xml:space="preserve">or can serve as a predictor of one’s health </w:t>
      </w:r>
      <w:r w:rsidR="005A520B">
        <w:rPr>
          <w:sz w:val="20"/>
        </w:rPr>
        <w:t>and well-being</w:t>
      </w:r>
      <w:r w:rsidRPr="006D0F6A" w:rsidR="006D0F6A">
        <w:rPr>
          <w:sz w:val="20"/>
        </w:rPr>
        <w:t>.</w:t>
      </w:r>
      <w:r w:rsidR="006D0F6A">
        <w:rPr>
          <w:sz w:val="20"/>
        </w:rPr>
        <w:t xml:space="preserve">  C2H Task Force research and analysis</w:t>
      </w:r>
      <w:r w:rsidR="00F926C2">
        <w:rPr>
          <w:sz w:val="20"/>
        </w:rPr>
        <w:t xml:space="preserve"> suggests</w:t>
      </w:r>
      <w:r w:rsidR="006D0F6A">
        <w:rPr>
          <w:sz w:val="20"/>
        </w:rPr>
        <w:t xml:space="preserve"> that broadband connectivity (i.e., in terms of access, adoption, and/or use) </w:t>
      </w:r>
      <w:r w:rsidR="00F926C2">
        <w:rPr>
          <w:sz w:val="20"/>
        </w:rPr>
        <w:t xml:space="preserve">is another </w:t>
      </w:r>
      <w:r w:rsidR="006D0F6A">
        <w:rPr>
          <w:sz w:val="20"/>
        </w:rPr>
        <w:t>non-medical factor that affect</w:t>
      </w:r>
      <w:r w:rsidR="00F926C2">
        <w:rPr>
          <w:sz w:val="20"/>
        </w:rPr>
        <w:t>s</w:t>
      </w:r>
      <w:r w:rsidR="006D0F6A">
        <w:rPr>
          <w:sz w:val="20"/>
        </w:rPr>
        <w:t xml:space="preserve"> health</w:t>
      </w:r>
      <w:r w:rsidR="005A520B">
        <w:rPr>
          <w:sz w:val="20"/>
        </w:rPr>
        <w:t xml:space="preserve"> </w:t>
      </w:r>
      <w:r w:rsidR="006D0F6A">
        <w:rPr>
          <w:sz w:val="20"/>
        </w:rPr>
        <w:t xml:space="preserve">and health outcomes.  </w:t>
      </w:r>
      <w:r w:rsidRPr="00A30BCF" w:rsidR="006D0F6A">
        <w:rPr>
          <w:i/>
          <w:iCs/>
          <w:sz w:val="20"/>
        </w:rPr>
        <w:t>See</w:t>
      </w:r>
      <w:r w:rsidR="006D0F6A">
        <w:rPr>
          <w:sz w:val="20"/>
        </w:rPr>
        <w:t xml:space="preserve"> FCC, </w:t>
      </w:r>
      <w:r w:rsidR="00A30BCF">
        <w:rPr>
          <w:sz w:val="20"/>
        </w:rPr>
        <w:t>Connect2HealthFCC,</w:t>
      </w:r>
      <w:r w:rsidRPr="00A30BCF" w:rsidR="00A30BCF">
        <w:t xml:space="preserve"> </w:t>
      </w:r>
      <w:r w:rsidRPr="00A30BCF" w:rsidR="00A30BCF">
        <w:rPr>
          <w:sz w:val="20"/>
        </w:rPr>
        <w:t>Advancing Broadband Connectivity as a Social Determinant of Health</w:t>
      </w:r>
      <w:r w:rsidR="00A30BCF">
        <w:rPr>
          <w:sz w:val="20"/>
        </w:rPr>
        <w:t xml:space="preserve">,  </w:t>
      </w:r>
      <w:hyperlink r:id="rId2" w:history="1">
        <w:r w:rsidRPr="00022EA6" w:rsidR="00A30BCF">
          <w:rPr>
            <w:rStyle w:val="Hyperlink"/>
            <w:sz w:val="20"/>
          </w:rPr>
          <w:t>https://www.fcc.gov/health/SDOH</w:t>
        </w:r>
      </w:hyperlink>
      <w:r w:rsidR="00A30BCF">
        <w:rPr>
          <w:sz w:val="20"/>
        </w:rPr>
        <w:t xml:space="preserve">.  </w:t>
      </w:r>
      <w:r w:rsidR="006D0F6A">
        <w:rPr>
          <w:sz w:val="20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1F03" w:rsidRPr="00971F03" w:rsidP="00971F03" w14:paraId="61611069" w14:textId="77777777">
    <w:pPr>
      <w:spacing w:before="40"/>
      <w:ind w:firstLine="1080"/>
      <w:rPr>
        <w:rFonts w:ascii="Arial" w:hAnsi="Arial" w:cs="Arial"/>
        <w:b/>
        <w:kern w:val="28"/>
        <w:sz w:val="96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fcc_logo" style="width:41.75pt;height:41.75pt;margin-top:8.5pt;margin-left:2.4pt;mso-wrap-edited:f;position:absolute;visibility:visible;z-index:251666432" o:allowincell="f">
          <v:imagedata r:id="rId1" o:title="fcc_logo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width:244.8pt;height:50.4pt;margin-top:57.6pt;margin-left:47.6pt;position:absolute;visibility:visible;z-index:251663360" o:allowincell="f" stroked="f">
          <v:textbox>
            <w:txbxContent>
              <w:p w:rsidR="00971F03" w:rsidP="00971F03" w14:paraId="250792F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71F03" w:rsidP="00971F03" w14:paraId="2E9EF670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71F03" w:rsidP="00971F03" w14:paraId="2360EA33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 w:rsidRPr="00971F03">
      <w:rPr>
        <w:rFonts w:ascii="Arial" w:hAnsi="Arial" w:cs="Arial"/>
        <w:b/>
        <w:kern w:val="28"/>
        <w:sz w:val="96"/>
        <w:lang w:eastAsia="en-US"/>
      </w:rPr>
      <w:t>PUBLIC NOTICE</w:t>
    </w:r>
  </w:p>
  <w:p w:rsidR="00971F03" w:rsidRPr="00971F03" w:rsidP="00971F03" w14:paraId="63BF77F7" w14:textId="77777777">
    <w:pPr>
      <w:tabs>
        <w:tab w:val="left" w:pos="1080"/>
      </w:tabs>
      <w:spacing w:line="1120" w:lineRule="exact"/>
      <w:ind w:left="720"/>
      <w:rPr>
        <w:rFonts w:ascii="Arial" w:hAnsi="Arial"/>
        <w:b/>
        <w:sz w:val="28"/>
        <w:lang w:eastAsia="en-US"/>
      </w:rPr>
    </w:pPr>
    <w:r>
      <w:rPr>
        <w:noProof/>
      </w:rPr>
      <w:pict>
        <v:line id="Straight Connector 7" o:spid="_x0000_s2051" style="position:absolute;visibility:visible;z-index:251664384" from="0,54.95pt" to="540pt,55.15pt" o:allowincell="f"/>
      </w:pict>
    </w:r>
    <w:r>
      <w:rPr>
        <w:noProof/>
      </w:rPr>
      <w:pict>
        <v:shape id="Text Box 6" o:spid="_x0000_s2052" type="#_x0000_t202" style="width:207.95pt;height:43.2pt;margin-top:10.25pt;margin-left:336.7pt;position:absolute;visibility:visible;z-index:251665408" o:allowincell="f" stroked="f">
          <v:textbox inset=",0,,0">
            <w:txbxContent>
              <w:p w:rsidR="00971F03" w:rsidP="00971F03" w14:paraId="64235E73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71F03" w:rsidP="00971F03" w14:paraId="3BEB59D0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971F03" w:rsidP="00971F03" w14:paraId="4EE159F4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971F03" w:rsidP="00971F03" w14:paraId="3644B3DE" w14:textId="77777777">
                <w:pPr>
                  <w:jc w:val="right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640C" w:rsidRPr="009838BC" w:rsidP="004F640C" w14:paraId="5A6DF17E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>
      <w:rPr>
        <w:b/>
      </w:rPr>
      <w:t xml:space="preserve">DA </w:t>
    </w:r>
    <w:r w:rsidR="0088703C">
      <w:rPr>
        <w:b/>
      </w:rPr>
      <w:t>2</w:t>
    </w:r>
    <w:r w:rsidR="00F06C7F">
      <w:rPr>
        <w:b/>
      </w:rPr>
      <w:t>2</w:t>
    </w:r>
    <w:r w:rsidR="0088703C">
      <w:rPr>
        <w:b/>
      </w:rPr>
      <w:t>-</w:t>
    </w:r>
    <w:r w:rsidR="002E6D45">
      <w:rPr>
        <w:b/>
      </w:rPr>
      <w:t>201</w:t>
    </w:r>
  </w:p>
  <w:p w:rsidR="004F640C" w:rsidRPr="009838BC" w:rsidP="004F640C" w14:paraId="46D64A3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8" o:spid="_x0000_s2053" style="width:468pt;height:0.95pt;margin-top:0;margin-left:0;mso-position-horizontal-relative:margin;mso-wrap-edited:f;position:absolute;visibility:visible;z-index:-251658240" o:allowincell="f" fillcolor="black" stroked="f">
          <w10:wrap anchorx="margin"/>
        </v:rect>
      </w:pict>
    </w:r>
  </w:p>
  <w:p w:rsidR="004F640C" w:rsidRPr="009838BC" w:rsidP="004F640C" w14:paraId="25E8DDFE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640C" w:rsidRPr="00A866AC" w:rsidP="004F640C" w14:paraId="3110741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width:244.8pt;height:50.4pt;margin-top:58.35pt;margin-left:-4.5pt;mso-position-horizontal-relative:margin;mso-wrap-edited:f;position:absolute;visibility:visible;z-index:251659264" o:allowincell="f" stroked="f">
          <v:textbox>
            <w:txbxContent>
              <w:p w:rsidR="004F640C" w:rsidP="004F640C" w14:paraId="324F9665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4F640C" w:rsidP="004F640C" w14:paraId="32498193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4F640C" w:rsidP="004F640C" w14:paraId="48FCB8EC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5" type="#_x0000_t75" alt="fcc_logo" style="width:41.75pt;height:41.75pt;margin-top:10.75pt;margin-left:-51.25pt;mso-wrap-edited:f;position:absolute;visibility:visible;z-index:251660288" o:allowincell="f">
          <v:imagedata r:id="rId1" o:title="fcc_logo"/>
          <o:lock v:ext="edit" aspectratio="f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4F640C" w:rsidRPr="00357D50" w:rsidP="004F640C" w14:paraId="5F4377B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6" o:spid="_x0000_s2056" style="mso-position-horizontal:right;mso-position-horizontal-relative:margin;mso-wrap-distance-bottom:0pt;mso-wrap-distance-top:0pt;mso-wrap-edited:f;position:absolute;visibility:visible;z-index:251661312" from="416.8pt,56.7pt" to="884.8pt,56.7pt" o:allowincell="f">
          <w10:wrap anchorx="margin"/>
        </v:line>
      </w:pict>
    </w:r>
    <w:r>
      <w:rPr>
        <w:noProof/>
      </w:rPr>
      <w:pict>
        <v:shape id="Text Box 5" o:spid="_x0000_s2057" type="#_x0000_t202" style="width:207.95pt;height:35.25pt;margin-top:14.05pt;margin-left:263.25pt;mso-wrap-edited:f;position:absolute;visibility:visible;z-index:251662336" o:allowincell="f" stroked="f">
          <v:textbox inset=",0,,0">
            <w:txbxContent>
              <w:p w:rsidR="004F640C" w:rsidP="004F640C" w14:paraId="4D745351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4F640C" w:rsidP="004F640C" w14:paraId="02AD246B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https://www.fcc.gov</w:t>
                  </w:r>
                </w:hyperlink>
              </w:p>
              <w:p w:rsidR="004F640C" w:rsidP="004F640C" w14:paraId="475AD61E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4F640C" w:rsidRPr="009838BC" w:rsidP="004F640C" w14:paraId="3A5498F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9947D4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2">
    <w:nsid w:val="00CA6A6D"/>
    <w:multiLevelType w:val="hybridMultilevel"/>
    <w:tmpl w:val="6AC0CBB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CA3162"/>
    <w:multiLevelType w:val="hybridMultilevel"/>
    <w:tmpl w:val="50F2D6C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75233C"/>
    <w:multiLevelType w:val="hybridMultilevel"/>
    <w:tmpl w:val="E9D2CBE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4A99"/>
    <w:multiLevelType w:val="hybridMultilevel"/>
    <w:tmpl w:val="B61A76E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3C177E3"/>
    <w:multiLevelType w:val="hybridMultilevel"/>
    <w:tmpl w:val="DBC2359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058"/>
    <w:multiLevelType w:val="hybridMultilevel"/>
    <w:tmpl w:val="864E02D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8A827BD"/>
    <w:multiLevelType w:val="hybridMultilevel"/>
    <w:tmpl w:val="9B4C4C0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34F3551"/>
    <w:multiLevelType w:val="hybridMultilevel"/>
    <w:tmpl w:val="C090C55A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2FE05836"/>
    <w:multiLevelType w:val="hybridMultilevel"/>
    <w:tmpl w:val="E54AFA6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4FDF"/>
    <w:multiLevelType w:val="hybridMultilevel"/>
    <w:tmpl w:val="DDF0D4D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D2841"/>
    <w:multiLevelType w:val="hybridMultilevel"/>
    <w:tmpl w:val="3D96358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E2BF2"/>
    <w:multiLevelType w:val="hybridMultilevel"/>
    <w:tmpl w:val="5C9AE78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C1077DA"/>
    <w:multiLevelType w:val="hybridMultilevel"/>
    <w:tmpl w:val="954C0D42"/>
    <w:lvl w:ilvl="0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>
    <w:nsid w:val="3CCB788D"/>
    <w:multiLevelType w:val="hybridMultilevel"/>
    <w:tmpl w:val="768A29E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8">
    <w:nsid w:val="3E9B73D3"/>
    <w:multiLevelType w:val="hybridMultilevel"/>
    <w:tmpl w:val="A7FE3EF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4115FF"/>
    <w:multiLevelType w:val="hybridMultilevel"/>
    <w:tmpl w:val="070CB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93CA6"/>
    <w:multiLevelType w:val="hybridMultilevel"/>
    <w:tmpl w:val="D04A4F72"/>
    <w:lvl w:ilvl="0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1">
    <w:nsid w:val="47F841E6"/>
    <w:multiLevelType w:val="hybridMultilevel"/>
    <w:tmpl w:val="CE8676A8"/>
    <w:lvl w:ilvl="0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2">
    <w:nsid w:val="4A1558E1"/>
    <w:multiLevelType w:val="hybridMultilevel"/>
    <w:tmpl w:val="D512C6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9833333"/>
    <w:multiLevelType w:val="hybridMultilevel"/>
    <w:tmpl w:val="8B547B4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B103CEF"/>
    <w:multiLevelType w:val="hybridMultilevel"/>
    <w:tmpl w:val="0E7AD4A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CAA3232"/>
    <w:multiLevelType w:val="hybridMultilevel"/>
    <w:tmpl w:val="A200414E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0">
    <w:nsid w:val="604B6A65"/>
    <w:multiLevelType w:val="hybridMultilevel"/>
    <w:tmpl w:val="9DD437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2">
    <w:nsid w:val="63D826F5"/>
    <w:multiLevelType w:val="hybridMultilevel"/>
    <w:tmpl w:val="5C62821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A7316CB"/>
    <w:multiLevelType w:val="hybridMultilevel"/>
    <w:tmpl w:val="3A0ADF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421CD8"/>
    <w:multiLevelType w:val="hybridMultilevel"/>
    <w:tmpl w:val="899A742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06EB4"/>
    <w:multiLevelType w:val="hybridMultilevel"/>
    <w:tmpl w:val="614AED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F6592"/>
    <w:multiLevelType w:val="hybridMultilevel"/>
    <w:tmpl w:val="6898EE9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A174E"/>
    <w:multiLevelType w:val="hybridMultilevel"/>
    <w:tmpl w:val="1C125F5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0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3"/>
  </w:num>
  <w:num w:numId="12">
    <w:abstractNumId w:val="17"/>
  </w:num>
  <w:num w:numId="13">
    <w:abstractNumId w:val="22"/>
  </w:num>
  <w:num w:numId="14">
    <w:abstractNumId w:val="0"/>
  </w:num>
  <w:num w:numId="15">
    <w:abstractNumId w:val="19"/>
  </w:num>
  <w:num w:numId="16">
    <w:abstractNumId w:val="31"/>
  </w:num>
  <w:num w:numId="17">
    <w:abstractNumId w:val="33"/>
  </w:num>
  <w:num w:numId="18">
    <w:abstractNumId w:val="12"/>
  </w:num>
  <w:num w:numId="19">
    <w:abstractNumId w:val="1"/>
  </w:num>
  <w:num w:numId="20">
    <w:abstractNumId w:val="30"/>
  </w:num>
  <w:num w:numId="21">
    <w:abstractNumId w:val="35"/>
  </w:num>
  <w:num w:numId="22">
    <w:abstractNumId w:val="8"/>
  </w:num>
  <w:num w:numId="23">
    <w:abstractNumId w:val="21"/>
  </w:num>
  <w:num w:numId="24">
    <w:abstractNumId w:val="5"/>
  </w:num>
  <w:num w:numId="25">
    <w:abstractNumId w:val="15"/>
  </w:num>
  <w:num w:numId="26">
    <w:abstractNumId w:val="20"/>
  </w:num>
  <w:num w:numId="27">
    <w:abstractNumId w:val="2"/>
  </w:num>
  <w:num w:numId="28">
    <w:abstractNumId w:val="3"/>
  </w:num>
  <w:num w:numId="29">
    <w:abstractNumId w:val="25"/>
  </w:num>
  <w:num w:numId="30">
    <w:abstractNumId w:val="6"/>
  </w:num>
  <w:num w:numId="31">
    <w:abstractNumId w:val="4"/>
  </w:num>
  <w:num w:numId="32">
    <w:abstractNumId w:val="9"/>
  </w:num>
  <w:num w:numId="33">
    <w:abstractNumId w:val="13"/>
  </w:num>
  <w:num w:numId="34">
    <w:abstractNumId w:val="11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14"/>
  </w:num>
  <w:num w:numId="40">
    <w:abstractNumId w:val="28"/>
  </w:num>
  <w:num w:numId="41">
    <w:abstractNumId w:val="37"/>
  </w:num>
  <w:num w:numId="42">
    <w:abstractNumId w:val="7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formsDesign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9"/>
    <w:rsid w:val="000066B3"/>
    <w:rsid w:val="00006EB7"/>
    <w:rsid w:val="00022EA6"/>
    <w:rsid w:val="00040EED"/>
    <w:rsid w:val="00093615"/>
    <w:rsid w:val="00095E99"/>
    <w:rsid w:val="000A0E1D"/>
    <w:rsid w:val="000A3C16"/>
    <w:rsid w:val="000B0941"/>
    <w:rsid w:val="000C467A"/>
    <w:rsid w:val="000D676F"/>
    <w:rsid w:val="000E0200"/>
    <w:rsid w:val="000E483C"/>
    <w:rsid w:val="000F42FF"/>
    <w:rsid w:val="000F59DC"/>
    <w:rsid w:val="001127A3"/>
    <w:rsid w:val="00115401"/>
    <w:rsid w:val="00116CE1"/>
    <w:rsid w:val="001265C9"/>
    <w:rsid w:val="00152875"/>
    <w:rsid w:val="00152CF7"/>
    <w:rsid w:val="00167629"/>
    <w:rsid w:val="001A73AD"/>
    <w:rsid w:val="001B09C2"/>
    <w:rsid w:val="001B4779"/>
    <w:rsid w:val="001C2AF9"/>
    <w:rsid w:val="001C45C5"/>
    <w:rsid w:val="001C625A"/>
    <w:rsid w:val="001E1EA1"/>
    <w:rsid w:val="00217EDD"/>
    <w:rsid w:val="00235124"/>
    <w:rsid w:val="002371DD"/>
    <w:rsid w:val="00245A7D"/>
    <w:rsid w:val="00247FD5"/>
    <w:rsid w:val="002571A4"/>
    <w:rsid w:val="00257E08"/>
    <w:rsid w:val="00270A08"/>
    <w:rsid w:val="00274AD7"/>
    <w:rsid w:val="002858B2"/>
    <w:rsid w:val="00290A89"/>
    <w:rsid w:val="00291F18"/>
    <w:rsid w:val="00292D8B"/>
    <w:rsid w:val="002A00A3"/>
    <w:rsid w:val="002A0F1B"/>
    <w:rsid w:val="002B5F69"/>
    <w:rsid w:val="002C20ED"/>
    <w:rsid w:val="002C7C66"/>
    <w:rsid w:val="002D0CA7"/>
    <w:rsid w:val="002E152A"/>
    <w:rsid w:val="002E65E8"/>
    <w:rsid w:val="002E6D45"/>
    <w:rsid w:val="002F1004"/>
    <w:rsid w:val="002F2410"/>
    <w:rsid w:val="00300064"/>
    <w:rsid w:val="003019E5"/>
    <w:rsid w:val="0034554B"/>
    <w:rsid w:val="00347BA2"/>
    <w:rsid w:val="00353D93"/>
    <w:rsid w:val="00356071"/>
    <w:rsid w:val="00356DF2"/>
    <w:rsid w:val="00357D50"/>
    <w:rsid w:val="003641BB"/>
    <w:rsid w:val="00365966"/>
    <w:rsid w:val="00376419"/>
    <w:rsid w:val="00390C47"/>
    <w:rsid w:val="00391961"/>
    <w:rsid w:val="003A7A3A"/>
    <w:rsid w:val="003A7DE7"/>
    <w:rsid w:val="003B737C"/>
    <w:rsid w:val="003E3F88"/>
    <w:rsid w:val="003F24F5"/>
    <w:rsid w:val="003F6AFE"/>
    <w:rsid w:val="004006C0"/>
    <w:rsid w:val="00403696"/>
    <w:rsid w:val="00423C72"/>
    <w:rsid w:val="00425671"/>
    <w:rsid w:val="00426326"/>
    <w:rsid w:val="00435A35"/>
    <w:rsid w:val="00443D12"/>
    <w:rsid w:val="004469E8"/>
    <w:rsid w:val="00453148"/>
    <w:rsid w:val="00473C8D"/>
    <w:rsid w:val="004819AC"/>
    <w:rsid w:val="00484906"/>
    <w:rsid w:val="0049516D"/>
    <w:rsid w:val="004B282F"/>
    <w:rsid w:val="004B479B"/>
    <w:rsid w:val="004C5628"/>
    <w:rsid w:val="004C5CFC"/>
    <w:rsid w:val="004C5EFD"/>
    <w:rsid w:val="004D0657"/>
    <w:rsid w:val="004D22A8"/>
    <w:rsid w:val="004D6DE4"/>
    <w:rsid w:val="004E60B7"/>
    <w:rsid w:val="004F57EB"/>
    <w:rsid w:val="004F640C"/>
    <w:rsid w:val="00515F81"/>
    <w:rsid w:val="00520DAC"/>
    <w:rsid w:val="00536374"/>
    <w:rsid w:val="005670F2"/>
    <w:rsid w:val="00576A79"/>
    <w:rsid w:val="005800B8"/>
    <w:rsid w:val="00590EA6"/>
    <w:rsid w:val="00593E98"/>
    <w:rsid w:val="005A520B"/>
    <w:rsid w:val="005B1B97"/>
    <w:rsid w:val="005B67CF"/>
    <w:rsid w:val="005D50A3"/>
    <w:rsid w:val="005E6BC8"/>
    <w:rsid w:val="005E7DD6"/>
    <w:rsid w:val="00603F29"/>
    <w:rsid w:val="00604DD6"/>
    <w:rsid w:val="00607E3A"/>
    <w:rsid w:val="00612422"/>
    <w:rsid w:val="00612BAF"/>
    <w:rsid w:val="00626EB5"/>
    <w:rsid w:val="0064248C"/>
    <w:rsid w:val="00642E61"/>
    <w:rsid w:val="006473BB"/>
    <w:rsid w:val="0065051A"/>
    <w:rsid w:val="00652076"/>
    <w:rsid w:val="00656F79"/>
    <w:rsid w:val="00662A0C"/>
    <w:rsid w:val="006646F0"/>
    <w:rsid w:val="00690C4C"/>
    <w:rsid w:val="006925E4"/>
    <w:rsid w:val="006A48D9"/>
    <w:rsid w:val="006B0393"/>
    <w:rsid w:val="006B3547"/>
    <w:rsid w:val="006B456B"/>
    <w:rsid w:val="006C0B68"/>
    <w:rsid w:val="006D069E"/>
    <w:rsid w:val="006D0F6A"/>
    <w:rsid w:val="006F2170"/>
    <w:rsid w:val="006F688A"/>
    <w:rsid w:val="007014F0"/>
    <w:rsid w:val="007122D8"/>
    <w:rsid w:val="00720A28"/>
    <w:rsid w:val="00724A52"/>
    <w:rsid w:val="007338E2"/>
    <w:rsid w:val="0074355F"/>
    <w:rsid w:val="00744D1E"/>
    <w:rsid w:val="00745809"/>
    <w:rsid w:val="007831A3"/>
    <w:rsid w:val="007A0989"/>
    <w:rsid w:val="007A3C25"/>
    <w:rsid w:val="007A6DCE"/>
    <w:rsid w:val="007B0019"/>
    <w:rsid w:val="007B377F"/>
    <w:rsid w:val="007C0DCB"/>
    <w:rsid w:val="007C10D5"/>
    <w:rsid w:val="007C1FB9"/>
    <w:rsid w:val="007C294C"/>
    <w:rsid w:val="007C4789"/>
    <w:rsid w:val="007E1C02"/>
    <w:rsid w:val="007E614D"/>
    <w:rsid w:val="007E7D1E"/>
    <w:rsid w:val="007F5A50"/>
    <w:rsid w:val="00805396"/>
    <w:rsid w:val="00805694"/>
    <w:rsid w:val="00815718"/>
    <w:rsid w:val="008157D3"/>
    <w:rsid w:val="00821BD6"/>
    <w:rsid w:val="00826446"/>
    <w:rsid w:val="00827AE3"/>
    <w:rsid w:val="0084570E"/>
    <w:rsid w:val="00845A5B"/>
    <w:rsid w:val="00850F20"/>
    <w:rsid w:val="00856486"/>
    <w:rsid w:val="00883046"/>
    <w:rsid w:val="008851CF"/>
    <w:rsid w:val="0088703C"/>
    <w:rsid w:val="00892579"/>
    <w:rsid w:val="008961D3"/>
    <w:rsid w:val="0089625C"/>
    <w:rsid w:val="008A48A4"/>
    <w:rsid w:val="008A71A5"/>
    <w:rsid w:val="008C1082"/>
    <w:rsid w:val="008C3BB3"/>
    <w:rsid w:val="008C47AA"/>
    <w:rsid w:val="008D1D1E"/>
    <w:rsid w:val="008D640D"/>
    <w:rsid w:val="008E064D"/>
    <w:rsid w:val="008E2A16"/>
    <w:rsid w:val="008E5C12"/>
    <w:rsid w:val="008F20DB"/>
    <w:rsid w:val="008F2E45"/>
    <w:rsid w:val="00904749"/>
    <w:rsid w:val="00920A4E"/>
    <w:rsid w:val="0092170E"/>
    <w:rsid w:val="00930ECF"/>
    <w:rsid w:val="0096276B"/>
    <w:rsid w:val="0096486C"/>
    <w:rsid w:val="00966BD2"/>
    <w:rsid w:val="0097157F"/>
    <w:rsid w:val="00971F03"/>
    <w:rsid w:val="00977466"/>
    <w:rsid w:val="009838BC"/>
    <w:rsid w:val="009A64A5"/>
    <w:rsid w:val="009B05BA"/>
    <w:rsid w:val="009B47A8"/>
    <w:rsid w:val="009C13C0"/>
    <w:rsid w:val="009C4044"/>
    <w:rsid w:val="009C52A7"/>
    <w:rsid w:val="009C7AE4"/>
    <w:rsid w:val="009E2D23"/>
    <w:rsid w:val="009F14C3"/>
    <w:rsid w:val="009F47B8"/>
    <w:rsid w:val="00A02823"/>
    <w:rsid w:val="00A1453F"/>
    <w:rsid w:val="00A16DE1"/>
    <w:rsid w:val="00A24DDF"/>
    <w:rsid w:val="00A30BCF"/>
    <w:rsid w:val="00A31A59"/>
    <w:rsid w:val="00A42AEB"/>
    <w:rsid w:val="00A42B61"/>
    <w:rsid w:val="00A435BF"/>
    <w:rsid w:val="00A441F0"/>
    <w:rsid w:val="00A50CFB"/>
    <w:rsid w:val="00A54143"/>
    <w:rsid w:val="00A542BF"/>
    <w:rsid w:val="00A804A7"/>
    <w:rsid w:val="00A80632"/>
    <w:rsid w:val="00A8264C"/>
    <w:rsid w:val="00A866AC"/>
    <w:rsid w:val="00A925F6"/>
    <w:rsid w:val="00A93877"/>
    <w:rsid w:val="00A9515C"/>
    <w:rsid w:val="00A95218"/>
    <w:rsid w:val="00A95BC9"/>
    <w:rsid w:val="00AA0748"/>
    <w:rsid w:val="00AB0782"/>
    <w:rsid w:val="00AB4821"/>
    <w:rsid w:val="00AC1200"/>
    <w:rsid w:val="00AC1B59"/>
    <w:rsid w:val="00AE5614"/>
    <w:rsid w:val="00AE6EBE"/>
    <w:rsid w:val="00B0220D"/>
    <w:rsid w:val="00B05EE5"/>
    <w:rsid w:val="00B20363"/>
    <w:rsid w:val="00B20670"/>
    <w:rsid w:val="00B213F4"/>
    <w:rsid w:val="00B30E72"/>
    <w:rsid w:val="00B376C1"/>
    <w:rsid w:val="00B46D49"/>
    <w:rsid w:val="00B55465"/>
    <w:rsid w:val="00B55AC4"/>
    <w:rsid w:val="00B57238"/>
    <w:rsid w:val="00B7029D"/>
    <w:rsid w:val="00B773AF"/>
    <w:rsid w:val="00B77F33"/>
    <w:rsid w:val="00B8570E"/>
    <w:rsid w:val="00B95575"/>
    <w:rsid w:val="00B9609B"/>
    <w:rsid w:val="00B97556"/>
    <w:rsid w:val="00BB5241"/>
    <w:rsid w:val="00BD2908"/>
    <w:rsid w:val="00BF4FB5"/>
    <w:rsid w:val="00C04E7D"/>
    <w:rsid w:val="00C167F9"/>
    <w:rsid w:val="00C20810"/>
    <w:rsid w:val="00C23AA2"/>
    <w:rsid w:val="00C2515A"/>
    <w:rsid w:val="00C26DB2"/>
    <w:rsid w:val="00C40964"/>
    <w:rsid w:val="00C42D86"/>
    <w:rsid w:val="00C73EA8"/>
    <w:rsid w:val="00C7477A"/>
    <w:rsid w:val="00C748CB"/>
    <w:rsid w:val="00C777C5"/>
    <w:rsid w:val="00C84424"/>
    <w:rsid w:val="00C87210"/>
    <w:rsid w:val="00C9138F"/>
    <w:rsid w:val="00C92AA5"/>
    <w:rsid w:val="00CA0932"/>
    <w:rsid w:val="00CA7C94"/>
    <w:rsid w:val="00CC3426"/>
    <w:rsid w:val="00CC3A80"/>
    <w:rsid w:val="00CD446C"/>
    <w:rsid w:val="00CE10A7"/>
    <w:rsid w:val="00D02BCD"/>
    <w:rsid w:val="00D065EE"/>
    <w:rsid w:val="00D1357F"/>
    <w:rsid w:val="00D216CD"/>
    <w:rsid w:val="00D24FDC"/>
    <w:rsid w:val="00D8002A"/>
    <w:rsid w:val="00D8218C"/>
    <w:rsid w:val="00D830A7"/>
    <w:rsid w:val="00D84234"/>
    <w:rsid w:val="00D92D8F"/>
    <w:rsid w:val="00D967B1"/>
    <w:rsid w:val="00DA4654"/>
    <w:rsid w:val="00DA560D"/>
    <w:rsid w:val="00DC7E99"/>
    <w:rsid w:val="00DD520C"/>
    <w:rsid w:val="00DD7DD9"/>
    <w:rsid w:val="00DF1D30"/>
    <w:rsid w:val="00E01C17"/>
    <w:rsid w:val="00E119DA"/>
    <w:rsid w:val="00E210C8"/>
    <w:rsid w:val="00E22ECA"/>
    <w:rsid w:val="00E25A45"/>
    <w:rsid w:val="00E27274"/>
    <w:rsid w:val="00E273E7"/>
    <w:rsid w:val="00E42BAC"/>
    <w:rsid w:val="00E479C8"/>
    <w:rsid w:val="00E502EA"/>
    <w:rsid w:val="00E54B3D"/>
    <w:rsid w:val="00E55012"/>
    <w:rsid w:val="00E56871"/>
    <w:rsid w:val="00E668E0"/>
    <w:rsid w:val="00E67756"/>
    <w:rsid w:val="00E72C7B"/>
    <w:rsid w:val="00E73EBB"/>
    <w:rsid w:val="00E7488B"/>
    <w:rsid w:val="00E92A43"/>
    <w:rsid w:val="00EA0FB9"/>
    <w:rsid w:val="00EB5C3C"/>
    <w:rsid w:val="00EB709A"/>
    <w:rsid w:val="00EC03D1"/>
    <w:rsid w:val="00EC290C"/>
    <w:rsid w:val="00ED5255"/>
    <w:rsid w:val="00EF3A98"/>
    <w:rsid w:val="00EF3B4A"/>
    <w:rsid w:val="00EF4589"/>
    <w:rsid w:val="00EF7E80"/>
    <w:rsid w:val="00F06C7F"/>
    <w:rsid w:val="00F077AB"/>
    <w:rsid w:val="00F14EB6"/>
    <w:rsid w:val="00F27BC6"/>
    <w:rsid w:val="00F53CD5"/>
    <w:rsid w:val="00F6134D"/>
    <w:rsid w:val="00F70B8B"/>
    <w:rsid w:val="00F71502"/>
    <w:rsid w:val="00F7161A"/>
    <w:rsid w:val="00F725FE"/>
    <w:rsid w:val="00F737E1"/>
    <w:rsid w:val="00F80061"/>
    <w:rsid w:val="00F86B5B"/>
    <w:rsid w:val="00F914AA"/>
    <w:rsid w:val="00F926C2"/>
    <w:rsid w:val="00FA5CE6"/>
    <w:rsid w:val="00FB1A98"/>
    <w:rsid w:val="00FE2AF9"/>
    <w:rsid w:val="00FE44A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BE11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07E3A"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(NECG) Footnote Reference,-E Funotenzeichen,A,Appel note de bas de p,FR,Footnote Reference/,Footnote Reference1,R,Ref,Style 1,Style 12,Style 124,Style 13,Style 17,Style 20,Style 3,Style 34,Style 4,Style 6,Style 7,Style 9,callout,fr,o"/>
    <w:uiPriority w:val="99"/>
    <w:qFormat/>
    <w:rPr>
      <w:vertAlign w:val="superscript"/>
    </w:rPr>
  </w:style>
  <w:style w:type="paragraph" w:styleId="FootnoteText">
    <w:name w:val="footnote text"/>
    <w:aliases w:val="ALTS FOOTNOTE,DNV- Char Char,DNV-FT,Footnote Text Char Char1,Footnote Text Char Char1 Char1 Char Char,Footnote Text Char1 Char1 Char1 Char,Footnote Text Char1 Char1 Char1 Char Char Char1,Footnote Text Char4 Char Char,f"/>
    <w:basedOn w:val="Normal"/>
    <w:link w:val="FootnoteTextChar"/>
    <w:uiPriority w:val="99"/>
    <w:qFormat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link w:val="Subtitle"/>
    <w:uiPriority w:val="11"/>
    <w:rsid w:val="00403696"/>
    <w:rPr>
      <w:rFonts w:ascii="Arial" w:hAnsi="Arial"/>
      <w:sz w:val="24"/>
      <w:u w:val="single"/>
      <w:lang w:eastAsia="ko-KR"/>
    </w:rPr>
  </w:style>
  <w:style w:type="paragraph" w:styleId="ColorfulListAccent1">
    <w:name w:val="Colorful List Accent 1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26326"/>
    <w:rPr>
      <w:sz w:val="22"/>
      <w:lang w:eastAsia="ko-KR"/>
    </w:rPr>
  </w:style>
  <w:style w:type="character" w:customStyle="1" w:styleId="UnresolvedMention">
    <w:name w:val="Unresolved Mention"/>
    <w:uiPriority w:val="99"/>
    <w:semiHidden/>
    <w:unhideWhenUsed/>
    <w:rsid w:val="00EF3A98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815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7D3"/>
    <w:rPr>
      <w:sz w:val="20"/>
    </w:rPr>
  </w:style>
  <w:style w:type="character" w:customStyle="1" w:styleId="CommentTextChar">
    <w:name w:val="Comment Text Char"/>
    <w:link w:val="CommentText"/>
    <w:semiHidden/>
    <w:rsid w:val="008157D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7D3"/>
    <w:rPr>
      <w:b/>
      <w:bCs/>
    </w:rPr>
  </w:style>
  <w:style w:type="character" w:customStyle="1" w:styleId="CommentSubjectChar">
    <w:name w:val="Comment Subject Char"/>
    <w:link w:val="CommentSubject"/>
    <w:semiHidden/>
    <w:rsid w:val="008157D3"/>
    <w:rPr>
      <w:b/>
      <w:bCs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15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157D3"/>
    <w:rPr>
      <w:rFonts w:ascii="Segoe UI" w:hAnsi="Segoe UI" w:cs="Segoe UI"/>
      <w:sz w:val="18"/>
      <w:szCs w:val="18"/>
      <w:lang w:eastAsia="ko-KR"/>
    </w:rPr>
  </w:style>
  <w:style w:type="paragraph" w:styleId="BodyText">
    <w:name w:val="Body Text"/>
    <w:basedOn w:val="Normal"/>
    <w:link w:val="BodyTextChar"/>
    <w:qFormat/>
    <w:rsid w:val="00DD7DD9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DD7DD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DD9"/>
    <w:pPr>
      <w:spacing w:after="300" w:line="360" w:lineRule="atLeast"/>
    </w:pPr>
    <w:rPr>
      <w:color w:val="777777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D7DD9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FootnoteTextChar">
    <w:name w:val="Footnote Text Char"/>
    <w:aliases w:val="ALTS FOOTNOTE Char,DNV- Char Char Char,DNV-FT Char,Footnote Text Char Char1 Char,Footnote Text Char Char1 Char1 Char Char Char,Footnote Text Char1 Char1 Char1 Char Char,Footnote Text Char1 Char1 Char1 Char Char Char1 Char,f Char"/>
    <w:link w:val="FootnoteText"/>
    <w:uiPriority w:val="99"/>
    <w:qFormat/>
    <w:rsid w:val="00DD7DD9"/>
    <w:rPr>
      <w:sz w:val="22"/>
      <w:lang w:eastAsia="ko-KR"/>
    </w:rPr>
  </w:style>
  <w:style w:type="paragraph" w:customStyle="1" w:styleId="ParaNum0">
    <w:name w:val="ParaNum"/>
    <w:basedOn w:val="Normal"/>
    <w:rsid w:val="00B95575"/>
    <w:pPr>
      <w:widowControl w:val="0"/>
      <w:numPr>
        <w:numId w:val="16"/>
      </w:numPr>
      <w:tabs>
        <w:tab w:val="clear" w:pos="1080"/>
        <w:tab w:val="num" w:pos="1440"/>
      </w:tabs>
      <w:spacing w:after="120"/>
    </w:pPr>
    <w:rPr>
      <w:snapToGrid w:val="0"/>
      <w:kern w:val="28"/>
      <w:lang w:eastAsia="en-US"/>
    </w:rPr>
  </w:style>
  <w:style w:type="character" w:customStyle="1" w:styleId="href">
    <w:name w:val="href"/>
    <w:rsid w:val="00152CF7"/>
  </w:style>
  <w:style w:type="paragraph" w:customStyle="1" w:styleId="ArtNo">
    <w:name w:val="Art_No"/>
    <w:basedOn w:val="Normal"/>
    <w:next w:val="Arttitle"/>
    <w:link w:val="ArtNoChar"/>
    <w:rsid w:val="00152CF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rsid w:val="00152CF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lang w:val="en-GB" w:eastAsia="en-US"/>
    </w:rPr>
  </w:style>
  <w:style w:type="character" w:customStyle="1" w:styleId="ArttitleCar">
    <w:name w:val="Art_title Car"/>
    <w:link w:val="Arttitle"/>
    <w:rsid w:val="00152CF7"/>
    <w:rPr>
      <w:b/>
      <w:sz w:val="28"/>
      <w:lang w:val="en-GB"/>
    </w:rPr>
  </w:style>
  <w:style w:type="character" w:customStyle="1" w:styleId="ArtNoChar">
    <w:name w:val="Art_No Char"/>
    <w:link w:val="ArtNo"/>
    <w:rsid w:val="00152CF7"/>
    <w:rPr>
      <w:caps/>
      <w:sz w:val="28"/>
      <w:lang w:val="en-GB"/>
    </w:rPr>
  </w:style>
  <w:style w:type="character" w:customStyle="1" w:styleId="Artref">
    <w:name w:val="Art_ref"/>
    <w:rsid w:val="00152CF7"/>
  </w:style>
  <w:style w:type="paragraph" w:customStyle="1" w:styleId="Section1">
    <w:name w:val="Section_1"/>
    <w:basedOn w:val="Normal"/>
    <w:rsid w:val="00152CF7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lang w:val="en-GB" w:eastAsia="en-US"/>
    </w:rPr>
  </w:style>
  <w:style w:type="character" w:customStyle="1" w:styleId="Tablefreq">
    <w:name w:val="Table_freq"/>
    <w:rsid w:val="00152CF7"/>
    <w:rPr>
      <w:b/>
      <w:color w:val="auto"/>
      <w:sz w:val="20"/>
    </w:rPr>
  </w:style>
  <w:style w:type="paragraph" w:customStyle="1" w:styleId="Tablehead">
    <w:name w:val="Table_head"/>
    <w:basedOn w:val="Normal"/>
    <w:rsid w:val="00152CF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sz w:val="20"/>
      <w:lang w:val="en-GB" w:eastAsia="en-US"/>
    </w:rPr>
  </w:style>
  <w:style w:type="paragraph" w:customStyle="1" w:styleId="Proposal">
    <w:name w:val="Proposal"/>
    <w:basedOn w:val="Normal"/>
    <w:next w:val="Normal"/>
    <w:rsid w:val="00152CF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 w:val="24"/>
      <w:lang w:val="en-GB" w:eastAsia="en-US"/>
    </w:rPr>
  </w:style>
  <w:style w:type="paragraph" w:customStyle="1" w:styleId="Reasons">
    <w:name w:val="Reasons"/>
    <w:basedOn w:val="Normal"/>
    <w:rsid w:val="00152CF7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customStyle="1" w:styleId="Tabletitle">
    <w:name w:val="Table_title"/>
    <w:basedOn w:val="Normal"/>
    <w:next w:val="Normal"/>
    <w:rsid w:val="00152CF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lang w:val="en-GB" w:eastAsia="en-US"/>
    </w:rPr>
  </w:style>
  <w:style w:type="paragraph" w:customStyle="1" w:styleId="TableTextS5">
    <w:name w:val="Table_TextS5"/>
    <w:basedOn w:val="Normal"/>
    <w:rsid w:val="00152CF7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152CF7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52CF7"/>
    <w:rPr>
      <w:b/>
      <w:bCs/>
    </w:rPr>
  </w:style>
  <w:style w:type="paragraph" w:customStyle="1" w:styleId="MS">
    <w:name w:val="MS바탕글"/>
    <w:basedOn w:val="Normal"/>
    <w:rsid w:val="00152CF7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sz w:val="24"/>
      <w:szCs w:val="24"/>
    </w:rPr>
  </w:style>
  <w:style w:type="paragraph" w:styleId="NormalIndent">
    <w:name w:val="Normal Indent"/>
    <w:basedOn w:val="Normal"/>
    <w:rsid w:val="00ED5255"/>
    <w:pPr>
      <w:ind w:left="720"/>
    </w:pPr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ED52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sz w:val="24"/>
      <w:lang w:val="fr-FR" w:eastAsia="en-US"/>
    </w:rPr>
  </w:style>
  <w:style w:type="character" w:customStyle="1" w:styleId="NormalaftertitleChar">
    <w:name w:val="Normal after title Char"/>
    <w:link w:val="Normalaftertitle"/>
    <w:locked/>
    <w:rsid w:val="00ED5255"/>
    <w:rPr>
      <w:sz w:val="24"/>
      <w:lang w:val="fr-FR"/>
    </w:rPr>
  </w:style>
  <w:style w:type="paragraph" w:customStyle="1" w:styleId="ApptoAnnex">
    <w:name w:val="App_to_Annex"/>
    <w:basedOn w:val="Normal"/>
    <w:next w:val="Normal"/>
    <w:qFormat/>
    <w:rsid w:val="00ED525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 w:eastAsia="en-US"/>
    </w:rPr>
  </w:style>
  <w:style w:type="paragraph" w:styleId="Revision">
    <w:name w:val="Revision"/>
    <w:hidden/>
    <w:uiPriority w:val="99"/>
    <w:semiHidden/>
    <w:rsid w:val="00E273E7"/>
    <w:rPr>
      <w:sz w:val="22"/>
      <w:lang w:eastAsia="ko-KR"/>
    </w:rPr>
  </w:style>
  <w:style w:type="character" w:customStyle="1" w:styleId="HeaderChar">
    <w:name w:val="Header Char"/>
    <w:link w:val="Header"/>
    <w:rsid w:val="004E60B7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connect2health@fcc.gov" TargetMode="External" /><Relationship Id="rId11" Type="http://schemas.openxmlformats.org/officeDocument/2006/relationships/hyperlink" Target="mailto:Katie.Gorscak@fcc.gov" TargetMode="External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eader" Target="header3.xml" /><Relationship Id="rId16" Type="http://schemas.openxmlformats.org/officeDocument/2006/relationships/footer" Target="footer4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hyperlink" Target="http://www.fcc.gov/health/SDOH" TargetMode="External" /><Relationship Id="rId8" Type="http://schemas.openxmlformats.org/officeDocument/2006/relationships/hyperlink" Target="https://mitre.zoomgov.com/webinar/register/WN_vQdwl_nVSmyEIqdk2dJNPA" TargetMode="External" /><Relationship Id="rId9" Type="http://schemas.openxmlformats.org/officeDocument/2006/relationships/hyperlink" Target="mailto:fcc504@f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health.gov/healthypeople/objectives-and-data/social-determinants-health" TargetMode="External" /><Relationship Id="rId2" Type="http://schemas.openxmlformats.org/officeDocument/2006/relationships/hyperlink" Target="https://www.fcc.gov/health/SDOH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