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16518" w14:paraId="19794640" w14:textId="77777777">
      <w:pPr>
        <w:jc w:val="right"/>
        <w:rPr>
          <w:b/>
          <w:sz w:val="24"/>
        </w:rPr>
      </w:pPr>
    </w:p>
    <w:p w:rsidR="00D34C79" w14:paraId="5C88C5FD" w14:textId="75BCD182">
      <w:pPr>
        <w:jc w:val="right"/>
        <w:rPr>
          <w:b/>
          <w:sz w:val="24"/>
        </w:rPr>
      </w:pPr>
      <w:r>
        <w:rPr>
          <w:b/>
          <w:sz w:val="24"/>
        </w:rPr>
        <w:t xml:space="preserve"> DA </w:t>
      </w:r>
      <w:r w:rsidR="00100EEA">
        <w:rPr>
          <w:b/>
          <w:sz w:val="24"/>
        </w:rPr>
        <w:t>22-</w:t>
      </w:r>
      <w:r w:rsidR="00E41B77">
        <w:rPr>
          <w:b/>
          <w:sz w:val="24"/>
        </w:rPr>
        <w:t>214</w:t>
      </w:r>
    </w:p>
    <w:p w:rsidR="00D34C79" w14:paraId="0620525B" w14:textId="666A2EBD">
      <w:pPr>
        <w:spacing w:before="60"/>
        <w:jc w:val="right"/>
        <w:rPr>
          <w:b/>
          <w:sz w:val="24"/>
        </w:rPr>
      </w:pPr>
      <w:r>
        <w:rPr>
          <w:b/>
          <w:sz w:val="24"/>
        </w:rPr>
        <w:t>Released</w:t>
      </w:r>
      <w:r w:rsidR="008B5EDA">
        <w:rPr>
          <w:b/>
          <w:sz w:val="24"/>
        </w:rPr>
        <w:t xml:space="preserve">:  </w:t>
      </w:r>
      <w:r w:rsidR="00AF312D">
        <w:rPr>
          <w:b/>
          <w:sz w:val="24"/>
        </w:rPr>
        <w:t>March 2, 2022</w:t>
      </w:r>
    </w:p>
    <w:p w:rsidR="00D34C79" w14:paraId="21041F90" w14:textId="77777777">
      <w:pPr>
        <w:jc w:val="right"/>
        <w:rPr>
          <w:sz w:val="24"/>
        </w:rPr>
      </w:pPr>
    </w:p>
    <w:p w:rsidR="00D34C79" w:rsidRPr="003612B6" w:rsidP="00C07DF1" w14:paraId="363B9B20" w14:textId="2BD383A2">
      <w:pPr>
        <w:jc w:val="center"/>
        <w:rPr>
          <w:b/>
          <w:caps/>
          <w:sz w:val="24"/>
          <w:szCs w:val="24"/>
        </w:rPr>
      </w:pPr>
      <w:r w:rsidRPr="003612B6">
        <w:rPr>
          <w:b/>
          <w:bCs/>
          <w:sz w:val="24"/>
          <w:szCs w:val="24"/>
        </w:rPr>
        <w:t>WIRELINE</w:t>
      </w:r>
      <w:r w:rsidRPr="003612B6">
        <w:rPr>
          <w:b/>
          <w:caps/>
          <w:sz w:val="24"/>
          <w:szCs w:val="24"/>
        </w:rPr>
        <w:t xml:space="preserve"> competition Bureau announces </w:t>
      </w:r>
      <w:r w:rsidRPr="003612B6" w:rsidR="007E4FE7">
        <w:rPr>
          <w:b/>
          <w:caps/>
          <w:sz w:val="24"/>
          <w:szCs w:val="24"/>
        </w:rPr>
        <w:t>THE</w:t>
      </w:r>
      <w:r w:rsidRPr="003612B6" w:rsidR="00C07DF1">
        <w:rPr>
          <w:b/>
          <w:caps/>
          <w:sz w:val="24"/>
          <w:szCs w:val="24"/>
        </w:rPr>
        <w:t xml:space="preserve"> </w:t>
      </w:r>
      <w:r w:rsidRPr="003612B6" w:rsidR="002E2709">
        <w:rPr>
          <w:b/>
          <w:caps/>
          <w:sz w:val="24"/>
          <w:szCs w:val="24"/>
        </w:rPr>
        <w:t xml:space="preserve">DUE DATE FOR RESPONSES TO </w:t>
      </w:r>
      <w:r w:rsidRPr="003612B6" w:rsidR="00C51CBA">
        <w:rPr>
          <w:b/>
          <w:caps/>
          <w:sz w:val="24"/>
          <w:szCs w:val="24"/>
        </w:rPr>
        <w:t>the Commission</w:t>
      </w:r>
      <w:r w:rsidRPr="003612B6" w:rsidR="00C51CBA">
        <w:rPr>
          <w:rFonts w:hint="eastAsia"/>
          <w:b/>
          <w:caps/>
          <w:sz w:val="24"/>
          <w:szCs w:val="24"/>
        </w:rPr>
        <w:t>’</w:t>
      </w:r>
      <w:r w:rsidRPr="003612B6" w:rsidR="00C51CBA">
        <w:rPr>
          <w:b/>
          <w:caps/>
          <w:sz w:val="24"/>
          <w:szCs w:val="24"/>
        </w:rPr>
        <w:t xml:space="preserve">s </w:t>
      </w:r>
      <w:r w:rsidRPr="003612B6" w:rsidR="002E2709">
        <w:rPr>
          <w:b/>
          <w:caps/>
          <w:sz w:val="24"/>
          <w:szCs w:val="24"/>
        </w:rPr>
        <w:t xml:space="preserve">INMATE CALLING SERVICES </w:t>
      </w:r>
      <w:r w:rsidRPr="003612B6" w:rsidR="00A02E8E">
        <w:rPr>
          <w:b/>
          <w:caps/>
          <w:sz w:val="24"/>
          <w:szCs w:val="24"/>
        </w:rPr>
        <w:t xml:space="preserve">THIRD MANDATORY DATA COLLECTION </w:t>
      </w:r>
    </w:p>
    <w:p w:rsidR="0015705E" w:rsidP="0015705E" w14:paraId="27BADCDD" w14:textId="77777777">
      <w:pPr>
        <w:jc w:val="center"/>
        <w:rPr>
          <w:rFonts w:ascii="Times New Roman Bold" w:hAnsi="Times New Roman Bold"/>
          <w:b/>
          <w:caps/>
          <w:sz w:val="24"/>
        </w:rPr>
      </w:pPr>
    </w:p>
    <w:p w:rsidR="00D34C79" w14:paraId="46B7D3A4" w14:textId="4460EF41">
      <w:pPr>
        <w:jc w:val="center"/>
        <w:rPr>
          <w:b/>
          <w:sz w:val="24"/>
        </w:rPr>
      </w:pPr>
      <w:r w:rsidRPr="008733D5">
        <w:rPr>
          <w:b/>
          <w:sz w:val="24"/>
        </w:rPr>
        <w:t xml:space="preserve">WC Docket No. </w:t>
      </w:r>
      <w:r w:rsidR="00A874DF">
        <w:rPr>
          <w:b/>
          <w:sz w:val="24"/>
        </w:rPr>
        <w:t>12-375</w:t>
      </w:r>
    </w:p>
    <w:p w:rsidR="0028006A" w14:paraId="55C76009" w14:textId="77777777">
      <w:pPr>
        <w:jc w:val="center"/>
        <w:rPr>
          <w:b/>
          <w:sz w:val="24"/>
        </w:rPr>
      </w:pPr>
    </w:p>
    <w:p w:rsidR="008733D5" w:rsidP="008733D5" w14:paraId="153F0DC0" w14:textId="060411BB">
      <w:pPr>
        <w:rPr>
          <w:b/>
          <w:sz w:val="24"/>
        </w:rPr>
      </w:pPr>
      <w:r>
        <w:rPr>
          <w:b/>
          <w:sz w:val="24"/>
        </w:rPr>
        <w:t>Responses due: June 30, 2022</w:t>
      </w:r>
    </w:p>
    <w:p w:rsidR="002E2709" w:rsidP="008733D5" w14:paraId="6528E702" w14:textId="77777777">
      <w:pPr>
        <w:rPr>
          <w:b/>
          <w:sz w:val="24"/>
        </w:rPr>
      </w:pPr>
    </w:p>
    <w:p w:rsidR="00194EB2" w:rsidP="002939B5" w14:paraId="2EFF4A0E" w14:textId="6981901D">
      <w:pPr>
        <w:spacing w:after="120"/>
        <w:ind w:firstLine="720"/>
        <w:rPr>
          <w:rFonts w:eastAsia="Times New Roman Bold"/>
          <w:szCs w:val="22"/>
        </w:rPr>
      </w:pPr>
      <w:r w:rsidRPr="00616518">
        <w:rPr>
          <w:rStyle w:val="Style12pt"/>
          <w:rFonts w:eastAsia="Times New Roman Bold"/>
          <w:szCs w:val="22"/>
        </w:rPr>
        <w:t xml:space="preserve">By this Public Notice, the Wireline Competition Bureau </w:t>
      </w:r>
      <w:r w:rsidR="00A50FAA">
        <w:rPr>
          <w:rStyle w:val="Style12pt"/>
          <w:rFonts w:eastAsia="Times New Roman Bold"/>
          <w:szCs w:val="22"/>
        </w:rPr>
        <w:t>(</w:t>
      </w:r>
      <w:r w:rsidR="008E0008">
        <w:rPr>
          <w:rStyle w:val="Style12pt"/>
          <w:rFonts w:eastAsia="Times New Roman Bold"/>
          <w:szCs w:val="22"/>
        </w:rPr>
        <w:t>WCB</w:t>
      </w:r>
      <w:r w:rsidR="00A50FAA">
        <w:rPr>
          <w:rStyle w:val="Style12pt"/>
          <w:rFonts w:eastAsia="Times New Roman Bold"/>
          <w:szCs w:val="22"/>
        </w:rPr>
        <w:t xml:space="preserve">) </w:t>
      </w:r>
      <w:r w:rsidR="00A5475E">
        <w:rPr>
          <w:rStyle w:val="Style12pt"/>
          <w:rFonts w:eastAsia="Times New Roman Bold"/>
          <w:szCs w:val="22"/>
        </w:rPr>
        <w:t xml:space="preserve">announces that </w:t>
      </w:r>
      <w:r w:rsidRPr="00616518">
        <w:rPr>
          <w:rStyle w:val="Style12pt"/>
          <w:rFonts w:eastAsia="Times New Roman Bold"/>
          <w:szCs w:val="22"/>
        </w:rPr>
        <w:t xml:space="preserve">the Office of Management and Budget (OMB) </w:t>
      </w:r>
      <w:r w:rsidR="004D0003">
        <w:rPr>
          <w:rStyle w:val="Style12pt"/>
          <w:rFonts w:eastAsia="Times New Roman Bold"/>
          <w:szCs w:val="22"/>
        </w:rPr>
        <w:t xml:space="preserve">has </w:t>
      </w:r>
      <w:r>
        <w:rPr>
          <w:rStyle w:val="Style12pt"/>
          <w:rFonts w:eastAsia="Times New Roman Bold"/>
          <w:szCs w:val="22"/>
        </w:rPr>
        <w:t>approved</w:t>
      </w:r>
      <w:r w:rsidR="004D0003">
        <w:rPr>
          <w:rStyle w:val="Style12pt"/>
          <w:rFonts w:eastAsia="Times New Roman Bold"/>
          <w:szCs w:val="22"/>
        </w:rPr>
        <w:t xml:space="preserve"> </w:t>
      </w:r>
      <w:r>
        <w:rPr>
          <w:rStyle w:val="Style12pt"/>
          <w:rFonts w:eastAsia="Times New Roman Bold"/>
          <w:szCs w:val="22"/>
        </w:rPr>
        <w:t xml:space="preserve">the </w:t>
      </w:r>
      <w:r w:rsidR="00F64006">
        <w:rPr>
          <w:rStyle w:val="Style12pt"/>
          <w:rFonts w:eastAsia="Times New Roman Bold"/>
          <w:szCs w:val="22"/>
        </w:rPr>
        <w:t xml:space="preserve">Commission’s </w:t>
      </w:r>
      <w:r w:rsidRPr="006E0E5E" w:rsidR="00A02E8E">
        <w:rPr>
          <w:rStyle w:val="Style12pt"/>
          <w:rFonts w:eastAsia="Times New Roman Bold"/>
          <w:szCs w:val="22"/>
        </w:rPr>
        <w:t>Third Mandatory Data Collection</w:t>
      </w:r>
      <w:r w:rsidRPr="006E0E5E" w:rsidR="00FB67E9">
        <w:rPr>
          <w:rStyle w:val="Style12pt"/>
          <w:rFonts w:eastAsia="Times New Roman Bold"/>
          <w:szCs w:val="22"/>
        </w:rPr>
        <w:t xml:space="preserve"> </w:t>
      </w:r>
      <w:r w:rsidR="002E2709">
        <w:rPr>
          <w:rStyle w:val="Style12pt"/>
          <w:rFonts w:eastAsia="Times New Roman Bold"/>
          <w:szCs w:val="22"/>
        </w:rPr>
        <w:t>in the Inmate Calling Services proceeding</w:t>
      </w:r>
      <w:r w:rsidR="00DD0A1C">
        <w:rPr>
          <w:rStyle w:val="Style12pt"/>
          <w:rFonts w:eastAsia="Times New Roman Bold"/>
          <w:szCs w:val="22"/>
        </w:rPr>
        <w:t>,</w:t>
      </w:r>
      <w:r w:rsidR="00F64006">
        <w:rPr>
          <w:rStyle w:val="Style12pt"/>
          <w:rFonts w:eastAsia="Times New Roman Bold"/>
          <w:szCs w:val="22"/>
        </w:rPr>
        <w:t xml:space="preserve"> and</w:t>
      </w:r>
      <w:r w:rsidR="00DD0A1C">
        <w:rPr>
          <w:rStyle w:val="Style12pt"/>
          <w:rFonts w:eastAsia="Times New Roman Bold"/>
          <w:szCs w:val="22"/>
        </w:rPr>
        <w:t xml:space="preserve"> announces</w:t>
      </w:r>
      <w:r w:rsidR="00F64006">
        <w:rPr>
          <w:rStyle w:val="Style12pt"/>
          <w:rFonts w:eastAsia="Times New Roman Bold"/>
          <w:szCs w:val="22"/>
        </w:rPr>
        <w:t xml:space="preserve"> that the providers</w:t>
      </w:r>
      <w:r w:rsidR="00DD0A1C">
        <w:rPr>
          <w:rStyle w:val="Style12pt"/>
          <w:rFonts w:eastAsia="Times New Roman Bold"/>
          <w:szCs w:val="22"/>
        </w:rPr>
        <w:t>’</w:t>
      </w:r>
      <w:r w:rsidR="00F64006">
        <w:rPr>
          <w:rStyle w:val="Style12pt"/>
          <w:rFonts w:eastAsia="Times New Roman Bold"/>
          <w:szCs w:val="22"/>
        </w:rPr>
        <w:t xml:space="preserve"> data collection responses </w:t>
      </w:r>
      <w:r w:rsidR="00282AFD">
        <w:rPr>
          <w:rStyle w:val="Style12pt"/>
          <w:rFonts w:eastAsia="Times New Roman Bold"/>
          <w:szCs w:val="22"/>
        </w:rPr>
        <w:t xml:space="preserve">are </w:t>
      </w:r>
      <w:r w:rsidR="00F64006">
        <w:rPr>
          <w:rStyle w:val="Style12pt"/>
          <w:rFonts w:eastAsia="Times New Roman Bold"/>
          <w:szCs w:val="22"/>
        </w:rPr>
        <w:t xml:space="preserve">due </w:t>
      </w:r>
      <w:r w:rsidR="00282AFD">
        <w:rPr>
          <w:rStyle w:val="Style12pt"/>
          <w:rFonts w:eastAsia="Times New Roman Bold"/>
          <w:szCs w:val="22"/>
        </w:rPr>
        <w:t xml:space="preserve">on </w:t>
      </w:r>
      <w:r w:rsidR="00F64006">
        <w:rPr>
          <w:rStyle w:val="Style12pt"/>
          <w:rFonts w:eastAsia="Times New Roman Bold"/>
          <w:szCs w:val="22"/>
        </w:rPr>
        <w:t>Ju</w:t>
      </w:r>
      <w:r w:rsidR="0006061C">
        <w:rPr>
          <w:rStyle w:val="Style12pt"/>
          <w:rFonts w:eastAsia="Times New Roman Bold"/>
          <w:szCs w:val="22"/>
        </w:rPr>
        <w:t>ne 30</w:t>
      </w:r>
      <w:r w:rsidR="00F64006">
        <w:rPr>
          <w:rStyle w:val="Style12pt"/>
          <w:rFonts w:eastAsia="Times New Roman Bold"/>
          <w:szCs w:val="22"/>
        </w:rPr>
        <w:t>, 2022.</w:t>
      </w:r>
    </w:p>
    <w:p w:rsidR="00F64006" w:rsidP="002878BD" w14:paraId="7739ACC8" w14:textId="3EC5235C">
      <w:pPr>
        <w:spacing w:after="120"/>
        <w:ind w:firstLine="720"/>
        <w:rPr>
          <w:szCs w:val="22"/>
        </w:rPr>
      </w:pPr>
      <w:r>
        <w:rPr>
          <w:rStyle w:val="Style12pt"/>
          <w:szCs w:val="22"/>
        </w:rPr>
        <w:t xml:space="preserve">In the </w:t>
      </w:r>
      <w:r w:rsidRPr="0081320B">
        <w:rPr>
          <w:rStyle w:val="Style12pt"/>
          <w:i/>
          <w:iCs/>
          <w:szCs w:val="22"/>
        </w:rPr>
        <w:t>2021 I</w:t>
      </w:r>
      <w:r>
        <w:rPr>
          <w:rStyle w:val="Style12pt"/>
          <w:i/>
          <w:iCs/>
          <w:szCs w:val="22"/>
        </w:rPr>
        <w:t>CS</w:t>
      </w:r>
      <w:r w:rsidRPr="0081320B">
        <w:rPr>
          <w:rStyle w:val="Style12pt"/>
          <w:i/>
          <w:iCs/>
          <w:szCs w:val="22"/>
        </w:rPr>
        <w:t xml:space="preserve"> Order</w:t>
      </w:r>
      <w:r>
        <w:rPr>
          <w:rStyle w:val="Style12pt"/>
          <w:szCs w:val="22"/>
        </w:rPr>
        <w:t>, t</w:t>
      </w:r>
      <w:r w:rsidRPr="00616518">
        <w:rPr>
          <w:rStyle w:val="Style12pt"/>
          <w:szCs w:val="22"/>
        </w:rPr>
        <w:t xml:space="preserve">he Commission </w:t>
      </w:r>
      <w:r w:rsidR="00100EEA">
        <w:rPr>
          <w:rStyle w:val="Style12pt"/>
          <w:szCs w:val="22"/>
        </w:rPr>
        <w:t xml:space="preserve">directed </w:t>
      </w:r>
      <w:r w:rsidR="008E0008">
        <w:rPr>
          <w:rStyle w:val="Style12pt"/>
          <w:szCs w:val="22"/>
        </w:rPr>
        <w:t>WCB</w:t>
      </w:r>
      <w:r w:rsidRPr="00575842" w:rsidR="00100EEA">
        <w:t xml:space="preserve"> and the Office of Economics and Analytics (OEA) (collectively, WCB/OEA) </w:t>
      </w:r>
      <w:r w:rsidR="00E86015">
        <w:t xml:space="preserve">to </w:t>
      </w:r>
      <w:r w:rsidR="00100EEA">
        <w:t xml:space="preserve">develop a new data collection </w:t>
      </w:r>
      <w:r w:rsidR="00381118">
        <w:t>“</w:t>
      </w:r>
      <w:r w:rsidRPr="00575842" w:rsidR="00381118">
        <w:t xml:space="preserve">related to </w:t>
      </w:r>
      <w:r>
        <w:t xml:space="preserve">[inmate calling services (ICS)] </w:t>
      </w:r>
      <w:r w:rsidRPr="00575842" w:rsidR="00381118">
        <w:t>providers’ operations, costs, demand, and revenues</w:t>
      </w:r>
      <w:r w:rsidRPr="00575842" w:rsidR="00381118">
        <w:rPr>
          <w:iCs/>
        </w:rPr>
        <w:t>.</w:t>
      </w:r>
      <w:r w:rsidR="00381118">
        <w:rPr>
          <w:iCs/>
        </w:rPr>
        <w:t>”</w:t>
      </w:r>
      <w:r>
        <w:rPr>
          <w:rStyle w:val="FootnoteReference"/>
          <w:iCs/>
          <w:szCs w:val="22"/>
        </w:rPr>
        <w:footnoteReference w:id="3"/>
      </w:r>
      <w:r w:rsidR="00381118">
        <w:t xml:space="preserve">  After seeking public comment,</w:t>
      </w:r>
      <w:r>
        <w:rPr>
          <w:rStyle w:val="FootnoteReference"/>
        </w:rPr>
        <w:footnoteReference w:id="4"/>
      </w:r>
      <w:r w:rsidR="00FD4768">
        <w:t xml:space="preserve"> </w:t>
      </w:r>
      <w:r w:rsidR="00DD0A1C">
        <w:t>WCB</w:t>
      </w:r>
      <w:r w:rsidR="00521C53">
        <w:t>/OEA</w:t>
      </w:r>
      <w:r w:rsidR="00FD4768">
        <w:t xml:space="preserve"> issued an order adopting instructions, a reporting template, and a certification form </w:t>
      </w:r>
      <w:r w:rsidR="00C51CBA">
        <w:t xml:space="preserve">for </w:t>
      </w:r>
      <w:r w:rsidR="00DD0A1C">
        <w:t xml:space="preserve">the </w:t>
      </w:r>
      <w:r w:rsidR="00C51CBA">
        <w:t>data collection</w:t>
      </w:r>
      <w:r w:rsidR="00FD4768">
        <w:t>.</w:t>
      </w:r>
      <w:r>
        <w:rPr>
          <w:rStyle w:val="FootnoteReference"/>
          <w:rFonts w:eastAsia="Times New Roman Bold"/>
          <w:szCs w:val="22"/>
        </w:rPr>
        <w:footnoteReference w:id="5"/>
      </w:r>
      <w:r w:rsidR="00C51CBA">
        <w:t xml:space="preserve">  The Commission submitted </w:t>
      </w:r>
      <w:r w:rsidR="008A13FE">
        <w:t>the</w:t>
      </w:r>
      <w:r w:rsidR="00C51CBA">
        <w:t xml:space="preserve"> collection to </w:t>
      </w:r>
      <w:r>
        <w:t>OMB</w:t>
      </w:r>
      <w:r w:rsidRPr="00616518" w:rsidR="00C51CBA">
        <w:rPr>
          <w:rStyle w:val="Style12pt"/>
          <w:rFonts w:eastAsia="Times New Roman Bold"/>
          <w:szCs w:val="22"/>
        </w:rPr>
        <w:t xml:space="preserve"> </w:t>
      </w:r>
      <w:r w:rsidR="00533689">
        <w:rPr>
          <w:rStyle w:val="Style12pt"/>
          <w:rFonts w:eastAsia="Times New Roman Bold"/>
          <w:szCs w:val="22"/>
        </w:rPr>
        <w:t>under</w:t>
      </w:r>
      <w:r w:rsidRPr="0054075F" w:rsidR="00533689">
        <w:rPr>
          <w:rStyle w:val="Style12pt"/>
          <w:rFonts w:eastAsia="Times New Roman Bold"/>
          <w:szCs w:val="22"/>
        </w:rPr>
        <w:t xml:space="preserve"> the Paperwork Reduction Act</w:t>
      </w:r>
      <w:r w:rsidR="00C51CBA">
        <w:rPr>
          <w:rStyle w:val="Style12pt"/>
          <w:rFonts w:eastAsia="Times New Roman Bold"/>
          <w:szCs w:val="22"/>
        </w:rPr>
        <w:t xml:space="preserve">, and </w:t>
      </w:r>
      <w:r>
        <w:rPr>
          <w:rStyle w:val="Style12pt"/>
          <w:rFonts w:eastAsia="Times New Roman Bold"/>
          <w:szCs w:val="22"/>
        </w:rPr>
        <w:t xml:space="preserve">OMB approved the collection </w:t>
      </w:r>
      <w:r w:rsidR="00C51CBA">
        <w:rPr>
          <w:rStyle w:val="Style12pt"/>
          <w:rFonts w:eastAsia="Times New Roman Bold"/>
          <w:szCs w:val="22"/>
        </w:rPr>
        <w:t xml:space="preserve">on </w:t>
      </w:r>
      <w:r>
        <w:rPr>
          <w:rStyle w:val="Style12pt"/>
          <w:rFonts w:eastAsia="Times New Roman Bold"/>
          <w:szCs w:val="22"/>
        </w:rPr>
        <w:t xml:space="preserve">March </w:t>
      </w:r>
      <w:r w:rsidR="0006061C">
        <w:rPr>
          <w:rStyle w:val="Style12pt"/>
          <w:rFonts w:eastAsia="Times New Roman Bold"/>
          <w:szCs w:val="22"/>
        </w:rPr>
        <w:t>1</w:t>
      </w:r>
      <w:r>
        <w:rPr>
          <w:rStyle w:val="Style12pt"/>
          <w:rFonts w:eastAsia="Times New Roman Bold"/>
          <w:szCs w:val="22"/>
        </w:rPr>
        <w:t>, 2022</w:t>
      </w:r>
      <w:r>
        <w:rPr>
          <w:szCs w:val="22"/>
        </w:rPr>
        <w:t>.</w:t>
      </w:r>
      <w:r>
        <w:rPr>
          <w:rStyle w:val="FootnoteReference"/>
          <w:szCs w:val="22"/>
        </w:rPr>
        <w:footnoteReference w:id="6"/>
      </w:r>
      <w:r w:rsidR="00690A5F">
        <w:rPr>
          <w:szCs w:val="22"/>
        </w:rPr>
        <w:t xml:space="preserve">  </w:t>
      </w:r>
    </w:p>
    <w:p w:rsidR="00100EEA" w:rsidP="006E597B" w14:paraId="18021A55" w14:textId="79A2D09B">
      <w:pPr>
        <w:spacing w:after="120"/>
        <w:ind w:firstLine="720"/>
        <w:rPr>
          <w:spacing w:val="-2"/>
          <w:szCs w:val="22"/>
        </w:rPr>
      </w:pPr>
      <w:r>
        <w:rPr>
          <w:rStyle w:val="Style12pt"/>
          <w:szCs w:val="22"/>
        </w:rPr>
        <w:t xml:space="preserve">In the </w:t>
      </w:r>
      <w:r w:rsidRPr="00657BE6" w:rsidR="00282AFD">
        <w:rPr>
          <w:rStyle w:val="Style12pt"/>
          <w:i/>
          <w:iCs/>
          <w:szCs w:val="22"/>
        </w:rPr>
        <w:t>2021 ICS</w:t>
      </w:r>
      <w:r w:rsidR="00282AFD">
        <w:rPr>
          <w:rStyle w:val="Style12pt"/>
          <w:szCs w:val="22"/>
        </w:rPr>
        <w:t xml:space="preserve"> </w:t>
      </w:r>
      <w:r>
        <w:rPr>
          <w:i/>
          <w:iCs/>
        </w:rPr>
        <w:t>Order</w:t>
      </w:r>
      <w:r>
        <w:rPr>
          <w:rStyle w:val="Style12pt"/>
          <w:szCs w:val="22"/>
        </w:rPr>
        <w:t xml:space="preserve">, </w:t>
      </w:r>
      <w:r w:rsidR="00282AFD">
        <w:rPr>
          <w:rStyle w:val="Style12pt"/>
          <w:szCs w:val="22"/>
        </w:rPr>
        <w:t>the Commission</w:t>
      </w:r>
      <w:r>
        <w:rPr>
          <w:rStyle w:val="Style12pt"/>
          <w:szCs w:val="22"/>
        </w:rPr>
        <w:t xml:space="preserve"> </w:t>
      </w:r>
      <w:r w:rsidR="00690A5F">
        <w:rPr>
          <w:rStyle w:val="Style12pt"/>
          <w:szCs w:val="22"/>
        </w:rPr>
        <w:t xml:space="preserve">specified that ICS providers’ responses to the data collection </w:t>
      </w:r>
      <w:r w:rsidR="00E86015">
        <w:rPr>
          <w:rStyle w:val="Style12pt"/>
          <w:szCs w:val="22"/>
        </w:rPr>
        <w:t xml:space="preserve">would </w:t>
      </w:r>
      <w:r w:rsidR="00690A5F">
        <w:rPr>
          <w:rStyle w:val="Style12pt"/>
          <w:szCs w:val="22"/>
        </w:rPr>
        <w:t xml:space="preserve">be due </w:t>
      </w:r>
      <w:r w:rsidR="008E0008">
        <w:rPr>
          <w:rStyle w:val="Style12pt"/>
          <w:szCs w:val="22"/>
        </w:rPr>
        <w:t xml:space="preserve">120 days after </w:t>
      </w:r>
      <w:r>
        <w:rPr>
          <w:rStyle w:val="Style12pt"/>
          <w:szCs w:val="22"/>
        </w:rPr>
        <w:t xml:space="preserve">the release of this </w:t>
      </w:r>
      <w:r w:rsidR="008E0008">
        <w:rPr>
          <w:rStyle w:val="Style12pt"/>
          <w:szCs w:val="22"/>
        </w:rPr>
        <w:t>Public Notice</w:t>
      </w:r>
      <w:r>
        <w:rPr>
          <w:rStyle w:val="Style12pt"/>
          <w:szCs w:val="22"/>
        </w:rPr>
        <w:t>.</w:t>
      </w:r>
      <w:r>
        <w:rPr>
          <w:rStyle w:val="FootnoteReference"/>
          <w:szCs w:val="22"/>
        </w:rPr>
        <w:footnoteReference w:id="7"/>
      </w:r>
      <w:r w:rsidR="008E0008">
        <w:rPr>
          <w:rStyle w:val="Style12pt"/>
          <w:szCs w:val="22"/>
        </w:rPr>
        <w:t xml:space="preserve">  </w:t>
      </w:r>
      <w:r>
        <w:rPr>
          <w:rStyle w:val="Style12pt"/>
          <w:szCs w:val="22"/>
        </w:rPr>
        <w:t>Accordingly, providers’ data collection responses are due</w:t>
      </w:r>
      <w:r w:rsidR="008E0008">
        <w:rPr>
          <w:rStyle w:val="Style12pt"/>
          <w:szCs w:val="22"/>
        </w:rPr>
        <w:t xml:space="preserve"> </w:t>
      </w:r>
      <w:r w:rsidR="00596945">
        <w:rPr>
          <w:rStyle w:val="Style12pt"/>
          <w:szCs w:val="22"/>
        </w:rPr>
        <w:t xml:space="preserve">by </w:t>
      </w:r>
      <w:r>
        <w:rPr>
          <w:rStyle w:val="Style12pt"/>
          <w:rFonts w:eastAsia="Times New Roman Bold"/>
          <w:szCs w:val="22"/>
        </w:rPr>
        <w:t>Ju</w:t>
      </w:r>
      <w:r w:rsidR="0006061C">
        <w:rPr>
          <w:rStyle w:val="Style12pt"/>
          <w:rFonts w:eastAsia="Times New Roman Bold"/>
          <w:szCs w:val="22"/>
        </w:rPr>
        <w:t>ne 30</w:t>
      </w:r>
      <w:r>
        <w:rPr>
          <w:rStyle w:val="Style12pt"/>
          <w:rFonts w:eastAsia="Times New Roman Bold"/>
          <w:szCs w:val="22"/>
        </w:rPr>
        <w:t>, 2022.</w:t>
      </w:r>
    </w:p>
    <w:p w:rsidR="00980E23" w:rsidP="006E597B" w14:paraId="62595D69" w14:textId="2E6FB905">
      <w:pPr>
        <w:ind w:firstLine="720"/>
        <w:rPr>
          <w:rStyle w:val="Style12pt"/>
          <w:rFonts w:eastAsia="Times New Roman Bold"/>
          <w:szCs w:val="22"/>
        </w:rPr>
      </w:pPr>
      <w:r>
        <w:rPr>
          <w:rStyle w:val="Style12pt"/>
          <w:spacing w:val="-2"/>
          <w:szCs w:val="22"/>
        </w:rPr>
        <w:t xml:space="preserve">We remind </w:t>
      </w:r>
      <w:r w:rsidR="00462417">
        <w:rPr>
          <w:rStyle w:val="Style12pt"/>
          <w:spacing w:val="-2"/>
          <w:szCs w:val="22"/>
        </w:rPr>
        <w:t xml:space="preserve">each </w:t>
      </w:r>
      <w:r>
        <w:rPr>
          <w:rStyle w:val="Style12pt"/>
          <w:spacing w:val="-2"/>
          <w:szCs w:val="22"/>
        </w:rPr>
        <w:t xml:space="preserve">ICS provider that </w:t>
      </w:r>
      <w:r w:rsidR="00462417">
        <w:rPr>
          <w:rStyle w:val="Style12pt"/>
          <w:spacing w:val="-2"/>
          <w:szCs w:val="22"/>
        </w:rPr>
        <w:t>its</w:t>
      </w:r>
      <w:r>
        <w:rPr>
          <w:rStyle w:val="Style12pt"/>
          <w:spacing w:val="-2"/>
          <w:szCs w:val="22"/>
        </w:rPr>
        <w:t xml:space="preserve"> submission must be signed by an officer who certifies under penalty of perjury that “</w:t>
      </w:r>
      <w:r w:rsidRPr="002D373D">
        <w:rPr>
          <w:rStyle w:val="Style12pt"/>
          <w:spacing w:val="-2"/>
          <w:szCs w:val="22"/>
        </w:rPr>
        <w:t xml:space="preserve">all statements and information contained in </w:t>
      </w:r>
      <w:r w:rsidR="001A148D">
        <w:rPr>
          <w:rStyle w:val="Style12pt"/>
          <w:spacing w:val="-2"/>
          <w:szCs w:val="22"/>
        </w:rPr>
        <w:t>[</w:t>
      </w:r>
      <w:r w:rsidRPr="002D373D">
        <w:rPr>
          <w:rStyle w:val="Style12pt"/>
          <w:spacing w:val="-2"/>
          <w:szCs w:val="22"/>
        </w:rPr>
        <w:t xml:space="preserve">the </w:t>
      </w:r>
      <w:r w:rsidR="00E73B9A">
        <w:rPr>
          <w:rStyle w:val="Style12pt"/>
          <w:spacing w:val="-2"/>
          <w:szCs w:val="22"/>
        </w:rPr>
        <w:t>Provider’s</w:t>
      </w:r>
      <w:r w:rsidR="001A148D">
        <w:rPr>
          <w:rStyle w:val="Style12pt"/>
          <w:spacing w:val="-2"/>
          <w:szCs w:val="22"/>
        </w:rPr>
        <w:t>]</w:t>
      </w:r>
      <w:r>
        <w:rPr>
          <w:rStyle w:val="Style12pt"/>
          <w:spacing w:val="-2"/>
          <w:szCs w:val="22"/>
        </w:rPr>
        <w:t xml:space="preserve"> </w:t>
      </w:r>
      <w:r w:rsidRPr="002D373D">
        <w:rPr>
          <w:rStyle w:val="Style12pt"/>
          <w:spacing w:val="-2"/>
          <w:szCs w:val="22"/>
        </w:rPr>
        <w:t>Mandatory Data Collection response are true, accurate, and complete</w:t>
      </w:r>
      <w:r>
        <w:rPr>
          <w:rStyle w:val="Style12pt"/>
          <w:spacing w:val="-2"/>
          <w:szCs w:val="22"/>
        </w:rPr>
        <w:t>.”</w:t>
      </w:r>
      <w:r>
        <w:rPr>
          <w:rStyle w:val="FootnoteReference"/>
          <w:spacing w:val="-2"/>
          <w:szCs w:val="22"/>
        </w:rPr>
        <w:footnoteReference w:id="8"/>
      </w:r>
      <w:r w:rsidR="003173B3">
        <w:rPr>
          <w:rStyle w:val="Style12pt"/>
          <w:spacing w:val="-2"/>
          <w:szCs w:val="22"/>
        </w:rPr>
        <w:t xml:space="preserve"> </w:t>
      </w:r>
      <w:r w:rsidRPr="002D373D">
        <w:rPr>
          <w:rStyle w:val="Style12pt"/>
          <w:spacing w:val="-2"/>
          <w:szCs w:val="22"/>
        </w:rPr>
        <w:t xml:space="preserve"> </w:t>
      </w:r>
      <w:r w:rsidRPr="00EA56BE" w:rsidR="00E10F9C">
        <w:t xml:space="preserve">All required data </w:t>
      </w:r>
      <w:r w:rsidR="00E10F9C">
        <w:t>must</w:t>
      </w:r>
      <w:r w:rsidRPr="00EA56BE" w:rsidR="00E10F9C">
        <w:t xml:space="preserve"> be submitted using </w:t>
      </w:r>
      <w:r w:rsidR="00C64CD2">
        <w:t xml:space="preserve">the </w:t>
      </w:r>
      <w:r w:rsidR="00E10F9C">
        <w:t xml:space="preserve">reporting template provided by the Commission, </w:t>
      </w:r>
      <w:r w:rsidR="00E10F9C">
        <w:rPr>
          <w:rStyle w:val="Style12pt"/>
          <w:rFonts w:eastAsia="Times New Roman Bold"/>
          <w:szCs w:val="22"/>
        </w:rPr>
        <w:t xml:space="preserve">and in a </w:t>
      </w:r>
      <w:r w:rsidRPr="00000CE1" w:rsidR="00E10F9C">
        <w:t>machine-readable</w:t>
      </w:r>
      <w:r w:rsidR="00E10F9C">
        <w:t xml:space="preserve"> and</w:t>
      </w:r>
      <w:r w:rsidRPr="00000CE1" w:rsidR="00E10F9C">
        <w:t xml:space="preserve"> manipulable format</w:t>
      </w:r>
      <w:r w:rsidR="00E10F9C">
        <w:t>.</w:t>
      </w:r>
      <w:r w:rsidRPr="00EA56BE" w:rsidR="00E10F9C">
        <w:t xml:space="preserve"> </w:t>
      </w:r>
      <w:r w:rsidR="00E10F9C">
        <w:t xml:space="preserve"> </w:t>
      </w:r>
      <w:r w:rsidR="008A13FE">
        <w:t>The i</w:t>
      </w:r>
      <w:r w:rsidRPr="00D8494F" w:rsidR="008A13FE">
        <w:t>nstructions</w:t>
      </w:r>
      <w:r w:rsidR="008A13FE">
        <w:t xml:space="preserve">, reporting template, and certification form for the data collection are </w:t>
      </w:r>
      <w:r w:rsidRPr="00D8494F" w:rsidR="008A13FE">
        <w:t>available at</w:t>
      </w:r>
      <w:r w:rsidR="00FF54E1">
        <w:t xml:space="preserve"> the following hyperlink:</w:t>
      </w:r>
      <w:r w:rsidRPr="00D8494F" w:rsidR="008A13FE">
        <w:t xml:space="preserve"> </w:t>
      </w:r>
      <w:hyperlink r:id="rId5" w:history="1">
        <w:r w:rsidRPr="00AC0C6F" w:rsidR="00B164E0">
          <w:rPr>
            <w:rStyle w:val="Hyperlink"/>
          </w:rPr>
          <w:t>http://www.fcc.gov/sites/default/files/2022_mdc_-_instructions</w:t>
        </w:r>
        <w:r w:rsidR="00971838">
          <w:rPr>
            <w:rStyle w:val="Hyperlink"/>
          </w:rPr>
          <w:t>‌</w:t>
        </w:r>
        <w:r w:rsidRPr="00AC0C6F" w:rsidR="00B164E0">
          <w:rPr>
            <w:rStyle w:val="Hyperlink"/>
          </w:rPr>
          <w:t>_to_third_mandatory_data_collection_1.18.2022.docx</w:t>
        </w:r>
      </w:hyperlink>
      <w:r w:rsidR="00DD0A1C">
        <w:rPr>
          <w:rFonts w:eastAsia="Times New Roman Bold"/>
          <w:szCs w:val="22"/>
        </w:rPr>
        <w:t>.</w:t>
      </w:r>
      <w:r w:rsidRPr="00DD0A1C" w:rsidR="00DD0A1C">
        <w:rPr>
          <w:rFonts w:eastAsia="Times New Roman Bold"/>
          <w:szCs w:val="22"/>
          <w:highlight w:val="yellow"/>
        </w:rPr>
        <w:t xml:space="preserve"> </w:t>
      </w:r>
    </w:p>
    <w:p w:rsidR="00E10F9C" w:rsidRPr="00980E23" w:rsidP="00B164E0" w14:paraId="74772E0B" w14:textId="77777777">
      <w:pPr>
        <w:ind w:firstLine="720"/>
        <w:rPr>
          <w:rStyle w:val="Style12pt"/>
          <w:spacing w:val="-2"/>
          <w:szCs w:val="22"/>
        </w:rPr>
      </w:pPr>
    </w:p>
    <w:p w:rsidR="003302EA" w:rsidP="00980E23" w14:paraId="57002736" w14:textId="1DA6E6A2">
      <w:pPr>
        <w:spacing w:after="120"/>
        <w:ind w:firstLine="720"/>
        <w:rPr>
          <w:rStyle w:val="Style12pt"/>
          <w:rFonts w:eastAsia="Times New Roman Bold"/>
          <w:szCs w:val="22"/>
        </w:rPr>
      </w:pPr>
      <w:r w:rsidRPr="00616518">
        <w:rPr>
          <w:rStyle w:val="Style12pt"/>
          <w:rFonts w:eastAsia="Times New Roman Bold"/>
          <w:szCs w:val="22"/>
        </w:rPr>
        <w:t>For</w:t>
      </w:r>
      <w:r w:rsidR="0028419F">
        <w:rPr>
          <w:rStyle w:val="Style12pt"/>
          <w:rFonts w:eastAsia="Times New Roman Bold"/>
          <w:szCs w:val="22"/>
        </w:rPr>
        <w:t xml:space="preserve"> </w:t>
      </w:r>
      <w:r w:rsidR="00DE783B">
        <w:rPr>
          <w:rStyle w:val="Style12pt"/>
          <w:rFonts w:eastAsia="Times New Roman Bold"/>
          <w:szCs w:val="22"/>
        </w:rPr>
        <w:t xml:space="preserve">additional </w:t>
      </w:r>
      <w:r w:rsidR="0028419F">
        <w:rPr>
          <w:rStyle w:val="Style12pt"/>
          <w:rFonts w:eastAsia="Times New Roman Bold"/>
          <w:szCs w:val="22"/>
        </w:rPr>
        <w:t xml:space="preserve">information regarding this </w:t>
      </w:r>
      <w:r w:rsidR="001825CB">
        <w:rPr>
          <w:rStyle w:val="Style12pt"/>
          <w:rFonts w:eastAsia="Times New Roman Bold"/>
          <w:szCs w:val="22"/>
        </w:rPr>
        <w:t>matter</w:t>
      </w:r>
      <w:r w:rsidRPr="00980E23" w:rsidR="00980E23">
        <w:rPr>
          <w:rStyle w:val="Style12pt"/>
          <w:rFonts w:eastAsia="Times New Roman Bold"/>
          <w:szCs w:val="22"/>
        </w:rPr>
        <w:t>, please contact Erik Raven-Hansen, Wireline</w:t>
      </w:r>
      <w:r w:rsidR="00980E23">
        <w:rPr>
          <w:rStyle w:val="Style12pt"/>
          <w:rFonts w:eastAsia="Times New Roman Bold"/>
          <w:szCs w:val="22"/>
        </w:rPr>
        <w:t xml:space="preserve"> </w:t>
      </w:r>
      <w:r w:rsidRPr="00980E23" w:rsidR="00980E23">
        <w:rPr>
          <w:rStyle w:val="Style12pt"/>
          <w:rFonts w:eastAsia="Times New Roman Bold"/>
          <w:szCs w:val="22"/>
        </w:rPr>
        <w:t xml:space="preserve">Competition Bureau, Pricing Policy Division, at (202) 418-1532 or </w:t>
      </w:r>
      <w:hyperlink r:id="rId6" w:history="1">
        <w:r w:rsidRPr="00676A29" w:rsidR="00980E23">
          <w:rPr>
            <w:rStyle w:val="Hyperlink"/>
            <w:rFonts w:eastAsia="Times New Roman Bold"/>
            <w:szCs w:val="22"/>
          </w:rPr>
          <w:t>erik.raven-hansen@fcc.gov</w:t>
        </w:r>
      </w:hyperlink>
      <w:r w:rsidR="002419FA">
        <w:rPr>
          <w:rStyle w:val="Style12pt"/>
          <w:rFonts w:eastAsia="Times New Roman Bold"/>
          <w:szCs w:val="22"/>
        </w:rPr>
        <w:t xml:space="preserve">.  </w:t>
      </w:r>
      <w:r w:rsidR="00EB0385">
        <w:rPr>
          <w:rStyle w:val="Style12pt"/>
          <w:rFonts w:eastAsia="Times New Roman Bold"/>
          <w:szCs w:val="22"/>
        </w:rPr>
        <w:t>P</w:t>
      </w:r>
      <w:r w:rsidRPr="00980E23" w:rsidR="00980E23">
        <w:rPr>
          <w:rStyle w:val="Style12pt"/>
          <w:rFonts w:eastAsia="Times New Roman Bold"/>
          <w:szCs w:val="22"/>
        </w:rPr>
        <w:t xml:space="preserve">lease copy </w:t>
      </w:r>
      <w:hyperlink r:id="rId7" w:history="1">
        <w:r w:rsidRPr="00676A29" w:rsidR="00980E23">
          <w:rPr>
            <w:rStyle w:val="Hyperlink"/>
            <w:rFonts w:eastAsia="Times New Roman Bold"/>
            <w:szCs w:val="22"/>
          </w:rPr>
          <w:t>mandatorydatacollection@fcc.gov</w:t>
        </w:r>
      </w:hyperlink>
      <w:r w:rsidR="00980E23">
        <w:rPr>
          <w:rStyle w:val="Style12pt"/>
          <w:rFonts w:eastAsia="Times New Roman Bold"/>
          <w:szCs w:val="22"/>
        </w:rPr>
        <w:t xml:space="preserve"> </w:t>
      </w:r>
      <w:r w:rsidRPr="00980E23" w:rsidR="00980E23">
        <w:rPr>
          <w:rStyle w:val="Style12pt"/>
          <w:rFonts w:eastAsia="Times New Roman Bold"/>
          <w:szCs w:val="22"/>
        </w:rPr>
        <w:t xml:space="preserve">on any </w:t>
      </w:r>
      <w:r w:rsidR="00596945">
        <w:rPr>
          <w:rStyle w:val="Style12pt"/>
          <w:rFonts w:eastAsia="Times New Roman Bold"/>
          <w:szCs w:val="22"/>
        </w:rPr>
        <w:t xml:space="preserve">related </w:t>
      </w:r>
      <w:r w:rsidRPr="00980E23" w:rsidR="00980E23">
        <w:rPr>
          <w:rStyle w:val="Style12pt"/>
          <w:rFonts w:eastAsia="Times New Roman Bold"/>
          <w:szCs w:val="22"/>
        </w:rPr>
        <w:t xml:space="preserve">email </w:t>
      </w:r>
      <w:r w:rsidR="00980E23">
        <w:rPr>
          <w:rStyle w:val="Style12pt"/>
          <w:rFonts w:eastAsia="Times New Roman Bold"/>
          <w:szCs w:val="22"/>
        </w:rPr>
        <w:t>c</w:t>
      </w:r>
      <w:r w:rsidRPr="00980E23" w:rsidR="00980E23">
        <w:rPr>
          <w:rStyle w:val="Style12pt"/>
          <w:rFonts w:eastAsia="Times New Roman Bold"/>
          <w:szCs w:val="22"/>
        </w:rPr>
        <w:t>orrespondence.</w:t>
      </w:r>
    </w:p>
    <w:p w:rsidR="00E05F8A" w:rsidP="00980E23" w14:paraId="514CDC96" w14:textId="77777777">
      <w:pPr>
        <w:spacing w:after="120"/>
        <w:ind w:firstLine="720"/>
        <w:rPr>
          <w:rStyle w:val="Style12pt"/>
          <w:rFonts w:eastAsia="Times New Roman Bold"/>
          <w:szCs w:val="22"/>
        </w:rPr>
      </w:pPr>
    </w:p>
    <w:p w:rsidR="008733D5" w:rsidP="00E05F8A" w14:paraId="14F328F3" w14:textId="77C569DE">
      <w:pPr>
        <w:spacing w:after="120"/>
        <w:jc w:val="center"/>
      </w:pPr>
      <w:r>
        <w:rPr>
          <w:rStyle w:val="Hyperlink"/>
          <w:rFonts w:eastAsia="Times New Roman Bold"/>
          <w:b/>
          <w:bCs/>
          <w:color w:val="auto"/>
          <w:szCs w:val="22"/>
          <w:u w:val="none"/>
        </w:rP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615490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4C79" w14:paraId="043FDF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34F1E97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4A7E9E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A20" w14:paraId="618B14BF" w14:textId="77777777">
      <w:r>
        <w:separator/>
      </w:r>
    </w:p>
  </w:footnote>
  <w:footnote w:type="continuationSeparator" w:id="1">
    <w:p w:rsidR="00017A20" w14:paraId="50F0AD4B" w14:textId="77777777">
      <w:pPr>
        <w:rPr>
          <w:sz w:val="20"/>
        </w:rPr>
      </w:pPr>
      <w:r>
        <w:rPr>
          <w:sz w:val="20"/>
        </w:rPr>
        <w:t xml:space="preserve">(Continued from previous page)  </w:t>
      </w:r>
      <w:r>
        <w:rPr>
          <w:sz w:val="20"/>
        </w:rPr>
        <w:separator/>
      </w:r>
    </w:p>
  </w:footnote>
  <w:footnote w:type="continuationNotice" w:id="2">
    <w:p w:rsidR="00017A20" w14:paraId="57837B4C" w14:textId="77777777">
      <w:pPr>
        <w:jc w:val="right"/>
        <w:rPr>
          <w:sz w:val="20"/>
        </w:rPr>
      </w:pPr>
      <w:r>
        <w:rPr>
          <w:sz w:val="20"/>
        </w:rPr>
        <w:t>(continued….)</w:t>
      </w:r>
    </w:p>
  </w:footnote>
  <w:footnote w:id="3">
    <w:p w:rsidR="00381118" w:rsidRPr="00EF52E4" w:rsidP="00381118" w14:paraId="078AA59A" w14:textId="63DFF6C1">
      <w:pPr>
        <w:pStyle w:val="FootnoteText"/>
      </w:pPr>
      <w:r w:rsidRPr="00EF52E4">
        <w:rPr>
          <w:rStyle w:val="FootnoteReference"/>
        </w:rPr>
        <w:footnoteRef/>
      </w:r>
      <w:r w:rsidRPr="00EF52E4">
        <w:t xml:space="preserve"> </w:t>
      </w:r>
      <w:r w:rsidRPr="00EF52E4">
        <w:rPr>
          <w:i/>
          <w:iCs/>
        </w:rPr>
        <w:t>Rates for Interstate Inmate Calling Services</w:t>
      </w:r>
      <w:r w:rsidRPr="00EF52E4">
        <w:t xml:space="preserve">, WC Docket No. 12-375, Third Report and Order, Order on Reconsideration, and Fifth Further Notice of Proposed Rulemaking, </w:t>
      </w:r>
      <w:r>
        <w:t>36 FCC Rcd 9519, 9618</w:t>
      </w:r>
      <w:r w:rsidRPr="00EF52E4">
        <w:t>, para. 218 (2021) (</w:t>
      </w:r>
      <w:r w:rsidRPr="00EF52E4">
        <w:rPr>
          <w:i/>
          <w:iCs/>
        </w:rPr>
        <w:t>2021 ICS Order</w:t>
      </w:r>
      <w:r w:rsidRPr="00EF52E4">
        <w:t>).</w:t>
      </w:r>
    </w:p>
  </w:footnote>
  <w:footnote w:id="4">
    <w:p w:rsidR="00FD4768" w14:paraId="3DA3BF6B" w14:textId="395D7324">
      <w:pPr>
        <w:pStyle w:val="FootnoteText"/>
      </w:pPr>
      <w:r>
        <w:rPr>
          <w:rStyle w:val="FootnoteReference"/>
        </w:rPr>
        <w:footnoteRef/>
      </w:r>
      <w:r>
        <w:t xml:space="preserve"> </w:t>
      </w:r>
      <w:r>
        <w:rPr>
          <w:i/>
          <w:iCs/>
        </w:rPr>
        <w:t>WCB and OEA Seek Comment on Upcoming Third Mandatory Data Collection for Inmate Calling Services</w:t>
      </w:r>
      <w:r>
        <w:t>, WC Docket No. 12-375, Public Notice, DA 21-1192 (WCB/OEA Sept. 22, 2021)</w:t>
      </w:r>
      <w:r w:rsidRPr="00EF52E4">
        <w:t>.</w:t>
      </w:r>
    </w:p>
  </w:footnote>
  <w:footnote w:id="5">
    <w:p w:rsidR="00FD4768" w:rsidRPr="00E86015" w:rsidP="00FD4768" w14:paraId="664BD38C" w14:textId="57DF61FD">
      <w:pPr>
        <w:pStyle w:val="FootnoteText"/>
      </w:pPr>
      <w:r>
        <w:rPr>
          <w:rStyle w:val="FootnoteReference"/>
        </w:rPr>
        <w:footnoteRef/>
      </w:r>
      <w:r>
        <w:t xml:space="preserve"> </w:t>
      </w:r>
      <w:r>
        <w:rPr>
          <w:i/>
          <w:iCs/>
        </w:rPr>
        <w:t>Rates for Interstate Inmate Calling Services</w:t>
      </w:r>
      <w:r>
        <w:t xml:space="preserve">, WC Docket No. 12-375, Order, </w:t>
      </w:r>
      <w:r w:rsidRPr="00A303D3">
        <w:t>DA 22-52</w:t>
      </w:r>
      <w:r>
        <w:t xml:space="preserve"> </w:t>
      </w:r>
      <w:r w:rsidRPr="00872A02">
        <w:t xml:space="preserve">(WCB/OEA </w:t>
      </w:r>
      <w:r>
        <w:t>Jan</w:t>
      </w:r>
      <w:r w:rsidRPr="00872A02">
        <w:t xml:space="preserve">. </w:t>
      </w:r>
      <w:r>
        <w:t>18</w:t>
      </w:r>
      <w:r w:rsidRPr="00872A02">
        <w:t>, 202</w:t>
      </w:r>
      <w:r>
        <w:t>2</w:t>
      </w:r>
      <w:r w:rsidRPr="00872A02">
        <w:t>)</w:t>
      </w:r>
      <w:r w:rsidR="00D559FA">
        <w:t xml:space="preserve"> (</w:t>
      </w:r>
      <w:r w:rsidR="00521C53">
        <w:rPr>
          <w:i/>
          <w:iCs/>
        </w:rPr>
        <w:t>Mandatory Data Collection</w:t>
      </w:r>
      <w:r w:rsidR="00D559FA">
        <w:rPr>
          <w:i/>
          <w:iCs/>
        </w:rPr>
        <w:t xml:space="preserve"> Order</w:t>
      </w:r>
      <w:r w:rsidR="00D559FA">
        <w:t>)</w:t>
      </w:r>
      <w:r>
        <w:t>.</w:t>
      </w:r>
      <w:r w:rsidR="00E86015">
        <w:t xml:space="preserve">  </w:t>
      </w:r>
    </w:p>
  </w:footnote>
  <w:footnote w:id="6">
    <w:p w:rsidR="00690A5F" w:rsidRPr="006E597B" w14:paraId="39D05C4C" w14:textId="09A26C3F">
      <w:pPr>
        <w:pStyle w:val="FootnoteText"/>
      </w:pPr>
      <w:r>
        <w:rPr>
          <w:rStyle w:val="FootnoteReference"/>
        </w:rPr>
        <w:footnoteRef/>
      </w:r>
      <w:r>
        <w:t xml:space="preserve"> </w:t>
      </w:r>
      <w:r w:rsidRPr="0006061C" w:rsidR="0006061C">
        <w:rPr>
          <w:i/>
          <w:iCs/>
        </w:rPr>
        <w:t>See</w:t>
      </w:r>
      <w:r w:rsidRPr="0006061C" w:rsidR="0006061C">
        <w:t xml:space="preserve"> Notice of Office of Management and Budget Action for New Collection OMB Control No. 3060-1300 (approved Mar. 1, 2022).</w:t>
      </w:r>
    </w:p>
  </w:footnote>
  <w:footnote w:id="7">
    <w:p w:rsidR="0086554B" w:rsidRPr="006E0E5E" w14:paraId="61D0E586" w14:textId="74A85C44">
      <w:pPr>
        <w:pStyle w:val="FootnoteText"/>
        <w:rPr>
          <w:i/>
          <w:iCs/>
        </w:rPr>
      </w:pPr>
      <w:r>
        <w:rPr>
          <w:rStyle w:val="FootnoteReference"/>
        </w:rPr>
        <w:footnoteRef/>
      </w:r>
      <w:r>
        <w:t xml:space="preserve"> </w:t>
      </w:r>
      <w:r w:rsidR="00282AFD">
        <w:rPr>
          <w:i/>
          <w:iCs/>
        </w:rPr>
        <w:t>2021 ICS Order</w:t>
      </w:r>
      <w:r w:rsidR="00282AFD">
        <w:t xml:space="preserve">, 36 FCC Rcd at 9622, para. 228; </w:t>
      </w:r>
      <w:r w:rsidRPr="00B208F4" w:rsidR="00282AFD">
        <w:rPr>
          <w:i/>
          <w:iCs/>
        </w:rPr>
        <w:t>see also</w:t>
      </w:r>
      <w:r w:rsidR="00282AFD">
        <w:t xml:space="preserve"> </w:t>
      </w:r>
      <w:r w:rsidR="00521C53">
        <w:rPr>
          <w:i/>
          <w:iCs/>
        </w:rPr>
        <w:t>Mandatory Data Collection</w:t>
      </w:r>
      <w:r>
        <w:rPr>
          <w:i/>
          <w:iCs/>
        </w:rPr>
        <w:t xml:space="preserve"> Order</w:t>
      </w:r>
      <w:r>
        <w:t xml:space="preserve"> at para. 46.</w:t>
      </w:r>
    </w:p>
  </w:footnote>
  <w:footnote w:id="8">
    <w:p w:rsidR="002D373D" w14:paraId="2C2034A3" w14:textId="4CA14372">
      <w:pPr>
        <w:pStyle w:val="FootnoteText"/>
      </w:pPr>
      <w:r>
        <w:rPr>
          <w:rStyle w:val="FootnoteReference"/>
        </w:rPr>
        <w:footnoteRef/>
      </w:r>
      <w:r>
        <w:t xml:space="preserve"> </w:t>
      </w:r>
      <w:r w:rsidRPr="009B2C1A">
        <w:rPr>
          <w:rFonts w:cstheme="minorBidi"/>
          <w:color w:val="1F3864" w:themeColor="accent1" w:themeShade="80"/>
        </w:rPr>
        <w:t>FCC</w:t>
      </w:r>
      <w:r>
        <w:t>,</w:t>
      </w:r>
      <w:r>
        <w:rPr>
          <w:i/>
          <w:iCs/>
        </w:rPr>
        <w:t xml:space="preserve"> Calling Services for Incarcerated People, Third Mandatory Data Collection</w:t>
      </w:r>
      <w:r>
        <w:t xml:space="preserve">, </w:t>
      </w:r>
      <w:r w:rsidR="001A148D">
        <w:t>Appendix A</w:t>
      </w:r>
      <w:r>
        <w:t xml:space="preserve">, </w:t>
      </w:r>
      <w:hyperlink r:id="rId1" w:history="1">
        <w:r w:rsidRPr="00AC0C6F">
          <w:rPr>
            <w:rStyle w:val="Hyperlink"/>
          </w:rPr>
          <w:t>http://www.fcc.gov/sites/default/files/2022_mdc_-_instructions</w:t>
        </w:r>
        <w:r w:rsidR="00971838">
          <w:rPr>
            <w:rStyle w:val="Hyperlink"/>
          </w:rPr>
          <w:t>‌</w:t>
        </w:r>
        <w:r w:rsidRPr="00AC0C6F">
          <w:rPr>
            <w:rStyle w:val="Hyperlink"/>
          </w:rPr>
          <w:t>_to_third_</w:t>
        </w:r>
        <w:r w:rsidRPr="00971838" w:rsidR="00971838">
          <w:rPr>
            <w:rStyle w:val="Hyperlink"/>
          </w:rPr>
          <w:t>‌</w:t>
        </w:r>
        <w:r w:rsidRPr="00AC0C6F">
          <w:rPr>
            <w:rStyle w:val="Hyperlink"/>
          </w:rPr>
          <w:t>mandatory_</w:t>
        </w:r>
        <w:r w:rsidRPr="00971838" w:rsidR="00971838">
          <w:rPr>
            <w:rStyle w:val="Hyperlink"/>
          </w:rPr>
          <w:t>‌</w:t>
        </w:r>
        <w:r w:rsidRPr="00AC0C6F">
          <w:rPr>
            <w:rStyle w:val="Hyperlink"/>
          </w:rPr>
          <w:t>data_</w:t>
        </w:r>
        <w:r w:rsidRPr="00971838" w:rsidR="00971838">
          <w:rPr>
            <w:rStyle w:val="Hyperlink"/>
          </w:rPr>
          <w:t>‌</w:t>
        </w:r>
        <w:r w:rsidRPr="00AC0C6F">
          <w:rPr>
            <w:rStyle w:val="Hyperlink"/>
          </w:rPr>
          <w:t>collection</w:t>
        </w:r>
        <w:r w:rsidRPr="00971838" w:rsidR="00971838">
          <w:rPr>
            <w:rStyle w:val="Hyperlink"/>
          </w:rPr>
          <w:t>‌</w:t>
        </w:r>
        <w:r w:rsidRPr="00AC0C6F">
          <w:rPr>
            <w:rStyle w:val="Hyperlink"/>
          </w:rPr>
          <w:t>_1.18.2022</w:t>
        </w:r>
        <w:r w:rsidRPr="00971838" w:rsidR="00971838">
          <w:rPr>
            <w:rStyle w:val="Hyperlink"/>
          </w:rPr>
          <w:t>‌</w:t>
        </w:r>
        <w:r w:rsidRPr="00AC0C6F">
          <w:rPr>
            <w:rStyle w:val="Hyperlink"/>
          </w:rPr>
          <w:t>.docx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2E8852F8" w14:textId="7CCA581A">
    <w:pPr>
      <w:tabs>
        <w:tab w:val="center" w:pos="4680"/>
        <w:tab w:val="right" w:pos="9360"/>
      </w:tabs>
    </w:pPr>
    <w:r>
      <w:rPr>
        <w:b/>
      </w:rPr>
      <w:tab/>
      <w:t>Federal Communications Commission</w:t>
    </w:r>
    <w:r>
      <w:rPr>
        <w:b/>
      </w:rPr>
      <w:tab/>
    </w:r>
    <w:r w:rsidR="00A6025A">
      <w:rPr>
        <w:b/>
      </w:rPr>
      <w:t>DA 22-</w:t>
    </w:r>
    <w:r w:rsidR="0028006A">
      <w:rPr>
        <w:b/>
      </w:rPr>
      <w:t>214</w:t>
    </w:r>
  </w:p>
  <w:p w:rsidR="00D34C79" w14:paraId="3EE3B90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34C79" w14:paraId="413E1F9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2CE97E24"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5"/>
    <w:rsid w:val="00000CE1"/>
    <w:rsid w:val="00017A20"/>
    <w:rsid w:val="00017F2B"/>
    <w:rsid w:val="00034029"/>
    <w:rsid w:val="00035B2F"/>
    <w:rsid w:val="00052282"/>
    <w:rsid w:val="0006061C"/>
    <w:rsid w:val="00084325"/>
    <w:rsid w:val="00093460"/>
    <w:rsid w:val="000A1F65"/>
    <w:rsid w:val="000A23EA"/>
    <w:rsid w:val="000A5816"/>
    <w:rsid w:val="000B6EF4"/>
    <w:rsid w:val="000C7A44"/>
    <w:rsid w:val="000F7928"/>
    <w:rsid w:val="00100EEA"/>
    <w:rsid w:val="00104808"/>
    <w:rsid w:val="00126F68"/>
    <w:rsid w:val="00133D80"/>
    <w:rsid w:val="001440C7"/>
    <w:rsid w:val="0015705E"/>
    <w:rsid w:val="001603CB"/>
    <w:rsid w:val="0017403F"/>
    <w:rsid w:val="00176D69"/>
    <w:rsid w:val="001825CB"/>
    <w:rsid w:val="00185017"/>
    <w:rsid w:val="00192310"/>
    <w:rsid w:val="00194EB2"/>
    <w:rsid w:val="00196356"/>
    <w:rsid w:val="001A148D"/>
    <w:rsid w:val="001C4FE2"/>
    <w:rsid w:val="001C61D5"/>
    <w:rsid w:val="001E2334"/>
    <w:rsid w:val="001E7EE8"/>
    <w:rsid w:val="001F7590"/>
    <w:rsid w:val="00227D35"/>
    <w:rsid w:val="00231EF6"/>
    <w:rsid w:val="002419FA"/>
    <w:rsid w:val="002603FC"/>
    <w:rsid w:val="002654D1"/>
    <w:rsid w:val="00265F4A"/>
    <w:rsid w:val="0028006A"/>
    <w:rsid w:val="00282AFD"/>
    <w:rsid w:val="0028419F"/>
    <w:rsid w:val="002878BD"/>
    <w:rsid w:val="002925A7"/>
    <w:rsid w:val="002939B5"/>
    <w:rsid w:val="002A2503"/>
    <w:rsid w:val="002C0375"/>
    <w:rsid w:val="002D373D"/>
    <w:rsid w:val="002D397E"/>
    <w:rsid w:val="002E2709"/>
    <w:rsid w:val="002E2F8C"/>
    <w:rsid w:val="002E3234"/>
    <w:rsid w:val="0030318B"/>
    <w:rsid w:val="00307AB8"/>
    <w:rsid w:val="00313706"/>
    <w:rsid w:val="003173B3"/>
    <w:rsid w:val="00326B9D"/>
    <w:rsid w:val="003302EA"/>
    <w:rsid w:val="003555F0"/>
    <w:rsid w:val="003612B6"/>
    <w:rsid w:val="00365986"/>
    <w:rsid w:val="00381118"/>
    <w:rsid w:val="003B3AEF"/>
    <w:rsid w:val="003C1A79"/>
    <w:rsid w:val="003C4587"/>
    <w:rsid w:val="003D19F2"/>
    <w:rsid w:val="003D1C7A"/>
    <w:rsid w:val="003F4AC9"/>
    <w:rsid w:val="003F641E"/>
    <w:rsid w:val="0041407C"/>
    <w:rsid w:val="004224EA"/>
    <w:rsid w:val="00426E1D"/>
    <w:rsid w:val="00431087"/>
    <w:rsid w:val="00437A5D"/>
    <w:rsid w:val="00437E41"/>
    <w:rsid w:val="00440604"/>
    <w:rsid w:val="0044160F"/>
    <w:rsid w:val="004428CA"/>
    <w:rsid w:val="0044490D"/>
    <w:rsid w:val="00452C51"/>
    <w:rsid w:val="00462417"/>
    <w:rsid w:val="004854C1"/>
    <w:rsid w:val="00494D5E"/>
    <w:rsid w:val="004A4DF4"/>
    <w:rsid w:val="004C1F10"/>
    <w:rsid w:val="004C5FE4"/>
    <w:rsid w:val="004D0003"/>
    <w:rsid w:val="004D0586"/>
    <w:rsid w:val="004E3114"/>
    <w:rsid w:val="004F7551"/>
    <w:rsid w:val="00501E8B"/>
    <w:rsid w:val="00504CEC"/>
    <w:rsid w:val="00506346"/>
    <w:rsid w:val="00521C53"/>
    <w:rsid w:val="00533689"/>
    <w:rsid w:val="0054075F"/>
    <w:rsid w:val="00544857"/>
    <w:rsid w:val="00550536"/>
    <w:rsid w:val="00551E15"/>
    <w:rsid w:val="00557D2E"/>
    <w:rsid w:val="00571476"/>
    <w:rsid w:val="00573AB3"/>
    <w:rsid w:val="00575842"/>
    <w:rsid w:val="00581217"/>
    <w:rsid w:val="00583CA8"/>
    <w:rsid w:val="00596945"/>
    <w:rsid w:val="005A060E"/>
    <w:rsid w:val="005A4D56"/>
    <w:rsid w:val="005B42A2"/>
    <w:rsid w:val="005B7DAF"/>
    <w:rsid w:val="005C2142"/>
    <w:rsid w:val="005C6CFD"/>
    <w:rsid w:val="005D23B6"/>
    <w:rsid w:val="006122F5"/>
    <w:rsid w:val="00614E1F"/>
    <w:rsid w:val="00616518"/>
    <w:rsid w:val="00620D2D"/>
    <w:rsid w:val="006354A0"/>
    <w:rsid w:val="006354FA"/>
    <w:rsid w:val="00635E06"/>
    <w:rsid w:val="00644658"/>
    <w:rsid w:val="00657BE6"/>
    <w:rsid w:val="00676A29"/>
    <w:rsid w:val="00684E36"/>
    <w:rsid w:val="00690A5F"/>
    <w:rsid w:val="006A0457"/>
    <w:rsid w:val="006A0648"/>
    <w:rsid w:val="006A1474"/>
    <w:rsid w:val="006B046B"/>
    <w:rsid w:val="006B3E81"/>
    <w:rsid w:val="006B65E0"/>
    <w:rsid w:val="006D615E"/>
    <w:rsid w:val="006E0E5E"/>
    <w:rsid w:val="006E1EB9"/>
    <w:rsid w:val="006E597B"/>
    <w:rsid w:val="006F44D3"/>
    <w:rsid w:val="00700AD9"/>
    <w:rsid w:val="00703740"/>
    <w:rsid w:val="00743BB8"/>
    <w:rsid w:val="0075032A"/>
    <w:rsid w:val="00752531"/>
    <w:rsid w:val="00787A05"/>
    <w:rsid w:val="007A1D1C"/>
    <w:rsid w:val="007B7509"/>
    <w:rsid w:val="007D3FA4"/>
    <w:rsid w:val="007E4FE7"/>
    <w:rsid w:val="008062DB"/>
    <w:rsid w:val="0081320B"/>
    <w:rsid w:val="008233CB"/>
    <w:rsid w:val="00823E4F"/>
    <w:rsid w:val="008417B8"/>
    <w:rsid w:val="0086554B"/>
    <w:rsid w:val="00872A02"/>
    <w:rsid w:val="008733D5"/>
    <w:rsid w:val="00876138"/>
    <w:rsid w:val="00882575"/>
    <w:rsid w:val="008875C7"/>
    <w:rsid w:val="008A0D92"/>
    <w:rsid w:val="008A13FB"/>
    <w:rsid w:val="008A13FE"/>
    <w:rsid w:val="008A7ABD"/>
    <w:rsid w:val="008B5EDA"/>
    <w:rsid w:val="008D42E0"/>
    <w:rsid w:val="008E0008"/>
    <w:rsid w:val="009147C6"/>
    <w:rsid w:val="00940B7B"/>
    <w:rsid w:val="0094652C"/>
    <w:rsid w:val="00946ED1"/>
    <w:rsid w:val="00957DC8"/>
    <w:rsid w:val="00960ED1"/>
    <w:rsid w:val="009631C0"/>
    <w:rsid w:val="00971838"/>
    <w:rsid w:val="00980E23"/>
    <w:rsid w:val="00991AB8"/>
    <w:rsid w:val="00997826"/>
    <w:rsid w:val="009A3FE9"/>
    <w:rsid w:val="009A4428"/>
    <w:rsid w:val="009B2C1A"/>
    <w:rsid w:val="009D4F89"/>
    <w:rsid w:val="009E0B82"/>
    <w:rsid w:val="009E2541"/>
    <w:rsid w:val="009F2576"/>
    <w:rsid w:val="009F34DD"/>
    <w:rsid w:val="009F6505"/>
    <w:rsid w:val="009F73F3"/>
    <w:rsid w:val="00A00973"/>
    <w:rsid w:val="00A01E44"/>
    <w:rsid w:val="00A02E8E"/>
    <w:rsid w:val="00A108AA"/>
    <w:rsid w:val="00A142FF"/>
    <w:rsid w:val="00A155AF"/>
    <w:rsid w:val="00A164A9"/>
    <w:rsid w:val="00A25D04"/>
    <w:rsid w:val="00A303D3"/>
    <w:rsid w:val="00A31262"/>
    <w:rsid w:val="00A40C54"/>
    <w:rsid w:val="00A50FAA"/>
    <w:rsid w:val="00A5475E"/>
    <w:rsid w:val="00A6025A"/>
    <w:rsid w:val="00A61110"/>
    <w:rsid w:val="00A707A0"/>
    <w:rsid w:val="00A874DF"/>
    <w:rsid w:val="00AA4C0D"/>
    <w:rsid w:val="00AC0C6F"/>
    <w:rsid w:val="00AC135B"/>
    <w:rsid w:val="00AD1762"/>
    <w:rsid w:val="00AD2692"/>
    <w:rsid w:val="00AE12B3"/>
    <w:rsid w:val="00AF312D"/>
    <w:rsid w:val="00AF7EFA"/>
    <w:rsid w:val="00B164E0"/>
    <w:rsid w:val="00B208F4"/>
    <w:rsid w:val="00B95BB4"/>
    <w:rsid w:val="00BA25E4"/>
    <w:rsid w:val="00BB7831"/>
    <w:rsid w:val="00BC7834"/>
    <w:rsid w:val="00BD0A0E"/>
    <w:rsid w:val="00BF0D1E"/>
    <w:rsid w:val="00BF0FC4"/>
    <w:rsid w:val="00BF68E6"/>
    <w:rsid w:val="00C0594F"/>
    <w:rsid w:val="00C07981"/>
    <w:rsid w:val="00C07DF1"/>
    <w:rsid w:val="00C104E2"/>
    <w:rsid w:val="00C2220D"/>
    <w:rsid w:val="00C32388"/>
    <w:rsid w:val="00C421F2"/>
    <w:rsid w:val="00C51CBA"/>
    <w:rsid w:val="00C523BE"/>
    <w:rsid w:val="00C54D75"/>
    <w:rsid w:val="00C5524C"/>
    <w:rsid w:val="00C64CD2"/>
    <w:rsid w:val="00CC1CE3"/>
    <w:rsid w:val="00CD15B9"/>
    <w:rsid w:val="00CF0D93"/>
    <w:rsid w:val="00CF0F38"/>
    <w:rsid w:val="00D001EC"/>
    <w:rsid w:val="00D07DC1"/>
    <w:rsid w:val="00D23407"/>
    <w:rsid w:val="00D27389"/>
    <w:rsid w:val="00D31883"/>
    <w:rsid w:val="00D34C79"/>
    <w:rsid w:val="00D520C6"/>
    <w:rsid w:val="00D559FA"/>
    <w:rsid w:val="00D61626"/>
    <w:rsid w:val="00D8494F"/>
    <w:rsid w:val="00D87E9C"/>
    <w:rsid w:val="00D91C0E"/>
    <w:rsid w:val="00DA045D"/>
    <w:rsid w:val="00DA44A5"/>
    <w:rsid w:val="00DB66FB"/>
    <w:rsid w:val="00DC0EC3"/>
    <w:rsid w:val="00DC2307"/>
    <w:rsid w:val="00DC3992"/>
    <w:rsid w:val="00DD0A1C"/>
    <w:rsid w:val="00DE5A22"/>
    <w:rsid w:val="00DE783B"/>
    <w:rsid w:val="00E05F8A"/>
    <w:rsid w:val="00E10071"/>
    <w:rsid w:val="00E10F9C"/>
    <w:rsid w:val="00E41B77"/>
    <w:rsid w:val="00E44BD3"/>
    <w:rsid w:val="00E45E93"/>
    <w:rsid w:val="00E73B9A"/>
    <w:rsid w:val="00E8265D"/>
    <w:rsid w:val="00E86015"/>
    <w:rsid w:val="00E965C7"/>
    <w:rsid w:val="00EA56BE"/>
    <w:rsid w:val="00EB0385"/>
    <w:rsid w:val="00EB16C1"/>
    <w:rsid w:val="00EB372A"/>
    <w:rsid w:val="00EC6ADF"/>
    <w:rsid w:val="00ED05C8"/>
    <w:rsid w:val="00ED6518"/>
    <w:rsid w:val="00EF0C67"/>
    <w:rsid w:val="00EF52E4"/>
    <w:rsid w:val="00F32394"/>
    <w:rsid w:val="00F46417"/>
    <w:rsid w:val="00F509DC"/>
    <w:rsid w:val="00F54614"/>
    <w:rsid w:val="00F55286"/>
    <w:rsid w:val="00F61F2A"/>
    <w:rsid w:val="00F64006"/>
    <w:rsid w:val="00F66255"/>
    <w:rsid w:val="00F870B9"/>
    <w:rsid w:val="00F908C8"/>
    <w:rsid w:val="00F94DC8"/>
    <w:rsid w:val="00FB67E9"/>
    <w:rsid w:val="00FB76A5"/>
    <w:rsid w:val="00FC3B25"/>
    <w:rsid w:val="00FD1658"/>
    <w:rsid w:val="00FD4768"/>
    <w:rsid w:val="00FF1272"/>
    <w:rsid w:val="00FF54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132998"/>
  <w15:chartTrackingRefBased/>
  <w15:docId w15:val="{CF2EB845-1C45-472B-980F-588D37CB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8733D5"/>
  </w:style>
  <w:style w:type="character" w:customStyle="1" w:styleId="Style12pt">
    <w:name w:val="Style 12 pt"/>
    <w:rsid w:val="008733D5"/>
    <w:rPr>
      <w:sz w:val="22"/>
    </w:rPr>
  </w:style>
  <w:style w:type="character" w:customStyle="1" w:styleId="UnresolvedMention2">
    <w:name w:val="Unresolved Mention2"/>
    <w:basedOn w:val="DefaultParagraphFont"/>
    <w:uiPriority w:val="99"/>
    <w:rsid w:val="003302EA"/>
    <w:rPr>
      <w:color w:val="605E5C"/>
      <w:shd w:val="clear" w:color="auto" w:fill="E1DFDD"/>
    </w:rPr>
  </w:style>
  <w:style w:type="character" w:styleId="CommentReference">
    <w:name w:val="annotation reference"/>
    <w:basedOn w:val="DefaultParagraphFont"/>
    <w:uiPriority w:val="99"/>
    <w:semiHidden/>
    <w:unhideWhenUsed/>
    <w:rsid w:val="006354A0"/>
    <w:rPr>
      <w:sz w:val="16"/>
      <w:szCs w:val="16"/>
    </w:rPr>
  </w:style>
  <w:style w:type="paragraph" w:styleId="CommentText">
    <w:name w:val="annotation text"/>
    <w:basedOn w:val="Normal"/>
    <w:link w:val="CommentTextChar"/>
    <w:uiPriority w:val="99"/>
    <w:semiHidden/>
    <w:unhideWhenUsed/>
    <w:rsid w:val="006354A0"/>
    <w:rPr>
      <w:sz w:val="20"/>
    </w:rPr>
  </w:style>
  <w:style w:type="character" w:customStyle="1" w:styleId="CommentTextChar">
    <w:name w:val="Comment Text Char"/>
    <w:basedOn w:val="DefaultParagraphFont"/>
    <w:link w:val="CommentText"/>
    <w:uiPriority w:val="99"/>
    <w:semiHidden/>
    <w:rsid w:val="006354A0"/>
    <w:rPr>
      <w:snapToGrid w:val="0"/>
      <w:kern w:val="28"/>
    </w:rPr>
  </w:style>
  <w:style w:type="paragraph" w:styleId="CommentSubject">
    <w:name w:val="annotation subject"/>
    <w:basedOn w:val="CommentText"/>
    <w:next w:val="CommentText"/>
    <w:link w:val="CommentSubjectChar"/>
    <w:uiPriority w:val="99"/>
    <w:semiHidden/>
    <w:unhideWhenUsed/>
    <w:rsid w:val="006354A0"/>
    <w:rPr>
      <w:b/>
      <w:bCs/>
    </w:rPr>
  </w:style>
  <w:style w:type="character" w:customStyle="1" w:styleId="CommentSubjectChar">
    <w:name w:val="Comment Subject Char"/>
    <w:basedOn w:val="CommentTextChar"/>
    <w:link w:val="CommentSubject"/>
    <w:uiPriority w:val="99"/>
    <w:semiHidden/>
    <w:rsid w:val="006354A0"/>
    <w:rPr>
      <w:b/>
      <w:bCs/>
      <w:snapToGrid w:val="0"/>
      <w:kern w:val="28"/>
    </w:rPr>
  </w:style>
  <w:style w:type="character" w:styleId="FollowedHyperlink">
    <w:name w:val="FollowedHyperlink"/>
    <w:basedOn w:val="DefaultParagraphFont"/>
    <w:uiPriority w:val="99"/>
    <w:semiHidden/>
    <w:unhideWhenUsed/>
    <w:rsid w:val="00C07DF1"/>
    <w:rPr>
      <w:color w:val="954F72" w:themeColor="followedHyperlink"/>
      <w:u w:val="single"/>
    </w:rPr>
  </w:style>
  <w:style w:type="character" w:customStyle="1" w:styleId="UnresolvedMention">
    <w:name w:val="Unresolved Mention"/>
    <w:basedOn w:val="DefaultParagraphFont"/>
    <w:uiPriority w:val="99"/>
    <w:rsid w:val="00980E23"/>
    <w:rPr>
      <w:color w:val="605E5C"/>
      <w:shd w:val="clear" w:color="auto" w:fill="E1DFDD"/>
    </w:rPr>
  </w:style>
  <w:style w:type="paragraph" w:customStyle="1" w:styleId="Default">
    <w:name w:val="Default"/>
    <w:rsid w:val="00A164A9"/>
    <w:pPr>
      <w:autoSpaceDE w:val="0"/>
      <w:autoSpaceDN w:val="0"/>
      <w:adjustRightInd w:val="0"/>
    </w:pPr>
    <w:rPr>
      <w:color w:val="000000"/>
      <w:sz w:val="24"/>
      <w:szCs w:val="24"/>
    </w:rPr>
  </w:style>
  <w:style w:type="paragraph" w:styleId="Revision">
    <w:name w:val="Revision"/>
    <w:hidden/>
    <w:uiPriority w:val="99"/>
    <w:semiHidden/>
    <w:rsid w:val="002419F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sites/default/files/2022_mdc_-_instructions_to_third_mandatory_data_collection_1.18.2022.docx" TargetMode="External" /><Relationship Id="rId6" Type="http://schemas.openxmlformats.org/officeDocument/2006/relationships/hyperlink" Target="mailto:erik.raven-hansen@fcc.gov" TargetMode="External" /><Relationship Id="rId7" Type="http://schemas.openxmlformats.org/officeDocument/2006/relationships/hyperlink" Target="mailto:mandatorydatacollecti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fcc.gov/sites/default/files/2022_mdc_-_instructions_to_third_mandatory_data_collection_1.18.2022.doc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