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62BA5" w:rsidP="00662BA5" w14:paraId="4A84F8BA" w14:textId="77777777">
      <w:pPr>
        <w:jc w:val="right"/>
        <w:rPr>
          <w:sz w:val="24"/>
        </w:rPr>
      </w:pPr>
    </w:p>
    <w:p w:rsidR="00662BA5" w:rsidRPr="00B20363" w:rsidP="00662BA5" w14:paraId="6A46D707" w14:textId="6E99DE19">
      <w:pPr>
        <w:jc w:val="right"/>
        <w:rPr>
          <w:b/>
          <w:sz w:val="24"/>
        </w:rPr>
      </w:pPr>
      <w:r>
        <w:rPr>
          <w:b/>
          <w:sz w:val="24"/>
        </w:rPr>
        <w:t>DA 2</w:t>
      </w:r>
      <w:r w:rsidR="00E967E5">
        <w:rPr>
          <w:b/>
          <w:sz w:val="24"/>
        </w:rPr>
        <w:t>2</w:t>
      </w:r>
      <w:r>
        <w:rPr>
          <w:b/>
          <w:sz w:val="24"/>
        </w:rPr>
        <w:t>-</w:t>
      </w:r>
      <w:r w:rsidR="00AF7E58">
        <w:rPr>
          <w:b/>
          <w:sz w:val="24"/>
        </w:rPr>
        <w:t>236</w:t>
      </w:r>
    </w:p>
    <w:p w:rsidR="00662BA5" w:rsidP="00662BA5" w14:paraId="3AB4111E" w14:textId="49C37516">
      <w:pPr>
        <w:spacing w:before="60"/>
        <w:jc w:val="right"/>
        <w:rPr>
          <w:b/>
          <w:sz w:val="24"/>
        </w:rPr>
      </w:pPr>
      <w:r>
        <w:rPr>
          <w:b/>
          <w:sz w:val="24"/>
        </w:rPr>
        <w:t xml:space="preserve">Released: </w:t>
      </w:r>
      <w:r w:rsidR="007C4171">
        <w:rPr>
          <w:b/>
          <w:sz w:val="24"/>
        </w:rPr>
        <w:t>March 8</w:t>
      </w:r>
      <w:r>
        <w:rPr>
          <w:b/>
          <w:sz w:val="24"/>
        </w:rPr>
        <w:t>, 202</w:t>
      </w:r>
      <w:r w:rsidR="00E967E5">
        <w:rPr>
          <w:b/>
          <w:sz w:val="24"/>
        </w:rPr>
        <w:t>2</w:t>
      </w:r>
    </w:p>
    <w:p w:rsidR="00662BA5" w:rsidP="00662BA5" w14:paraId="2901831E" w14:textId="77777777">
      <w:pPr>
        <w:jc w:val="right"/>
        <w:rPr>
          <w:sz w:val="24"/>
        </w:rPr>
      </w:pPr>
    </w:p>
    <w:p w:rsidR="00B45849" w:rsidP="00B45849" w14:paraId="3A0FD9DC" w14:textId="409B0733">
      <w:pPr>
        <w:spacing w:after="240"/>
        <w:jc w:val="center"/>
        <w:rPr>
          <w:rFonts w:ascii="Times New Roman Bold" w:hAnsi="Times New Roman Bold"/>
          <w:b/>
          <w:caps/>
          <w:sz w:val="24"/>
        </w:rPr>
      </w:pPr>
      <w:r w:rsidRPr="00D33283">
        <w:rPr>
          <w:rFonts w:ascii="Times New Roman Bold" w:hAnsi="Times New Roman Bold"/>
          <w:b/>
          <w:caps/>
          <w:sz w:val="24"/>
        </w:rPr>
        <w:t xml:space="preserve">wireless telecommunications </w:t>
      </w:r>
      <w:r w:rsidR="0049431D">
        <w:rPr>
          <w:rFonts w:ascii="Times New Roman Bold" w:hAnsi="Times New Roman Bold"/>
          <w:b/>
          <w:caps/>
          <w:sz w:val="24"/>
        </w:rPr>
        <w:t xml:space="preserve">and Public Safety and Homeland Security </w:t>
      </w:r>
      <w:r w:rsidRPr="00D33283">
        <w:rPr>
          <w:rFonts w:ascii="Times New Roman Bold" w:hAnsi="Times New Roman Bold"/>
          <w:b/>
          <w:caps/>
          <w:sz w:val="24"/>
        </w:rPr>
        <w:t>bureau</w:t>
      </w:r>
      <w:r w:rsidR="0049431D">
        <w:rPr>
          <w:rFonts w:ascii="Times New Roman Bold" w:hAnsi="Times New Roman Bold"/>
          <w:b/>
          <w:caps/>
          <w:sz w:val="24"/>
        </w:rPr>
        <w:t>s</w:t>
      </w:r>
      <w:r w:rsidRPr="00D33283">
        <w:rPr>
          <w:rFonts w:ascii="Times New Roman Bold" w:hAnsi="Times New Roman Bold"/>
          <w:b/>
          <w:caps/>
          <w:sz w:val="24"/>
        </w:rPr>
        <w:t xml:space="preserve"> </w:t>
      </w:r>
      <w:r w:rsidR="00CF67C7">
        <w:rPr>
          <w:rFonts w:ascii="Times New Roman Bold" w:hAnsi="Times New Roman Bold"/>
          <w:b/>
          <w:caps/>
          <w:sz w:val="24"/>
        </w:rPr>
        <w:t>Remind 6 GHz Licensees</w:t>
      </w:r>
      <w:r>
        <w:rPr>
          <w:rFonts w:ascii="Times New Roman Bold" w:hAnsi="Times New Roman Bold"/>
          <w:b/>
          <w:caps/>
          <w:sz w:val="24"/>
        </w:rPr>
        <w:t xml:space="preserve"> of the Importance of Maintaining Accurate Information in the Universal Licensing System</w:t>
      </w:r>
    </w:p>
    <w:p w:rsidR="00E967E5" w:rsidRPr="00E967E5" w:rsidP="00E967E5" w14:paraId="5197D51F" w14:textId="5EC182F8">
      <w:pPr>
        <w:jc w:val="center"/>
        <w:rPr>
          <w:rFonts w:ascii="Times New Roman Bold" w:hAnsi="Times New Roman Bold"/>
          <w:b/>
          <w:sz w:val="24"/>
        </w:rPr>
      </w:pPr>
      <w:r w:rsidRPr="00E967E5">
        <w:rPr>
          <w:rFonts w:ascii="Times New Roman Bold" w:hAnsi="Times New Roman Bold"/>
          <w:b/>
          <w:sz w:val="24"/>
        </w:rPr>
        <w:t>ET Docket No. 18-295</w:t>
      </w:r>
    </w:p>
    <w:p w:rsidR="00D641D3" w:rsidRPr="00E967E5" w:rsidP="00E967E5" w14:paraId="0D259D19" w14:textId="1DDC8A30">
      <w:pPr>
        <w:jc w:val="center"/>
        <w:rPr>
          <w:rFonts w:ascii="Times New Roman Bold" w:hAnsi="Times New Roman Bold"/>
          <w:b/>
          <w:sz w:val="24"/>
        </w:rPr>
      </w:pPr>
      <w:r w:rsidRPr="00E967E5">
        <w:rPr>
          <w:rFonts w:ascii="Times New Roman Bold" w:hAnsi="Times New Roman Bold"/>
          <w:b/>
          <w:sz w:val="24"/>
        </w:rPr>
        <w:t>GN Docket No. 17-183</w:t>
      </w:r>
    </w:p>
    <w:p w:rsidR="00E967E5" w:rsidP="00E967E5" w14:paraId="30AE105B" w14:textId="77777777"/>
    <w:p w:rsidR="00F27415" w:rsidP="008707FA" w14:paraId="1D841716" w14:textId="66B8709D">
      <w:pPr>
        <w:widowControl/>
        <w:autoSpaceDE w:val="0"/>
        <w:autoSpaceDN w:val="0"/>
        <w:adjustRightInd w:val="0"/>
        <w:spacing w:after="120"/>
        <w:rPr>
          <w:szCs w:val="22"/>
        </w:rPr>
      </w:pPr>
      <w:r>
        <w:tab/>
      </w:r>
      <w:r w:rsidR="00396ACC">
        <w:t>By this Public Notice, the Wireless Telecommunications Bureau</w:t>
      </w:r>
      <w:r w:rsidR="007C4171">
        <w:t xml:space="preserve"> </w:t>
      </w:r>
      <w:r w:rsidRPr="007C4171" w:rsidR="007C4171">
        <w:t xml:space="preserve">and the Public Safety and Homeland Security Bureau </w:t>
      </w:r>
      <w:r w:rsidR="00396ACC">
        <w:t xml:space="preserve">remind incumbent fixed microwave operators in the 6 GHz band of the importance of maintaining accurate information in the Universal Licensing System (ULS).  </w:t>
      </w:r>
      <w:r>
        <w:t>On April 24, 2020</w:t>
      </w:r>
      <w:r w:rsidR="00497309">
        <w:t>,</w:t>
      </w:r>
      <w:r>
        <w:t xml:space="preserve"> </w:t>
      </w:r>
      <w:r w:rsidR="00B04265">
        <w:t>t</w:t>
      </w:r>
      <w:r>
        <w:t xml:space="preserve">he Commission adopted the </w:t>
      </w:r>
      <w:r w:rsidRPr="006F6300">
        <w:rPr>
          <w:i/>
          <w:iCs/>
        </w:rPr>
        <w:t>6 GHz Report and Order</w:t>
      </w:r>
      <w:r>
        <w:t xml:space="preserve"> authorizing, among other things, standard-power</w:t>
      </w:r>
      <w:r w:rsidR="00B04265">
        <w:t xml:space="preserve"> unlicensed</w:t>
      </w:r>
      <w:r>
        <w:t xml:space="preserve"> operations in parts of the 6 GHz band</w:t>
      </w:r>
      <w:r w:rsidR="00882FAE">
        <w:t xml:space="preserve"> </w:t>
      </w:r>
      <w:r w:rsidRPr="00882FAE" w:rsidR="00882FAE">
        <w:t>(5.925</w:t>
      </w:r>
      <w:r w:rsidR="00B93BFF">
        <w:t>–</w:t>
      </w:r>
      <w:r w:rsidRPr="00882FAE" w:rsidR="00882FAE">
        <w:t>7.125 GHz)</w:t>
      </w:r>
      <w:r>
        <w:t>.</w:t>
      </w:r>
      <w:r>
        <w:rPr>
          <w:rStyle w:val="FootnoteReference"/>
        </w:rPr>
        <w:footnoteReference w:id="2"/>
      </w:r>
      <w:r w:rsidR="00DC491F">
        <w:t xml:space="preserve">  </w:t>
      </w:r>
      <w:r w:rsidR="00CF0FB3">
        <w:t xml:space="preserve">The </w:t>
      </w:r>
      <w:r w:rsidRPr="006F6300" w:rsidR="00B04265">
        <w:rPr>
          <w:i/>
          <w:iCs/>
        </w:rPr>
        <w:t>6 GHz Report and Order</w:t>
      </w:r>
      <w:r w:rsidR="00CF0FB3">
        <w:t xml:space="preserve"> </w:t>
      </w:r>
      <w:r w:rsidR="00FA5436">
        <w:t xml:space="preserve">permits unlicensed standard-power operations in the U-NII-5 and U-NII-7 bands (5.925–6.425 GHz and 6.525–6.875 GHz, respectively) </w:t>
      </w:r>
      <w:r w:rsidR="00FA5436">
        <w:rPr>
          <w:szCs w:val="22"/>
        </w:rPr>
        <w:t xml:space="preserve">through use of </w:t>
      </w:r>
      <w:r w:rsidRPr="000F6B31" w:rsidR="00FA5436">
        <w:rPr>
          <w:szCs w:val="22"/>
        </w:rPr>
        <w:t>an</w:t>
      </w:r>
      <w:r w:rsidR="00FA5436">
        <w:rPr>
          <w:szCs w:val="22"/>
        </w:rPr>
        <w:t xml:space="preserve"> </w:t>
      </w:r>
      <w:r w:rsidR="00640BA6">
        <w:rPr>
          <w:szCs w:val="22"/>
        </w:rPr>
        <w:t>automated frequency coordination (</w:t>
      </w:r>
      <w:r w:rsidRPr="000F6B31" w:rsidR="00FA5436">
        <w:rPr>
          <w:szCs w:val="22"/>
        </w:rPr>
        <w:t>AFC</w:t>
      </w:r>
      <w:r w:rsidR="00640BA6">
        <w:rPr>
          <w:szCs w:val="22"/>
        </w:rPr>
        <w:t>)</w:t>
      </w:r>
      <w:r w:rsidR="00FA5436">
        <w:rPr>
          <w:szCs w:val="22"/>
        </w:rPr>
        <w:t xml:space="preserve"> system to protect incumbent fixed microwave operations from harmful interference</w:t>
      </w:r>
      <w:r w:rsidR="00B75858">
        <w:rPr>
          <w:szCs w:val="22"/>
        </w:rPr>
        <w:t>,</w:t>
      </w:r>
      <w:r>
        <w:rPr>
          <w:rStyle w:val="FootnoteReference"/>
          <w:szCs w:val="22"/>
        </w:rPr>
        <w:footnoteReference w:id="3"/>
      </w:r>
      <w:r w:rsidR="00B75858">
        <w:rPr>
          <w:szCs w:val="22"/>
        </w:rPr>
        <w:t xml:space="preserve"> and </w:t>
      </w:r>
      <w:r w:rsidR="00B75858">
        <w:t>directed the Wireless Bureau to issue this public notice.</w:t>
      </w:r>
      <w:r>
        <w:rPr>
          <w:rStyle w:val="FootnoteReference"/>
        </w:rPr>
        <w:footnoteReference w:id="4"/>
      </w:r>
      <w:r w:rsidRPr="000F6B31" w:rsidR="00CF0FB3">
        <w:rPr>
          <w:szCs w:val="22"/>
        </w:rPr>
        <w:t xml:space="preserve">  </w:t>
      </w:r>
      <w:r w:rsidR="00A45C0D">
        <w:rPr>
          <w:szCs w:val="22"/>
        </w:rPr>
        <w:t xml:space="preserve">It is crucial that </w:t>
      </w:r>
      <w:r w:rsidR="00E316A6">
        <w:rPr>
          <w:szCs w:val="22"/>
        </w:rPr>
        <w:t xml:space="preserve">information provided by the ULS to the AFC systems </w:t>
      </w:r>
      <w:r w:rsidR="00B75858">
        <w:rPr>
          <w:szCs w:val="22"/>
        </w:rPr>
        <w:t>is</w:t>
      </w:r>
      <w:r w:rsidR="00E316A6">
        <w:rPr>
          <w:szCs w:val="22"/>
        </w:rPr>
        <w:t xml:space="preserve"> accurate and up-to-date to ensure that the incumbent fixed microwave links </w:t>
      </w:r>
      <w:r w:rsidR="00A23C3F">
        <w:rPr>
          <w:szCs w:val="22"/>
        </w:rPr>
        <w:t>operating</w:t>
      </w:r>
      <w:r w:rsidR="00E316A6">
        <w:rPr>
          <w:szCs w:val="22"/>
        </w:rPr>
        <w:t xml:space="preserve"> in the band are protected from harmful interference</w:t>
      </w:r>
      <w:r w:rsidR="00B75858">
        <w:rPr>
          <w:szCs w:val="22"/>
        </w:rPr>
        <w:t>.</w:t>
      </w:r>
    </w:p>
    <w:p w:rsidR="00F5120A" w:rsidRPr="00F5120A" w:rsidP="00B75858" w14:paraId="6F766B40" w14:textId="12B88F06">
      <w:pPr>
        <w:widowControl/>
        <w:autoSpaceDE w:val="0"/>
        <w:autoSpaceDN w:val="0"/>
        <w:adjustRightInd w:val="0"/>
        <w:spacing w:after="120"/>
        <w:ind w:firstLine="720"/>
        <w:rPr>
          <w:szCs w:val="22"/>
        </w:rPr>
      </w:pPr>
      <w:r w:rsidRPr="005F3C39">
        <w:t xml:space="preserve">The </w:t>
      </w:r>
      <w:r w:rsidR="00882FAE">
        <w:t>ULS</w:t>
      </w:r>
      <w:r w:rsidRPr="005F3C39">
        <w:t xml:space="preserve"> is the official licensing database for </w:t>
      </w:r>
      <w:r w:rsidRPr="00592150">
        <w:t>microwave links in the U-NII-5 and U-NII-7 bands</w:t>
      </w:r>
      <w:r w:rsidRPr="00095000">
        <w:t xml:space="preserve"> </w:t>
      </w:r>
      <w:r>
        <w:t>and</w:t>
      </w:r>
      <w:r w:rsidRPr="00604A5C">
        <w:rPr>
          <w:szCs w:val="22"/>
        </w:rPr>
        <w:t xml:space="preserve"> contains extensive technical data for site-based licenses including transmitter and receiver locations, frequencies, bandwidths, </w:t>
      </w:r>
      <w:r w:rsidR="00B75858">
        <w:rPr>
          <w:szCs w:val="22"/>
        </w:rPr>
        <w:t xml:space="preserve">antenna </w:t>
      </w:r>
      <w:r w:rsidRPr="00604A5C">
        <w:rPr>
          <w:szCs w:val="22"/>
        </w:rPr>
        <w:t>polarization, transmitter EIRP, antenna height, and the make and model of the antenna and equipment used.</w:t>
      </w:r>
      <w:r>
        <w:rPr>
          <w:rStyle w:val="FootnoteReference"/>
          <w:szCs w:val="22"/>
        </w:rPr>
        <w:footnoteReference w:id="5"/>
      </w:r>
      <w:r w:rsidR="00F27415">
        <w:rPr>
          <w:szCs w:val="22"/>
        </w:rPr>
        <w:t xml:space="preserve"> </w:t>
      </w:r>
      <w:r w:rsidR="00CB622F">
        <w:rPr>
          <w:szCs w:val="22"/>
        </w:rPr>
        <w:t xml:space="preserve"> </w:t>
      </w:r>
      <w:r w:rsidR="0074696B">
        <w:rPr>
          <w:szCs w:val="22"/>
        </w:rPr>
        <w:t xml:space="preserve">The </w:t>
      </w:r>
      <w:r w:rsidRPr="006F6300" w:rsidR="0074696B">
        <w:rPr>
          <w:i/>
          <w:iCs/>
          <w:szCs w:val="22"/>
        </w:rPr>
        <w:t>6 GHz Report and Order</w:t>
      </w:r>
      <w:r w:rsidR="0074696B">
        <w:rPr>
          <w:szCs w:val="22"/>
        </w:rPr>
        <w:t xml:space="preserve"> requires that </w:t>
      </w:r>
      <w:r w:rsidR="00C34308">
        <w:rPr>
          <w:szCs w:val="22"/>
        </w:rPr>
        <w:t xml:space="preserve">unlicensed </w:t>
      </w:r>
      <w:r w:rsidR="00B75858">
        <w:rPr>
          <w:szCs w:val="22"/>
        </w:rPr>
        <w:t xml:space="preserve">6 GHz standard power access points </w:t>
      </w:r>
      <w:r w:rsidR="00C34308">
        <w:rPr>
          <w:szCs w:val="22"/>
        </w:rPr>
        <w:t xml:space="preserve">operating in these bands </w:t>
      </w:r>
      <w:r w:rsidR="00B75858">
        <w:rPr>
          <w:szCs w:val="22"/>
        </w:rPr>
        <w:t xml:space="preserve">contact an </w:t>
      </w:r>
      <w:r w:rsidRPr="00604A5C" w:rsidR="0074696B">
        <w:rPr>
          <w:szCs w:val="22"/>
        </w:rPr>
        <w:t>AFC system</w:t>
      </w:r>
      <w:r w:rsidR="00B75858">
        <w:rPr>
          <w:szCs w:val="22"/>
        </w:rPr>
        <w:t xml:space="preserve">, </w:t>
      </w:r>
      <w:r w:rsidR="00C34308">
        <w:rPr>
          <w:szCs w:val="22"/>
        </w:rPr>
        <w:t>which</w:t>
      </w:r>
      <w:r w:rsidRPr="00604A5C" w:rsidR="0074696B">
        <w:rPr>
          <w:szCs w:val="22"/>
        </w:rPr>
        <w:t xml:space="preserve"> </w:t>
      </w:r>
      <w:r w:rsidRPr="00604A5C" w:rsidR="00B75858">
        <w:rPr>
          <w:szCs w:val="22"/>
        </w:rPr>
        <w:t>rel</w:t>
      </w:r>
      <w:r w:rsidR="00B75858">
        <w:rPr>
          <w:szCs w:val="22"/>
        </w:rPr>
        <w:t>ies</w:t>
      </w:r>
      <w:r w:rsidRPr="00604A5C" w:rsidR="00B75858">
        <w:rPr>
          <w:szCs w:val="22"/>
        </w:rPr>
        <w:t xml:space="preserve"> </w:t>
      </w:r>
      <w:r w:rsidRPr="00604A5C" w:rsidR="0074696B">
        <w:rPr>
          <w:szCs w:val="22"/>
        </w:rPr>
        <w:t xml:space="preserve">on the </w:t>
      </w:r>
      <w:r w:rsidR="0074696B">
        <w:rPr>
          <w:szCs w:val="22"/>
        </w:rPr>
        <w:t xml:space="preserve">ULS for </w:t>
      </w:r>
      <w:r w:rsidRPr="00604A5C" w:rsidR="0074696B">
        <w:rPr>
          <w:szCs w:val="22"/>
        </w:rPr>
        <w:t>fixed microwave link</w:t>
      </w:r>
      <w:r w:rsidRPr="002871E9" w:rsidR="0074696B">
        <w:rPr>
          <w:szCs w:val="22"/>
        </w:rPr>
        <w:t xml:space="preserve"> data</w:t>
      </w:r>
      <w:r w:rsidR="00B75858">
        <w:rPr>
          <w:szCs w:val="22"/>
        </w:rPr>
        <w:t xml:space="preserve">, to obtain </w:t>
      </w:r>
      <w:r w:rsidR="006F6300">
        <w:t>a list of channels available in its operating area that may be used without causing harmful interference to nearby microwave links</w:t>
      </w:r>
      <w:r w:rsidR="0074696B">
        <w:rPr>
          <w:szCs w:val="22"/>
        </w:rPr>
        <w:t>.</w:t>
      </w:r>
      <w:r>
        <w:rPr>
          <w:rStyle w:val="FootnoteReference"/>
          <w:szCs w:val="22"/>
        </w:rPr>
        <w:footnoteReference w:id="6"/>
      </w:r>
      <w:r w:rsidR="0074696B">
        <w:rPr>
          <w:szCs w:val="22"/>
        </w:rPr>
        <w:t xml:space="preserve">  </w:t>
      </w:r>
      <w:r w:rsidR="00CB622F">
        <w:rPr>
          <w:szCs w:val="22"/>
        </w:rPr>
        <w:t xml:space="preserve">To ensure that the most current data is </w:t>
      </w:r>
      <w:r w:rsidR="00CB622F">
        <w:rPr>
          <w:szCs w:val="22"/>
        </w:rPr>
        <w:t>used to coordinate links, the AFC system</w:t>
      </w:r>
      <w:r w:rsidR="001531C1">
        <w:rPr>
          <w:szCs w:val="22"/>
        </w:rPr>
        <w:t>s</w:t>
      </w:r>
      <w:r w:rsidR="00CB622F">
        <w:rPr>
          <w:szCs w:val="22"/>
        </w:rPr>
        <w:t xml:space="preserve"> will be required to download the ULS database daily.</w:t>
      </w:r>
      <w:r>
        <w:rPr>
          <w:rStyle w:val="FootnoteReference"/>
          <w:szCs w:val="22"/>
        </w:rPr>
        <w:footnoteReference w:id="7"/>
      </w:r>
      <w:r w:rsidR="00BE747F">
        <w:rPr>
          <w:szCs w:val="22"/>
        </w:rPr>
        <w:t xml:space="preserve">  </w:t>
      </w:r>
      <w:r w:rsidR="006A450E">
        <w:rPr>
          <w:szCs w:val="22"/>
        </w:rPr>
        <w:t>The Wireless Innovation Forum, based on its</w:t>
      </w:r>
      <w:r w:rsidR="00BE747F">
        <w:rPr>
          <w:szCs w:val="22"/>
        </w:rPr>
        <w:t xml:space="preserve"> recent examination of ULS data for 6 GHz band fixed microwave licenses</w:t>
      </w:r>
      <w:r w:rsidR="006A450E">
        <w:rPr>
          <w:szCs w:val="22"/>
        </w:rPr>
        <w:t xml:space="preserve">, asserts </w:t>
      </w:r>
      <w:r w:rsidR="00BE747F">
        <w:rPr>
          <w:szCs w:val="22"/>
        </w:rPr>
        <w:t xml:space="preserve"> that </w:t>
      </w:r>
      <w:r w:rsidR="00480B3E">
        <w:rPr>
          <w:szCs w:val="22"/>
        </w:rPr>
        <w:t>a number of</w:t>
      </w:r>
      <w:r w:rsidR="00BE747F">
        <w:rPr>
          <w:szCs w:val="22"/>
        </w:rPr>
        <w:t xml:space="preserve"> license</w:t>
      </w:r>
      <w:r w:rsidR="00F34932">
        <w:rPr>
          <w:szCs w:val="22"/>
        </w:rPr>
        <w:t xml:space="preserve"> records</w:t>
      </w:r>
      <w:r w:rsidR="00BE747F">
        <w:rPr>
          <w:szCs w:val="22"/>
        </w:rPr>
        <w:t xml:space="preserve"> contain </w:t>
      </w:r>
      <w:r w:rsidR="001F3BD4">
        <w:rPr>
          <w:szCs w:val="22"/>
        </w:rPr>
        <w:t>missing</w:t>
      </w:r>
      <w:r w:rsidR="00BE747F">
        <w:rPr>
          <w:szCs w:val="22"/>
        </w:rPr>
        <w:t>, clearly erroneous, or conflicting information.</w:t>
      </w:r>
      <w:r>
        <w:rPr>
          <w:rStyle w:val="FootnoteReference"/>
          <w:szCs w:val="22"/>
        </w:rPr>
        <w:footnoteReference w:id="8"/>
      </w:r>
      <w:r w:rsidR="00706D2A">
        <w:rPr>
          <w:szCs w:val="22"/>
        </w:rPr>
        <w:t xml:space="preserve">  Because AFC systems will rely on the ULS database to protect microwave links, it is important that this information be accurate.   </w:t>
      </w:r>
    </w:p>
    <w:p w:rsidR="00E37865" w:rsidP="00037FD6" w14:paraId="0FB0D4C1" w14:textId="0796C142">
      <w:pPr>
        <w:widowControl/>
        <w:autoSpaceDE w:val="0"/>
        <w:autoSpaceDN w:val="0"/>
        <w:adjustRightInd w:val="0"/>
        <w:spacing w:after="120"/>
        <w:ind w:firstLine="720"/>
        <w:rPr>
          <w:szCs w:val="22"/>
        </w:rPr>
      </w:pPr>
      <w:r>
        <w:rPr>
          <w:szCs w:val="22"/>
        </w:rPr>
        <w:t>L</w:t>
      </w:r>
      <w:r w:rsidR="00037FD6">
        <w:rPr>
          <w:szCs w:val="22"/>
        </w:rPr>
        <w:t>icensees should confirm that their ULS records reflect actual operation</w:t>
      </w:r>
      <w:r>
        <w:rPr>
          <w:szCs w:val="22"/>
        </w:rPr>
        <w:t xml:space="preserve">s to ensure that incumbent fixed microwave licensees are protected from harmful interference from both new unlicensed </w:t>
      </w:r>
      <w:r w:rsidR="00B75858">
        <w:rPr>
          <w:szCs w:val="22"/>
        </w:rPr>
        <w:t xml:space="preserve">6 GHz standard power access points </w:t>
      </w:r>
      <w:r>
        <w:rPr>
          <w:szCs w:val="22"/>
        </w:rPr>
        <w:t>and new fixed microwave links that may access the band</w:t>
      </w:r>
      <w:r w:rsidR="00037FD6">
        <w:rPr>
          <w:szCs w:val="22"/>
        </w:rPr>
        <w:t>.</w:t>
      </w:r>
      <w:r>
        <w:rPr>
          <w:rStyle w:val="FootnoteReference"/>
          <w:szCs w:val="22"/>
        </w:rPr>
        <w:footnoteReference w:id="9"/>
      </w:r>
      <w:r w:rsidR="00037FD6">
        <w:rPr>
          <w:szCs w:val="22"/>
        </w:rPr>
        <w:t xml:space="preserve">  </w:t>
      </w:r>
      <w:r w:rsidR="00EB1BA0">
        <w:rPr>
          <w:szCs w:val="22"/>
        </w:rPr>
        <w:t xml:space="preserve">We remind licensees that they are obligated under the terms of their license </w:t>
      </w:r>
      <w:r w:rsidR="00B65926">
        <w:rPr>
          <w:szCs w:val="22"/>
        </w:rPr>
        <w:t>and the Commission’s rules</w:t>
      </w:r>
      <w:r>
        <w:rPr>
          <w:szCs w:val="22"/>
        </w:rPr>
        <w:t xml:space="preserve"> </w:t>
      </w:r>
      <w:r w:rsidR="00EB1BA0">
        <w:rPr>
          <w:szCs w:val="22"/>
        </w:rPr>
        <w:t>to keep information filed in the ULS current and complete.</w:t>
      </w:r>
      <w:r>
        <w:rPr>
          <w:rStyle w:val="FootnoteReference"/>
          <w:szCs w:val="22"/>
        </w:rPr>
        <w:footnoteReference w:id="10"/>
      </w:r>
      <w:r>
        <w:rPr>
          <w:szCs w:val="22"/>
        </w:rPr>
        <w:t xml:space="preserve"> </w:t>
      </w:r>
      <w:r w:rsidR="00EB1BA0">
        <w:rPr>
          <w:szCs w:val="22"/>
        </w:rPr>
        <w:t xml:space="preserve"> Licensees have the responsibility to maintain the continued accuracy of the data in the ULS.</w:t>
      </w:r>
      <w:r>
        <w:rPr>
          <w:rStyle w:val="FootnoteReference"/>
          <w:szCs w:val="22"/>
        </w:rPr>
        <w:footnoteReference w:id="11"/>
      </w:r>
      <w:r w:rsidR="00EB1BA0">
        <w:rPr>
          <w:szCs w:val="22"/>
        </w:rPr>
        <w:t xml:space="preserve">  </w:t>
      </w:r>
      <w:r w:rsidRPr="00604A5C" w:rsidR="00924607">
        <w:rPr>
          <w:szCs w:val="22"/>
        </w:rPr>
        <w:t xml:space="preserve">To the extent </w:t>
      </w:r>
      <w:r w:rsidR="001F3BD4">
        <w:rPr>
          <w:szCs w:val="22"/>
        </w:rPr>
        <w:t xml:space="preserve">that </w:t>
      </w:r>
      <w:r w:rsidR="00B75858">
        <w:rPr>
          <w:szCs w:val="22"/>
        </w:rPr>
        <w:t xml:space="preserve">a </w:t>
      </w:r>
      <w:r w:rsidRPr="00604A5C" w:rsidR="00924607">
        <w:rPr>
          <w:szCs w:val="22"/>
        </w:rPr>
        <w:t>licensee determine</w:t>
      </w:r>
      <w:r w:rsidR="00B75858">
        <w:rPr>
          <w:szCs w:val="22"/>
        </w:rPr>
        <w:t>s</w:t>
      </w:r>
      <w:r w:rsidRPr="00604A5C" w:rsidR="00924607">
        <w:rPr>
          <w:szCs w:val="22"/>
        </w:rPr>
        <w:t xml:space="preserve"> that </w:t>
      </w:r>
      <w:r w:rsidR="00B75858">
        <w:rPr>
          <w:szCs w:val="22"/>
        </w:rPr>
        <w:t xml:space="preserve">its </w:t>
      </w:r>
      <w:r w:rsidRPr="00604A5C" w:rsidR="00924607">
        <w:rPr>
          <w:szCs w:val="22"/>
        </w:rPr>
        <w:t xml:space="preserve">actual operations differ from the Commission’s licensing records, </w:t>
      </w:r>
      <w:r w:rsidR="00B75858">
        <w:rPr>
          <w:szCs w:val="22"/>
        </w:rPr>
        <w:t>it</w:t>
      </w:r>
      <w:r w:rsidRPr="00604A5C" w:rsidR="00B75858">
        <w:rPr>
          <w:szCs w:val="22"/>
        </w:rPr>
        <w:t xml:space="preserve"> </w:t>
      </w:r>
      <w:r w:rsidRPr="00604A5C" w:rsidR="00924607">
        <w:rPr>
          <w:szCs w:val="22"/>
        </w:rPr>
        <w:t xml:space="preserve">should modify </w:t>
      </w:r>
      <w:r w:rsidR="00B75858">
        <w:rPr>
          <w:szCs w:val="22"/>
        </w:rPr>
        <w:t xml:space="preserve">its </w:t>
      </w:r>
      <w:r w:rsidR="00B65926">
        <w:rPr>
          <w:szCs w:val="22"/>
        </w:rPr>
        <w:t>license</w:t>
      </w:r>
      <w:r w:rsidR="008A716E">
        <w:rPr>
          <w:szCs w:val="22"/>
        </w:rPr>
        <w:t>(s)</w:t>
      </w:r>
      <w:r w:rsidR="00230A72">
        <w:rPr>
          <w:szCs w:val="22"/>
        </w:rPr>
        <w:t xml:space="preserve"> in accordance with the Commission’s rules</w:t>
      </w:r>
      <w:r>
        <w:rPr>
          <w:rStyle w:val="FootnoteReference"/>
          <w:szCs w:val="22"/>
        </w:rPr>
        <w:footnoteReference w:id="12"/>
      </w:r>
      <w:r w:rsidRPr="00604A5C" w:rsidR="00924607">
        <w:rPr>
          <w:szCs w:val="22"/>
        </w:rPr>
        <w:t xml:space="preserve"> to ensure </w:t>
      </w:r>
      <w:r w:rsidR="003A0470">
        <w:rPr>
          <w:szCs w:val="22"/>
        </w:rPr>
        <w:t xml:space="preserve">that </w:t>
      </w:r>
      <w:r w:rsidR="008A716E">
        <w:rPr>
          <w:szCs w:val="22"/>
        </w:rPr>
        <w:t xml:space="preserve">its </w:t>
      </w:r>
      <w:r w:rsidR="00B65926">
        <w:rPr>
          <w:szCs w:val="22"/>
        </w:rPr>
        <w:t xml:space="preserve">operations </w:t>
      </w:r>
      <w:r w:rsidRPr="00604A5C" w:rsidR="00924607">
        <w:rPr>
          <w:szCs w:val="22"/>
        </w:rPr>
        <w:t xml:space="preserve">are properly </w:t>
      </w:r>
      <w:r w:rsidR="00B65926">
        <w:rPr>
          <w:szCs w:val="22"/>
        </w:rPr>
        <w:t xml:space="preserve">authorized and </w:t>
      </w:r>
      <w:r w:rsidRPr="00604A5C" w:rsidR="00924607">
        <w:rPr>
          <w:szCs w:val="22"/>
        </w:rPr>
        <w:t>protected from harmful interference from any other spectrum users</w:t>
      </w:r>
      <w:r w:rsidR="00924607">
        <w:rPr>
          <w:szCs w:val="22"/>
        </w:rPr>
        <w:t>.</w:t>
      </w:r>
      <w:r>
        <w:rPr>
          <w:rStyle w:val="FootnoteReference"/>
          <w:szCs w:val="22"/>
        </w:rPr>
        <w:footnoteReference w:id="13"/>
      </w:r>
      <w:r>
        <w:rPr>
          <w:szCs w:val="22"/>
        </w:rPr>
        <w:t xml:space="preserve">  </w:t>
      </w:r>
      <w:r w:rsidR="003A0470">
        <w:rPr>
          <w:szCs w:val="22"/>
        </w:rPr>
        <w:t xml:space="preserve">Licensees should </w:t>
      </w:r>
      <w:r w:rsidR="00230A72">
        <w:rPr>
          <w:szCs w:val="22"/>
        </w:rPr>
        <w:t xml:space="preserve">also </w:t>
      </w:r>
      <w:r w:rsidR="003A0470">
        <w:rPr>
          <w:szCs w:val="22"/>
        </w:rPr>
        <w:t>note that major modifications to licenses require evidence of successful frequency coordination.</w:t>
      </w:r>
      <w:r>
        <w:rPr>
          <w:rStyle w:val="FootnoteReference"/>
          <w:szCs w:val="22"/>
        </w:rPr>
        <w:footnoteReference w:id="14"/>
      </w:r>
      <w:r w:rsidR="003A0470">
        <w:rPr>
          <w:szCs w:val="22"/>
        </w:rPr>
        <w:t xml:space="preserve">  </w:t>
      </w:r>
      <w:r>
        <w:rPr>
          <w:szCs w:val="22"/>
        </w:rPr>
        <w:t xml:space="preserve">We remind </w:t>
      </w:r>
      <w:r w:rsidR="003A0470">
        <w:rPr>
          <w:szCs w:val="22"/>
        </w:rPr>
        <w:t>licensees</w:t>
      </w:r>
      <w:r>
        <w:rPr>
          <w:szCs w:val="22"/>
        </w:rPr>
        <w:t xml:space="preserve"> that </w:t>
      </w:r>
      <w:r w:rsidR="00B65926">
        <w:rPr>
          <w:szCs w:val="22"/>
        </w:rPr>
        <w:t xml:space="preserve">the protection afforded to incumbents by the AFC </w:t>
      </w:r>
      <w:r w:rsidR="001531C1">
        <w:rPr>
          <w:szCs w:val="22"/>
        </w:rPr>
        <w:t xml:space="preserve">systems </w:t>
      </w:r>
      <w:r>
        <w:rPr>
          <w:szCs w:val="22"/>
        </w:rPr>
        <w:t xml:space="preserve">in the 6 GHz band will rely on the accuracy of the information </w:t>
      </w:r>
      <w:r w:rsidR="003A0470">
        <w:rPr>
          <w:szCs w:val="22"/>
        </w:rPr>
        <w:t xml:space="preserve">on record </w:t>
      </w:r>
      <w:r>
        <w:rPr>
          <w:szCs w:val="22"/>
        </w:rPr>
        <w:t>in the ULS.</w:t>
      </w:r>
    </w:p>
    <w:p w:rsidR="009C305A" w:rsidP="002721A7" w14:paraId="0DDEAD1C" w14:textId="59026F83">
      <w:pPr>
        <w:widowControl/>
        <w:autoSpaceDE w:val="0"/>
        <w:autoSpaceDN w:val="0"/>
        <w:adjustRightInd w:val="0"/>
        <w:spacing w:after="120"/>
        <w:ind w:firstLine="720"/>
        <w:rPr>
          <w:szCs w:val="22"/>
        </w:rPr>
      </w:pPr>
      <w:r>
        <w:rPr>
          <w:szCs w:val="22"/>
        </w:rPr>
        <w:t xml:space="preserve">Licensees may access the ULS online at </w:t>
      </w:r>
      <w:hyperlink r:id="rId5" w:history="1">
        <w:r>
          <w:rPr>
            <w:rStyle w:val="Hyperlink"/>
          </w:rPr>
          <w:t>https://wireless2.fcc.gov/UlsEntry/licManager/login.jsp</w:t>
        </w:r>
      </w:hyperlink>
      <w:r>
        <w:t>.</w:t>
      </w:r>
      <w:r>
        <w:rPr>
          <w:szCs w:val="22"/>
        </w:rPr>
        <w:t xml:space="preserve"> </w:t>
      </w:r>
      <w:r w:rsidR="00796A22">
        <w:rPr>
          <w:szCs w:val="22"/>
        </w:rPr>
        <w:t xml:space="preserve"> </w:t>
      </w:r>
      <w:r w:rsidR="00EB1BA0">
        <w:rPr>
          <w:szCs w:val="22"/>
        </w:rPr>
        <w:t>Instructions for how to file a modification</w:t>
      </w:r>
      <w:r w:rsidR="008D620B">
        <w:rPr>
          <w:szCs w:val="22"/>
        </w:rPr>
        <w:t xml:space="preserve"> and information about filing fees</w:t>
      </w:r>
      <w:r w:rsidR="00EB1BA0">
        <w:rPr>
          <w:szCs w:val="22"/>
        </w:rPr>
        <w:t xml:space="preserve"> are available o</w:t>
      </w:r>
      <w:r w:rsidR="008D620B">
        <w:rPr>
          <w:szCs w:val="22"/>
        </w:rPr>
        <w:t>n</w:t>
      </w:r>
      <w:r w:rsidR="00EB1BA0">
        <w:rPr>
          <w:szCs w:val="22"/>
        </w:rPr>
        <w:t xml:space="preserve"> the Commission’s website at </w:t>
      </w:r>
      <w:hyperlink r:id="rId6" w:history="1">
        <w:r w:rsidR="00EB1BA0">
          <w:rPr>
            <w:rStyle w:val="Hyperlink"/>
          </w:rPr>
          <w:t>https://www.fcc.gov/wireless/support/universal-licensing-system-uls-resources/modifying-license-universal-licensing</w:t>
        </w:r>
      </w:hyperlink>
      <w:r w:rsidR="00EB1BA0">
        <w:t>.</w:t>
      </w:r>
      <w:r>
        <w:rPr>
          <w:rStyle w:val="FootnoteReference"/>
        </w:rPr>
        <w:footnoteReference w:id="15"/>
      </w:r>
      <w:r w:rsidR="002721A7">
        <w:rPr>
          <w:szCs w:val="22"/>
        </w:rPr>
        <w:t xml:space="preserve">  Please contact ULS support at 877-480-3201 with questions about the system.</w:t>
      </w:r>
    </w:p>
    <w:p w:rsidR="0094135C" w:rsidRPr="00FA5436" w:rsidP="0094135C" w14:paraId="49D9A0A2" w14:textId="27EF5E6E">
      <w:pPr>
        <w:pStyle w:val="ParaNum"/>
        <w:numPr>
          <w:ilvl w:val="0"/>
          <w:numId w:val="0"/>
        </w:numPr>
        <w:ind w:firstLine="720"/>
        <w:rPr>
          <w:rFonts w:eastAsia="Calibri"/>
          <w:snapToGrid/>
          <w:kern w:val="0"/>
          <w:szCs w:val="22"/>
        </w:rPr>
      </w:pPr>
      <w:r w:rsidRPr="00FA5436">
        <w:rPr>
          <w:rFonts w:eastAsia="Calibri"/>
          <w:snapToGrid/>
          <w:kern w:val="0"/>
          <w:szCs w:val="22"/>
        </w:rPr>
        <w:t xml:space="preserve">Applicants who have questions concerning this </w:t>
      </w:r>
      <w:r w:rsidRPr="006F6300">
        <w:rPr>
          <w:rFonts w:eastAsia="Calibri"/>
          <w:snapToGrid/>
          <w:kern w:val="0"/>
          <w:szCs w:val="22"/>
        </w:rPr>
        <w:t>Public Notice</w:t>
      </w:r>
      <w:r w:rsidRPr="00FA5436">
        <w:rPr>
          <w:rFonts w:eastAsia="Calibri"/>
          <w:snapToGrid/>
          <w:kern w:val="0"/>
          <w:szCs w:val="22"/>
        </w:rPr>
        <w:t xml:space="preserve"> may contact </w:t>
      </w:r>
      <w:r w:rsidR="009B07A7">
        <w:rPr>
          <w:rFonts w:eastAsia="Calibri"/>
          <w:snapToGrid/>
          <w:kern w:val="0"/>
          <w:szCs w:val="22"/>
        </w:rPr>
        <w:t>Erin Fitzgerald</w:t>
      </w:r>
      <w:r w:rsidRPr="00FA5436">
        <w:rPr>
          <w:rFonts w:eastAsia="Calibri"/>
          <w:snapToGrid/>
          <w:kern w:val="0"/>
          <w:szCs w:val="22"/>
        </w:rPr>
        <w:t xml:space="preserve"> of the Wireless Telecommunications Bureau, Broadband Division,</w:t>
      </w:r>
      <w:r w:rsidR="009B07A7">
        <w:rPr>
          <w:rFonts w:eastAsia="Calibri"/>
          <w:snapToGrid/>
          <w:kern w:val="0"/>
          <w:szCs w:val="22"/>
        </w:rPr>
        <w:t xml:space="preserve"> </w:t>
      </w:r>
      <w:r w:rsidRPr="009B07A7">
        <w:rPr>
          <w:rFonts w:eastAsia="Calibri"/>
          <w:snapToGrid/>
          <w:kern w:val="0"/>
          <w:szCs w:val="22"/>
        </w:rPr>
        <w:t>(202) 418-</w:t>
      </w:r>
      <w:r w:rsidR="009B07A7">
        <w:rPr>
          <w:rFonts w:eastAsia="Calibri"/>
          <w:snapToGrid/>
          <w:kern w:val="0"/>
          <w:szCs w:val="22"/>
        </w:rPr>
        <w:t>7326</w:t>
      </w:r>
      <w:r w:rsidRPr="009B07A7">
        <w:rPr>
          <w:rFonts w:eastAsia="Calibri"/>
          <w:snapToGrid/>
          <w:kern w:val="0"/>
          <w:szCs w:val="22"/>
        </w:rPr>
        <w:t xml:space="preserve">, </w:t>
      </w:r>
      <w:hyperlink r:id="rId7" w:history="1">
        <w:r w:rsidRPr="0005382E" w:rsidR="009B07A7">
          <w:rPr>
            <w:rStyle w:val="Hyperlink"/>
          </w:rPr>
          <w:t>erin.fitzgerald@fcc.gov</w:t>
        </w:r>
      </w:hyperlink>
      <w:r w:rsidRPr="006F6300" w:rsidR="0049431D">
        <w:rPr>
          <w:rStyle w:val="Hyperlink"/>
          <w:u w:val="none"/>
        </w:rPr>
        <w:t>, or</w:t>
      </w:r>
      <w:r w:rsidR="0049431D">
        <w:rPr>
          <w:rStyle w:val="Hyperlink"/>
        </w:rPr>
        <w:t xml:space="preserve"> </w:t>
      </w:r>
      <w:r w:rsidR="0049431D">
        <w:rPr>
          <w:rFonts w:eastAsia="Calibri"/>
          <w:snapToGrid/>
          <w:kern w:val="0"/>
          <w:szCs w:val="22"/>
        </w:rPr>
        <w:t xml:space="preserve">Tracy Simmons of the Public Safety and Homeland Security Bureau, (717) 338-2657, </w:t>
      </w:r>
      <w:hyperlink r:id="rId8" w:history="1">
        <w:r w:rsidRPr="00730552" w:rsidR="0049431D">
          <w:rPr>
            <w:rStyle w:val="Hyperlink"/>
            <w:rFonts w:eastAsia="Calibri"/>
            <w:snapToGrid/>
            <w:kern w:val="0"/>
            <w:szCs w:val="22"/>
          </w:rPr>
          <w:t>tracy.simmons@fcc.gov</w:t>
        </w:r>
      </w:hyperlink>
      <w:r w:rsidRPr="00FA5436">
        <w:rPr>
          <w:rFonts w:eastAsia="Calibri"/>
          <w:snapToGrid/>
          <w:kern w:val="0"/>
          <w:szCs w:val="22"/>
        </w:rPr>
        <w:t>.</w:t>
      </w:r>
      <w:r w:rsidR="009B07A7">
        <w:rPr>
          <w:rFonts w:eastAsia="Calibri"/>
          <w:snapToGrid/>
          <w:kern w:val="0"/>
          <w:szCs w:val="22"/>
        </w:rPr>
        <w:t xml:space="preserve"> </w:t>
      </w:r>
    </w:p>
    <w:p w:rsidR="0094135C" w:rsidRPr="00396ACC" w:rsidP="0094135C" w14:paraId="6E043816" w14:textId="77777777">
      <w:pPr>
        <w:widowControl/>
        <w:autoSpaceDE w:val="0"/>
        <w:autoSpaceDN w:val="0"/>
        <w:adjustRightInd w:val="0"/>
        <w:rPr>
          <w:snapToGrid/>
          <w:kern w:val="0"/>
          <w:szCs w:val="22"/>
        </w:rPr>
      </w:pPr>
    </w:p>
    <w:p w:rsidR="0094135C" w:rsidRPr="00FA5436" w:rsidP="0094135C" w14:paraId="32E8A372" w14:textId="00E39464">
      <w:pPr>
        <w:widowControl/>
        <w:autoSpaceDE w:val="0"/>
        <w:autoSpaceDN w:val="0"/>
        <w:adjustRightInd w:val="0"/>
        <w:ind w:firstLine="720"/>
        <w:rPr>
          <w:snapToGrid/>
          <w:kern w:val="0"/>
          <w:szCs w:val="22"/>
        </w:rPr>
      </w:pPr>
      <w:r w:rsidRPr="00FA5436">
        <w:rPr>
          <w:snapToGrid/>
          <w:kern w:val="0"/>
          <w:szCs w:val="22"/>
        </w:rPr>
        <w:t xml:space="preserve">Action by the </w:t>
      </w:r>
      <w:r w:rsidR="00620F66">
        <w:rPr>
          <w:snapToGrid/>
          <w:kern w:val="0"/>
          <w:szCs w:val="22"/>
        </w:rPr>
        <w:t xml:space="preserve">Chief, Public Safety and Homeland Security Bureau, and </w:t>
      </w:r>
      <w:r w:rsidRPr="006F6300">
        <w:rPr>
          <w:snapToGrid/>
          <w:kern w:val="0"/>
          <w:szCs w:val="22"/>
        </w:rPr>
        <w:t>Acting</w:t>
      </w:r>
      <w:r w:rsidRPr="00FA5436">
        <w:rPr>
          <w:snapToGrid/>
          <w:kern w:val="0"/>
          <w:szCs w:val="22"/>
        </w:rPr>
        <w:t xml:space="preserve"> Chief, Wireless Telecommunications Bureau.</w:t>
      </w:r>
    </w:p>
    <w:p w:rsidR="0094135C" w:rsidRPr="00396ACC" w:rsidP="0094135C" w14:paraId="21D32535" w14:textId="77777777">
      <w:pPr>
        <w:widowControl/>
        <w:jc w:val="center"/>
        <w:rPr>
          <w:snapToGrid/>
          <w:kern w:val="0"/>
          <w:szCs w:val="22"/>
        </w:rPr>
      </w:pPr>
    </w:p>
    <w:p w:rsidR="00535213" w:rsidRPr="00D81DFF" w:rsidP="00D81DFF" w14:paraId="595E88CE" w14:textId="02CA1E7F">
      <w:pPr>
        <w:widowControl/>
        <w:jc w:val="center"/>
        <w:rPr>
          <w:snapToGrid/>
          <w:kern w:val="0"/>
          <w:szCs w:val="22"/>
        </w:rPr>
      </w:pPr>
      <w:r w:rsidRPr="00396ACC">
        <w:rPr>
          <w:snapToGrid/>
          <w:kern w:val="0"/>
          <w:szCs w:val="22"/>
        </w:rPr>
        <w:t>-</w:t>
      </w:r>
      <w:r w:rsidRPr="00396ACC">
        <w:rPr>
          <w:b/>
          <w:snapToGrid/>
          <w:kern w:val="0"/>
          <w:szCs w:val="22"/>
        </w:rPr>
        <w:t>FCC</w:t>
      </w:r>
      <w:r w:rsidRPr="00396ACC">
        <w:rPr>
          <w:snapToGrid/>
          <w:kern w:val="0"/>
          <w:szCs w:val="22"/>
        </w:rPr>
        <w:t>-</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A8" w:rsidP="0055614C" w14:paraId="6E6E76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2071A8" w14:paraId="1EB3F1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A8" w:rsidP="00910F12" w14:paraId="001503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A8" w14:paraId="75CF2D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56EF" w:rsidP="00662BA5" w14:paraId="5ED4EA41" w14:textId="77777777">
      <w:r>
        <w:separator/>
      </w:r>
    </w:p>
  </w:footnote>
  <w:footnote w:type="continuationSeparator" w:id="1">
    <w:p w:rsidR="001A56EF" w:rsidP="00662BA5" w14:paraId="0C2E8056" w14:textId="77777777">
      <w:r>
        <w:continuationSeparator/>
      </w:r>
    </w:p>
  </w:footnote>
  <w:footnote w:id="2">
    <w:p w:rsidR="00CB19C7" w14:paraId="6D40198C" w14:textId="0E4BFDF3">
      <w:pPr>
        <w:pStyle w:val="FootnoteText"/>
      </w:pPr>
      <w:r>
        <w:rPr>
          <w:rStyle w:val="FootnoteReference"/>
        </w:rPr>
        <w:footnoteRef/>
      </w:r>
      <w:r>
        <w:t xml:space="preserve"> </w:t>
      </w:r>
      <w:r w:rsidRPr="00CB19C7">
        <w:rPr>
          <w:i/>
          <w:iCs/>
        </w:rPr>
        <w:t>Unlicensed Use of the 6 GHz Band</w:t>
      </w:r>
      <w:r>
        <w:t xml:space="preserve">, Report and Order, 35 FCC </w:t>
      </w:r>
      <w:r>
        <w:t>Rcd</w:t>
      </w:r>
      <w:r>
        <w:t xml:space="preserve"> 3852 (2020) (</w:t>
      </w:r>
      <w:r w:rsidRPr="006F6300">
        <w:rPr>
          <w:i/>
          <w:iCs/>
        </w:rPr>
        <w:t>6 GHz</w:t>
      </w:r>
      <w:r w:rsidRPr="006F6300" w:rsidR="00B04265">
        <w:rPr>
          <w:i/>
          <w:iCs/>
        </w:rPr>
        <w:t xml:space="preserve"> Report and</w:t>
      </w:r>
      <w:r w:rsidRPr="006F6300">
        <w:rPr>
          <w:i/>
          <w:iCs/>
        </w:rPr>
        <w:t xml:space="preserve"> Order</w:t>
      </w:r>
      <w:r>
        <w:t>).</w:t>
      </w:r>
    </w:p>
  </w:footnote>
  <w:footnote w:id="3">
    <w:p w:rsidR="00CB3B90" w14:paraId="126CDD83" w14:textId="77149ECC">
      <w:pPr>
        <w:pStyle w:val="FootnoteText"/>
      </w:pPr>
      <w:r>
        <w:rPr>
          <w:rStyle w:val="FootnoteReference"/>
        </w:rPr>
        <w:footnoteRef/>
      </w:r>
      <w:r>
        <w:t xml:space="preserve"> </w:t>
      </w:r>
      <w:r>
        <w:t xml:space="preserve">6 GHz Report and Order, 35 FCC </w:t>
      </w:r>
      <w:r>
        <w:t>Rcd</w:t>
      </w:r>
      <w:r>
        <w:t xml:space="preserve"> at 3862, para. 22.</w:t>
      </w:r>
      <w:r w:rsidR="008707FA">
        <w:t xml:space="preserve">  </w:t>
      </w:r>
      <w:r w:rsidRPr="000F6B31" w:rsidR="008707FA">
        <w:rPr>
          <w:szCs w:val="22"/>
        </w:rPr>
        <w:t>The AFC-based system for permitting unlicensed standard power operations in the 6 GHz bands will</w:t>
      </w:r>
      <w:r w:rsidR="008707FA">
        <w:rPr>
          <w:szCs w:val="22"/>
        </w:rPr>
        <w:t xml:space="preserve"> be a centralized system</w:t>
      </w:r>
      <w:r w:rsidRPr="000F6B31" w:rsidR="008707FA">
        <w:rPr>
          <w:szCs w:val="22"/>
        </w:rPr>
        <w:t xml:space="preserve"> consist</w:t>
      </w:r>
      <w:r w:rsidR="008707FA">
        <w:rPr>
          <w:szCs w:val="22"/>
        </w:rPr>
        <w:t>ing</w:t>
      </w:r>
      <w:r w:rsidRPr="000F6B31" w:rsidR="008707FA">
        <w:rPr>
          <w:szCs w:val="22"/>
        </w:rPr>
        <w:t xml:space="preserve"> of </w:t>
      </w:r>
      <w:r w:rsidR="008707FA">
        <w:rPr>
          <w:szCs w:val="22"/>
        </w:rPr>
        <w:t>three</w:t>
      </w:r>
      <w:r w:rsidRPr="000F6B31" w:rsidR="008707FA">
        <w:rPr>
          <w:szCs w:val="22"/>
        </w:rPr>
        <w:t xml:space="preserve"> components</w:t>
      </w:r>
      <w:r w:rsidR="008707FA">
        <w:rPr>
          <w:szCs w:val="22"/>
        </w:rPr>
        <w:t xml:space="preserve">: </w:t>
      </w:r>
      <w:r w:rsidRPr="000F6B31" w:rsidR="008707FA">
        <w:rPr>
          <w:szCs w:val="22"/>
        </w:rPr>
        <w:t xml:space="preserve">(1) </w:t>
      </w:r>
      <w:r w:rsidR="008707FA">
        <w:rPr>
          <w:szCs w:val="22"/>
        </w:rPr>
        <w:t xml:space="preserve">the framework, design, and operation of AFC system; </w:t>
      </w:r>
      <w:r w:rsidRPr="000F6B31" w:rsidR="008707FA">
        <w:rPr>
          <w:szCs w:val="22"/>
        </w:rPr>
        <w:t xml:space="preserve">(2) the </w:t>
      </w:r>
      <w:r w:rsidR="008707FA">
        <w:rPr>
          <w:szCs w:val="22"/>
        </w:rPr>
        <w:t xml:space="preserve">operational </w:t>
      </w:r>
      <w:r w:rsidRPr="000F6B31" w:rsidR="008707FA">
        <w:rPr>
          <w:szCs w:val="22"/>
        </w:rPr>
        <w:t xml:space="preserve">requirements </w:t>
      </w:r>
      <w:r w:rsidR="008707FA">
        <w:rPr>
          <w:szCs w:val="22"/>
        </w:rPr>
        <w:t xml:space="preserve">that </w:t>
      </w:r>
      <w:r w:rsidRPr="000F6B31" w:rsidR="008707FA">
        <w:rPr>
          <w:szCs w:val="22"/>
        </w:rPr>
        <w:t>we establish regarding standard</w:t>
      </w:r>
      <w:r w:rsidR="008707FA">
        <w:rPr>
          <w:szCs w:val="22"/>
        </w:rPr>
        <w:t>-</w:t>
      </w:r>
      <w:r w:rsidRPr="000F6B31" w:rsidR="008707FA">
        <w:rPr>
          <w:szCs w:val="22"/>
        </w:rPr>
        <w:t xml:space="preserve">power access points (e.g., geolocation capabilities, antenna-related restrictions); and (3) the </w:t>
      </w:r>
      <w:r w:rsidR="008707FA">
        <w:rPr>
          <w:szCs w:val="22"/>
        </w:rPr>
        <w:t>interference protection parameters that protect the incumbent fixed service operations.  W</w:t>
      </w:r>
      <w:r w:rsidRPr="000F6B31" w:rsidR="008707FA">
        <w:rPr>
          <w:szCs w:val="22"/>
        </w:rPr>
        <w:t>hen taken together</w:t>
      </w:r>
      <w:r w:rsidR="008707FA">
        <w:rPr>
          <w:szCs w:val="22"/>
        </w:rPr>
        <w:t>, these components</w:t>
      </w:r>
      <w:r w:rsidRPr="000F6B31" w:rsidR="008707FA">
        <w:rPr>
          <w:szCs w:val="22"/>
        </w:rPr>
        <w:t xml:space="preserve"> will determine the specific exclusion zones that will protect incumbent operations.</w:t>
      </w:r>
      <w:r w:rsidR="008707FA">
        <w:rPr>
          <w:szCs w:val="22"/>
        </w:rPr>
        <w:t xml:space="preserve">  </w:t>
      </w:r>
      <w:r w:rsidR="008707FA">
        <w:rPr>
          <w:i/>
          <w:iCs/>
          <w:szCs w:val="22"/>
        </w:rPr>
        <w:t>See</w:t>
      </w:r>
      <w:r w:rsidR="008707FA">
        <w:rPr>
          <w:szCs w:val="22"/>
        </w:rPr>
        <w:t xml:space="preserve"> </w:t>
      </w:r>
      <w:r w:rsidR="008707FA">
        <w:t xml:space="preserve">6 GHz Report and Order, 35 FCC </w:t>
      </w:r>
      <w:r w:rsidR="008707FA">
        <w:t>Rcd</w:t>
      </w:r>
      <w:r w:rsidR="008707FA">
        <w:t xml:space="preserve"> at 3862–64, para. 24, 27.</w:t>
      </w:r>
    </w:p>
  </w:footnote>
  <w:footnote w:id="4">
    <w:p w:rsidR="00B75858" w:rsidP="00B75858" w14:paraId="78324A0F" w14:textId="77777777">
      <w:pPr>
        <w:pStyle w:val="FootnoteText"/>
      </w:pPr>
      <w:r>
        <w:rPr>
          <w:rStyle w:val="FootnoteReference"/>
        </w:rPr>
        <w:footnoteRef/>
      </w:r>
      <w:r>
        <w:t xml:space="preserve"> 6 GHz Report and Order, 35 FCC </w:t>
      </w:r>
      <w:r>
        <w:t>Rcd</w:t>
      </w:r>
      <w:r>
        <w:t xml:space="preserve"> at 3865, para. 31.</w:t>
      </w:r>
    </w:p>
  </w:footnote>
  <w:footnote w:id="5">
    <w:p w:rsidR="007E7BBA" w14:paraId="70CC99FD" w14:textId="77777777">
      <w:pPr>
        <w:pStyle w:val="FootnoteText"/>
      </w:pPr>
      <w:r>
        <w:rPr>
          <w:rStyle w:val="FootnoteReference"/>
        </w:rPr>
        <w:footnoteRef/>
      </w:r>
      <w:r>
        <w:t xml:space="preserve"> 6 GHz Report and Order, 35 FCC </w:t>
      </w:r>
      <w:r>
        <w:t>Rcd</w:t>
      </w:r>
      <w:r>
        <w:t xml:space="preserve"> at 3864, para. 30.</w:t>
      </w:r>
    </w:p>
  </w:footnote>
  <w:footnote w:id="6">
    <w:p w:rsidR="0074696B" w:rsidP="0074696B" w14:paraId="08016779" w14:textId="6E32E2FE">
      <w:pPr>
        <w:pStyle w:val="FootnoteText"/>
      </w:pPr>
      <w:r>
        <w:rPr>
          <w:rStyle w:val="FootnoteReference"/>
        </w:rPr>
        <w:footnoteRef/>
      </w:r>
      <w:r>
        <w:t xml:space="preserve"> </w:t>
      </w:r>
      <w:r w:rsidRPr="00E3457D" w:rsidR="00CE2105">
        <w:rPr>
          <w:i/>
          <w:iCs/>
        </w:rPr>
        <w:t>Id</w:t>
      </w:r>
      <w:r w:rsidRPr="00E3457D" w:rsidR="00CE2105">
        <w:t>.</w:t>
      </w:r>
    </w:p>
  </w:footnote>
  <w:footnote w:id="7">
    <w:p w:rsidR="00CB622F" w14:paraId="743C6017" w14:textId="1451244D">
      <w:pPr>
        <w:pStyle w:val="FootnoteText"/>
      </w:pPr>
      <w:r>
        <w:rPr>
          <w:rStyle w:val="FootnoteReference"/>
        </w:rPr>
        <w:footnoteRef/>
      </w:r>
      <w:r>
        <w:t xml:space="preserve"> 6 GHz Report and Order, 35 FCC </w:t>
      </w:r>
      <w:r>
        <w:t>Rcd</w:t>
      </w:r>
      <w:r>
        <w:t xml:space="preserve"> at 3864, para. 30.</w:t>
      </w:r>
    </w:p>
  </w:footnote>
  <w:footnote w:id="8">
    <w:p w:rsidR="00BE747F" w:rsidP="00BE747F" w14:paraId="7F56C851" w14:textId="60DB6233">
      <w:pPr>
        <w:pStyle w:val="FootnoteText"/>
      </w:pPr>
      <w:r>
        <w:rPr>
          <w:rStyle w:val="FootnoteReference"/>
        </w:rPr>
        <w:footnoteRef/>
      </w:r>
      <w:r>
        <w:t xml:space="preserve"> </w:t>
      </w:r>
      <w:r w:rsidRPr="00A24E30">
        <w:rPr>
          <w:i/>
          <w:iCs/>
        </w:rPr>
        <w:t>Recommendations for Addressing Blank, Uncollected, Erroneous, or Conflicting Database Elements for Incumbent System in the U.S. U-NII 5 &amp; 7 Bands for the Purpose of Automated Frequency Coordination Systems</w:t>
      </w:r>
      <w:r>
        <w:t>, Wireless Innovation Forum, Document WINNF-RC-1010, Sept 13, 2021 (filed Sept. 27, 2021 in ET Docket No. 18-295).</w:t>
      </w:r>
      <w:r w:rsidR="00B612CA">
        <w:t xml:space="preserve"> </w:t>
      </w:r>
      <w:r w:rsidR="00B612CA">
        <w:rPr>
          <w:szCs w:val="22"/>
        </w:rPr>
        <w:t>According to the Wireless Innovation Forum (WINN Forum), this erroneous information includes missing or incorrect antenna data, radio model, or emission designators.</w:t>
      </w:r>
      <w:r w:rsidRPr="00B612CA" w:rsidR="00B612CA">
        <w:t xml:space="preserve"> </w:t>
      </w:r>
      <w:r w:rsidR="00B612CA">
        <w:rPr>
          <w:szCs w:val="22"/>
        </w:rPr>
        <w:t>Further, per WINN Forum, there are about 1200 paths where the transmitter has been removed from the ULS database but information on the receiver is still present.</w:t>
      </w:r>
      <w:r w:rsidRPr="00B612CA" w:rsidR="00B612CA">
        <w:rPr>
          <w:i/>
          <w:iCs/>
        </w:rPr>
        <w:t xml:space="preserve"> </w:t>
      </w:r>
      <w:r w:rsidR="00B612CA">
        <w:rPr>
          <w:i/>
          <w:iCs/>
        </w:rPr>
        <w:t xml:space="preserve">See </w:t>
      </w:r>
      <w:r w:rsidR="00B612CA">
        <w:t>Incumbent Fixed Service Data in the U.S. U-NII 5 &amp; 7 Bands, Wireless Innovation Forum, Document WINNF-TR-1008, January 5, 2021, at 9, 14 (filed Jan. 29, 2021 in ET Docket No. 18-295).</w:t>
      </w:r>
    </w:p>
  </w:footnote>
  <w:footnote w:id="9">
    <w:p w:rsidR="00037FD6" w:rsidP="00037FD6" w14:paraId="44E0E7C7" w14:textId="77777777">
      <w:pPr>
        <w:pStyle w:val="FootnoteText"/>
      </w:pPr>
      <w:r>
        <w:rPr>
          <w:rStyle w:val="FootnoteReference"/>
        </w:rPr>
        <w:footnoteRef/>
      </w:r>
      <w:r>
        <w:t xml:space="preserve"> 6 GHz Report and Order, 35 FCC </w:t>
      </w:r>
      <w:r>
        <w:t>Rcd</w:t>
      </w:r>
      <w:r>
        <w:t xml:space="preserve"> at 3865, para. 31.</w:t>
      </w:r>
    </w:p>
  </w:footnote>
  <w:footnote w:id="10">
    <w:p w:rsidR="00D81DFF" w:rsidP="00D81DFF" w14:paraId="26E7B4BA" w14:textId="7F8C8C3F">
      <w:pPr>
        <w:pStyle w:val="FootnoteText"/>
      </w:pPr>
      <w:r>
        <w:rPr>
          <w:rStyle w:val="FootnoteReference"/>
        </w:rPr>
        <w:footnoteRef/>
      </w:r>
      <w:r>
        <w:t xml:space="preserve"> </w:t>
      </w:r>
      <w:r w:rsidRPr="00FA5436">
        <w:rPr>
          <w:i/>
          <w:iCs/>
        </w:rPr>
        <w:t>See</w:t>
      </w:r>
      <w:r>
        <w:t xml:space="preserve"> 47 C.F.R. §§1.913, 1.947.</w:t>
      </w:r>
    </w:p>
  </w:footnote>
  <w:footnote w:id="11">
    <w:p w:rsidR="00F139DA" w:rsidP="00F139DA" w14:paraId="68099909" w14:textId="330B9D5F">
      <w:pPr>
        <w:pStyle w:val="FootnoteText"/>
      </w:pPr>
      <w:r>
        <w:rPr>
          <w:rStyle w:val="FootnoteReference"/>
        </w:rPr>
        <w:footnoteRef/>
      </w:r>
      <w:r>
        <w:t xml:space="preserve"> 6 GHz Report and Order, 35 FCC </w:t>
      </w:r>
      <w:r>
        <w:t>Rcd</w:t>
      </w:r>
      <w:r>
        <w:t xml:space="preserve"> at 3865, para. 31.</w:t>
      </w:r>
    </w:p>
  </w:footnote>
  <w:footnote w:id="12">
    <w:p w:rsidR="00230A72" w14:paraId="7653551C" w14:textId="4A91C668">
      <w:pPr>
        <w:pStyle w:val="FootnoteText"/>
      </w:pPr>
      <w:r>
        <w:rPr>
          <w:rStyle w:val="FootnoteReference"/>
        </w:rPr>
        <w:footnoteRef/>
      </w:r>
      <w:r>
        <w:t xml:space="preserve"> </w:t>
      </w:r>
      <w:r w:rsidRPr="00390734">
        <w:rPr>
          <w:i/>
          <w:iCs/>
        </w:rPr>
        <w:t>See</w:t>
      </w:r>
      <w:r>
        <w:t xml:space="preserve"> 47 C.F.R. §1.913</w:t>
      </w:r>
      <w:r w:rsidR="00D81DFF">
        <w:t>.</w:t>
      </w:r>
    </w:p>
  </w:footnote>
  <w:footnote w:id="13">
    <w:p w:rsidR="00924607" w14:paraId="40732FB4" w14:textId="10EC0194">
      <w:pPr>
        <w:pStyle w:val="FootnoteText"/>
      </w:pPr>
      <w:r>
        <w:rPr>
          <w:rStyle w:val="FootnoteReference"/>
        </w:rPr>
        <w:footnoteRef/>
      </w:r>
      <w:r>
        <w:t xml:space="preserve"> 6 GHz Report and Order, 35 FCC </w:t>
      </w:r>
      <w:r>
        <w:t>Rcd</w:t>
      </w:r>
      <w:r>
        <w:t xml:space="preserve"> at 3865, para. 31.</w:t>
      </w:r>
    </w:p>
  </w:footnote>
  <w:footnote w:id="14">
    <w:p w:rsidR="003A0470" w14:paraId="798FC704" w14:textId="67600916">
      <w:pPr>
        <w:pStyle w:val="FootnoteText"/>
      </w:pPr>
      <w:r>
        <w:rPr>
          <w:rStyle w:val="FootnoteReference"/>
        </w:rPr>
        <w:footnoteRef/>
      </w:r>
      <w:r>
        <w:t xml:space="preserve"> </w:t>
      </w:r>
      <w:r w:rsidRPr="00D81DFF">
        <w:rPr>
          <w:i/>
          <w:iCs/>
        </w:rPr>
        <w:t>See</w:t>
      </w:r>
      <w:r>
        <w:t xml:space="preserve"> 47 C.F.R. §</w:t>
      </w:r>
      <w:r w:rsidR="00D81DFF">
        <w:t>§</w:t>
      </w:r>
      <w:r>
        <w:t>1.947, 101.21, 101.103</w:t>
      </w:r>
      <w:r w:rsidR="00D81DFF">
        <w:t>.</w:t>
      </w:r>
    </w:p>
  </w:footnote>
  <w:footnote w:id="15">
    <w:p w:rsidR="00EB1BA0" w:rsidRPr="00DC5B8F" w14:paraId="1DF9E329" w14:textId="4E3A29EA">
      <w:pPr>
        <w:pStyle w:val="FootnoteText"/>
      </w:pPr>
      <w:r>
        <w:rPr>
          <w:rStyle w:val="FootnoteReference"/>
        </w:rPr>
        <w:footnoteRef/>
      </w:r>
      <w:r w:rsidRPr="000F6B31">
        <w:t xml:space="preserve"> </w:t>
      </w:r>
      <w:r>
        <w:t>F</w:t>
      </w:r>
      <w:r w:rsidRPr="000F6B31">
        <w:t>iling fees are mandated by statute</w:t>
      </w:r>
      <w:r>
        <w:t xml:space="preserve"> and cannot be waived by</w:t>
      </w:r>
      <w:r w:rsidRPr="000F6B31">
        <w:t xml:space="preserve"> the Commission.  47 U.S.C. § 158(a).</w:t>
      </w:r>
      <w:r w:rsidR="00A75480">
        <w:t xml:space="preserve">  </w:t>
      </w:r>
      <w:r w:rsidRPr="00FA5436" w:rsidR="00A75480">
        <w:rPr>
          <w:i/>
          <w:iCs/>
        </w:rPr>
        <w:t>See also</w:t>
      </w:r>
      <w:r w:rsidR="00A75480">
        <w:t xml:space="preserve"> </w:t>
      </w:r>
      <w:r w:rsidRPr="00DC5B8F" w:rsidR="00DC5B8F">
        <w:t>Assessment and Collection of Regulatory Fees for Fiscal Year 2021</w:t>
      </w:r>
      <w:r w:rsidR="00DC5B8F">
        <w:t xml:space="preserve">, </w:t>
      </w:r>
      <w:r w:rsidR="00DC5B8F">
        <w:rPr>
          <w:i/>
          <w:iCs/>
        </w:rPr>
        <w:t>Report and Order</w:t>
      </w:r>
      <w:r w:rsidR="00DC5B8F">
        <w:t>, FCC 21-49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A8" w:rsidRPr="009838BC" w:rsidP="009838BC" w14:paraId="46BD4DC9" w14:textId="5DC19A1D">
    <w:pPr>
      <w:tabs>
        <w:tab w:val="center" w:pos="4680"/>
        <w:tab w:val="right" w:pos="9360"/>
      </w:tabs>
    </w:pPr>
    <w:r w:rsidRPr="009838BC">
      <w:rPr>
        <w:b/>
      </w:rPr>
      <w:tab/>
      <w:t>Federal Communications Commission</w:t>
    </w:r>
    <w:r w:rsidRPr="009838BC">
      <w:rPr>
        <w:b/>
      </w:rPr>
      <w:tab/>
    </w:r>
    <w:r>
      <w:rPr>
        <w:b/>
      </w:rPr>
      <w:t>DA 2</w:t>
    </w:r>
    <w:r w:rsidR="009F7E98">
      <w:rPr>
        <w:b/>
      </w:rPr>
      <w:t>2</w:t>
    </w:r>
    <w:r w:rsidR="007E0A77">
      <w:rPr>
        <w:b/>
      </w:rPr>
      <w:t>-</w:t>
    </w:r>
    <w:r w:rsidR="00AF7E58">
      <w:rPr>
        <w:b/>
      </w:rPr>
      <w:t>236</w:t>
    </w:r>
  </w:p>
  <w:p w:rsidR="002071A8" w:rsidRPr="009838BC" w:rsidP="009838BC" w14:paraId="675DE08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2071A8" w:rsidRPr="009838BC" w:rsidP="009838BC" w14:paraId="177C547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A8" w:rsidRPr="00A866AC" w:rsidP="009838BC" w14:paraId="71DFE43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71A8" w:rsidP="009838BC" w14:textId="77777777">
                          <w:pPr>
                            <w:rPr>
                              <w:rFonts w:ascii="Arial" w:hAnsi="Arial"/>
                              <w:b/>
                            </w:rPr>
                          </w:pPr>
                          <w:r>
                            <w:rPr>
                              <w:rFonts w:ascii="Arial" w:hAnsi="Arial"/>
                              <w:b/>
                            </w:rPr>
                            <w:t>Federal Communications Commission</w:t>
                          </w:r>
                        </w:p>
                        <w:p w:rsidR="002071A8" w:rsidP="009838BC" w14:textId="1D299A40">
                          <w:pPr>
                            <w:rPr>
                              <w:rFonts w:ascii="Arial" w:hAnsi="Arial"/>
                              <w:b/>
                            </w:rPr>
                          </w:pPr>
                          <w:r w:rsidRPr="00211354">
                            <w:rPr>
                              <w:rFonts w:ascii="Arial" w:hAnsi="Arial"/>
                              <w:b/>
                            </w:rPr>
                            <w:t xml:space="preserve">445 </w:t>
                          </w:r>
                          <w:r w:rsidRPr="00211354" w:rsidR="00211354">
                            <w:rPr>
                              <w:rFonts w:ascii="Arial" w:hAnsi="Arial"/>
                              <w:b/>
                            </w:rPr>
                            <w:t xml:space="preserve">L </w:t>
                          </w:r>
                          <w:r w:rsidRPr="00211354">
                            <w:rPr>
                              <w:rFonts w:ascii="Arial" w:hAnsi="Arial"/>
                              <w:b/>
                            </w:rPr>
                            <w:t xml:space="preserve">St., </w:t>
                          </w:r>
                          <w:r w:rsidRPr="00211354" w:rsidR="00211354">
                            <w:rPr>
                              <w:rFonts w:ascii="Arial" w:hAnsi="Arial"/>
                              <w:b/>
                            </w:rPr>
                            <w:t>N</w:t>
                          </w:r>
                          <w:r w:rsidRPr="00211354">
                            <w:rPr>
                              <w:rFonts w:ascii="Arial" w:hAnsi="Arial"/>
                              <w:b/>
                            </w:rPr>
                            <w:t>.</w:t>
                          </w:r>
                          <w:r>
                            <w:rPr>
                              <w:rFonts w:ascii="Arial" w:hAnsi="Arial"/>
                              <w:b/>
                            </w:rPr>
                            <w:t>.</w:t>
                          </w:r>
                        </w:p>
                        <w:p w:rsidR="002071A8"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2071A8" w:rsidP="009838BC" w14:paraId="21C1EAAF" w14:textId="77777777">
                    <w:pPr>
                      <w:rPr>
                        <w:rFonts w:ascii="Arial" w:hAnsi="Arial"/>
                        <w:b/>
                      </w:rPr>
                    </w:pPr>
                    <w:r>
                      <w:rPr>
                        <w:rFonts w:ascii="Arial" w:hAnsi="Arial"/>
                        <w:b/>
                      </w:rPr>
                      <w:t>Federal Communications Commission</w:t>
                    </w:r>
                  </w:p>
                  <w:p w:rsidR="002071A8" w:rsidP="009838BC" w14:paraId="2754FA71" w14:textId="1D299A40">
                    <w:pPr>
                      <w:rPr>
                        <w:rFonts w:ascii="Arial" w:hAnsi="Arial"/>
                        <w:b/>
                      </w:rPr>
                    </w:pPr>
                    <w:r w:rsidRPr="00211354">
                      <w:rPr>
                        <w:rFonts w:ascii="Arial" w:hAnsi="Arial"/>
                        <w:b/>
                      </w:rPr>
                      <w:t xml:space="preserve">445 </w:t>
                    </w:r>
                    <w:r w:rsidRPr="00211354" w:rsidR="00211354">
                      <w:rPr>
                        <w:rFonts w:ascii="Arial" w:hAnsi="Arial"/>
                        <w:b/>
                      </w:rPr>
                      <w:t xml:space="preserve">L </w:t>
                    </w:r>
                    <w:r w:rsidRPr="00211354">
                      <w:rPr>
                        <w:rFonts w:ascii="Arial" w:hAnsi="Arial"/>
                        <w:b/>
                      </w:rPr>
                      <w:t xml:space="preserve">St., </w:t>
                    </w:r>
                    <w:r w:rsidRPr="00211354" w:rsidR="00211354">
                      <w:rPr>
                        <w:rFonts w:ascii="Arial" w:hAnsi="Arial"/>
                        <w:b/>
                      </w:rPr>
                      <w:t>N</w:t>
                    </w:r>
                    <w:r w:rsidRPr="00211354">
                      <w:rPr>
                        <w:rFonts w:ascii="Arial" w:hAnsi="Arial"/>
                        <w:b/>
                      </w:rPr>
                      <w:t>.</w:t>
                    </w:r>
                    <w:r>
                      <w:rPr>
                        <w:rFonts w:ascii="Arial" w:hAnsi="Arial"/>
                        <w:b/>
                      </w:rPr>
                      <w:t>.</w:t>
                    </w:r>
                  </w:p>
                  <w:p w:rsidR="002071A8" w:rsidP="009838BC" w14:paraId="021883B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4391779">
      <w:rPr>
        <w:rFonts w:ascii="Arial" w:hAnsi="Arial" w:cs="Arial"/>
        <w:b/>
        <w:sz w:val="96"/>
        <w:szCs w:val="96"/>
      </w:rPr>
      <w:t>PUBLIC NOTICE</w:t>
    </w:r>
  </w:p>
  <w:p w:rsidR="002071A8" w:rsidRPr="00357D50" w:rsidP="009838BC" w14:paraId="35436CB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71A8" w:rsidP="009838BC" w14:textId="77777777">
                          <w:pPr>
                            <w:spacing w:before="40"/>
                            <w:jc w:val="right"/>
                            <w:rPr>
                              <w:rFonts w:ascii="Arial" w:hAnsi="Arial"/>
                              <w:b/>
                              <w:sz w:val="16"/>
                            </w:rPr>
                          </w:pPr>
                          <w:r>
                            <w:rPr>
                              <w:rFonts w:ascii="Arial" w:hAnsi="Arial"/>
                              <w:b/>
                              <w:sz w:val="16"/>
                            </w:rPr>
                            <w:t>News Media Information 202 / 418-0500</w:t>
                          </w:r>
                        </w:p>
                        <w:p w:rsidR="002071A8"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2071A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2071A8" w:rsidP="009838BC" w14:paraId="0E9EADAE" w14:textId="77777777">
                    <w:pPr>
                      <w:spacing w:before="40"/>
                      <w:jc w:val="right"/>
                      <w:rPr>
                        <w:rFonts w:ascii="Arial" w:hAnsi="Arial"/>
                        <w:b/>
                        <w:sz w:val="16"/>
                      </w:rPr>
                    </w:pPr>
                    <w:r>
                      <w:rPr>
                        <w:rFonts w:ascii="Arial" w:hAnsi="Arial"/>
                        <w:b/>
                        <w:sz w:val="16"/>
                      </w:rPr>
                      <w:t>News Media Information 202 / 418-0500</w:t>
                    </w:r>
                  </w:p>
                  <w:p w:rsidR="002071A8" w:rsidP="009838BC" w14:paraId="7879AA64"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2071A8" w:rsidP="009838BC" w14:paraId="6E8AC8A0" w14:textId="77777777">
                    <w:pPr>
                      <w:jc w:val="right"/>
                    </w:pPr>
                    <w:r>
                      <w:rPr>
                        <w:rFonts w:ascii="Arial" w:hAnsi="Arial"/>
                        <w:b/>
                        <w:sz w:val="16"/>
                      </w:rPr>
                      <w:t>TTY: 1-888-835-5322</w:t>
                    </w:r>
                  </w:p>
                </w:txbxContent>
              </v:textbox>
            </v:shape>
          </w:pict>
        </mc:Fallback>
      </mc:AlternateContent>
    </w:r>
  </w:p>
  <w:p w:rsidR="002071A8" w:rsidRPr="009838BC" w:rsidP="009838BC" w14:paraId="76ADCA9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29AC002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b w:val="0"/>
        <w:bCs/>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3D7D45"/>
    <w:multiLevelType w:val="hybridMultilevel"/>
    <w:tmpl w:val="1CB6B5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6937AA4"/>
    <w:multiLevelType w:val="hybridMultilevel"/>
    <w:tmpl w:val="7316777A"/>
    <w:lvl w:ilvl="0">
      <w:start w:val="1"/>
      <w:numFmt w:val="bullet"/>
      <w:lvlText w:val=""/>
      <w:lvlJc w:val="left"/>
      <w:pPr>
        <w:ind w:left="21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1182925"/>
    <w:multiLevelType w:val="singleLevel"/>
    <w:tmpl w:val="553EA9E0"/>
    <w:lvl w:ilvl="0">
      <w:start w:val="1"/>
      <w:numFmt w:val="decimal"/>
      <w:pStyle w:val="ParaNum"/>
      <w:lvlText w:val="%1."/>
      <w:lvlJc w:val="left"/>
      <w:pPr>
        <w:tabs>
          <w:tab w:val="num" w:pos="990"/>
        </w:tabs>
        <w:ind w:left="-90" w:firstLine="720"/>
      </w:pPr>
    </w:lvl>
  </w:abstractNum>
  <w:abstractNum w:abstractNumId="10">
    <w:nsid w:val="6709183F"/>
    <w:multiLevelType w:val="hybridMultilevel"/>
    <w:tmpl w:val="AAB6BCC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FEA131E"/>
    <w:multiLevelType w:val="hybridMultilevel"/>
    <w:tmpl w:val="D7E288AE"/>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11"/>
  </w:num>
  <w:num w:numId="8">
    <w:abstractNumId w:val="1"/>
  </w:num>
  <w:num w:numId="9">
    <w:abstractNumId w:val="6"/>
  </w:num>
  <w:num w:numId="10">
    <w:abstractNumId w:val="12"/>
  </w:num>
  <w:num w:numId="11">
    <w:abstractNumId w:val="8"/>
  </w:num>
  <w:num w:numId="12">
    <w:abstractNumId w:val="5"/>
  </w:num>
  <w:num w:numId="13">
    <w:abstractNumId w:val="10"/>
  </w:num>
  <w:num w:numId="14">
    <w:abstractNumId w:val="9"/>
    <w:lvlOverride w:ilvl="0">
      <w:startOverride w:val="1"/>
    </w:lvlOverride>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DateAndTime/>
  <w:proofState w:spelling="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A5"/>
    <w:rsid w:val="00037FD6"/>
    <w:rsid w:val="00044472"/>
    <w:rsid w:val="00047AE5"/>
    <w:rsid w:val="0005382E"/>
    <w:rsid w:val="00081066"/>
    <w:rsid w:val="00091D7C"/>
    <w:rsid w:val="000934BC"/>
    <w:rsid w:val="00095000"/>
    <w:rsid w:val="000B04D4"/>
    <w:rsid w:val="000C4723"/>
    <w:rsid w:val="000F6B31"/>
    <w:rsid w:val="001241D5"/>
    <w:rsid w:val="00131093"/>
    <w:rsid w:val="0013527B"/>
    <w:rsid w:val="001444B1"/>
    <w:rsid w:val="001531C1"/>
    <w:rsid w:val="00153791"/>
    <w:rsid w:val="00156293"/>
    <w:rsid w:val="001A56EF"/>
    <w:rsid w:val="001A5ED5"/>
    <w:rsid w:val="001F3BD4"/>
    <w:rsid w:val="001F7C9C"/>
    <w:rsid w:val="002071A8"/>
    <w:rsid w:val="00211354"/>
    <w:rsid w:val="00230A72"/>
    <w:rsid w:val="002637FF"/>
    <w:rsid w:val="002721A7"/>
    <w:rsid w:val="002871E9"/>
    <w:rsid w:val="0029595B"/>
    <w:rsid w:val="002A6FA4"/>
    <w:rsid w:val="002B5470"/>
    <w:rsid w:val="00312D1B"/>
    <w:rsid w:val="00357D50"/>
    <w:rsid w:val="00390035"/>
    <w:rsid w:val="00390734"/>
    <w:rsid w:val="00396ACC"/>
    <w:rsid w:val="003A0470"/>
    <w:rsid w:val="004529B1"/>
    <w:rsid w:val="00452CFE"/>
    <w:rsid w:val="0046086B"/>
    <w:rsid w:val="004726B1"/>
    <w:rsid w:val="00480B3E"/>
    <w:rsid w:val="00485692"/>
    <w:rsid w:val="0049431D"/>
    <w:rsid w:val="00497309"/>
    <w:rsid w:val="004C015E"/>
    <w:rsid w:val="00535213"/>
    <w:rsid w:val="0055614C"/>
    <w:rsid w:val="0057329E"/>
    <w:rsid w:val="005739F2"/>
    <w:rsid w:val="00592150"/>
    <w:rsid w:val="005A4285"/>
    <w:rsid w:val="005F15C4"/>
    <w:rsid w:val="005F3C39"/>
    <w:rsid w:val="00604A5C"/>
    <w:rsid w:val="00615601"/>
    <w:rsid w:val="00617B48"/>
    <w:rsid w:val="0062024B"/>
    <w:rsid w:val="00620F66"/>
    <w:rsid w:val="00640BA6"/>
    <w:rsid w:val="00651E4F"/>
    <w:rsid w:val="00662BA5"/>
    <w:rsid w:val="00696D26"/>
    <w:rsid w:val="006A0439"/>
    <w:rsid w:val="006A450E"/>
    <w:rsid w:val="006A4A87"/>
    <w:rsid w:val="006A5481"/>
    <w:rsid w:val="006B3FF0"/>
    <w:rsid w:val="006D4CC5"/>
    <w:rsid w:val="006F6300"/>
    <w:rsid w:val="006F7AED"/>
    <w:rsid w:val="00703BD1"/>
    <w:rsid w:val="00705D05"/>
    <w:rsid w:val="00706D2A"/>
    <w:rsid w:val="00730552"/>
    <w:rsid w:val="00742124"/>
    <w:rsid w:val="00743A24"/>
    <w:rsid w:val="0074696B"/>
    <w:rsid w:val="00761AF1"/>
    <w:rsid w:val="00796A22"/>
    <w:rsid w:val="007C3120"/>
    <w:rsid w:val="007C4171"/>
    <w:rsid w:val="007E0A77"/>
    <w:rsid w:val="007E7BBA"/>
    <w:rsid w:val="00820AE8"/>
    <w:rsid w:val="008479F9"/>
    <w:rsid w:val="008707FA"/>
    <w:rsid w:val="00882FAE"/>
    <w:rsid w:val="008A716E"/>
    <w:rsid w:val="008D620B"/>
    <w:rsid w:val="00910F12"/>
    <w:rsid w:val="00921B25"/>
    <w:rsid w:val="00924607"/>
    <w:rsid w:val="0094135C"/>
    <w:rsid w:val="00941E77"/>
    <w:rsid w:val="009838BC"/>
    <w:rsid w:val="009B07A7"/>
    <w:rsid w:val="009C24D8"/>
    <w:rsid w:val="009C305A"/>
    <w:rsid w:val="009E56EA"/>
    <w:rsid w:val="009F7E98"/>
    <w:rsid w:val="00A20355"/>
    <w:rsid w:val="00A23C3F"/>
    <w:rsid w:val="00A24E30"/>
    <w:rsid w:val="00A45C0D"/>
    <w:rsid w:val="00A75480"/>
    <w:rsid w:val="00A811EC"/>
    <w:rsid w:val="00A866AC"/>
    <w:rsid w:val="00A96102"/>
    <w:rsid w:val="00AF7E58"/>
    <w:rsid w:val="00B04265"/>
    <w:rsid w:val="00B17400"/>
    <w:rsid w:val="00B20363"/>
    <w:rsid w:val="00B45849"/>
    <w:rsid w:val="00B54A24"/>
    <w:rsid w:val="00B612CA"/>
    <w:rsid w:val="00B65926"/>
    <w:rsid w:val="00B73E8D"/>
    <w:rsid w:val="00B75858"/>
    <w:rsid w:val="00B93BFF"/>
    <w:rsid w:val="00BA5EF1"/>
    <w:rsid w:val="00BD2139"/>
    <w:rsid w:val="00BE747F"/>
    <w:rsid w:val="00BF6DC6"/>
    <w:rsid w:val="00C013C3"/>
    <w:rsid w:val="00C209E4"/>
    <w:rsid w:val="00C34308"/>
    <w:rsid w:val="00C46C4E"/>
    <w:rsid w:val="00CB19C7"/>
    <w:rsid w:val="00CB3B90"/>
    <w:rsid w:val="00CB622F"/>
    <w:rsid w:val="00CC37B4"/>
    <w:rsid w:val="00CD7D10"/>
    <w:rsid w:val="00CE2105"/>
    <w:rsid w:val="00CF0257"/>
    <w:rsid w:val="00CF0FB3"/>
    <w:rsid w:val="00CF67C7"/>
    <w:rsid w:val="00D216CD"/>
    <w:rsid w:val="00D2227B"/>
    <w:rsid w:val="00D33283"/>
    <w:rsid w:val="00D641D3"/>
    <w:rsid w:val="00D81DFF"/>
    <w:rsid w:val="00DC491F"/>
    <w:rsid w:val="00DC5B8F"/>
    <w:rsid w:val="00E00835"/>
    <w:rsid w:val="00E316A6"/>
    <w:rsid w:val="00E3457D"/>
    <w:rsid w:val="00E37865"/>
    <w:rsid w:val="00E967E5"/>
    <w:rsid w:val="00EB1BA0"/>
    <w:rsid w:val="00F139DA"/>
    <w:rsid w:val="00F27415"/>
    <w:rsid w:val="00F34932"/>
    <w:rsid w:val="00F5120A"/>
    <w:rsid w:val="00F70239"/>
    <w:rsid w:val="00FA2F86"/>
    <w:rsid w:val="00FA5436"/>
    <w:rsid w:val="00FF75F0"/>
    <w:rsid w:val="643917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D1BED8"/>
  <w15:chartTrackingRefBased/>
  <w15:docId w15:val="{287F240F-F3D5-41C9-B9E2-221429E6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62BA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62B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62BA5"/>
    <w:pPr>
      <w:keepNext/>
      <w:numPr>
        <w:ilvl w:val="1"/>
        <w:numId w:val="3"/>
      </w:numPr>
      <w:spacing w:after="120"/>
      <w:outlineLvl w:val="1"/>
    </w:pPr>
    <w:rPr>
      <w:b/>
    </w:rPr>
  </w:style>
  <w:style w:type="paragraph" w:styleId="Heading3">
    <w:name w:val="heading 3"/>
    <w:basedOn w:val="Normal"/>
    <w:next w:val="ParaNum"/>
    <w:link w:val="Heading3Char"/>
    <w:qFormat/>
    <w:rsid w:val="00662BA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62BA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62BA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62BA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62BA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62B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62B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BA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62BA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62BA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62BA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62BA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62BA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62BA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62BA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62BA5"/>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662BA5"/>
    <w:pPr>
      <w:numPr>
        <w:numId w:val="2"/>
      </w:numPr>
      <w:spacing w:after="120"/>
      <w:ind w:left="0"/>
    </w:pPr>
  </w:style>
  <w:style w:type="paragraph" w:styleId="EndnoteText">
    <w:name w:val="endnote text"/>
    <w:basedOn w:val="Normal"/>
    <w:link w:val="EndnoteTextChar"/>
    <w:semiHidden/>
    <w:rsid w:val="00662BA5"/>
    <w:rPr>
      <w:sz w:val="20"/>
    </w:rPr>
  </w:style>
  <w:style w:type="character" w:customStyle="1" w:styleId="EndnoteTextChar">
    <w:name w:val="Endnote Text Char"/>
    <w:basedOn w:val="DefaultParagraphFont"/>
    <w:link w:val="EndnoteText"/>
    <w:semiHidden/>
    <w:rsid w:val="00662BA5"/>
    <w:rPr>
      <w:rFonts w:ascii="Times New Roman" w:eastAsia="Times New Roman" w:hAnsi="Times New Roman" w:cs="Times New Roman"/>
      <w:snapToGrid w:val="0"/>
      <w:kern w:val="28"/>
      <w:sz w:val="20"/>
      <w:szCs w:val="20"/>
    </w:rPr>
  </w:style>
  <w:style w:type="character" w:styleId="EndnoteReference">
    <w:name w:val="endnote reference"/>
    <w:semiHidden/>
    <w:rsid w:val="00662BA5"/>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uiPriority w:val="99"/>
    <w:rsid w:val="00662BA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62BA5"/>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662BA5"/>
    <w:rPr>
      <w:rFonts w:ascii="Times New Roman" w:hAnsi="Times New Roman"/>
      <w:dstrike w:val="0"/>
      <w:color w:val="auto"/>
      <w:sz w:val="22"/>
      <w:vertAlign w:val="superscript"/>
    </w:rPr>
  </w:style>
  <w:style w:type="paragraph" w:styleId="TOC1">
    <w:name w:val="toc 1"/>
    <w:basedOn w:val="Normal"/>
    <w:next w:val="Normal"/>
    <w:uiPriority w:val="39"/>
    <w:rsid w:val="00662BA5"/>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662BA5"/>
    <w:pPr>
      <w:tabs>
        <w:tab w:val="left" w:pos="720"/>
        <w:tab w:val="right" w:leader="dot" w:pos="9360"/>
      </w:tabs>
      <w:suppressAutoHyphens/>
      <w:ind w:left="720" w:right="720" w:hanging="360"/>
    </w:pPr>
    <w:rPr>
      <w:noProof/>
    </w:rPr>
  </w:style>
  <w:style w:type="paragraph" w:styleId="TOC3">
    <w:name w:val="toc 3"/>
    <w:basedOn w:val="Normal"/>
    <w:next w:val="Normal"/>
    <w:semiHidden/>
    <w:rsid w:val="00662B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2B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2B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2B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2B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2B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2B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2BA5"/>
    <w:pPr>
      <w:tabs>
        <w:tab w:val="right" w:pos="9360"/>
      </w:tabs>
      <w:suppressAutoHyphens/>
    </w:pPr>
  </w:style>
  <w:style w:type="character" w:customStyle="1" w:styleId="EquationCaption">
    <w:name w:val="_Equation Caption"/>
    <w:rsid w:val="00662BA5"/>
  </w:style>
  <w:style w:type="paragraph" w:styleId="Header">
    <w:name w:val="header"/>
    <w:basedOn w:val="Normal"/>
    <w:link w:val="HeaderChar"/>
    <w:autoRedefine/>
    <w:rsid w:val="00662BA5"/>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sid w:val="00662BA5"/>
    <w:rPr>
      <w:rFonts w:ascii="Arial" w:eastAsia="Times New Roman" w:hAnsi="Arial" w:cs="Arial"/>
      <w:b/>
      <w:snapToGrid w:val="0"/>
      <w:kern w:val="28"/>
      <w:sz w:val="96"/>
      <w:szCs w:val="96"/>
    </w:rPr>
  </w:style>
  <w:style w:type="paragraph" w:styleId="Footer">
    <w:name w:val="footer"/>
    <w:basedOn w:val="Normal"/>
    <w:link w:val="FooterChar"/>
    <w:uiPriority w:val="99"/>
    <w:rsid w:val="00662BA5"/>
    <w:pPr>
      <w:tabs>
        <w:tab w:val="center" w:pos="4320"/>
        <w:tab w:val="right" w:pos="8640"/>
      </w:tabs>
    </w:pPr>
  </w:style>
  <w:style w:type="character" w:customStyle="1" w:styleId="FooterChar">
    <w:name w:val="Footer Char"/>
    <w:basedOn w:val="DefaultParagraphFont"/>
    <w:link w:val="Footer"/>
    <w:uiPriority w:val="99"/>
    <w:rsid w:val="00662BA5"/>
    <w:rPr>
      <w:rFonts w:ascii="Times New Roman" w:eastAsia="Times New Roman" w:hAnsi="Times New Roman" w:cs="Times New Roman"/>
      <w:snapToGrid w:val="0"/>
      <w:kern w:val="28"/>
      <w:szCs w:val="20"/>
    </w:rPr>
  </w:style>
  <w:style w:type="character" w:styleId="PageNumber">
    <w:name w:val="page number"/>
    <w:basedOn w:val="DefaultParagraphFont"/>
    <w:rsid w:val="00662BA5"/>
  </w:style>
  <w:style w:type="paragraph" w:styleId="BlockText">
    <w:name w:val="Block Text"/>
    <w:basedOn w:val="Normal"/>
    <w:rsid w:val="00662BA5"/>
    <w:pPr>
      <w:spacing w:after="240"/>
      <w:ind w:left="1440" w:right="1440"/>
    </w:pPr>
  </w:style>
  <w:style w:type="paragraph" w:customStyle="1" w:styleId="Paratitle">
    <w:name w:val="Para title"/>
    <w:basedOn w:val="Normal"/>
    <w:rsid w:val="00662BA5"/>
    <w:pPr>
      <w:tabs>
        <w:tab w:val="center" w:pos="9270"/>
      </w:tabs>
      <w:spacing w:after="240"/>
    </w:pPr>
    <w:rPr>
      <w:spacing w:val="-2"/>
    </w:rPr>
  </w:style>
  <w:style w:type="paragraph" w:customStyle="1" w:styleId="Bullet">
    <w:name w:val="Bullet"/>
    <w:basedOn w:val="Normal"/>
    <w:rsid w:val="00662BA5"/>
    <w:pPr>
      <w:numPr>
        <w:numId w:val="1"/>
      </w:numPr>
      <w:tabs>
        <w:tab w:val="clear" w:pos="360"/>
        <w:tab w:val="left" w:pos="2160"/>
      </w:tabs>
      <w:spacing w:after="220"/>
      <w:ind w:left="2160" w:hanging="720"/>
    </w:pPr>
  </w:style>
  <w:style w:type="paragraph" w:customStyle="1" w:styleId="TableFormat">
    <w:name w:val="TableFormat"/>
    <w:basedOn w:val="Bullet"/>
    <w:rsid w:val="00662BA5"/>
    <w:pPr>
      <w:numPr>
        <w:numId w:val="0"/>
      </w:numPr>
      <w:tabs>
        <w:tab w:val="clear" w:pos="2160"/>
        <w:tab w:val="left" w:pos="5040"/>
      </w:tabs>
      <w:ind w:left="5040" w:hanging="3600"/>
    </w:pPr>
  </w:style>
  <w:style w:type="paragraph" w:customStyle="1" w:styleId="TOCTitle">
    <w:name w:val="TOC Title"/>
    <w:basedOn w:val="Normal"/>
    <w:rsid w:val="00662B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2BA5"/>
    <w:pPr>
      <w:jc w:val="center"/>
    </w:pPr>
    <w:rPr>
      <w:rFonts w:ascii="Times New Roman Bold" w:hAnsi="Times New Roman Bold"/>
      <w:b/>
      <w:bCs/>
      <w:caps/>
      <w:szCs w:val="22"/>
    </w:rPr>
  </w:style>
  <w:style w:type="character" w:styleId="Hyperlink">
    <w:name w:val="Hyperlink"/>
    <w:rsid w:val="00662BA5"/>
    <w:rPr>
      <w:color w:val="0000FF"/>
      <w:u w:val="single"/>
    </w:rPr>
  </w:style>
  <w:style w:type="paragraph" w:styleId="BalloonText">
    <w:name w:val="Balloon Text"/>
    <w:basedOn w:val="Normal"/>
    <w:link w:val="BalloonTextChar"/>
    <w:uiPriority w:val="99"/>
    <w:semiHidden/>
    <w:unhideWhenUsed/>
    <w:rsid w:val="0066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A5"/>
    <w:rPr>
      <w:rFonts w:ascii="Segoe UI" w:eastAsia="Times New Roman" w:hAnsi="Segoe UI" w:cs="Segoe UI"/>
      <w:snapToGrid w:val="0"/>
      <w:kern w:val="28"/>
      <w:sz w:val="18"/>
      <w:szCs w:val="18"/>
    </w:rPr>
  </w:style>
  <w:style w:type="character" w:styleId="CommentReference">
    <w:name w:val="annotation reference"/>
    <w:uiPriority w:val="99"/>
    <w:semiHidden/>
    <w:unhideWhenUsed/>
    <w:rsid w:val="00662BA5"/>
    <w:rPr>
      <w:sz w:val="16"/>
      <w:szCs w:val="16"/>
    </w:rPr>
  </w:style>
  <w:style w:type="paragraph" w:styleId="CommentText">
    <w:name w:val="annotation text"/>
    <w:basedOn w:val="Normal"/>
    <w:link w:val="CommentTextChar"/>
    <w:uiPriority w:val="99"/>
    <w:unhideWhenUsed/>
    <w:rsid w:val="00662BA5"/>
    <w:rPr>
      <w:sz w:val="20"/>
    </w:rPr>
  </w:style>
  <w:style w:type="character" w:customStyle="1" w:styleId="CommentTextChar">
    <w:name w:val="Comment Text Char"/>
    <w:basedOn w:val="DefaultParagraphFont"/>
    <w:link w:val="CommentText"/>
    <w:uiPriority w:val="99"/>
    <w:rsid w:val="00662BA5"/>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662BA5"/>
    <w:rPr>
      <w:rFonts w:ascii="Times New Roman" w:eastAsia="Times New Roman" w:hAnsi="Times New Roman" w:cs="Times New Roman"/>
      <w:sz w:val="20"/>
      <w:szCs w:val="20"/>
    </w:rPr>
  </w:style>
  <w:style w:type="paragraph" w:customStyle="1" w:styleId="Paranum0">
    <w:name w:val="Paranum"/>
    <w:basedOn w:val="Normal"/>
    <w:uiPriority w:val="99"/>
    <w:rsid w:val="00662BA5"/>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662BA5"/>
    <w:rPr>
      <w:b/>
      <w:bCs/>
    </w:rPr>
  </w:style>
  <w:style w:type="character" w:customStyle="1" w:styleId="CommentSubjectChar">
    <w:name w:val="Comment Subject Char"/>
    <w:basedOn w:val="CommentTextChar"/>
    <w:link w:val="CommentSubject"/>
    <w:uiPriority w:val="99"/>
    <w:semiHidden/>
    <w:rsid w:val="00662BA5"/>
    <w:rPr>
      <w:rFonts w:ascii="Times New Roman" w:eastAsia="Times New Roman" w:hAnsi="Times New Roman" w:cs="Times New Roman"/>
      <w:b/>
      <w:bCs/>
      <w:snapToGrid w:val="0"/>
      <w:kern w:val="28"/>
      <w:sz w:val="20"/>
      <w:szCs w:val="20"/>
    </w:rPr>
  </w:style>
  <w:style w:type="character" w:customStyle="1" w:styleId="UnresolvedMention1">
    <w:name w:val="Unresolved Mention1"/>
    <w:uiPriority w:val="99"/>
    <w:semiHidden/>
    <w:unhideWhenUsed/>
    <w:rsid w:val="00662BA5"/>
    <w:rPr>
      <w:color w:val="605E5C"/>
      <w:shd w:val="clear" w:color="auto" w:fill="E1DFDD"/>
    </w:rPr>
  </w:style>
  <w:style w:type="paragraph" w:styleId="ListParagraph">
    <w:name w:val="List Paragraph"/>
    <w:basedOn w:val="Normal"/>
    <w:uiPriority w:val="34"/>
    <w:qFormat/>
    <w:rsid w:val="00662BA5"/>
    <w:pPr>
      <w:widowControl/>
      <w:spacing w:after="160" w:line="259" w:lineRule="auto"/>
      <w:ind w:left="720"/>
      <w:contextualSpacing/>
    </w:pPr>
    <w:rPr>
      <w:rFonts w:ascii="Calibri" w:eastAsia="Calibri" w:hAnsi="Calibri"/>
      <w:snapToGrid/>
      <w:kern w:val="0"/>
      <w:szCs w:val="22"/>
    </w:rPr>
  </w:style>
  <w:style w:type="paragraph" w:styleId="Revision">
    <w:name w:val="Revision"/>
    <w:hidden/>
    <w:uiPriority w:val="99"/>
    <w:semiHidden/>
    <w:rsid w:val="00662BA5"/>
    <w:pPr>
      <w:spacing w:after="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94135C"/>
    <w:rPr>
      <w:rFonts w:ascii="Times New Roman" w:eastAsia="Times New Roman" w:hAnsi="Times New Roman" w:cs="Times New Roman"/>
      <w:snapToGrid w:val="0"/>
      <w:kern w:val="28"/>
      <w:szCs w:val="20"/>
    </w:rPr>
  </w:style>
  <w:style w:type="character" w:customStyle="1" w:styleId="UnresolvedMention">
    <w:name w:val="Unresolved Mention"/>
    <w:basedOn w:val="DefaultParagraphFont"/>
    <w:uiPriority w:val="99"/>
    <w:semiHidden/>
    <w:unhideWhenUsed/>
    <w:rsid w:val="0094135C"/>
    <w:rPr>
      <w:color w:val="605E5C"/>
      <w:shd w:val="clear" w:color="auto" w:fill="E1DFDD"/>
    </w:rPr>
  </w:style>
  <w:style w:type="character" w:styleId="FollowedHyperlink">
    <w:name w:val="FollowedHyperlink"/>
    <w:basedOn w:val="DefaultParagraphFont"/>
    <w:uiPriority w:val="99"/>
    <w:semiHidden/>
    <w:unhideWhenUsed/>
    <w:rsid w:val="003A0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ireless2.fcc.gov/UlsEntry/licManager/login.jsp" TargetMode="External" /><Relationship Id="rId6" Type="http://schemas.openxmlformats.org/officeDocument/2006/relationships/hyperlink" Target="https://www.fcc.gov/wireless/support/universal-licensing-system-uls-resources/modifying-license-universal-licensing" TargetMode="External" /><Relationship Id="rId7" Type="http://schemas.openxmlformats.org/officeDocument/2006/relationships/hyperlink" Target="mailto:erin.fitzgerald@fcc.gov" TargetMode="External" /><Relationship Id="rId8" Type="http://schemas.openxmlformats.org/officeDocument/2006/relationships/hyperlink" Target="mailto:tracy.simmons@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