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94871" w:rsidRPr="00601861" w:rsidP="00601861" w14:paraId="02542708" w14:textId="3C5DEA01">
      <w:pPr>
        <w:ind w:left="5040" w:firstLine="720"/>
        <w:jc w:val="right"/>
        <w:rPr>
          <w:b/>
          <w:szCs w:val="22"/>
        </w:rPr>
      </w:pPr>
      <w:bookmarkStart w:id="0" w:name="_Hlk61015702"/>
      <w:r w:rsidRPr="00601861">
        <w:rPr>
          <w:b/>
          <w:szCs w:val="22"/>
        </w:rPr>
        <w:t xml:space="preserve">              </w:t>
      </w:r>
      <w:r w:rsidRPr="00601861" w:rsidR="00534261">
        <w:rPr>
          <w:b/>
          <w:szCs w:val="22"/>
        </w:rPr>
        <w:t>DA 2</w:t>
      </w:r>
      <w:r w:rsidRPr="00601861" w:rsidR="00475D00">
        <w:rPr>
          <w:b/>
          <w:szCs w:val="22"/>
        </w:rPr>
        <w:t>2</w:t>
      </w:r>
      <w:r w:rsidRPr="00601861" w:rsidR="00534261">
        <w:rPr>
          <w:b/>
          <w:szCs w:val="22"/>
        </w:rPr>
        <w:t>-</w:t>
      </w:r>
      <w:r w:rsidR="00DB70AE">
        <w:rPr>
          <w:b/>
          <w:szCs w:val="22"/>
        </w:rPr>
        <w:t>304</w:t>
      </w:r>
    </w:p>
    <w:p w:rsidR="00B94871" w:rsidRPr="00601861" w:rsidP="00555C70" w14:paraId="716A20F7" w14:textId="018BB42E">
      <w:pPr>
        <w:spacing w:before="60"/>
        <w:jc w:val="right"/>
        <w:rPr>
          <w:b/>
          <w:szCs w:val="22"/>
        </w:rPr>
      </w:pPr>
      <w:r w:rsidRPr="00601861">
        <w:rPr>
          <w:b/>
          <w:szCs w:val="22"/>
        </w:rPr>
        <w:t xml:space="preserve">Released: </w:t>
      </w:r>
      <w:r w:rsidRPr="00601861" w:rsidR="004A4AD8">
        <w:rPr>
          <w:b/>
          <w:szCs w:val="22"/>
        </w:rPr>
        <w:t xml:space="preserve">March </w:t>
      </w:r>
      <w:r w:rsidRPr="00CC2182" w:rsidR="00CC2182">
        <w:rPr>
          <w:b/>
          <w:szCs w:val="22"/>
        </w:rPr>
        <w:t>22</w:t>
      </w:r>
      <w:r w:rsidRPr="00CC2182" w:rsidR="00716279">
        <w:rPr>
          <w:b/>
          <w:szCs w:val="22"/>
        </w:rPr>
        <w:t>,</w:t>
      </w:r>
      <w:r w:rsidRPr="00601861">
        <w:rPr>
          <w:b/>
          <w:szCs w:val="22"/>
        </w:rPr>
        <w:t xml:space="preserve"> 202</w:t>
      </w:r>
      <w:r w:rsidRPr="00601861" w:rsidR="00475D00">
        <w:rPr>
          <w:b/>
          <w:szCs w:val="22"/>
        </w:rPr>
        <w:t>2</w:t>
      </w:r>
    </w:p>
    <w:p w:rsidR="00B94871" w:rsidP="00B94871" w14:paraId="0F7F9361" w14:textId="77777777">
      <w:pPr>
        <w:jc w:val="right"/>
        <w:rPr>
          <w:sz w:val="24"/>
        </w:rPr>
      </w:pPr>
    </w:p>
    <w:p w:rsidR="007560C7" w:rsidRPr="007560C7" w:rsidP="007560C7" w14:paraId="0810A4DC" w14:textId="77777777">
      <w:pPr>
        <w:rPr>
          <w:szCs w:val="22"/>
        </w:rPr>
      </w:pPr>
    </w:p>
    <w:p w:rsidR="004A4AD8" w:rsidRPr="004A4AD8" w:rsidP="003D6B37" w14:paraId="663436B3" w14:textId="5C28F8F7">
      <w:pPr>
        <w:jc w:val="center"/>
        <w:rPr>
          <w:b/>
          <w:szCs w:val="22"/>
        </w:rPr>
      </w:pPr>
      <w:r w:rsidRPr="004A4AD8">
        <w:rPr>
          <w:b/>
          <w:szCs w:val="22"/>
        </w:rPr>
        <w:t xml:space="preserve">NOTICE CONCERNING </w:t>
      </w:r>
      <w:r w:rsidRPr="004A4AD8">
        <w:rPr>
          <w:b/>
          <w:i/>
          <w:szCs w:val="22"/>
        </w:rPr>
        <w:t>EX PARTE</w:t>
      </w:r>
      <w:r w:rsidRPr="004A4AD8">
        <w:rPr>
          <w:b/>
          <w:szCs w:val="22"/>
        </w:rPr>
        <w:t xml:space="preserve"> STATUS OF INFORMATION</w:t>
      </w:r>
    </w:p>
    <w:p w:rsidR="004A4AD8" w:rsidRPr="004A4AD8" w:rsidP="00601861" w14:paraId="7C2366A9" w14:textId="2AE405AE">
      <w:pPr>
        <w:jc w:val="center"/>
        <w:rPr>
          <w:b/>
          <w:szCs w:val="22"/>
        </w:rPr>
      </w:pPr>
      <w:r w:rsidRPr="004A4AD8">
        <w:rPr>
          <w:b/>
          <w:szCs w:val="22"/>
        </w:rPr>
        <w:t>SUBMITTED TO THE</w:t>
      </w:r>
    </w:p>
    <w:p w:rsidR="004A4AD8" w:rsidRPr="004A4AD8" w:rsidP="00601861" w14:paraId="75266856" w14:textId="02784618">
      <w:pPr>
        <w:jc w:val="center"/>
        <w:rPr>
          <w:b/>
          <w:szCs w:val="22"/>
        </w:rPr>
      </w:pPr>
      <w:r>
        <w:rPr>
          <w:b/>
          <w:szCs w:val="22"/>
        </w:rPr>
        <w:t>COMMUNICATIONS EQUITY AND DIVERSITY COUNCIL</w:t>
      </w:r>
    </w:p>
    <w:p w:rsidR="004A4AD8" w:rsidRPr="004A4AD8" w:rsidP="00601861" w14:paraId="5D7DB0B0" w14:textId="77777777">
      <w:pPr>
        <w:rPr>
          <w:b/>
          <w:szCs w:val="22"/>
        </w:rPr>
      </w:pPr>
    </w:p>
    <w:p w:rsidR="004A4AD8" w:rsidRPr="004A4AD8" w:rsidP="00601861" w14:paraId="39F03D1C" w14:textId="77777777">
      <w:pPr>
        <w:jc w:val="center"/>
        <w:rPr>
          <w:b/>
          <w:szCs w:val="22"/>
        </w:rPr>
      </w:pPr>
      <w:r w:rsidRPr="004A4AD8">
        <w:rPr>
          <w:b/>
          <w:szCs w:val="22"/>
        </w:rPr>
        <w:t>GN Docket No. 17-208</w:t>
      </w:r>
    </w:p>
    <w:p w:rsidR="004A4AD8" w:rsidRPr="004A4AD8" w:rsidP="00601861" w14:paraId="50652799" w14:textId="77777777">
      <w:pPr>
        <w:rPr>
          <w:b/>
          <w:szCs w:val="22"/>
        </w:rPr>
      </w:pPr>
    </w:p>
    <w:p w:rsidR="004A4AD8" w:rsidRPr="004A4AD8" w:rsidP="004A4AD8" w14:paraId="53ACFCE9" w14:textId="32FC3A09">
      <w:pPr>
        <w:ind w:firstLine="720"/>
        <w:rPr>
          <w:szCs w:val="22"/>
        </w:rPr>
      </w:pPr>
      <w:r>
        <w:rPr>
          <w:szCs w:val="22"/>
        </w:rPr>
        <w:t>The Communications Equity and Diversity Council (CEDC</w:t>
      </w:r>
      <w:r w:rsidR="00187A22">
        <w:rPr>
          <w:szCs w:val="22"/>
        </w:rPr>
        <w:t xml:space="preserve"> or Council</w:t>
      </w:r>
      <w:r>
        <w:rPr>
          <w:szCs w:val="22"/>
        </w:rPr>
        <w:t>), formed in June 2021,</w:t>
      </w:r>
      <w:r w:rsidRPr="004A4AD8">
        <w:rPr>
          <w:szCs w:val="22"/>
        </w:rPr>
        <w:t xml:space="preserve"> is a federal advisory committee tasked with providing recommendations to the Commission </w:t>
      </w:r>
      <w:r w:rsidRPr="00716279">
        <w:rPr>
          <w:szCs w:val="22"/>
        </w:rPr>
        <w:t>on advancing equity in the provision of and access to digital communication services and products for all people of the United States, without discrimination on the basis of race, color, religion, national origin, sex or disability</w:t>
      </w:r>
      <w:r>
        <w:rPr>
          <w:szCs w:val="22"/>
        </w:rPr>
        <w:t>.</w:t>
      </w:r>
      <w:r>
        <w:rPr>
          <w:rStyle w:val="FootnoteReference"/>
          <w:szCs w:val="22"/>
        </w:rPr>
        <w:footnoteReference w:id="2"/>
      </w:r>
      <w:r>
        <w:rPr>
          <w:szCs w:val="22"/>
        </w:rPr>
        <w:t xml:space="preserve">  </w:t>
      </w:r>
      <w:r w:rsidRPr="00764354" w:rsidR="00764354">
        <w:rPr>
          <w:szCs w:val="22"/>
        </w:rPr>
        <w:t>The Co</w:t>
      </w:r>
      <w:r w:rsidR="00187A22">
        <w:rPr>
          <w:szCs w:val="22"/>
        </w:rPr>
        <w:t>uncil</w:t>
      </w:r>
      <w:r w:rsidRPr="00764354" w:rsidR="00764354">
        <w:rPr>
          <w:szCs w:val="22"/>
        </w:rPr>
        <w:t xml:space="preserve"> will also make recommendations to the Commission on how to accelerate the</w:t>
      </w:r>
      <w:r w:rsidR="00764354">
        <w:rPr>
          <w:szCs w:val="22"/>
        </w:rPr>
        <w:t xml:space="preserve"> </w:t>
      </w:r>
      <w:r w:rsidRPr="00764354" w:rsidR="00764354">
        <w:rPr>
          <w:szCs w:val="22"/>
        </w:rPr>
        <w:t>entry of small businesses, including those owned by women and minorities, into the media, digital news</w:t>
      </w:r>
      <w:r w:rsidR="00764354">
        <w:rPr>
          <w:szCs w:val="22"/>
        </w:rPr>
        <w:t xml:space="preserve"> </w:t>
      </w:r>
      <w:r w:rsidRPr="00764354" w:rsidR="00764354">
        <w:rPr>
          <w:szCs w:val="22"/>
        </w:rPr>
        <w:t>and information, and audio and video programming industries, including as owners, suppliers, and</w:t>
      </w:r>
      <w:r w:rsidR="00764354">
        <w:rPr>
          <w:szCs w:val="22"/>
        </w:rPr>
        <w:t xml:space="preserve"> </w:t>
      </w:r>
      <w:r w:rsidRPr="00764354" w:rsidR="00764354">
        <w:rPr>
          <w:szCs w:val="22"/>
        </w:rPr>
        <w:t>employees.</w:t>
      </w:r>
      <w:r>
        <w:rPr>
          <w:rStyle w:val="FootnoteReference"/>
          <w:szCs w:val="22"/>
        </w:rPr>
        <w:footnoteReference w:id="3"/>
      </w:r>
      <w:r w:rsidR="00764354">
        <w:rPr>
          <w:szCs w:val="22"/>
        </w:rPr>
        <w:t xml:space="preserve"> </w:t>
      </w:r>
      <w:r w:rsidRPr="004A4AD8">
        <w:rPr>
          <w:szCs w:val="22"/>
        </w:rPr>
        <w:t xml:space="preserve"> </w:t>
      </w:r>
      <w:r w:rsidRPr="004A4AD8">
        <w:rPr>
          <w:szCs w:val="22"/>
          <w:lang w:val="en"/>
        </w:rPr>
        <w:t xml:space="preserve">The </w:t>
      </w:r>
      <w:r w:rsidR="00612F92">
        <w:rPr>
          <w:szCs w:val="22"/>
          <w:lang w:val="en"/>
        </w:rPr>
        <w:t>CEDC</w:t>
      </w:r>
      <w:r w:rsidRPr="004A4AD8">
        <w:rPr>
          <w:szCs w:val="22"/>
          <w:lang w:val="en"/>
        </w:rPr>
        <w:t xml:space="preserve"> is</w:t>
      </w:r>
      <w:r w:rsidRPr="004A4AD8">
        <w:rPr>
          <w:szCs w:val="22"/>
        </w:rPr>
        <w:t xml:space="preserve"> organized under, and operates in accordance with, the provisions of the Federal Advisory Committee Act (FACA).</w:t>
      </w:r>
      <w:r>
        <w:rPr>
          <w:szCs w:val="22"/>
          <w:vertAlign w:val="superscript"/>
        </w:rPr>
        <w:footnoteReference w:id="4"/>
      </w:r>
      <w:r w:rsidRPr="004A4AD8">
        <w:rPr>
          <w:szCs w:val="22"/>
        </w:rPr>
        <w:t xml:space="preserve">  </w:t>
      </w:r>
      <w:r w:rsidRPr="004A4AD8">
        <w:rPr>
          <w:szCs w:val="22"/>
          <w:lang w:val="en"/>
        </w:rPr>
        <w:t xml:space="preserve">  </w:t>
      </w:r>
    </w:p>
    <w:p w:rsidR="004A4AD8" w:rsidRPr="004A4AD8" w:rsidP="004A4AD8" w14:paraId="2E6F58CD" w14:textId="77777777">
      <w:pPr>
        <w:ind w:firstLine="720"/>
        <w:rPr>
          <w:szCs w:val="22"/>
        </w:rPr>
      </w:pPr>
    </w:p>
    <w:p w:rsidR="004A4AD8" w:rsidRPr="004A4AD8" w:rsidP="004A4AD8" w14:paraId="00AE885E" w14:textId="3000128B">
      <w:pPr>
        <w:ind w:firstLine="720"/>
        <w:rPr>
          <w:szCs w:val="22"/>
        </w:rPr>
      </w:pPr>
      <w:r w:rsidRPr="004A4AD8">
        <w:rPr>
          <w:szCs w:val="22"/>
        </w:rPr>
        <w:t xml:space="preserve">Under FACA, the Commission is responsible for oversight of the </w:t>
      </w:r>
      <w:r w:rsidR="00612F92">
        <w:rPr>
          <w:szCs w:val="22"/>
        </w:rPr>
        <w:t>CEDC</w:t>
      </w:r>
      <w:r w:rsidRPr="004A4AD8">
        <w:rPr>
          <w:szCs w:val="22"/>
        </w:rPr>
        <w:t>, including its working groups.</w:t>
      </w:r>
      <w:r>
        <w:rPr>
          <w:szCs w:val="22"/>
          <w:vertAlign w:val="superscript"/>
        </w:rPr>
        <w:footnoteReference w:id="5"/>
      </w:r>
      <w:r w:rsidRPr="004A4AD8">
        <w:rPr>
          <w:szCs w:val="22"/>
        </w:rPr>
        <w:t xml:space="preserve">  As a result, FCC staff or Commissioners may participate in or attend meetings or other activities held by the </w:t>
      </w:r>
      <w:r w:rsidR="00612F92">
        <w:rPr>
          <w:szCs w:val="22"/>
        </w:rPr>
        <w:t>CEDC</w:t>
      </w:r>
      <w:r w:rsidRPr="004A4AD8">
        <w:rPr>
          <w:szCs w:val="22"/>
        </w:rPr>
        <w:t xml:space="preserve"> or its working groups.  In light of this, we are announcing that pursuant to section 1.1200(a) of the Commission’s rules, 47 C.F.R. § 1.1200(a), presentations to the </w:t>
      </w:r>
      <w:r w:rsidR="00612F92">
        <w:rPr>
          <w:szCs w:val="22"/>
        </w:rPr>
        <w:t>CEDC</w:t>
      </w:r>
      <w:r w:rsidRPr="004A4AD8">
        <w:rPr>
          <w:szCs w:val="22"/>
        </w:rPr>
        <w:t xml:space="preserve">, including to its working groups, </w:t>
      </w:r>
      <w:r w:rsidRPr="004A4AD8">
        <w:rPr>
          <w:bCs/>
          <w:szCs w:val="22"/>
        </w:rPr>
        <w:t xml:space="preserve">and at any roundtable discussions sponsored by the </w:t>
      </w:r>
      <w:r w:rsidR="00612F92">
        <w:rPr>
          <w:bCs/>
          <w:szCs w:val="22"/>
        </w:rPr>
        <w:t>CEDC</w:t>
      </w:r>
      <w:r w:rsidRPr="004A4AD8">
        <w:rPr>
          <w:bCs/>
          <w:szCs w:val="22"/>
        </w:rPr>
        <w:t xml:space="preserve">, </w:t>
      </w:r>
      <w:r w:rsidRPr="004A4AD8">
        <w:rPr>
          <w:szCs w:val="22"/>
        </w:rPr>
        <w:t xml:space="preserve">and presentations between </w:t>
      </w:r>
      <w:r w:rsidR="00612F92">
        <w:rPr>
          <w:szCs w:val="22"/>
        </w:rPr>
        <w:t>CEDC</w:t>
      </w:r>
      <w:r w:rsidRPr="004A4AD8">
        <w:rPr>
          <w:szCs w:val="22"/>
        </w:rPr>
        <w:t xml:space="preserve"> members (including members of any working groups) and FCC staff or Commissioners, </w:t>
      </w:r>
      <w:r w:rsidR="007827CA">
        <w:rPr>
          <w:szCs w:val="22"/>
        </w:rPr>
        <w:t>incidental to and in connection with such CEDC meetings or roundtable discussions</w:t>
      </w:r>
      <w:r w:rsidRPr="00B351A9" w:rsidR="007827CA">
        <w:rPr>
          <w:szCs w:val="22"/>
        </w:rPr>
        <w:t xml:space="preserve">, will be treated as exempt presentations for </w:t>
      </w:r>
      <w:r w:rsidRPr="00B351A9" w:rsidR="007827CA">
        <w:rPr>
          <w:i/>
          <w:szCs w:val="22"/>
        </w:rPr>
        <w:t xml:space="preserve">ex </w:t>
      </w:r>
      <w:r w:rsidRPr="00B351A9" w:rsidR="007827CA">
        <w:rPr>
          <w:i/>
          <w:szCs w:val="22"/>
        </w:rPr>
        <w:t>parte</w:t>
      </w:r>
      <w:r w:rsidRPr="00B351A9" w:rsidR="007827CA">
        <w:rPr>
          <w:szCs w:val="22"/>
        </w:rPr>
        <w:t xml:space="preserve"> purposes.</w:t>
      </w:r>
      <w:r>
        <w:rPr>
          <w:rStyle w:val="FootnoteReference"/>
          <w:szCs w:val="22"/>
        </w:rPr>
        <w:footnoteReference w:id="6"/>
      </w:r>
      <w:r w:rsidR="007827CA">
        <w:rPr>
          <w:szCs w:val="22"/>
        </w:rPr>
        <w:t xml:space="preserve"> </w:t>
      </w:r>
      <w:r w:rsidRPr="00B351A9" w:rsidR="007827CA">
        <w:rPr>
          <w:szCs w:val="22"/>
        </w:rPr>
        <w:t xml:space="preserve"> This </w:t>
      </w:r>
      <w:r w:rsidRPr="00C5135A" w:rsidR="007827CA">
        <w:rPr>
          <w:szCs w:val="22"/>
        </w:rPr>
        <w:t>exemption covers</w:t>
      </w:r>
      <w:r w:rsidRPr="00B351A9" w:rsidR="007827CA">
        <w:rPr>
          <w:szCs w:val="22"/>
        </w:rPr>
        <w:t xml:space="preserve"> presentations </w:t>
      </w:r>
      <w:r w:rsidRPr="00C5135A" w:rsidR="007827CA">
        <w:rPr>
          <w:szCs w:val="22"/>
        </w:rPr>
        <w:t>from C</w:t>
      </w:r>
      <w:r w:rsidR="007827CA">
        <w:rPr>
          <w:szCs w:val="22"/>
        </w:rPr>
        <w:t>ED</w:t>
      </w:r>
      <w:r w:rsidRPr="00C5135A" w:rsidR="007827CA">
        <w:rPr>
          <w:szCs w:val="22"/>
        </w:rPr>
        <w:t xml:space="preserve">C members to FCC staff and Commissioners </w:t>
      </w:r>
      <w:r w:rsidRPr="008130BE" w:rsidR="007827CA">
        <w:rPr>
          <w:szCs w:val="22"/>
        </w:rPr>
        <w:t xml:space="preserve">in </w:t>
      </w:r>
      <w:r w:rsidRPr="007310F3" w:rsidR="007827CA">
        <w:rPr>
          <w:szCs w:val="22"/>
        </w:rPr>
        <w:t xml:space="preserve">other </w:t>
      </w:r>
      <w:r w:rsidRPr="008130BE" w:rsidR="007827CA">
        <w:rPr>
          <w:szCs w:val="22"/>
        </w:rPr>
        <w:t xml:space="preserve">settings only </w:t>
      </w:r>
      <w:r w:rsidRPr="00B351A9" w:rsidR="007827CA">
        <w:rPr>
          <w:szCs w:val="22"/>
        </w:rPr>
        <w:t xml:space="preserve">to the </w:t>
      </w:r>
      <w:r w:rsidRPr="008130BE" w:rsidR="007827CA">
        <w:rPr>
          <w:szCs w:val="22"/>
        </w:rPr>
        <w:t xml:space="preserve">extent that </w:t>
      </w:r>
      <w:r w:rsidRPr="00B351A9" w:rsidR="007827CA">
        <w:rPr>
          <w:szCs w:val="22"/>
        </w:rPr>
        <w:t xml:space="preserve">the </w:t>
      </w:r>
      <w:r w:rsidRPr="008130BE" w:rsidR="007827CA">
        <w:rPr>
          <w:szCs w:val="22"/>
        </w:rPr>
        <w:t>C</w:t>
      </w:r>
      <w:r w:rsidR="007827CA">
        <w:rPr>
          <w:szCs w:val="22"/>
        </w:rPr>
        <w:t>ED</w:t>
      </w:r>
      <w:r w:rsidRPr="008130BE" w:rsidR="007827CA">
        <w:rPr>
          <w:szCs w:val="22"/>
        </w:rPr>
        <w:t xml:space="preserve">C members are presenting the views of the </w:t>
      </w:r>
      <w:r w:rsidR="007827CA">
        <w:rPr>
          <w:szCs w:val="22"/>
        </w:rPr>
        <w:t>CED</w:t>
      </w:r>
      <w:r w:rsidRPr="008130BE" w:rsidR="007827CA">
        <w:rPr>
          <w:szCs w:val="22"/>
        </w:rPr>
        <w:t>C or its working groups, as opposed</w:t>
      </w:r>
      <w:r w:rsidRPr="00C5135A" w:rsidR="007827CA">
        <w:rPr>
          <w:szCs w:val="22"/>
        </w:rPr>
        <w:t xml:space="preserve"> to </w:t>
      </w:r>
      <w:r w:rsidR="007827CA">
        <w:rPr>
          <w:szCs w:val="22"/>
        </w:rPr>
        <w:t>an</w:t>
      </w:r>
      <w:r w:rsidRPr="00C5135A" w:rsidR="007827CA">
        <w:rPr>
          <w:szCs w:val="22"/>
        </w:rPr>
        <w:t xml:space="preserve"> individual member’s own views or that</w:t>
      </w:r>
      <w:r w:rsidRPr="00B351A9" w:rsidR="007827CA">
        <w:rPr>
          <w:szCs w:val="22"/>
        </w:rPr>
        <w:t xml:space="preserve"> of </w:t>
      </w:r>
      <w:r w:rsidR="007827CA">
        <w:rPr>
          <w:szCs w:val="22"/>
        </w:rPr>
        <w:t>a</w:t>
      </w:r>
      <w:r w:rsidRPr="00C5135A" w:rsidR="007827CA">
        <w:rPr>
          <w:szCs w:val="22"/>
        </w:rPr>
        <w:t xml:space="preserve"> </w:t>
      </w:r>
      <w:r w:rsidRPr="00C5135A" w:rsidR="007827CA">
        <w:rPr>
          <w:szCs w:val="22"/>
        </w:rPr>
        <w:t xml:space="preserve">member’s </w:t>
      </w:r>
      <w:r w:rsidRPr="007C62C3" w:rsidR="007827CA">
        <w:rPr>
          <w:szCs w:val="22"/>
        </w:rPr>
        <w:t xml:space="preserve">organization.  We find that this modification of the </w:t>
      </w:r>
      <w:r w:rsidRPr="006F6A9E" w:rsidR="007827CA">
        <w:rPr>
          <w:i/>
          <w:szCs w:val="22"/>
        </w:rPr>
        <w:t xml:space="preserve">ex </w:t>
      </w:r>
      <w:r w:rsidRPr="006F6A9E" w:rsidR="007827CA">
        <w:rPr>
          <w:i/>
          <w:szCs w:val="22"/>
        </w:rPr>
        <w:t>parte</w:t>
      </w:r>
      <w:r w:rsidRPr="00B351A9" w:rsidR="007827CA">
        <w:rPr>
          <w:szCs w:val="22"/>
        </w:rPr>
        <w:t xml:space="preserve"> rules</w:t>
      </w:r>
      <w:r w:rsidRPr="007C62C3" w:rsidR="007827CA">
        <w:rPr>
          <w:szCs w:val="22"/>
        </w:rPr>
        <w:t xml:space="preserve"> is in the public interest because it will allow the C</w:t>
      </w:r>
      <w:r w:rsidR="00CF278A">
        <w:rPr>
          <w:szCs w:val="22"/>
        </w:rPr>
        <w:t>ED</w:t>
      </w:r>
      <w:r w:rsidRPr="007C62C3" w:rsidR="007827CA">
        <w:rPr>
          <w:szCs w:val="22"/>
        </w:rPr>
        <w:t>C to develop and shape its advice and recommendations to the Commission more efficiently and effectively</w:t>
      </w:r>
      <w:r w:rsidRPr="00C5135A" w:rsidR="007827CA">
        <w:rPr>
          <w:szCs w:val="22"/>
        </w:rPr>
        <w:t>.</w:t>
      </w:r>
      <w:r w:rsidR="002518A6">
        <w:rPr>
          <w:szCs w:val="22"/>
        </w:rPr>
        <w:t xml:space="preserve">  </w:t>
      </w:r>
      <w:r w:rsidRPr="002518A6">
        <w:rPr>
          <w:szCs w:val="22"/>
        </w:rPr>
        <w:t>Furthermore, the treatment is consistent with that afforded to prior advisory committees.</w:t>
      </w:r>
      <w:r w:rsidR="003D6B37">
        <w:rPr>
          <w:szCs w:val="22"/>
        </w:rPr>
        <w:t xml:space="preserve"> </w:t>
      </w:r>
      <w:r w:rsidRPr="002518A6">
        <w:rPr>
          <w:szCs w:val="22"/>
        </w:rPr>
        <w:t xml:space="preserve"> </w:t>
      </w:r>
      <w:r w:rsidRPr="002518A6" w:rsidR="008B6FFB">
        <w:rPr>
          <w:szCs w:val="22"/>
        </w:rPr>
        <w:t xml:space="preserve">The treatment of </w:t>
      </w:r>
      <w:r w:rsidRPr="002518A6" w:rsidR="008B6FFB">
        <w:rPr>
          <w:i/>
          <w:iCs/>
          <w:szCs w:val="22"/>
        </w:rPr>
        <w:t xml:space="preserve">ex </w:t>
      </w:r>
      <w:r w:rsidRPr="002518A6" w:rsidR="008B6FFB">
        <w:rPr>
          <w:i/>
          <w:iCs/>
          <w:szCs w:val="22"/>
        </w:rPr>
        <w:t>parte</w:t>
      </w:r>
      <w:r w:rsidRPr="002518A6" w:rsidR="008B6FFB">
        <w:rPr>
          <w:szCs w:val="22"/>
        </w:rPr>
        <w:t xml:space="preserve"> presentations specified in this notice shall apply to this and future terms of the CEDC unless modified by a subsequent public notice.</w:t>
      </w:r>
      <w:r w:rsidRPr="004A4AD8">
        <w:rPr>
          <w:szCs w:val="22"/>
        </w:rPr>
        <w:t xml:space="preserve"> </w:t>
      </w:r>
    </w:p>
    <w:p w:rsidR="004A4AD8" w:rsidRPr="004A4AD8" w:rsidP="004A4AD8" w14:paraId="42B23419" w14:textId="28BEB8A4">
      <w:pPr>
        <w:ind w:firstLine="720"/>
        <w:rPr>
          <w:szCs w:val="22"/>
        </w:rPr>
      </w:pPr>
    </w:p>
    <w:p w:rsidR="004A4AD8" w:rsidRPr="004A4AD8" w:rsidP="004A4AD8" w14:paraId="49857488" w14:textId="5512C107">
      <w:pPr>
        <w:ind w:firstLine="720"/>
        <w:rPr>
          <w:szCs w:val="22"/>
        </w:rPr>
      </w:pPr>
      <w:r w:rsidRPr="004A4AD8">
        <w:rPr>
          <w:szCs w:val="22"/>
        </w:rPr>
        <w:t xml:space="preserve">We recognize, however, that the </w:t>
      </w:r>
      <w:r w:rsidR="00612F92">
        <w:rPr>
          <w:szCs w:val="22"/>
        </w:rPr>
        <w:t>CEDC</w:t>
      </w:r>
      <w:r w:rsidRPr="004A4AD8">
        <w:rPr>
          <w:szCs w:val="22"/>
        </w:rPr>
        <w:t xml:space="preserve"> may address issues during its work that are the subject of various pending FCC proceedings.  The Commission will not rely in these proceedings on any information submitted to the </w:t>
      </w:r>
      <w:r w:rsidR="00612F92">
        <w:rPr>
          <w:szCs w:val="22"/>
        </w:rPr>
        <w:t>CEDC</w:t>
      </w:r>
      <w:r w:rsidRPr="004A4AD8">
        <w:rPr>
          <w:szCs w:val="22"/>
        </w:rPr>
        <w:t xml:space="preserve">, or to any of its working groups, sponsored roundtables, or information conveyed by </w:t>
      </w:r>
      <w:r w:rsidR="000976AC">
        <w:rPr>
          <w:szCs w:val="22"/>
        </w:rPr>
        <w:t>CEDC</w:t>
      </w:r>
      <w:r w:rsidRPr="004A4AD8">
        <w:rPr>
          <w:szCs w:val="22"/>
        </w:rPr>
        <w:t xml:space="preserve"> members (including members of any subcommittees or working groups) to FCC staff or Commissioners unless that information is first placed in the record of the relevant proceeding</w:t>
      </w:r>
      <w:r w:rsidR="00E80089">
        <w:rPr>
          <w:szCs w:val="22"/>
        </w:rPr>
        <w:t>, either by the Commission or the party submitting the information</w:t>
      </w:r>
      <w:r w:rsidRPr="004A4AD8">
        <w:rPr>
          <w:szCs w:val="22"/>
        </w:rPr>
        <w:t>.</w:t>
      </w:r>
    </w:p>
    <w:p w:rsidR="004A4AD8" w:rsidRPr="004A4AD8" w:rsidP="004A4AD8" w14:paraId="1FD4555B" w14:textId="77777777">
      <w:pPr>
        <w:ind w:firstLine="720"/>
        <w:rPr>
          <w:szCs w:val="22"/>
        </w:rPr>
      </w:pPr>
    </w:p>
    <w:p w:rsidR="000976AC" w:rsidRPr="000976AC" w:rsidP="000976AC" w14:paraId="78FFFE3D" w14:textId="77777777">
      <w:pPr>
        <w:ind w:firstLine="720"/>
        <w:rPr>
          <w:szCs w:val="22"/>
        </w:rPr>
      </w:pPr>
      <w:r w:rsidRPr="000976AC">
        <w:rPr>
          <w:szCs w:val="22"/>
        </w:rPr>
        <w:t xml:space="preserve">More information about the CEDC is available at </w:t>
      </w:r>
      <w:hyperlink r:id="rId5" w:history="1">
        <w:r w:rsidRPr="000976AC">
          <w:rPr>
            <w:rStyle w:val="Hyperlink"/>
            <w:szCs w:val="22"/>
          </w:rPr>
          <w:t>https://www.fcc.gov/communications-equity-and-diversity-council</w:t>
        </w:r>
      </w:hyperlink>
      <w:r w:rsidRPr="000976AC">
        <w:rPr>
          <w:szCs w:val="22"/>
        </w:rPr>
        <w:t xml:space="preserve">.  You may also contact Jamila Bess Johnson, the Designated Federal Officer for the Communications Equity and Diversity Council, at (202) 418-2608, or </w:t>
      </w:r>
      <w:hyperlink r:id="rId6" w:history="1">
        <w:r w:rsidRPr="000976AC">
          <w:rPr>
            <w:rStyle w:val="Hyperlink"/>
            <w:szCs w:val="22"/>
          </w:rPr>
          <w:t>Jamila-Bess.Johnson@fcc.gov</w:t>
        </w:r>
      </w:hyperlink>
      <w:r w:rsidRPr="000976AC">
        <w:rPr>
          <w:szCs w:val="22"/>
        </w:rPr>
        <w:t xml:space="preserve">; or Rashann Duvall, Co-Deputy Designated Federal Officer, at (202) 418-1438, or </w:t>
      </w:r>
      <w:hyperlink r:id="rId7" w:history="1">
        <w:r w:rsidRPr="000976AC">
          <w:rPr>
            <w:rStyle w:val="Hyperlink"/>
            <w:szCs w:val="22"/>
          </w:rPr>
          <w:t>Rashann.Duvall@fcc.gov</w:t>
        </w:r>
      </w:hyperlink>
      <w:r w:rsidRPr="000976AC">
        <w:rPr>
          <w:szCs w:val="22"/>
        </w:rPr>
        <w:t xml:space="preserve">; or Keyla Hernandez-Ulloa, Co-Deputy Designated Federal Officer, at (202) 418-0965 or </w:t>
      </w:r>
      <w:hyperlink r:id="rId8" w:history="1">
        <w:r w:rsidRPr="000976AC">
          <w:rPr>
            <w:rStyle w:val="Hyperlink"/>
            <w:szCs w:val="22"/>
          </w:rPr>
          <w:t>Keyla.Hernandez-Ulloa@fcc.gov</w:t>
        </w:r>
      </w:hyperlink>
      <w:r w:rsidRPr="000976AC">
        <w:rPr>
          <w:szCs w:val="22"/>
        </w:rPr>
        <w:t>.</w:t>
      </w:r>
    </w:p>
    <w:p w:rsidR="000976AC" w:rsidP="00601861" w14:paraId="0FC970BC" w14:textId="3766FEF6">
      <w:pPr>
        <w:rPr>
          <w:szCs w:val="22"/>
        </w:rPr>
      </w:pPr>
    </w:p>
    <w:p w:rsidR="00827E4E" w:rsidRPr="000976AC" w:rsidP="00601861" w14:paraId="054FFBDD" w14:textId="77777777">
      <w:pPr>
        <w:rPr>
          <w:szCs w:val="22"/>
        </w:rPr>
      </w:pPr>
    </w:p>
    <w:p w:rsidR="000976AC" w:rsidRPr="000976AC" w:rsidP="00601861" w14:paraId="3DF69877" w14:textId="77777777">
      <w:pPr>
        <w:rPr>
          <w:b/>
          <w:bCs/>
          <w:szCs w:val="22"/>
        </w:rPr>
      </w:pPr>
    </w:p>
    <w:p w:rsidR="000976AC" w:rsidRPr="000976AC" w:rsidP="00601861" w14:paraId="3843E19A" w14:textId="56F61DE3">
      <w:pPr>
        <w:jc w:val="center"/>
        <w:rPr>
          <w:szCs w:val="22"/>
        </w:rPr>
      </w:pPr>
      <w:r w:rsidRPr="000976AC">
        <w:rPr>
          <w:b/>
          <w:bCs/>
          <w:szCs w:val="22"/>
        </w:rPr>
        <w:t>– FCC –</w:t>
      </w:r>
    </w:p>
    <w:p w:rsidR="000976AC" w:rsidRPr="000976AC" w:rsidP="00601861" w14:paraId="1F3298A7" w14:textId="77777777">
      <w:pPr>
        <w:rPr>
          <w:b/>
          <w:bCs/>
          <w:szCs w:val="22"/>
        </w:rPr>
      </w:pPr>
    </w:p>
    <w:bookmarkEnd w:id="0"/>
    <w:p w:rsidR="004A4AD8" w:rsidRPr="004A4AD8" w:rsidP="00601861" w14:paraId="0DFB7103" w14:textId="77777777">
      <w:pPr>
        <w:rPr>
          <w:szCs w:val="22"/>
        </w:rPr>
      </w:pPr>
    </w:p>
    <w:sectPr w:rsidSect="00D84FD2">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CE1025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F24035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C28E0D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F27456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E41EA" w14:paraId="77332A96" w14:textId="77777777">
      <w:r>
        <w:separator/>
      </w:r>
    </w:p>
  </w:footnote>
  <w:footnote w:type="continuationSeparator" w:id="1">
    <w:p w:rsidR="004E41EA" w14:paraId="6E99C74E" w14:textId="77777777">
      <w:r>
        <w:continuationSeparator/>
      </w:r>
    </w:p>
  </w:footnote>
  <w:footnote w:id="2">
    <w:p w:rsidR="00764354" w14:paraId="22CBA245" w14:textId="737394D6">
      <w:pPr>
        <w:pStyle w:val="FootnoteText"/>
      </w:pPr>
      <w:r>
        <w:rPr>
          <w:rStyle w:val="FootnoteReference"/>
        </w:rPr>
        <w:footnoteRef/>
      </w:r>
      <w:r>
        <w:t xml:space="preserve"> </w:t>
      </w:r>
      <w:r w:rsidRPr="00630094">
        <w:rPr>
          <w:i/>
          <w:iCs/>
        </w:rPr>
        <w:t>FCC Seeks Nominations for Membership on Communications Equity and Diversity Council</w:t>
      </w:r>
      <w:r>
        <w:t xml:space="preserve">, DA 21-795 </w:t>
      </w:r>
      <w:r w:rsidR="00D17B01">
        <w:t>(</w:t>
      </w:r>
      <w:r>
        <w:t>rel. July 6, 2021</w:t>
      </w:r>
      <w:r w:rsidR="00D17B01">
        <w:t>).</w:t>
      </w:r>
    </w:p>
  </w:footnote>
  <w:footnote w:id="3">
    <w:p w:rsidR="00612F92" w14:paraId="22758915" w14:textId="2A78107D">
      <w:pPr>
        <w:pStyle w:val="FootnoteText"/>
      </w:pPr>
      <w:r>
        <w:rPr>
          <w:rStyle w:val="FootnoteReference"/>
        </w:rPr>
        <w:footnoteRef/>
      </w:r>
      <w:r>
        <w:t xml:space="preserve"> </w:t>
      </w:r>
      <w:r w:rsidRPr="00630094">
        <w:rPr>
          <w:i/>
          <w:iCs/>
        </w:rPr>
        <w:t>Id</w:t>
      </w:r>
      <w:r>
        <w:t xml:space="preserve">.; </w:t>
      </w:r>
      <w:r w:rsidRPr="00630094">
        <w:rPr>
          <w:i/>
          <w:iCs/>
        </w:rPr>
        <w:t>see also</w:t>
      </w:r>
      <w:r>
        <w:t xml:space="preserve"> </w:t>
      </w:r>
      <w:hyperlink r:id="rId1" w:history="1">
        <w:r w:rsidRPr="00E218CC">
          <w:rPr>
            <w:rStyle w:val="Hyperlink"/>
          </w:rPr>
          <w:t>https://www.fcc.gov/communications-equity-and-diversity-council</w:t>
        </w:r>
      </w:hyperlink>
      <w:r>
        <w:t xml:space="preserve"> (Charter 2021).</w:t>
      </w:r>
    </w:p>
  </w:footnote>
  <w:footnote w:id="4">
    <w:p w:rsidR="004A4AD8" w:rsidP="004A4AD8" w14:paraId="0B4BDEE1" w14:textId="77777777">
      <w:pPr>
        <w:pStyle w:val="FootnoteText"/>
        <w:spacing w:after="0"/>
      </w:pPr>
      <w:r>
        <w:rPr>
          <w:rStyle w:val="FootnoteReference"/>
        </w:rPr>
        <w:footnoteRef/>
      </w:r>
      <w:r>
        <w:t xml:space="preserve"> </w:t>
      </w:r>
      <w:r>
        <w:rPr>
          <w:i/>
        </w:rPr>
        <w:t>See</w:t>
      </w:r>
      <w:r>
        <w:t xml:space="preserve"> </w:t>
      </w:r>
      <w:r>
        <w:rPr>
          <w:rFonts w:cs="TimesNewRoman"/>
          <w:color w:val="010101"/>
        </w:rPr>
        <w:t>5 U.S.C. App. 2.</w:t>
      </w:r>
    </w:p>
  </w:footnote>
  <w:footnote w:id="5">
    <w:p w:rsidR="004A4AD8" w:rsidP="004A4AD8" w14:paraId="78B20440" w14:textId="77777777">
      <w:pPr>
        <w:pStyle w:val="FootnoteText"/>
        <w:spacing w:after="0"/>
      </w:pPr>
    </w:p>
    <w:p w:rsidR="004A4AD8" w:rsidP="004A4AD8" w14:paraId="6059F306" w14:textId="2B7BAD65">
      <w:pPr>
        <w:pStyle w:val="FootnoteText"/>
        <w:spacing w:after="0"/>
      </w:pPr>
      <w:r>
        <w:rPr>
          <w:rStyle w:val="FootnoteReference"/>
        </w:rPr>
        <w:footnoteRef/>
      </w:r>
      <w:r>
        <w:t xml:space="preserve"> </w:t>
      </w:r>
      <w:r>
        <w:rPr>
          <w:i/>
        </w:rPr>
        <w:t>See</w:t>
      </w:r>
      <w:r>
        <w:t xml:space="preserve"> </w:t>
      </w:r>
      <w:r>
        <w:rPr>
          <w:i/>
        </w:rPr>
        <w:t>id</w:t>
      </w:r>
      <w:r>
        <w:t>.</w:t>
      </w:r>
    </w:p>
    <w:p w:rsidR="002518A6" w:rsidP="004A4AD8" w14:paraId="42B7D0BC" w14:textId="77777777">
      <w:pPr>
        <w:pStyle w:val="FootnoteText"/>
        <w:spacing w:after="0"/>
      </w:pPr>
    </w:p>
  </w:footnote>
  <w:footnote w:id="6">
    <w:p w:rsidR="007827CA" w:rsidP="0049580B" w14:paraId="72D98F71" w14:textId="476828BD">
      <w:r>
        <w:rPr>
          <w:rStyle w:val="FootnoteReference"/>
        </w:rPr>
        <w:footnoteRef/>
      </w:r>
      <w:bookmarkStart w:id="1" w:name="_Hlk11764850"/>
      <w:r w:rsidR="003D6B37">
        <w:rPr>
          <w:color w:val="00B050"/>
          <w:sz w:val="20"/>
        </w:rPr>
        <w:t xml:space="preserve"> </w:t>
      </w:r>
      <w:r w:rsidRPr="00BD2228">
        <w:rPr>
          <w:sz w:val="20"/>
        </w:rPr>
        <w:t>Exempt</w:t>
      </w:r>
      <w:r w:rsidRPr="00BD2228">
        <w:rPr>
          <w:color w:val="FF0000"/>
          <w:sz w:val="20"/>
        </w:rPr>
        <w:t xml:space="preserve"> </w:t>
      </w:r>
      <w:r w:rsidRPr="00BD2228">
        <w:rPr>
          <w:sz w:val="20"/>
        </w:rPr>
        <w:t xml:space="preserve">presentations are not subject to the restrictions and reporting requirements that otherwise would apply to </w:t>
      </w:r>
      <w:r w:rsidRPr="00BD2228">
        <w:rPr>
          <w:i/>
          <w:iCs/>
          <w:sz w:val="20"/>
        </w:rPr>
        <w:t xml:space="preserve">ex </w:t>
      </w:r>
      <w:r w:rsidRPr="00BD2228">
        <w:rPr>
          <w:i/>
          <w:iCs/>
          <w:sz w:val="20"/>
        </w:rPr>
        <w:t>parte</w:t>
      </w:r>
      <w:r w:rsidRPr="00BD2228">
        <w:rPr>
          <w:i/>
          <w:iCs/>
          <w:sz w:val="20"/>
        </w:rPr>
        <w:t xml:space="preserve"> </w:t>
      </w:r>
      <w:r w:rsidRPr="00BD2228">
        <w:rPr>
          <w:sz w:val="20"/>
        </w:rPr>
        <w:t xml:space="preserve">presentations and presentations made during the Sunshine Agenda Period.  </w:t>
      </w:r>
      <w:r w:rsidRPr="00BD2228">
        <w:rPr>
          <w:i/>
          <w:iCs/>
          <w:sz w:val="20"/>
        </w:rPr>
        <w:t xml:space="preserve">See </w:t>
      </w:r>
      <w:r w:rsidRPr="00BD2228">
        <w:rPr>
          <w:sz w:val="20"/>
        </w:rPr>
        <w:t xml:space="preserve">47 CFR § 1.1204 (a) (providing that </w:t>
      </w:r>
      <w:r w:rsidRPr="00BD2228">
        <w:rPr>
          <w:i/>
          <w:iCs/>
          <w:sz w:val="20"/>
        </w:rPr>
        <w:t xml:space="preserve">exempt ex </w:t>
      </w:r>
      <w:r w:rsidRPr="00BD2228">
        <w:rPr>
          <w:i/>
          <w:iCs/>
          <w:sz w:val="20"/>
        </w:rPr>
        <w:t>parte</w:t>
      </w:r>
      <w:r w:rsidRPr="00BD2228">
        <w:rPr>
          <w:i/>
          <w:iCs/>
          <w:sz w:val="20"/>
        </w:rPr>
        <w:t xml:space="preserve"> </w:t>
      </w:r>
      <w:r w:rsidRPr="00BD2228">
        <w:rPr>
          <w:sz w:val="20"/>
        </w:rPr>
        <w:t>presentations are not subject to the prohibitions in sections 1.1203 and 1.1208 and the disclosure requirements in section 1.1206)</w:t>
      </w:r>
      <w:r>
        <w:rPr>
          <w:sz w:val="20"/>
        </w:rPr>
        <w:t>.</w:t>
      </w:r>
      <w:r w:rsidRPr="00BD2228">
        <w:rPr>
          <w:sz w:val="20"/>
        </w:rPr>
        <w:t xml:space="preserve">  </w:t>
      </w:r>
      <w:r w:rsidRPr="002B04E9">
        <w:rPr>
          <w:i/>
          <w:iCs/>
          <w:sz w:val="20"/>
        </w:rPr>
        <w:t>See also</w:t>
      </w:r>
      <w:r w:rsidRPr="002B04E9">
        <w:rPr>
          <w:sz w:val="20"/>
        </w:rPr>
        <w:t xml:space="preserve"> 47 CFR §§ 1.1202(a), (b) (definitions of “presentation” and “</w:t>
      </w:r>
      <w:r w:rsidRPr="002B04E9">
        <w:rPr>
          <w:i/>
          <w:iCs/>
          <w:sz w:val="20"/>
        </w:rPr>
        <w:t xml:space="preserve">ex </w:t>
      </w:r>
      <w:r w:rsidRPr="002B04E9">
        <w:rPr>
          <w:i/>
          <w:iCs/>
          <w:sz w:val="20"/>
        </w:rPr>
        <w:t>parte</w:t>
      </w:r>
      <w:r w:rsidRPr="002B04E9">
        <w:rPr>
          <w:i/>
          <w:iCs/>
          <w:sz w:val="20"/>
        </w:rPr>
        <w:t xml:space="preserve"> </w:t>
      </w:r>
      <w:r w:rsidRPr="002B04E9">
        <w:rPr>
          <w:sz w:val="20"/>
        </w:rPr>
        <w:t>presentation”).</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70AE" w14:paraId="2F3AEB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E3FC8E5" w14:textId="5C7CEEE8">
    <w:pPr>
      <w:tabs>
        <w:tab w:val="center" w:pos="4680"/>
        <w:tab w:val="right" w:pos="9360"/>
      </w:tabs>
    </w:pPr>
    <w:r>
      <w:rPr>
        <w:b/>
      </w:rPr>
      <w:tab/>
    </w:r>
    <w:r w:rsidRPr="009838BC" w:rsidR="00534261">
      <w:rPr>
        <w:b/>
      </w:rPr>
      <w:t>Federal Communications Commission</w:t>
    </w:r>
    <w:r w:rsidRPr="009838BC" w:rsidR="00534261">
      <w:rPr>
        <w:b/>
      </w:rPr>
      <w:tab/>
    </w:r>
    <w:r w:rsidR="009B14A9">
      <w:rPr>
        <w:b/>
      </w:rPr>
      <w:t>DA 2</w:t>
    </w:r>
    <w:r w:rsidR="005C2075">
      <w:rPr>
        <w:b/>
      </w:rPr>
      <w:t>2</w:t>
    </w:r>
    <w:r w:rsidR="009B14A9">
      <w:rPr>
        <w:b/>
      </w:rPr>
      <w:t>-</w:t>
    </w:r>
    <w:r>
      <w:rPr>
        <w:b/>
      </w:rPr>
      <w:t>304</w:t>
    </w:r>
  </w:p>
  <w:p w:rsidR="009838BC" w:rsidRPr="009838BC" w:rsidP="009838BC" w14:paraId="100AB25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056963F8"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B05B088" w14:textId="77777777">
    <w:pPr>
      <w:spacing w:before="40"/>
      <w:rPr>
        <w:rFonts w:ascii="Arial" w:hAnsi="Arial" w:cs="Arial"/>
        <w:b/>
        <w:sz w:val="96"/>
      </w:rPr>
    </w:pPr>
    <w:r>
      <w:rPr>
        <w:noProof/>
        <w:snapToGrid/>
      </w:rPr>
      <w:drawing>
        <wp:anchor distT="0" distB="0" distL="114300" distR="114300" simplePos="0" relativeHeight="251666432" behindDoc="0" locked="0" layoutInCell="1" allowOverlap="1">
          <wp:simplePos x="0" y="0"/>
          <wp:positionH relativeFrom="column">
            <wp:posOffset>-615315</wp:posOffset>
          </wp:positionH>
          <wp:positionV relativeFrom="paragraph">
            <wp:posOffset>118110</wp:posOffset>
          </wp:positionV>
          <wp:extent cx="491490" cy="491490"/>
          <wp:effectExtent l="0" t="0" r="0" b="0"/>
          <wp:wrapThrough wrapText="bothSides">
            <wp:wrapPolygon>
              <wp:start x="0" y="0"/>
              <wp:lineTo x="0" y="20930"/>
              <wp:lineTo x="20930" y="20930"/>
              <wp:lineTo x="20930"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45 L St., N.E.</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2FB54177" w14:textId="77777777">
                    <w:pPr>
                      <w:rPr>
                        <w:rFonts w:ascii="Arial" w:hAnsi="Arial"/>
                        <w:b/>
                      </w:rPr>
                    </w:pPr>
                    <w:r>
                      <w:rPr>
                        <w:rFonts w:ascii="Arial" w:hAnsi="Arial"/>
                        <w:b/>
                      </w:rPr>
                      <w:t>Federal Communications Commission</w:t>
                    </w:r>
                  </w:p>
                  <w:p w:rsidR="009838BC" w:rsidP="009838BC" w14:paraId="579D45ED" w14:textId="77777777">
                    <w:pPr>
                      <w:rPr>
                        <w:rFonts w:ascii="Arial" w:hAnsi="Arial"/>
                        <w:b/>
                      </w:rPr>
                    </w:pPr>
                    <w:r>
                      <w:rPr>
                        <w:rFonts w:ascii="Arial" w:hAnsi="Arial"/>
                        <w:b/>
                      </w:rPr>
                      <w:t>45 L St., N.E.</w:t>
                    </w:r>
                  </w:p>
                  <w:p w:rsidR="009838BC" w:rsidP="009838BC" w14:paraId="47906AD1" w14:textId="77777777">
                    <w:pPr>
                      <w:rPr>
                        <w:rFonts w:ascii="Arial" w:hAnsi="Arial"/>
                        <w:sz w:val="24"/>
                      </w:rPr>
                    </w:pPr>
                    <w:r>
                      <w:rPr>
                        <w:rFonts w:ascii="Arial" w:hAnsi="Arial"/>
                        <w:b/>
                      </w:rPr>
                      <w:t>Washington, D.C. 20554</w:t>
                    </w:r>
                  </w:p>
                </w:txbxContent>
              </v:textbox>
              <w10:wrap anchorx="margin"/>
            </v:shape>
          </w:pict>
        </mc:Fallback>
      </mc:AlternateContent>
    </w:r>
    <w:r w:rsidRPr="00A866AC">
      <w:rPr>
        <w:rFonts w:ascii="Arial" w:hAnsi="Arial" w:cs="Arial"/>
        <w:b/>
        <w:sz w:val="96"/>
      </w:rPr>
      <w:t>PUBLIC NOTICE</w:t>
    </w:r>
  </w:p>
  <w:p w:rsidR="009838BC" w:rsidRPr="00357D50" w:rsidP="009838BC" w14:paraId="04524087"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9838BC" w:rsidP="009838BC" w14:paraId="6C121753" w14:textId="77777777">
                    <w:pPr>
                      <w:spacing w:before="40"/>
                      <w:jc w:val="right"/>
                      <w:rPr>
                        <w:rFonts w:ascii="Arial" w:hAnsi="Arial"/>
                        <w:b/>
                        <w:sz w:val="16"/>
                      </w:rPr>
                    </w:pPr>
                    <w:r>
                      <w:rPr>
                        <w:rFonts w:ascii="Arial" w:hAnsi="Arial"/>
                        <w:b/>
                        <w:sz w:val="16"/>
                      </w:rPr>
                      <w:t>News Media Information 202 / 418-0500</w:t>
                    </w:r>
                  </w:p>
                  <w:p w:rsidR="009838BC" w:rsidP="009838BC" w14:paraId="0D15AB24"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13532B6B" w14:textId="77777777">
                    <w:pPr>
                      <w:jc w:val="right"/>
                    </w:pPr>
                    <w:r>
                      <w:rPr>
                        <w:rFonts w:ascii="Arial" w:hAnsi="Arial"/>
                        <w:b/>
                        <w:sz w:val="16"/>
                      </w:rPr>
                      <w:t>TTY: 1-888-835-5322</w:t>
                    </w:r>
                  </w:p>
                </w:txbxContent>
              </v:textbox>
            </v:shape>
          </w:pict>
        </mc:Fallback>
      </mc:AlternateContent>
    </w:r>
  </w:p>
  <w:p w:rsidR="006F7393" w:rsidRPr="009838BC" w:rsidP="009838BC" w14:paraId="62823CD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734099"/>
    <w:multiLevelType w:val="multilevel"/>
    <w:tmpl w:val="B8C29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8DA0FD4"/>
    <w:multiLevelType w:val="hybridMultilevel"/>
    <w:tmpl w:val="D52810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A6128A1"/>
    <w:multiLevelType w:val="multilevel"/>
    <w:tmpl w:val="E228989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79D74E0"/>
    <w:multiLevelType w:val="hybridMultilevel"/>
    <w:tmpl w:val="1596A3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7"/>
  </w:num>
  <w:num w:numId="5">
    <w:abstractNumId w:val="4"/>
  </w:num>
  <w:num w:numId="6">
    <w:abstractNumId w:val="1"/>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01"/>
    <w:rsid w:val="000002EC"/>
    <w:rsid w:val="00003347"/>
    <w:rsid w:val="00006E94"/>
    <w:rsid w:val="000072CE"/>
    <w:rsid w:val="0001133C"/>
    <w:rsid w:val="00013A8B"/>
    <w:rsid w:val="00013B6A"/>
    <w:rsid w:val="00013E3E"/>
    <w:rsid w:val="00021445"/>
    <w:rsid w:val="00024671"/>
    <w:rsid w:val="0003013D"/>
    <w:rsid w:val="00030320"/>
    <w:rsid w:val="0003496D"/>
    <w:rsid w:val="00035CB5"/>
    <w:rsid w:val="00036039"/>
    <w:rsid w:val="00037F90"/>
    <w:rsid w:val="000400FC"/>
    <w:rsid w:val="00052F1A"/>
    <w:rsid w:val="00060D47"/>
    <w:rsid w:val="000704E6"/>
    <w:rsid w:val="00076340"/>
    <w:rsid w:val="00076F33"/>
    <w:rsid w:val="000772E4"/>
    <w:rsid w:val="000812E1"/>
    <w:rsid w:val="000829BD"/>
    <w:rsid w:val="000838BC"/>
    <w:rsid w:val="00083E55"/>
    <w:rsid w:val="000875BF"/>
    <w:rsid w:val="00092CE4"/>
    <w:rsid w:val="00095BAD"/>
    <w:rsid w:val="00095E76"/>
    <w:rsid w:val="00096D8C"/>
    <w:rsid w:val="000976AC"/>
    <w:rsid w:val="000A0C58"/>
    <w:rsid w:val="000A2080"/>
    <w:rsid w:val="000A7B20"/>
    <w:rsid w:val="000B5C41"/>
    <w:rsid w:val="000C0B65"/>
    <w:rsid w:val="000C0E83"/>
    <w:rsid w:val="000C7024"/>
    <w:rsid w:val="000D0B7E"/>
    <w:rsid w:val="000D485F"/>
    <w:rsid w:val="000D6132"/>
    <w:rsid w:val="000E3D42"/>
    <w:rsid w:val="000E4CEA"/>
    <w:rsid w:val="000E5884"/>
    <w:rsid w:val="000E7E52"/>
    <w:rsid w:val="000F3156"/>
    <w:rsid w:val="00102EF8"/>
    <w:rsid w:val="0010586C"/>
    <w:rsid w:val="00106BA6"/>
    <w:rsid w:val="00107ED1"/>
    <w:rsid w:val="001125C1"/>
    <w:rsid w:val="00113462"/>
    <w:rsid w:val="00120B0E"/>
    <w:rsid w:val="00122BD5"/>
    <w:rsid w:val="0012543A"/>
    <w:rsid w:val="0012708C"/>
    <w:rsid w:val="00134F87"/>
    <w:rsid w:val="00135299"/>
    <w:rsid w:val="00141BC6"/>
    <w:rsid w:val="001435AD"/>
    <w:rsid w:val="00144F83"/>
    <w:rsid w:val="0015312C"/>
    <w:rsid w:val="00153904"/>
    <w:rsid w:val="0016124C"/>
    <w:rsid w:val="00163A39"/>
    <w:rsid w:val="00175339"/>
    <w:rsid w:val="00182F40"/>
    <w:rsid w:val="00187705"/>
    <w:rsid w:val="00187A22"/>
    <w:rsid w:val="00187A64"/>
    <w:rsid w:val="001952BF"/>
    <w:rsid w:val="001979D9"/>
    <w:rsid w:val="001A03C3"/>
    <w:rsid w:val="001A129A"/>
    <w:rsid w:val="001A32BD"/>
    <w:rsid w:val="001B49C2"/>
    <w:rsid w:val="001D4DB7"/>
    <w:rsid w:val="001D6BCF"/>
    <w:rsid w:val="001E01CA"/>
    <w:rsid w:val="001E099B"/>
    <w:rsid w:val="001E172E"/>
    <w:rsid w:val="001E1AEF"/>
    <w:rsid w:val="001E21AC"/>
    <w:rsid w:val="001E3670"/>
    <w:rsid w:val="001F03CE"/>
    <w:rsid w:val="001F1479"/>
    <w:rsid w:val="001F796F"/>
    <w:rsid w:val="00200CEF"/>
    <w:rsid w:val="00200FF9"/>
    <w:rsid w:val="002034A4"/>
    <w:rsid w:val="0020499A"/>
    <w:rsid w:val="00206042"/>
    <w:rsid w:val="002060D9"/>
    <w:rsid w:val="002109AB"/>
    <w:rsid w:val="00211B69"/>
    <w:rsid w:val="00213DED"/>
    <w:rsid w:val="0021532A"/>
    <w:rsid w:val="00215A83"/>
    <w:rsid w:val="00217699"/>
    <w:rsid w:val="00220A05"/>
    <w:rsid w:val="00223840"/>
    <w:rsid w:val="00224431"/>
    <w:rsid w:val="00226822"/>
    <w:rsid w:val="0022686C"/>
    <w:rsid w:val="00243E98"/>
    <w:rsid w:val="00244B84"/>
    <w:rsid w:val="002518A6"/>
    <w:rsid w:val="00252405"/>
    <w:rsid w:val="00256A2F"/>
    <w:rsid w:val="002574D0"/>
    <w:rsid w:val="00257707"/>
    <w:rsid w:val="00260594"/>
    <w:rsid w:val="002649F7"/>
    <w:rsid w:val="00270323"/>
    <w:rsid w:val="002705C3"/>
    <w:rsid w:val="00271DF8"/>
    <w:rsid w:val="00273CF0"/>
    <w:rsid w:val="00275ECA"/>
    <w:rsid w:val="0027696B"/>
    <w:rsid w:val="00281B7E"/>
    <w:rsid w:val="00285017"/>
    <w:rsid w:val="00287354"/>
    <w:rsid w:val="002905F2"/>
    <w:rsid w:val="0029532D"/>
    <w:rsid w:val="002959F0"/>
    <w:rsid w:val="002A078A"/>
    <w:rsid w:val="002A1650"/>
    <w:rsid w:val="002A2D2E"/>
    <w:rsid w:val="002A35C4"/>
    <w:rsid w:val="002A4682"/>
    <w:rsid w:val="002A5D08"/>
    <w:rsid w:val="002A7512"/>
    <w:rsid w:val="002B04E9"/>
    <w:rsid w:val="002B1947"/>
    <w:rsid w:val="002B6659"/>
    <w:rsid w:val="002B726C"/>
    <w:rsid w:val="002C0073"/>
    <w:rsid w:val="002E0BE8"/>
    <w:rsid w:val="002E5AB8"/>
    <w:rsid w:val="002E7F74"/>
    <w:rsid w:val="00301744"/>
    <w:rsid w:val="00301B5A"/>
    <w:rsid w:val="0030209D"/>
    <w:rsid w:val="0030476B"/>
    <w:rsid w:val="00310011"/>
    <w:rsid w:val="003127A5"/>
    <w:rsid w:val="00313B5D"/>
    <w:rsid w:val="00316D85"/>
    <w:rsid w:val="0032441D"/>
    <w:rsid w:val="003256B2"/>
    <w:rsid w:val="00326FAE"/>
    <w:rsid w:val="003307ED"/>
    <w:rsid w:val="00340498"/>
    <w:rsid w:val="00340F96"/>
    <w:rsid w:val="00343749"/>
    <w:rsid w:val="00344D4C"/>
    <w:rsid w:val="00352074"/>
    <w:rsid w:val="00355A2F"/>
    <w:rsid w:val="00357D50"/>
    <w:rsid w:val="00362C92"/>
    <w:rsid w:val="0036390F"/>
    <w:rsid w:val="00363F5C"/>
    <w:rsid w:val="00365723"/>
    <w:rsid w:val="003659C2"/>
    <w:rsid w:val="00365DA2"/>
    <w:rsid w:val="00366A3A"/>
    <w:rsid w:val="0037361C"/>
    <w:rsid w:val="00374C62"/>
    <w:rsid w:val="00374FC7"/>
    <w:rsid w:val="00375C75"/>
    <w:rsid w:val="00377CB9"/>
    <w:rsid w:val="00380748"/>
    <w:rsid w:val="00382F76"/>
    <w:rsid w:val="00384294"/>
    <w:rsid w:val="00384EDF"/>
    <w:rsid w:val="00387563"/>
    <w:rsid w:val="003925DC"/>
    <w:rsid w:val="00393FA8"/>
    <w:rsid w:val="00396430"/>
    <w:rsid w:val="003A2A36"/>
    <w:rsid w:val="003A39AA"/>
    <w:rsid w:val="003B0550"/>
    <w:rsid w:val="003B10EF"/>
    <w:rsid w:val="003B694F"/>
    <w:rsid w:val="003C4537"/>
    <w:rsid w:val="003C4E8C"/>
    <w:rsid w:val="003D541F"/>
    <w:rsid w:val="003D6B37"/>
    <w:rsid w:val="003E2395"/>
    <w:rsid w:val="003E24BB"/>
    <w:rsid w:val="003F00B3"/>
    <w:rsid w:val="003F171C"/>
    <w:rsid w:val="003F2D4D"/>
    <w:rsid w:val="003F54A8"/>
    <w:rsid w:val="0040067A"/>
    <w:rsid w:val="0040532F"/>
    <w:rsid w:val="00405D72"/>
    <w:rsid w:val="004069F2"/>
    <w:rsid w:val="00412FC5"/>
    <w:rsid w:val="0041469F"/>
    <w:rsid w:val="00417D01"/>
    <w:rsid w:val="0042040A"/>
    <w:rsid w:val="00422276"/>
    <w:rsid w:val="00422C1A"/>
    <w:rsid w:val="004242F1"/>
    <w:rsid w:val="0043016E"/>
    <w:rsid w:val="00433ED4"/>
    <w:rsid w:val="0043463A"/>
    <w:rsid w:val="004364C9"/>
    <w:rsid w:val="004413EF"/>
    <w:rsid w:val="00445A00"/>
    <w:rsid w:val="00446C00"/>
    <w:rsid w:val="00451B0F"/>
    <w:rsid w:val="0045446E"/>
    <w:rsid w:val="00457F4A"/>
    <w:rsid w:val="0046125F"/>
    <w:rsid w:val="0046193F"/>
    <w:rsid w:val="00463E2C"/>
    <w:rsid w:val="00464452"/>
    <w:rsid w:val="00466A14"/>
    <w:rsid w:val="00466EF7"/>
    <w:rsid w:val="00466F71"/>
    <w:rsid w:val="0047044A"/>
    <w:rsid w:val="00471397"/>
    <w:rsid w:val="00475345"/>
    <w:rsid w:val="00475D00"/>
    <w:rsid w:val="0047791E"/>
    <w:rsid w:val="00487524"/>
    <w:rsid w:val="004920D5"/>
    <w:rsid w:val="00492F08"/>
    <w:rsid w:val="0049580B"/>
    <w:rsid w:val="00496106"/>
    <w:rsid w:val="00497800"/>
    <w:rsid w:val="004A4AD8"/>
    <w:rsid w:val="004A5FA6"/>
    <w:rsid w:val="004B00A4"/>
    <w:rsid w:val="004B1E8C"/>
    <w:rsid w:val="004B335E"/>
    <w:rsid w:val="004C12D0"/>
    <w:rsid w:val="004C2EE3"/>
    <w:rsid w:val="004D1E33"/>
    <w:rsid w:val="004D35EA"/>
    <w:rsid w:val="004D5704"/>
    <w:rsid w:val="004E2F03"/>
    <w:rsid w:val="004E41EA"/>
    <w:rsid w:val="004E4A22"/>
    <w:rsid w:val="004F0040"/>
    <w:rsid w:val="004F3982"/>
    <w:rsid w:val="00501AFE"/>
    <w:rsid w:val="00504108"/>
    <w:rsid w:val="00506808"/>
    <w:rsid w:val="0051009D"/>
    <w:rsid w:val="00511968"/>
    <w:rsid w:val="005245FC"/>
    <w:rsid w:val="00527494"/>
    <w:rsid w:val="00530A05"/>
    <w:rsid w:val="00534261"/>
    <w:rsid w:val="00542898"/>
    <w:rsid w:val="00544475"/>
    <w:rsid w:val="005506D0"/>
    <w:rsid w:val="005510A7"/>
    <w:rsid w:val="00555C70"/>
    <w:rsid w:val="0055614C"/>
    <w:rsid w:val="0055652A"/>
    <w:rsid w:val="00561722"/>
    <w:rsid w:val="00562BD1"/>
    <w:rsid w:val="00570161"/>
    <w:rsid w:val="00576DD6"/>
    <w:rsid w:val="00580457"/>
    <w:rsid w:val="00580D02"/>
    <w:rsid w:val="005925C7"/>
    <w:rsid w:val="005953DA"/>
    <w:rsid w:val="005A54D3"/>
    <w:rsid w:val="005B0EA3"/>
    <w:rsid w:val="005B1D90"/>
    <w:rsid w:val="005B2A38"/>
    <w:rsid w:val="005B36B7"/>
    <w:rsid w:val="005B636F"/>
    <w:rsid w:val="005C2075"/>
    <w:rsid w:val="005C4DB1"/>
    <w:rsid w:val="005D0361"/>
    <w:rsid w:val="005D05F2"/>
    <w:rsid w:val="005D0E68"/>
    <w:rsid w:val="005D494B"/>
    <w:rsid w:val="005D5A51"/>
    <w:rsid w:val="005D7C0E"/>
    <w:rsid w:val="005E7F02"/>
    <w:rsid w:val="005F00DA"/>
    <w:rsid w:val="005F3B15"/>
    <w:rsid w:val="00601861"/>
    <w:rsid w:val="00602854"/>
    <w:rsid w:val="0060778C"/>
    <w:rsid w:val="00607BA5"/>
    <w:rsid w:val="00612F92"/>
    <w:rsid w:val="006136AD"/>
    <w:rsid w:val="006170DC"/>
    <w:rsid w:val="006222B2"/>
    <w:rsid w:val="00626C6C"/>
    <w:rsid w:val="00626EB6"/>
    <w:rsid w:val="00630094"/>
    <w:rsid w:val="006353A3"/>
    <w:rsid w:val="00642217"/>
    <w:rsid w:val="0064383E"/>
    <w:rsid w:val="00646014"/>
    <w:rsid w:val="006529F5"/>
    <w:rsid w:val="00654903"/>
    <w:rsid w:val="00655496"/>
    <w:rsid w:val="00655D03"/>
    <w:rsid w:val="00665494"/>
    <w:rsid w:val="00670597"/>
    <w:rsid w:val="00674320"/>
    <w:rsid w:val="006758B1"/>
    <w:rsid w:val="00683F84"/>
    <w:rsid w:val="00685C77"/>
    <w:rsid w:val="006873FC"/>
    <w:rsid w:val="00687507"/>
    <w:rsid w:val="00697208"/>
    <w:rsid w:val="006A427B"/>
    <w:rsid w:val="006A6A81"/>
    <w:rsid w:val="006B2322"/>
    <w:rsid w:val="006B4ABA"/>
    <w:rsid w:val="006C1132"/>
    <w:rsid w:val="006C6741"/>
    <w:rsid w:val="006D0E22"/>
    <w:rsid w:val="006D51D0"/>
    <w:rsid w:val="006E0D01"/>
    <w:rsid w:val="006E1EED"/>
    <w:rsid w:val="006E1FB8"/>
    <w:rsid w:val="006E26AF"/>
    <w:rsid w:val="006E350A"/>
    <w:rsid w:val="006E4D8E"/>
    <w:rsid w:val="006E71F1"/>
    <w:rsid w:val="006F6A9E"/>
    <w:rsid w:val="006F7393"/>
    <w:rsid w:val="006F76F7"/>
    <w:rsid w:val="0070206D"/>
    <w:rsid w:val="0070224F"/>
    <w:rsid w:val="0070777E"/>
    <w:rsid w:val="007115F7"/>
    <w:rsid w:val="007123AB"/>
    <w:rsid w:val="00716279"/>
    <w:rsid w:val="00716C8E"/>
    <w:rsid w:val="00730700"/>
    <w:rsid w:val="007310F3"/>
    <w:rsid w:val="00732E52"/>
    <w:rsid w:val="00732ECC"/>
    <w:rsid w:val="00745BF5"/>
    <w:rsid w:val="007471B2"/>
    <w:rsid w:val="00750275"/>
    <w:rsid w:val="00752FF4"/>
    <w:rsid w:val="007533E8"/>
    <w:rsid w:val="00754B39"/>
    <w:rsid w:val="007560C7"/>
    <w:rsid w:val="00756A86"/>
    <w:rsid w:val="00764354"/>
    <w:rsid w:val="00764EE2"/>
    <w:rsid w:val="0076657F"/>
    <w:rsid w:val="00767F06"/>
    <w:rsid w:val="00773819"/>
    <w:rsid w:val="00781A83"/>
    <w:rsid w:val="007827CA"/>
    <w:rsid w:val="00782AAF"/>
    <w:rsid w:val="00785689"/>
    <w:rsid w:val="00791851"/>
    <w:rsid w:val="007918DE"/>
    <w:rsid w:val="00795EE9"/>
    <w:rsid w:val="00796422"/>
    <w:rsid w:val="0079754B"/>
    <w:rsid w:val="00797A23"/>
    <w:rsid w:val="007A1E6D"/>
    <w:rsid w:val="007A2069"/>
    <w:rsid w:val="007A2776"/>
    <w:rsid w:val="007A2F7F"/>
    <w:rsid w:val="007A30B2"/>
    <w:rsid w:val="007B4798"/>
    <w:rsid w:val="007C25D0"/>
    <w:rsid w:val="007C34C5"/>
    <w:rsid w:val="007C517D"/>
    <w:rsid w:val="007C62C3"/>
    <w:rsid w:val="007E04F2"/>
    <w:rsid w:val="007E1349"/>
    <w:rsid w:val="007E3DD9"/>
    <w:rsid w:val="007F4B04"/>
    <w:rsid w:val="00804A3C"/>
    <w:rsid w:val="00805614"/>
    <w:rsid w:val="008130BE"/>
    <w:rsid w:val="00814FB2"/>
    <w:rsid w:val="00822CE0"/>
    <w:rsid w:val="00827E4E"/>
    <w:rsid w:val="00831396"/>
    <w:rsid w:val="00837C62"/>
    <w:rsid w:val="008413F8"/>
    <w:rsid w:val="00841AB1"/>
    <w:rsid w:val="00847A0B"/>
    <w:rsid w:val="00850EA3"/>
    <w:rsid w:val="00853E80"/>
    <w:rsid w:val="00854641"/>
    <w:rsid w:val="00871592"/>
    <w:rsid w:val="00874BDC"/>
    <w:rsid w:val="00881363"/>
    <w:rsid w:val="00881700"/>
    <w:rsid w:val="00881DE3"/>
    <w:rsid w:val="008915F3"/>
    <w:rsid w:val="00896099"/>
    <w:rsid w:val="00896A16"/>
    <w:rsid w:val="008A56FD"/>
    <w:rsid w:val="008B223E"/>
    <w:rsid w:val="008B314E"/>
    <w:rsid w:val="008B4892"/>
    <w:rsid w:val="008B4DB8"/>
    <w:rsid w:val="008B6FFB"/>
    <w:rsid w:val="008B7E2A"/>
    <w:rsid w:val="008C20C8"/>
    <w:rsid w:val="008C22FD"/>
    <w:rsid w:val="008C6888"/>
    <w:rsid w:val="008C7B49"/>
    <w:rsid w:val="008E5B59"/>
    <w:rsid w:val="008E75A6"/>
    <w:rsid w:val="008F43BB"/>
    <w:rsid w:val="00903080"/>
    <w:rsid w:val="00910F12"/>
    <w:rsid w:val="00912AB5"/>
    <w:rsid w:val="00917CED"/>
    <w:rsid w:val="009241F3"/>
    <w:rsid w:val="00925331"/>
    <w:rsid w:val="00926503"/>
    <w:rsid w:val="00930ECF"/>
    <w:rsid w:val="009315F3"/>
    <w:rsid w:val="00932A85"/>
    <w:rsid w:val="00934945"/>
    <w:rsid w:val="009354A7"/>
    <w:rsid w:val="009355A7"/>
    <w:rsid w:val="00936FF9"/>
    <w:rsid w:val="00940F56"/>
    <w:rsid w:val="00943118"/>
    <w:rsid w:val="00947EEE"/>
    <w:rsid w:val="009700DD"/>
    <w:rsid w:val="00974518"/>
    <w:rsid w:val="00975F10"/>
    <w:rsid w:val="009768EF"/>
    <w:rsid w:val="009838BC"/>
    <w:rsid w:val="0099028B"/>
    <w:rsid w:val="00990C9A"/>
    <w:rsid w:val="00993DF2"/>
    <w:rsid w:val="0099448F"/>
    <w:rsid w:val="00995773"/>
    <w:rsid w:val="009958AA"/>
    <w:rsid w:val="009A0921"/>
    <w:rsid w:val="009B14A9"/>
    <w:rsid w:val="009B28A6"/>
    <w:rsid w:val="009B2D6D"/>
    <w:rsid w:val="009C1022"/>
    <w:rsid w:val="009C5DA3"/>
    <w:rsid w:val="009C71E0"/>
    <w:rsid w:val="009D27EE"/>
    <w:rsid w:val="009D3FAE"/>
    <w:rsid w:val="009E1208"/>
    <w:rsid w:val="009E1E23"/>
    <w:rsid w:val="009E5F77"/>
    <w:rsid w:val="009E6F8F"/>
    <w:rsid w:val="009E70E4"/>
    <w:rsid w:val="009F0210"/>
    <w:rsid w:val="009F15FC"/>
    <w:rsid w:val="009F17AE"/>
    <w:rsid w:val="00A02AB7"/>
    <w:rsid w:val="00A040C3"/>
    <w:rsid w:val="00A05BFE"/>
    <w:rsid w:val="00A14555"/>
    <w:rsid w:val="00A17BBB"/>
    <w:rsid w:val="00A3491C"/>
    <w:rsid w:val="00A349B7"/>
    <w:rsid w:val="00A436C7"/>
    <w:rsid w:val="00A4394B"/>
    <w:rsid w:val="00A45F4F"/>
    <w:rsid w:val="00A5132E"/>
    <w:rsid w:val="00A53BC5"/>
    <w:rsid w:val="00A54598"/>
    <w:rsid w:val="00A600A9"/>
    <w:rsid w:val="00A6121C"/>
    <w:rsid w:val="00A64A49"/>
    <w:rsid w:val="00A6765F"/>
    <w:rsid w:val="00A72733"/>
    <w:rsid w:val="00A74E58"/>
    <w:rsid w:val="00A75B8C"/>
    <w:rsid w:val="00A80BB2"/>
    <w:rsid w:val="00A866AC"/>
    <w:rsid w:val="00A86D9D"/>
    <w:rsid w:val="00A86E6D"/>
    <w:rsid w:val="00A91F92"/>
    <w:rsid w:val="00AA55B7"/>
    <w:rsid w:val="00AA5B9E"/>
    <w:rsid w:val="00AA7AC2"/>
    <w:rsid w:val="00AB2407"/>
    <w:rsid w:val="00AB30F5"/>
    <w:rsid w:val="00AB53DF"/>
    <w:rsid w:val="00AC0283"/>
    <w:rsid w:val="00AD64A8"/>
    <w:rsid w:val="00AD72B3"/>
    <w:rsid w:val="00AE1DDA"/>
    <w:rsid w:val="00AF347F"/>
    <w:rsid w:val="00AF4120"/>
    <w:rsid w:val="00B00D4E"/>
    <w:rsid w:val="00B06692"/>
    <w:rsid w:val="00B07DB1"/>
    <w:rsid w:val="00B07E5C"/>
    <w:rsid w:val="00B1189B"/>
    <w:rsid w:val="00B125A9"/>
    <w:rsid w:val="00B141B4"/>
    <w:rsid w:val="00B20363"/>
    <w:rsid w:val="00B242E4"/>
    <w:rsid w:val="00B25951"/>
    <w:rsid w:val="00B27611"/>
    <w:rsid w:val="00B326E3"/>
    <w:rsid w:val="00B32992"/>
    <w:rsid w:val="00B34BE3"/>
    <w:rsid w:val="00B351A9"/>
    <w:rsid w:val="00B409D8"/>
    <w:rsid w:val="00B425FA"/>
    <w:rsid w:val="00B43FF5"/>
    <w:rsid w:val="00B54E39"/>
    <w:rsid w:val="00B66CA5"/>
    <w:rsid w:val="00B73336"/>
    <w:rsid w:val="00B76421"/>
    <w:rsid w:val="00B811F7"/>
    <w:rsid w:val="00B82CA7"/>
    <w:rsid w:val="00B83D86"/>
    <w:rsid w:val="00B85518"/>
    <w:rsid w:val="00B92922"/>
    <w:rsid w:val="00B94871"/>
    <w:rsid w:val="00B965F4"/>
    <w:rsid w:val="00B96B16"/>
    <w:rsid w:val="00BA2BE9"/>
    <w:rsid w:val="00BA5DC6"/>
    <w:rsid w:val="00BA6196"/>
    <w:rsid w:val="00BB515D"/>
    <w:rsid w:val="00BC2BA4"/>
    <w:rsid w:val="00BC3620"/>
    <w:rsid w:val="00BC6D8C"/>
    <w:rsid w:val="00BD01F2"/>
    <w:rsid w:val="00BD2228"/>
    <w:rsid w:val="00BD2265"/>
    <w:rsid w:val="00BD33EB"/>
    <w:rsid w:val="00BD4FB3"/>
    <w:rsid w:val="00BF19E9"/>
    <w:rsid w:val="00BF4FEB"/>
    <w:rsid w:val="00C004B0"/>
    <w:rsid w:val="00C006F1"/>
    <w:rsid w:val="00C03201"/>
    <w:rsid w:val="00C07451"/>
    <w:rsid w:val="00C11723"/>
    <w:rsid w:val="00C15C96"/>
    <w:rsid w:val="00C16AF2"/>
    <w:rsid w:val="00C17278"/>
    <w:rsid w:val="00C22D46"/>
    <w:rsid w:val="00C26E5F"/>
    <w:rsid w:val="00C34006"/>
    <w:rsid w:val="00C377F8"/>
    <w:rsid w:val="00C426B1"/>
    <w:rsid w:val="00C5135A"/>
    <w:rsid w:val="00C56DE2"/>
    <w:rsid w:val="00C67742"/>
    <w:rsid w:val="00C714AC"/>
    <w:rsid w:val="00C7311E"/>
    <w:rsid w:val="00C731D1"/>
    <w:rsid w:val="00C746EB"/>
    <w:rsid w:val="00C778D2"/>
    <w:rsid w:val="00C82B6B"/>
    <w:rsid w:val="00C90AF0"/>
    <w:rsid w:val="00C90D6A"/>
    <w:rsid w:val="00C91DBC"/>
    <w:rsid w:val="00CA210E"/>
    <w:rsid w:val="00CA446C"/>
    <w:rsid w:val="00CA4DEF"/>
    <w:rsid w:val="00CC2182"/>
    <w:rsid w:val="00CC72B6"/>
    <w:rsid w:val="00CD6B06"/>
    <w:rsid w:val="00CD6D42"/>
    <w:rsid w:val="00CE1677"/>
    <w:rsid w:val="00CE52FA"/>
    <w:rsid w:val="00CE63E4"/>
    <w:rsid w:val="00CF21C3"/>
    <w:rsid w:val="00CF278A"/>
    <w:rsid w:val="00D0218D"/>
    <w:rsid w:val="00D03793"/>
    <w:rsid w:val="00D147F3"/>
    <w:rsid w:val="00D17B01"/>
    <w:rsid w:val="00D17F63"/>
    <w:rsid w:val="00D216CD"/>
    <w:rsid w:val="00D2214C"/>
    <w:rsid w:val="00D226A9"/>
    <w:rsid w:val="00D328FF"/>
    <w:rsid w:val="00D33C60"/>
    <w:rsid w:val="00D35DE6"/>
    <w:rsid w:val="00D372CA"/>
    <w:rsid w:val="00D47A05"/>
    <w:rsid w:val="00D52D99"/>
    <w:rsid w:val="00D53BCF"/>
    <w:rsid w:val="00D63574"/>
    <w:rsid w:val="00D66ED5"/>
    <w:rsid w:val="00D80A70"/>
    <w:rsid w:val="00D84FD2"/>
    <w:rsid w:val="00D93260"/>
    <w:rsid w:val="00DA2529"/>
    <w:rsid w:val="00DB0828"/>
    <w:rsid w:val="00DB130A"/>
    <w:rsid w:val="00DB4C88"/>
    <w:rsid w:val="00DB60F6"/>
    <w:rsid w:val="00DB70AE"/>
    <w:rsid w:val="00DB7CBC"/>
    <w:rsid w:val="00DC0195"/>
    <w:rsid w:val="00DC100E"/>
    <w:rsid w:val="00DC10A1"/>
    <w:rsid w:val="00DC655F"/>
    <w:rsid w:val="00DD0ABA"/>
    <w:rsid w:val="00DD22B1"/>
    <w:rsid w:val="00DD3F05"/>
    <w:rsid w:val="00DD7EBD"/>
    <w:rsid w:val="00DE58BB"/>
    <w:rsid w:val="00DF0295"/>
    <w:rsid w:val="00DF428E"/>
    <w:rsid w:val="00DF5427"/>
    <w:rsid w:val="00DF62B6"/>
    <w:rsid w:val="00DF698D"/>
    <w:rsid w:val="00E06221"/>
    <w:rsid w:val="00E07225"/>
    <w:rsid w:val="00E13AE2"/>
    <w:rsid w:val="00E155B7"/>
    <w:rsid w:val="00E218CC"/>
    <w:rsid w:val="00E237BD"/>
    <w:rsid w:val="00E23CEC"/>
    <w:rsid w:val="00E25F17"/>
    <w:rsid w:val="00E270B3"/>
    <w:rsid w:val="00E30D7C"/>
    <w:rsid w:val="00E3434E"/>
    <w:rsid w:val="00E360FC"/>
    <w:rsid w:val="00E37323"/>
    <w:rsid w:val="00E4354A"/>
    <w:rsid w:val="00E47433"/>
    <w:rsid w:val="00E527DE"/>
    <w:rsid w:val="00E5409F"/>
    <w:rsid w:val="00E62D80"/>
    <w:rsid w:val="00E6479F"/>
    <w:rsid w:val="00E66670"/>
    <w:rsid w:val="00E732A1"/>
    <w:rsid w:val="00E80089"/>
    <w:rsid w:val="00E814BE"/>
    <w:rsid w:val="00E834B3"/>
    <w:rsid w:val="00E8637B"/>
    <w:rsid w:val="00E87ACE"/>
    <w:rsid w:val="00E91844"/>
    <w:rsid w:val="00E92952"/>
    <w:rsid w:val="00E96112"/>
    <w:rsid w:val="00EA69CB"/>
    <w:rsid w:val="00EC0185"/>
    <w:rsid w:val="00ED048F"/>
    <w:rsid w:val="00ED180B"/>
    <w:rsid w:val="00ED23E0"/>
    <w:rsid w:val="00EE4893"/>
    <w:rsid w:val="00EE4FBD"/>
    <w:rsid w:val="00EE60A8"/>
    <w:rsid w:val="00EE73EE"/>
    <w:rsid w:val="00EF0B63"/>
    <w:rsid w:val="00F0079A"/>
    <w:rsid w:val="00F021FA"/>
    <w:rsid w:val="00F050A0"/>
    <w:rsid w:val="00F140D2"/>
    <w:rsid w:val="00F161C3"/>
    <w:rsid w:val="00F170E1"/>
    <w:rsid w:val="00F250FC"/>
    <w:rsid w:val="00F2557A"/>
    <w:rsid w:val="00F261F1"/>
    <w:rsid w:val="00F31A6C"/>
    <w:rsid w:val="00F3353E"/>
    <w:rsid w:val="00F36390"/>
    <w:rsid w:val="00F36A7D"/>
    <w:rsid w:val="00F448B1"/>
    <w:rsid w:val="00F4549E"/>
    <w:rsid w:val="00F45A56"/>
    <w:rsid w:val="00F542A2"/>
    <w:rsid w:val="00F57ACA"/>
    <w:rsid w:val="00F609DB"/>
    <w:rsid w:val="00F62E97"/>
    <w:rsid w:val="00F64209"/>
    <w:rsid w:val="00F823E7"/>
    <w:rsid w:val="00F864E1"/>
    <w:rsid w:val="00F90878"/>
    <w:rsid w:val="00F93BF5"/>
    <w:rsid w:val="00F96F63"/>
    <w:rsid w:val="00FA788E"/>
    <w:rsid w:val="00FB12B6"/>
    <w:rsid w:val="00FB6C87"/>
    <w:rsid w:val="00FD389F"/>
    <w:rsid w:val="00FD443B"/>
    <w:rsid w:val="00FD6002"/>
    <w:rsid w:val="00FF3B7B"/>
    <w:rsid w:val="00FF5A37"/>
    <w:rsid w:val="00FF70F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99961B9"/>
  <w15:chartTrackingRefBased/>
  <w15:docId w15:val="{387F3F0A-B4F6-40CA-89A9-6265546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87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xmsonormal">
    <w:name w:val="x_msonormal"/>
    <w:basedOn w:val="Normal"/>
    <w:rsid w:val="00B94871"/>
    <w:pPr>
      <w:widowControl/>
    </w:pPr>
    <w:rPr>
      <w:rFonts w:ascii="Calibri" w:hAnsi="Calibri" w:eastAsiaTheme="minorHAnsi" w:cs="Calibri"/>
      <w:snapToGrid/>
      <w:kern w:val="0"/>
      <w:szCs w:val="22"/>
    </w:rPr>
  </w:style>
  <w:style w:type="paragraph" w:customStyle="1" w:styleId="xmsonospacing">
    <w:name w:val="x_msonospacing"/>
    <w:basedOn w:val="Normal"/>
    <w:rsid w:val="00B94871"/>
    <w:pPr>
      <w:widowControl/>
    </w:pPr>
    <w:rPr>
      <w:rFonts w:ascii="Calibri" w:hAnsi="Calibri" w:eastAsiaTheme="minorHAnsi" w:cs="Calibri"/>
      <w:snapToGrid/>
      <w:kern w:val="0"/>
      <w:szCs w:val="22"/>
    </w:rPr>
  </w:style>
  <w:style w:type="paragraph" w:customStyle="1" w:styleId="xmsolistparagraph">
    <w:name w:val="x_msolistparagraph"/>
    <w:basedOn w:val="Normal"/>
    <w:rsid w:val="00B94871"/>
    <w:pPr>
      <w:widowControl/>
      <w:ind w:left="720"/>
    </w:pPr>
    <w:rPr>
      <w:rFonts w:ascii="Calibri" w:hAnsi="Calibri" w:eastAsiaTheme="minorHAnsi" w:cs="Calibri"/>
      <w:snapToGrid/>
      <w:kern w:val="0"/>
      <w:sz w:val="24"/>
      <w:szCs w:val="24"/>
    </w:rPr>
  </w:style>
  <w:style w:type="paragraph" w:styleId="ListParagraph">
    <w:name w:val="List Paragraph"/>
    <w:basedOn w:val="Normal"/>
    <w:uiPriority w:val="34"/>
    <w:qFormat/>
    <w:rsid w:val="00B94871"/>
    <w:pPr>
      <w:widowControl/>
      <w:spacing w:after="160" w:line="259" w:lineRule="auto"/>
      <w:ind w:left="720"/>
      <w:contextualSpacing/>
    </w:pPr>
    <w:rPr>
      <w:rFonts w:asciiTheme="minorHAnsi" w:eastAsiaTheme="minorHAnsi" w:hAnsiTheme="minorHAnsi" w:cstheme="minorBidi"/>
      <w:snapToGrid/>
      <w:kern w:val="0"/>
      <w:szCs w:val="22"/>
    </w:rPr>
  </w:style>
  <w:style w:type="paragraph" w:styleId="NoSpacing">
    <w:name w:val="No Spacing"/>
    <w:uiPriority w:val="1"/>
    <w:qFormat/>
    <w:rsid w:val="00252405"/>
    <w:rPr>
      <w:rFonts w:asciiTheme="minorHAnsi" w:eastAsiaTheme="minorHAnsi" w:hAnsiTheme="minorHAnsi" w:cstheme="minorBidi"/>
      <w:sz w:val="22"/>
      <w:szCs w:val="22"/>
    </w:rPr>
  </w:style>
  <w:style w:type="paragraph" w:styleId="NormalWeb">
    <w:name w:val="Normal (Web)"/>
    <w:basedOn w:val="Normal"/>
    <w:uiPriority w:val="99"/>
    <w:unhideWhenUsed/>
    <w:rsid w:val="00252405"/>
    <w:pPr>
      <w:widowControl/>
      <w:spacing w:before="100" w:beforeAutospacing="1" w:after="100" w:afterAutospacing="1"/>
    </w:pPr>
    <w:rPr>
      <w:snapToGrid/>
      <w:kern w:val="0"/>
      <w:sz w:val="24"/>
      <w:szCs w:val="24"/>
    </w:rPr>
  </w:style>
  <w:style w:type="paragraph" w:styleId="Title">
    <w:name w:val="Title"/>
    <w:basedOn w:val="Normal"/>
    <w:link w:val="TitleChar"/>
    <w:qFormat/>
    <w:rsid w:val="00252405"/>
    <w:pPr>
      <w:widowControl/>
      <w:jc w:val="center"/>
    </w:pPr>
    <w:rPr>
      <w:rFonts w:ascii="Arial" w:hAnsi="Arial" w:cs="Arial"/>
      <w:b/>
      <w:bCs/>
      <w:snapToGrid/>
      <w:kern w:val="0"/>
    </w:rPr>
  </w:style>
  <w:style w:type="character" w:customStyle="1" w:styleId="TitleChar">
    <w:name w:val="Title Char"/>
    <w:basedOn w:val="DefaultParagraphFont"/>
    <w:link w:val="Title"/>
    <w:rsid w:val="00252405"/>
    <w:rPr>
      <w:rFonts w:ascii="Arial" w:hAnsi="Arial" w:cs="Arial"/>
      <w:b/>
      <w:bCs/>
      <w:sz w:val="22"/>
    </w:rPr>
  </w:style>
  <w:style w:type="character" w:customStyle="1" w:styleId="normaltextrun">
    <w:name w:val="normaltextrun"/>
    <w:basedOn w:val="DefaultParagraphFont"/>
    <w:rsid w:val="00252405"/>
  </w:style>
  <w:style w:type="paragraph" w:styleId="BodyText">
    <w:name w:val="Body Text"/>
    <w:basedOn w:val="Normal"/>
    <w:link w:val="BodyTextChar"/>
    <w:uiPriority w:val="1"/>
    <w:qFormat/>
    <w:rsid w:val="00252405"/>
    <w:pPr>
      <w:ind w:left="111"/>
    </w:pPr>
    <w:rPr>
      <w:rFonts w:ascii="Calibri" w:eastAsia="Calibri" w:hAnsi="Calibri" w:cstheme="minorBidi"/>
      <w:snapToGrid/>
      <w:kern w:val="0"/>
      <w:sz w:val="24"/>
      <w:szCs w:val="24"/>
    </w:rPr>
  </w:style>
  <w:style w:type="character" w:customStyle="1" w:styleId="BodyTextChar">
    <w:name w:val="Body Text Char"/>
    <w:basedOn w:val="DefaultParagraphFont"/>
    <w:link w:val="BodyText"/>
    <w:uiPriority w:val="1"/>
    <w:rsid w:val="00252405"/>
    <w:rPr>
      <w:rFonts w:ascii="Calibri" w:eastAsia="Calibri" w:hAnsi="Calibri" w:cstheme="minorBidi"/>
      <w:sz w:val="24"/>
      <w:szCs w:val="24"/>
    </w:rPr>
  </w:style>
  <w:style w:type="character" w:customStyle="1" w:styleId="UnresolvedMention1">
    <w:name w:val="Unresolved Mention1"/>
    <w:basedOn w:val="DefaultParagraphFont"/>
    <w:uiPriority w:val="99"/>
    <w:rsid w:val="00E66670"/>
    <w:rPr>
      <w:color w:val="605E5C"/>
      <w:shd w:val="clear" w:color="auto" w:fill="E1DFDD"/>
    </w:rPr>
  </w:style>
  <w:style w:type="character" w:customStyle="1" w:styleId="UnresolvedMention2">
    <w:name w:val="Unresolved Mention2"/>
    <w:basedOn w:val="DefaultParagraphFont"/>
    <w:uiPriority w:val="99"/>
    <w:rsid w:val="007560C7"/>
    <w:rPr>
      <w:color w:val="605E5C"/>
      <w:shd w:val="clear" w:color="auto" w:fill="E1DFDD"/>
    </w:rPr>
  </w:style>
  <w:style w:type="paragraph" w:styleId="BalloonText">
    <w:name w:val="Balloon Text"/>
    <w:basedOn w:val="Normal"/>
    <w:link w:val="BalloonTextChar"/>
    <w:uiPriority w:val="99"/>
    <w:semiHidden/>
    <w:unhideWhenUsed/>
    <w:rsid w:val="003017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744"/>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C714AC"/>
    <w:rPr>
      <w:sz w:val="16"/>
      <w:szCs w:val="16"/>
    </w:rPr>
  </w:style>
  <w:style w:type="paragraph" w:styleId="CommentText">
    <w:name w:val="annotation text"/>
    <w:basedOn w:val="Normal"/>
    <w:link w:val="CommentTextChar"/>
    <w:uiPriority w:val="99"/>
    <w:semiHidden/>
    <w:unhideWhenUsed/>
    <w:rsid w:val="00C714AC"/>
    <w:rPr>
      <w:sz w:val="20"/>
    </w:rPr>
  </w:style>
  <w:style w:type="character" w:customStyle="1" w:styleId="CommentTextChar">
    <w:name w:val="Comment Text Char"/>
    <w:basedOn w:val="DefaultParagraphFont"/>
    <w:link w:val="CommentText"/>
    <w:uiPriority w:val="99"/>
    <w:semiHidden/>
    <w:rsid w:val="00C714AC"/>
    <w:rPr>
      <w:snapToGrid w:val="0"/>
      <w:kern w:val="28"/>
    </w:rPr>
  </w:style>
  <w:style w:type="paragraph" w:styleId="CommentSubject">
    <w:name w:val="annotation subject"/>
    <w:basedOn w:val="CommentText"/>
    <w:next w:val="CommentText"/>
    <w:link w:val="CommentSubjectChar"/>
    <w:uiPriority w:val="99"/>
    <w:semiHidden/>
    <w:unhideWhenUsed/>
    <w:rsid w:val="00C714AC"/>
    <w:rPr>
      <w:b/>
      <w:bCs/>
    </w:rPr>
  </w:style>
  <w:style w:type="character" w:customStyle="1" w:styleId="CommentSubjectChar">
    <w:name w:val="Comment Subject Char"/>
    <w:basedOn w:val="CommentTextChar"/>
    <w:link w:val="CommentSubject"/>
    <w:uiPriority w:val="99"/>
    <w:semiHidden/>
    <w:rsid w:val="00C714AC"/>
    <w:rPr>
      <w:b/>
      <w:bCs/>
      <w:snapToGrid w:val="0"/>
      <w:kern w:val="28"/>
    </w:rPr>
  </w:style>
  <w:style w:type="character" w:customStyle="1" w:styleId="UnresolvedMention3">
    <w:name w:val="Unresolved Mention3"/>
    <w:basedOn w:val="DefaultParagraphFont"/>
    <w:uiPriority w:val="99"/>
    <w:rsid w:val="00217699"/>
    <w:rPr>
      <w:color w:val="605E5C"/>
      <w:shd w:val="clear" w:color="auto" w:fill="E1DFDD"/>
    </w:rPr>
  </w:style>
  <w:style w:type="character" w:styleId="FollowedHyperlink">
    <w:name w:val="FollowedHyperlink"/>
    <w:basedOn w:val="DefaultParagraphFont"/>
    <w:uiPriority w:val="99"/>
    <w:semiHidden/>
    <w:unhideWhenUsed/>
    <w:rsid w:val="006A427B"/>
    <w:rPr>
      <w:color w:val="954F72" w:themeColor="followedHyperlink"/>
      <w:u w:val="single"/>
    </w:rPr>
  </w:style>
  <w:style w:type="character" w:customStyle="1" w:styleId="UnresolvedMention4">
    <w:name w:val="Unresolved Mention4"/>
    <w:basedOn w:val="DefaultParagraphFont"/>
    <w:uiPriority w:val="99"/>
    <w:rsid w:val="0047791E"/>
    <w:rPr>
      <w:color w:val="605E5C"/>
      <w:shd w:val="clear" w:color="auto" w:fill="E1DFDD"/>
    </w:rPr>
  </w:style>
  <w:style w:type="character" w:customStyle="1" w:styleId="UnresolvedMention">
    <w:name w:val="Unresolved Mention"/>
    <w:basedOn w:val="DefaultParagraphFont"/>
    <w:uiPriority w:val="99"/>
    <w:rsid w:val="00B07DB1"/>
    <w:rPr>
      <w:color w:val="605E5C"/>
      <w:shd w:val="clear" w:color="auto" w:fill="E1DFDD"/>
    </w:rPr>
  </w:style>
  <w:style w:type="paragraph" w:styleId="Revision">
    <w:name w:val="Revision"/>
    <w:hidden/>
    <w:uiPriority w:val="99"/>
    <w:semiHidden/>
    <w:rsid w:val="00A05BFE"/>
    <w:rPr>
      <w:snapToGrid w:val="0"/>
      <w:kern w:val="28"/>
      <w:sz w:val="22"/>
    </w:rPr>
  </w:style>
  <w:style w:type="character" w:customStyle="1" w:styleId="FootnoteTextChar">
    <w:name w:val="Footnote Text Char"/>
    <w:link w:val="FootnoteText"/>
    <w:uiPriority w:val="99"/>
    <w:rsid w:val="00782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communications-equity-and-diversity-council" TargetMode="External" /><Relationship Id="rId6" Type="http://schemas.openxmlformats.org/officeDocument/2006/relationships/hyperlink" Target="mailto:Jamila-Bess.Johnson@fcc.gov" TargetMode="External" /><Relationship Id="rId7" Type="http://schemas.openxmlformats.org/officeDocument/2006/relationships/hyperlink" Target="mailto:Rashann.Duvall@fcc.gov" TargetMode="External" /><Relationship Id="rId8" Type="http://schemas.openxmlformats.org/officeDocument/2006/relationships/hyperlink" Target="mailto:Keyla.Hernandez-Ulloa@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communications-equity-and-diversity-council"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