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A1050" w:rsidP="007A1050" w14:paraId="563C035D" w14:textId="77777777">
      <w:pPr>
        <w:spacing w:line="259" w:lineRule="auto"/>
        <w:jc w:val="center"/>
        <w:rPr>
          <w:rFonts w:eastAsia="Calibri"/>
          <w:sz w:val="24"/>
          <w:szCs w:val="24"/>
        </w:rPr>
      </w:pPr>
    </w:p>
    <w:p w:rsidR="007A1050" w:rsidRPr="00D35EB7" w:rsidP="007A1050" w14:paraId="36EA4326" w14:textId="7D02103C">
      <w:pPr>
        <w:spacing w:line="259" w:lineRule="auto"/>
        <w:jc w:val="right"/>
        <w:rPr>
          <w:rFonts w:eastAsia="Calibri"/>
          <w:b/>
          <w:bCs/>
          <w:sz w:val="24"/>
          <w:szCs w:val="24"/>
        </w:rPr>
      </w:pPr>
      <w:r w:rsidRPr="00D35EB7">
        <w:rPr>
          <w:rFonts w:eastAsia="Calibri"/>
          <w:b/>
          <w:bCs/>
          <w:sz w:val="24"/>
          <w:szCs w:val="24"/>
        </w:rPr>
        <w:t>DA 2</w:t>
      </w:r>
      <w:r>
        <w:rPr>
          <w:rFonts w:eastAsia="Calibri"/>
          <w:b/>
          <w:bCs/>
          <w:sz w:val="24"/>
          <w:szCs w:val="24"/>
        </w:rPr>
        <w:t>2</w:t>
      </w:r>
      <w:r w:rsidRPr="00D35EB7">
        <w:rPr>
          <w:rFonts w:eastAsia="Calibri"/>
          <w:b/>
          <w:bCs/>
          <w:sz w:val="24"/>
          <w:szCs w:val="24"/>
        </w:rPr>
        <w:t>-</w:t>
      </w:r>
      <w:r>
        <w:rPr>
          <w:rFonts w:eastAsia="Calibri"/>
          <w:b/>
          <w:bCs/>
          <w:sz w:val="24"/>
          <w:szCs w:val="24"/>
        </w:rPr>
        <w:t>306</w:t>
      </w:r>
    </w:p>
    <w:p w:rsidR="007A1050" w:rsidP="007A1050" w14:paraId="24DCFED9" w14:textId="14E882AF">
      <w:pPr>
        <w:spacing w:line="259" w:lineRule="auto"/>
        <w:rPr>
          <w:rFonts w:eastAsia="Calibri"/>
          <w:sz w:val="24"/>
          <w:szCs w:val="24"/>
        </w:rPr>
      </w:pPr>
    </w:p>
    <w:p w:rsidR="007A1050" w:rsidRPr="007A1050" w:rsidP="007A1050" w14:paraId="2C5DD7C6" w14:textId="2ED462BF">
      <w:pPr>
        <w:spacing w:line="259" w:lineRule="auto"/>
        <w:jc w:val="center"/>
        <w:rPr>
          <w:rFonts w:eastAsia="Calibri"/>
          <w:b/>
          <w:bCs/>
          <w:sz w:val="24"/>
          <w:szCs w:val="24"/>
        </w:rPr>
      </w:pPr>
      <w:r w:rsidRPr="007A1050">
        <w:rPr>
          <w:rFonts w:eastAsia="Calibri"/>
          <w:b/>
          <w:bCs/>
          <w:sz w:val="24"/>
          <w:szCs w:val="24"/>
        </w:rPr>
        <w:t>CC Docket No. 02-6</w:t>
      </w:r>
    </w:p>
    <w:p w:rsidR="007A1050" w:rsidRPr="008D7D52" w:rsidP="007A1050" w14:paraId="272B8426" w14:textId="77777777">
      <w:pPr>
        <w:spacing w:line="259" w:lineRule="auto"/>
        <w:rPr>
          <w:rFonts w:eastAsia="Calibri"/>
          <w:sz w:val="24"/>
          <w:szCs w:val="24"/>
        </w:rPr>
      </w:pPr>
    </w:p>
    <w:p w:rsidR="007A1050" w:rsidRPr="008D7D52" w:rsidP="007A1050" w14:paraId="4B7968A4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Craig Davis</w:t>
      </w:r>
    </w:p>
    <w:p w:rsidR="007A1050" w:rsidRPr="008D7D52" w:rsidP="007A1050" w14:paraId="0BB03652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Vice President</w:t>
      </w:r>
    </w:p>
    <w:p w:rsidR="007A1050" w:rsidRPr="008D7D52" w:rsidP="007A1050" w14:paraId="022099FF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Schools and Libraries Division</w:t>
      </w:r>
    </w:p>
    <w:p w:rsidR="007A1050" w:rsidRPr="008D7D52" w:rsidP="007A1050" w14:paraId="37C07393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Universal Service Administrative Company</w:t>
      </w:r>
    </w:p>
    <w:p w:rsidR="007A1050" w:rsidRPr="008D7D52" w:rsidP="007A1050" w14:paraId="6D1EA120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700 12th St.</w:t>
      </w:r>
      <w:r>
        <w:rPr>
          <w:rFonts w:eastAsia="Calibri"/>
          <w:sz w:val="24"/>
          <w:szCs w:val="24"/>
        </w:rPr>
        <w:t>,</w:t>
      </w:r>
      <w:r w:rsidRPr="008D7D52">
        <w:rPr>
          <w:rFonts w:eastAsia="Calibri"/>
          <w:sz w:val="24"/>
          <w:szCs w:val="24"/>
        </w:rPr>
        <w:t xml:space="preserve"> N</w:t>
      </w:r>
      <w:r>
        <w:rPr>
          <w:rFonts w:eastAsia="Calibri"/>
          <w:sz w:val="24"/>
          <w:szCs w:val="24"/>
        </w:rPr>
        <w:t>.</w:t>
      </w:r>
      <w:r w:rsidRPr="008D7D52">
        <w:rPr>
          <w:rFonts w:eastAsia="Calibri"/>
          <w:sz w:val="24"/>
          <w:szCs w:val="24"/>
        </w:rPr>
        <w:t>W</w:t>
      </w:r>
      <w:r>
        <w:rPr>
          <w:rFonts w:eastAsia="Calibri"/>
          <w:sz w:val="24"/>
          <w:szCs w:val="24"/>
        </w:rPr>
        <w:t xml:space="preserve">., Suite </w:t>
      </w:r>
      <w:r w:rsidRPr="008D7D52">
        <w:rPr>
          <w:rFonts w:eastAsia="Calibri"/>
          <w:sz w:val="24"/>
          <w:szCs w:val="24"/>
        </w:rPr>
        <w:t>900</w:t>
      </w:r>
    </w:p>
    <w:p w:rsidR="007A1050" w:rsidP="007A1050" w14:paraId="4B18277C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Washington, DC 20005</w:t>
      </w:r>
    </w:p>
    <w:p w:rsidR="007A1050" w:rsidRPr="008D7D52" w:rsidP="007A1050" w14:paraId="78AF9862" w14:textId="77777777">
      <w:pPr>
        <w:spacing w:line="259" w:lineRule="auto"/>
        <w:rPr>
          <w:rFonts w:eastAsia="Calibri"/>
          <w:sz w:val="24"/>
          <w:szCs w:val="24"/>
        </w:rPr>
      </w:pPr>
    </w:p>
    <w:p w:rsidR="007A1050" w:rsidRPr="008D7D52" w:rsidP="007A1050" w14:paraId="0375EDBA" w14:textId="77777777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Dear Mr. Davis:</w:t>
      </w:r>
    </w:p>
    <w:p w:rsidR="007A1050" w:rsidRPr="008D7D52" w:rsidP="007A1050" w14:paraId="5E2DB170" w14:textId="77777777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The purpose of this letter is to notify the Universal Service Administrative Company that the Wireline Competition Bureau approves the </w:t>
      </w:r>
      <w:r>
        <w:rPr>
          <w:rFonts w:eastAsia="Calibri"/>
          <w:sz w:val="24"/>
          <w:szCs w:val="24"/>
        </w:rPr>
        <w:t>Schools and Libraries</w:t>
      </w:r>
      <w:r w:rsidRPr="008D7D52">
        <w:rPr>
          <w:rFonts w:eastAsia="Calibri"/>
          <w:sz w:val="24"/>
          <w:szCs w:val="24"/>
        </w:rPr>
        <w:t xml:space="preserve"> Funding Year 202</w:t>
      </w:r>
      <w:r>
        <w:rPr>
          <w:rFonts w:eastAsia="Calibri"/>
          <w:sz w:val="24"/>
          <w:szCs w:val="24"/>
        </w:rPr>
        <w:t>2</w:t>
      </w:r>
      <w:r w:rsidRPr="008D7D52">
        <w:rPr>
          <w:rFonts w:eastAsia="Calibri"/>
          <w:sz w:val="24"/>
          <w:szCs w:val="24"/>
        </w:rPr>
        <w:t xml:space="preserve"> Program Integrity Assurance </w:t>
      </w:r>
      <w:r>
        <w:rPr>
          <w:rFonts w:eastAsia="Calibri"/>
          <w:sz w:val="24"/>
          <w:szCs w:val="24"/>
        </w:rPr>
        <w:t xml:space="preserve">(PIA) </w:t>
      </w:r>
      <w:r w:rsidRPr="008D7D52">
        <w:rPr>
          <w:rFonts w:eastAsia="Calibri"/>
          <w:sz w:val="24"/>
          <w:szCs w:val="24"/>
        </w:rPr>
        <w:t xml:space="preserve">FCC Form 471 Review Procedures, subject to </w:t>
      </w:r>
      <w:r>
        <w:rPr>
          <w:rFonts w:eastAsia="Calibri"/>
          <w:sz w:val="24"/>
          <w:szCs w:val="24"/>
        </w:rPr>
        <w:t xml:space="preserve">any </w:t>
      </w:r>
      <w:r w:rsidRPr="008D7D52">
        <w:rPr>
          <w:rFonts w:eastAsia="Calibri"/>
          <w:sz w:val="24"/>
          <w:szCs w:val="24"/>
        </w:rPr>
        <w:t>further modifications and/or instruction from the Commission.</w:t>
      </w:r>
    </w:p>
    <w:p w:rsidR="007A1050" w:rsidRPr="008D7D52" w:rsidP="007A1050" w14:paraId="19FD10B9" w14:textId="77777777">
      <w:pPr>
        <w:spacing w:after="160"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Thank you for your attention to this matter.</w:t>
      </w:r>
    </w:p>
    <w:p w:rsidR="007A1050" w:rsidRPr="008D7D52" w:rsidP="007A1050" w14:paraId="1C77466D" w14:textId="77777777">
      <w:pPr>
        <w:spacing w:after="160" w:line="259" w:lineRule="auto"/>
        <w:rPr>
          <w:rFonts w:eastAsia="Calibri"/>
          <w:sz w:val="24"/>
          <w:szCs w:val="24"/>
        </w:rPr>
      </w:pPr>
    </w:p>
    <w:p w:rsidR="007A1050" w:rsidRPr="008D7D52" w:rsidP="007A1050" w14:paraId="26D58670" w14:textId="77777777">
      <w:pPr>
        <w:spacing w:after="160" w:line="259" w:lineRule="auto"/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Sincerely,</w:t>
      </w:r>
    </w:p>
    <w:p w:rsidR="007A1050" w:rsidRPr="001C5AAB" w:rsidP="007A1050" w14:paraId="68932B0F" w14:textId="77777777">
      <w:pPr>
        <w:rPr>
          <w:rFonts w:eastAsia="Calibri"/>
          <w:i/>
          <w:iCs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C5AAB">
        <w:rPr>
          <w:rFonts w:eastAsia="Calibri"/>
          <w:i/>
          <w:iCs/>
          <w:sz w:val="24"/>
          <w:szCs w:val="24"/>
          <w:u w:val="single"/>
        </w:rPr>
        <w:t>/s/ Johnnay D. Schrieber</w:t>
      </w:r>
    </w:p>
    <w:p w:rsidR="007A1050" w:rsidRPr="008D7D52" w:rsidP="007A1050" w14:paraId="70E7DD60" w14:textId="77777777">
      <w:pPr>
        <w:ind w:left="3600" w:firstLine="720"/>
        <w:rPr>
          <w:rFonts w:eastAsia="Calibri"/>
          <w:sz w:val="24"/>
          <w:szCs w:val="24"/>
        </w:rPr>
      </w:pPr>
      <w:r w:rsidRPr="006B0A53">
        <w:rPr>
          <w:rFonts w:eastAsia="Calibri"/>
          <w:sz w:val="24"/>
          <w:szCs w:val="24"/>
        </w:rPr>
        <w:t xml:space="preserve">Johnnay </w:t>
      </w:r>
      <w:r>
        <w:rPr>
          <w:rFonts w:eastAsia="Calibri"/>
          <w:sz w:val="24"/>
          <w:szCs w:val="24"/>
        </w:rPr>
        <w:t xml:space="preserve">D. </w:t>
      </w:r>
      <w:r w:rsidRPr="006B0A53">
        <w:rPr>
          <w:rFonts w:eastAsia="Calibri"/>
          <w:sz w:val="24"/>
          <w:szCs w:val="24"/>
        </w:rPr>
        <w:t>Schrieber</w:t>
      </w:r>
    </w:p>
    <w:p w:rsidR="007A1050" w:rsidRPr="008D7D52" w:rsidP="007A1050" w14:paraId="0A24A08B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Deputy Division Chief</w:t>
      </w:r>
    </w:p>
    <w:p w:rsidR="007A1050" w:rsidRPr="008D7D52" w:rsidP="007A1050" w14:paraId="3A2FA0EE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Telecommunications Access Policy Division</w:t>
      </w:r>
    </w:p>
    <w:p w:rsidR="007A1050" w:rsidRPr="008D7D52" w:rsidP="007A1050" w14:paraId="503D9949" w14:textId="77777777">
      <w:pPr>
        <w:ind w:left="3600" w:firstLine="720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>Wireline Competition Bureau</w:t>
      </w:r>
    </w:p>
    <w:p w:rsidR="007A1050" w:rsidRPr="008D7D52" w:rsidP="007A1050" w14:paraId="662E62A7" w14:textId="77777777">
      <w:pPr>
        <w:spacing w:line="259" w:lineRule="auto"/>
        <w:rPr>
          <w:rFonts w:eastAsia="Calibri"/>
          <w:sz w:val="24"/>
          <w:szCs w:val="24"/>
        </w:rPr>
      </w:pPr>
    </w:p>
    <w:p w:rsidR="007A1050" w:rsidRPr="008D7D52" w:rsidP="007A1050" w14:paraId="1C8B9868" w14:textId="77777777">
      <w:pPr>
        <w:spacing w:line="259" w:lineRule="auto"/>
        <w:rPr>
          <w:rFonts w:eastAsia="Calibri"/>
          <w:sz w:val="24"/>
          <w:szCs w:val="24"/>
        </w:rPr>
      </w:pPr>
    </w:p>
    <w:p w:rsidR="007A1050" w:rsidRPr="008D7D52" w:rsidP="007A1050" w14:paraId="32628B4C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cc: </w:t>
      </w:r>
      <w:r>
        <w:rPr>
          <w:rFonts w:eastAsia="Calibri"/>
          <w:sz w:val="24"/>
          <w:szCs w:val="24"/>
        </w:rPr>
        <w:t xml:space="preserve"> Trent B. Harkrader</w:t>
      </w:r>
      <w:r w:rsidRPr="008D7D52">
        <w:rPr>
          <w:rFonts w:eastAsia="Calibri"/>
          <w:sz w:val="24"/>
          <w:szCs w:val="24"/>
        </w:rPr>
        <w:t>, Chief, WCB</w:t>
      </w:r>
    </w:p>
    <w:p w:rsidR="007A1050" w:rsidRPr="008D7D52" w:rsidP="007A1050" w14:paraId="0986C153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 xml:space="preserve">Sue McNeil, </w:t>
      </w:r>
      <w:r>
        <w:rPr>
          <w:rFonts w:eastAsia="Calibri"/>
          <w:sz w:val="24"/>
          <w:szCs w:val="24"/>
        </w:rPr>
        <w:t>Associate Bureau Chief</w:t>
      </w:r>
      <w:r w:rsidRPr="008D7D52">
        <w:rPr>
          <w:rFonts w:eastAsia="Calibri"/>
          <w:sz w:val="24"/>
          <w:szCs w:val="24"/>
        </w:rPr>
        <w:t>, WCB</w:t>
      </w:r>
    </w:p>
    <w:p w:rsidR="007A1050" w:rsidRPr="008D7D52" w:rsidP="007A1050" w14:paraId="11B3310C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Jodie Griffin</w:t>
      </w:r>
      <w:r w:rsidRPr="008D7D52">
        <w:rPr>
          <w:rFonts w:eastAsia="Calibri"/>
          <w:sz w:val="24"/>
          <w:szCs w:val="24"/>
        </w:rPr>
        <w:t>, Chief, TAPD</w:t>
      </w:r>
    </w:p>
    <w:p w:rsidR="007A1050" w:rsidRPr="008D7D52" w:rsidP="007A1050" w14:paraId="226D4D10" w14:textId="77777777">
      <w:pPr>
        <w:spacing w:line="259" w:lineRule="auto"/>
        <w:rPr>
          <w:rFonts w:eastAsia="Calibri"/>
          <w:sz w:val="24"/>
          <w:szCs w:val="24"/>
        </w:rPr>
      </w:pPr>
      <w:r w:rsidRPr="008D7D52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</w:t>
      </w:r>
      <w:r w:rsidRPr="008D7D52">
        <w:rPr>
          <w:rFonts w:eastAsia="Calibri"/>
          <w:sz w:val="24"/>
          <w:szCs w:val="24"/>
        </w:rPr>
        <w:t>Mark Stephens, Managing Director, OMD</w:t>
      </w:r>
      <w:r w:rsidRPr="008D7D52">
        <w:rPr>
          <w:rFonts w:eastAsia="Calibri"/>
          <w:sz w:val="24"/>
          <w:szCs w:val="24"/>
        </w:rPr>
        <w:cr/>
      </w:r>
    </w:p>
    <w:p w:rsidR="007A1050" w:rsidRPr="00204CE3" w:rsidP="007A1050" w14:paraId="56321F06" w14:textId="77777777">
      <w:pPr>
        <w:rPr>
          <w:sz w:val="22"/>
          <w:szCs w:val="22"/>
        </w:rPr>
      </w:pPr>
    </w:p>
    <w:p w:rsidR="00204CE3" w:rsidRPr="00204CE3" w14:paraId="1362C607" w14:textId="77777777">
      <w:pPr>
        <w:rPr>
          <w:sz w:val="22"/>
          <w:szCs w:val="22"/>
        </w:rPr>
      </w:pPr>
    </w:p>
    <w:sectPr>
      <w:headerReference w:type="first" r:id="rId4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72AC7837" w14:textId="7777777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59.25pt;height:59.25pt;margin-top:0;margin-left:-31.8pt;position:absolute;z-index:-251658240" wrapcoords="7656 0 5742 547 1367 3828 273 6562 -273 8203 -273 13397 1641 17499 1641 18046 6835 21327 7656 21327 13671 21327 14491 21327 19686 18046 19686 17499 21600 13397 21600 8203 20233 3828 15858 820 13671 0 7656 0">
          <v:imagedata r:id="rId1" o:title="fcc-seal-rgb-2020"/>
          <w10:wrap type="tight"/>
        </v:shape>
      </w:pict>
    </w:r>
    <w:r>
      <w:rPr>
        <w:rFonts w:ascii="CG Times (W1)" w:hAnsi="CG Times (W1)"/>
        <w:sz w:val="28"/>
      </w:rPr>
      <w:t>Federal Communications Commission</w:t>
    </w:r>
  </w:p>
  <w:p w:rsidR="002B54DB" w:rsidP="001333F1" w14:paraId="5D8CBD01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7B3BC645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3F324F62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081C486F" w14:textId="5060BC70">
    <w:pPr>
      <w:pStyle w:val="Header"/>
      <w:tabs>
        <w:tab w:val="clear" w:pos="4320"/>
      </w:tabs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TIME \@ "MMMM d, yyyy" </w:instrText>
    </w:r>
    <w:r>
      <w:rPr>
        <w:sz w:val="24"/>
      </w:rPr>
      <w:fldChar w:fldCharType="separate"/>
    </w:r>
    <w:r w:rsidR="007A1050">
      <w:rPr>
        <w:noProof/>
        <w:sz w:val="24"/>
      </w:rPr>
      <w:t>March 2</w:t>
    </w:r>
    <w:r w:rsidR="007A1050">
      <w:rPr>
        <w:noProof/>
        <w:sz w:val="24"/>
      </w:rPr>
      <w:t>3</w:t>
    </w:r>
    <w:r w:rsidR="007A1050">
      <w:rPr>
        <w:noProof/>
        <w:sz w:val="24"/>
      </w:rPr>
      <w:t>, 2022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0"/>
    <w:rsid w:val="00035EA3"/>
    <w:rsid w:val="001333F1"/>
    <w:rsid w:val="001C5AAB"/>
    <w:rsid w:val="00204CE3"/>
    <w:rsid w:val="002B54DB"/>
    <w:rsid w:val="004D3B53"/>
    <w:rsid w:val="006B0A53"/>
    <w:rsid w:val="007A1050"/>
    <w:rsid w:val="008D7D52"/>
    <w:rsid w:val="00D35E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34155E"/>
  <w15:chartTrackingRefBased/>
  <w15:docId w15:val="{F0EF9B56-690B-43A3-8088-2AD7C3DA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105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