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7945EDB"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207F60A" w14:textId="4A974BF5">
      <w:pPr>
        <w:widowControl w:val="0"/>
        <w:jc w:val="right"/>
        <w:rPr>
          <w:b/>
          <w:snapToGrid w:val="0"/>
          <w:kern w:val="28"/>
          <w:szCs w:val="22"/>
        </w:rPr>
      </w:pPr>
      <w:bookmarkStart w:id="1" w:name="_Hlk26280526"/>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B1403">
        <w:rPr>
          <w:b/>
          <w:snapToGrid w:val="0"/>
          <w:kern w:val="28"/>
          <w:szCs w:val="22"/>
        </w:rPr>
        <w:t>313</w:t>
      </w:r>
    </w:p>
    <w:p w:rsidR="00AD440B" w:rsidRPr="00CB6B4E" w:rsidP="00ED51D0" w14:paraId="4676A87C" w14:textId="77777777">
      <w:pPr>
        <w:widowControl w:val="0"/>
        <w:jc w:val="right"/>
        <w:rPr>
          <w:b/>
          <w:snapToGrid w:val="0"/>
          <w:kern w:val="28"/>
          <w:szCs w:val="22"/>
        </w:rPr>
      </w:pPr>
      <w:r w:rsidRPr="00CB6B4E">
        <w:rPr>
          <w:b/>
          <w:snapToGrid w:val="0"/>
          <w:kern w:val="28"/>
          <w:szCs w:val="22"/>
        </w:rPr>
        <w:t xml:space="preserve">Released:  </w:t>
      </w:r>
      <w:r w:rsidRPr="00CB6B4E" w:rsidR="00287FB9">
        <w:rPr>
          <w:b/>
          <w:snapToGrid w:val="0"/>
          <w:kern w:val="28"/>
          <w:szCs w:val="22"/>
        </w:rPr>
        <w:t>March</w:t>
      </w:r>
      <w:r w:rsidRPr="00CB6B4E" w:rsidR="0055505D">
        <w:rPr>
          <w:b/>
          <w:snapToGrid w:val="0"/>
          <w:kern w:val="28"/>
          <w:szCs w:val="22"/>
        </w:rPr>
        <w:t xml:space="preserve"> </w:t>
      </w:r>
      <w:r w:rsidR="00004763">
        <w:rPr>
          <w:b/>
          <w:snapToGrid w:val="0"/>
          <w:kern w:val="28"/>
          <w:szCs w:val="22"/>
        </w:rPr>
        <w:t>23</w:t>
      </w:r>
      <w:r w:rsidRPr="00CB6B4E">
        <w:rPr>
          <w:b/>
          <w:snapToGrid w:val="0"/>
          <w:kern w:val="28"/>
          <w:szCs w:val="22"/>
        </w:rPr>
        <w:t>, 202</w:t>
      </w:r>
      <w:r w:rsidRPr="00CB6B4E" w:rsidR="0089666B">
        <w:rPr>
          <w:b/>
          <w:snapToGrid w:val="0"/>
          <w:kern w:val="28"/>
          <w:szCs w:val="22"/>
        </w:rPr>
        <w:t>2</w:t>
      </w:r>
    </w:p>
    <w:p w:rsidR="00AD440B" w:rsidRPr="00CB6B4E" w:rsidP="00AD440B" w14:paraId="512A887E" w14:textId="77777777">
      <w:pPr>
        <w:widowControl w:val="0"/>
        <w:spacing w:before="60"/>
        <w:jc w:val="center"/>
        <w:rPr>
          <w:b/>
          <w:snapToGrid w:val="0"/>
          <w:kern w:val="28"/>
          <w:szCs w:val="22"/>
        </w:rPr>
      </w:pPr>
    </w:p>
    <w:p w:rsidR="0045272D" w:rsidP="0045272D" w14:paraId="67C335BE" w14:textId="77777777">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Pr>
          <w:b/>
          <w:bCs/>
          <w:caps/>
          <w:szCs w:val="22"/>
        </w:rPr>
        <w:t xml:space="preserve">TRANSFER OF CONTROL OF </w:t>
      </w:r>
      <w:r w:rsidR="00703803">
        <w:rPr>
          <w:b/>
          <w:bCs/>
          <w:caps/>
          <w:szCs w:val="22"/>
        </w:rPr>
        <w:t>ENA HEALTHCARE SERVICES, LLC AND ENA SERVICES, LLC</w:t>
      </w:r>
      <w:r w:rsidR="009C33F2">
        <w:rPr>
          <w:b/>
          <w:bCs/>
          <w:caps/>
          <w:szCs w:val="22"/>
        </w:rPr>
        <w:t xml:space="preserve"> </w:t>
      </w:r>
    </w:p>
    <w:p w:rsidR="00AD440B" w:rsidRPr="009564D0" w:rsidP="0045272D" w14:paraId="46F1B069" w14:textId="77777777">
      <w:pPr>
        <w:jc w:val="center"/>
        <w:rPr>
          <w:b/>
          <w:bCs/>
          <w:caps/>
          <w:szCs w:val="22"/>
        </w:rPr>
      </w:pPr>
      <w:r>
        <w:rPr>
          <w:b/>
          <w:bCs/>
          <w:caps/>
          <w:szCs w:val="22"/>
        </w:rPr>
        <w:t>TO ZAYO GROUP, LLC</w:t>
      </w:r>
    </w:p>
    <w:p w:rsidR="00AD440B" w:rsidRPr="00AD440B" w:rsidP="00AD440B" w14:paraId="410985AF" w14:textId="77777777">
      <w:pPr>
        <w:jc w:val="center"/>
        <w:rPr>
          <w:b/>
          <w:bCs/>
          <w:szCs w:val="22"/>
        </w:rPr>
      </w:pPr>
      <w:r w:rsidRPr="00AD440B">
        <w:rPr>
          <w:b/>
          <w:bCs/>
          <w:caps/>
          <w:szCs w:val="22"/>
        </w:rPr>
        <w:t xml:space="preserve"> </w:t>
      </w:r>
    </w:p>
    <w:p w:rsidR="00AD440B" w:rsidP="0055505D" w14:paraId="255A66BD" w14:textId="77777777">
      <w:pPr>
        <w:jc w:val="center"/>
        <w:rPr>
          <w:b/>
          <w:szCs w:val="22"/>
        </w:rPr>
      </w:pPr>
      <w:r>
        <w:rPr>
          <w:b/>
          <w:szCs w:val="22"/>
        </w:rPr>
        <w:t>NON-</w:t>
      </w:r>
      <w:r w:rsidRPr="00AD440B" w:rsidR="000F2D7C">
        <w:rPr>
          <w:b/>
          <w:szCs w:val="22"/>
        </w:rPr>
        <w:t>STREAMLINED PLEADING CYCLE ESTABLISHED</w:t>
      </w:r>
    </w:p>
    <w:p w:rsidR="00031C8B" w:rsidRPr="0055505D" w:rsidP="0055505D" w14:paraId="1824242C" w14:textId="77777777">
      <w:pPr>
        <w:jc w:val="center"/>
        <w:rPr>
          <w:b/>
          <w:szCs w:val="22"/>
        </w:rPr>
      </w:pPr>
    </w:p>
    <w:p w:rsidR="00AD440B" w:rsidRPr="00AD440B" w:rsidP="00AD440B" w14:paraId="3D8C78B6" w14:textId="77777777">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394797">
        <w:rPr>
          <w:b/>
          <w:snapToGrid w:val="0"/>
          <w:kern w:val="28"/>
          <w:szCs w:val="22"/>
        </w:rPr>
        <w:t>111</w:t>
      </w:r>
    </w:p>
    <w:p w:rsidR="00E94F15" w:rsidP="00AD440B" w14:paraId="50FFB7F5" w14:textId="77777777">
      <w:pPr>
        <w:rPr>
          <w:b/>
          <w:szCs w:val="22"/>
        </w:rPr>
      </w:pPr>
    </w:p>
    <w:p w:rsidR="00AD440B" w:rsidRPr="00AD440B" w:rsidP="00AD440B" w14:paraId="7D4103AC" w14:textId="77777777">
      <w:pPr>
        <w:rPr>
          <w:b/>
          <w:szCs w:val="22"/>
        </w:rPr>
      </w:pPr>
      <w:r w:rsidRPr="00AD440B">
        <w:rPr>
          <w:b/>
          <w:szCs w:val="22"/>
        </w:rPr>
        <w:t xml:space="preserve">Comments Due:  </w:t>
      </w:r>
      <w:r w:rsidR="0069383A">
        <w:rPr>
          <w:b/>
          <w:szCs w:val="22"/>
        </w:rPr>
        <w:t>April</w:t>
      </w:r>
      <w:r w:rsidR="0055505D">
        <w:rPr>
          <w:b/>
          <w:szCs w:val="22"/>
        </w:rPr>
        <w:t xml:space="preserve"> </w:t>
      </w:r>
      <w:r w:rsidR="00004763">
        <w:rPr>
          <w:b/>
          <w:szCs w:val="22"/>
        </w:rPr>
        <w:t>6</w:t>
      </w:r>
      <w:r w:rsidRPr="00AD440B">
        <w:rPr>
          <w:b/>
          <w:szCs w:val="22"/>
        </w:rPr>
        <w:t>, 202</w:t>
      </w:r>
      <w:r w:rsidR="0089666B">
        <w:rPr>
          <w:b/>
          <w:szCs w:val="22"/>
        </w:rPr>
        <w:t>2</w:t>
      </w:r>
      <w:r w:rsidRPr="00AD440B">
        <w:rPr>
          <w:b/>
          <w:szCs w:val="22"/>
        </w:rPr>
        <w:t xml:space="preserve"> </w:t>
      </w:r>
    </w:p>
    <w:p w:rsidR="00AD440B" w:rsidRPr="00AD440B" w:rsidP="00AD440B" w14:paraId="4236DD3D" w14:textId="77777777">
      <w:pPr>
        <w:rPr>
          <w:b/>
          <w:szCs w:val="22"/>
        </w:rPr>
      </w:pPr>
      <w:r w:rsidRPr="00AD440B">
        <w:rPr>
          <w:b/>
          <w:szCs w:val="22"/>
        </w:rPr>
        <w:t xml:space="preserve">Reply Comment Due:  </w:t>
      </w:r>
      <w:r w:rsidR="0069383A">
        <w:rPr>
          <w:b/>
          <w:szCs w:val="22"/>
        </w:rPr>
        <w:t>April</w:t>
      </w:r>
      <w:r w:rsidR="0055505D">
        <w:rPr>
          <w:b/>
          <w:szCs w:val="22"/>
        </w:rPr>
        <w:t xml:space="preserve"> </w:t>
      </w:r>
      <w:r w:rsidR="00004763">
        <w:rPr>
          <w:b/>
          <w:szCs w:val="22"/>
        </w:rPr>
        <w:t>13</w:t>
      </w:r>
      <w:r w:rsidRPr="00AD440B">
        <w:rPr>
          <w:b/>
          <w:szCs w:val="22"/>
        </w:rPr>
        <w:t>, 202</w:t>
      </w:r>
      <w:r w:rsidR="0089666B">
        <w:rPr>
          <w:b/>
          <w:szCs w:val="22"/>
        </w:rPr>
        <w:t>2</w:t>
      </w:r>
      <w:r w:rsidRPr="00AD440B">
        <w:rPr>
          <w:b/>
          <w:szCs w:val="22"/>
        </w:rPr>
        <w:t xml:space="preserve"> </w:t>
      </w:r>
    </w:p>
    <w:p w:rsidR="00AD440B" w:rsidRPr="00AD440B" w:rsidP="00AD440B" w14:paraId="4DD23B76" w14:textId="77777777">
      <w:pPr>
        <w:rPr>
          <w:b/>
          <w:szCs w:val="22"/>
        </w:rPr>
      </w:pPr>
    </w:p>
    <w:p w:rsidR="00DD066F" w:rsidP="00B25296" w14:paraId="153FF097"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2" w:name="_Hlk87961388"/>
      <w:bookmarkStart w:id="3" w:name="_Hlk73713070"/>
      <w:bookmarkStart w:id="4" w:name="_Hlk67917977"/>
      <w:r w:rsidR="00837999">
        <w:rPr>
          <w:szCs w:val="22"/>
        </w:rPr>
        <w:t>Commodore Intermediate Holdco, LLC (</w:t>
      </w:r>
      <w:r w:rsidR="00703803">
        <w:rPr>
          <w:szCs w:val="22"/>
        </w:rPr>
        <w:t>Commodore</w:t>
      </w:r>
      <w:r w:rsidR="00837999">
        <w:rPr>
          <w:szCs w:val="22"/>
        </w:rPr>
        <w:t xml:space="preserve">) </w:t>
      </w:r>
      <w:r w:rsidR="0055505D">
        <w:rPr>
          <w:szCs w:val="22"/>
        </w:rPr>
        <w:t xml:space="preserve">and </w:t>
      </w:r>
      <w:r w:rsidR="00F42A64">
        <w:rPr>
          <w:szCs w:val="22"/>
        </w:rPr>
        <w:t xml:space="preserve">its indirect wholly-owned subsidiaries, ENA Healthcare Services, LLC, (ENA Healthcare) and ENA Services, LLC (ENA Services) (together, ENA Subsidiaries), and </w:t>
      </w:r>
      <w:r w:rsidR="00837999">
        <w:rPr>
          <w:szCs w:val="22"/>
        </w:rPr>
        <w:t xml:space="preserve">Zayo Group, LLC </w:t>
      </w:r>
      <w:r w:rsidR="0055505D">
        <w:rPr>
          <w:szCs w:val="22"/>
        </w:rPr>
        <w:t>(</w:t>
      </w:r>
      <w:r w:rsidR="008D0DFD">
        <w:rPr>
          <w:szCs w:val="22"/>
        </w:rPr>
        <w:t>ZGL</w:t>
      </w:r>
      <w:r w:rsidR="006227CD">
        <w:rPr>
          <w:szCs w:val="22"/>
        </w:rPr>
        <w:t xml:space="preserve"> or Transferee</w:t>
      </w:r>
      <w:r w:rsidR="0055505D">
        <w:rPr>
          <w:szCs w:val="22"/>
        </w:rPr>
        <w:t>)</w:t>
      </w:r>
      <w:bookmarkEnd w:id="2"/>
      <w:r w:rsidR="00F42A64">
        <w:rPr>
          <w:szCs w:val="22"/>
        </w:rPr>
        <w:t xml:space="preserve"> (Commodore, ENA Subsidiaries, and Z</w:t>
      </w:r>
      <w:r w:rsidR="008D0DFD">
        <w:rPr>
          <w:szCs w:val="22"/>
        </w:rPr>
        <w:t>GL</w:t>
      </w:r>
      <w:r w:rsidR="00F42A64">
        <w:rPr>
          <w:szCs w:val="22"/>
        </w:rPr>
        <w:t>, collectively, Applicants)</w:t>
      </w:r>
      <w:r>
        <w:rPr>
          <w:szCs w:val="22"/>
        </w:rPr>
        <w:t>,</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837999">
        <w:rPr>
          <w:szCs w:val="22"/>
        </w:rPr>
        <w:t xml:space="preserve">indirect </w:t>
      </w:r>
      <w:r w:rsidR="0055505D">
        <w:rPr>
          <w:szCs w:val="22"/>
        </w:rPr>
        <w:t xml:space="preserve">control of </w:t>
      </w:r>
      <w:bookmarkEnd w:id="3"/>
      <w:bookmarkEnd w:id="4"/>
      <w:r w:rsidR="00F42A64">
        <w:rPr>
          <w:szCs w:val="22"/>
        </w:rPr>
        <w:t xml:space="preserve">the ENA Subsidiaries </w:t>
      </w:r>
      <w:r w:rsidR="00DF7269">
        <w:rPr>
          <w:szCs w:val="22"/>
        </w:rPr>
        <w:t>to Z</w:t>
      </w:r>
      <w:r w:rsidR="008D0DFD">
        <w:rPr>
          <w:szCs w:val="22"/>
        </w:rPr>
        <w:t>GL</w:t>
      </w:r>
      <w:r w:rsidR="00DF7269">
        <w:rPr>
          <w:szCs w:val="22"/>
        </w:rPr>
        <w:t>.</w:t>
      </w:r>
      <w:r>
        <w:rPr>
          <w:szCs w:val="22"/>
          <w:vertAlign w:val="superscript"/>
        </w:rPr>
        <w:footnoteReference w:id="3"/>
      </w:r>
    </w:p>
    <w:p w:rsidR="00A819E3" w:rsidP="00B25296" w14:paraId="50FD98B6" w14:textId="77777777">
      <w:pPr>
        <w:autoSpaceDE w:val="0"/>
        <w:autoSpaceDN w:val="0"/>
        <w:adjustRightInd w:val="0"/>
        <w:spacing w:after="120"/>
        <w:ind w:firstLine="720"/>
        <w:rPr>
          <w:szCs w:val="22"/>
        </w:rPr>
      </w:pPr>
      <w:r w:rsidRPr="008B3F57">
        <w:rPr>
          <w:szCs w:val="22"/>
        </w:rPr>
        <w:t>The ENA Subsidiaries are direct wholly</w:t>
      </w:r>
      <w:r w:rsidR="001367AB">
        <w:rPr>
          <w:szCs w:val="22"/>
        </w:rPr>
        <w:t>-</w:t>
      </w:r>
      <w:r w:rsidRPr="008B3F57">
        <w:rPr>
          <w:szCs w:val="22"/>
        </w:rPr>
        <w:t>owned subsidiaries of Education Networks of America, Inc. (ENA and</w:t>
      </w:r>
      <w:r w:rsidR="00E226E2">
        <w:rPr>
          <w:szCs w:val="22"/>
        </w:rPr>
        <w:t>,</w:t>
      </w:r>
      <w:r w:rsidRPr="008B3F57">
        <w:rPr>
          <w:szCs w:val="22"/>
        </w:rPr>
        <w:t xml:space="preserve"> together with the ENA Subsidiaries, ENA OpCos)</w:t>
      </w:r>
      <w:r w:rsidR="000B0FAE">
        <w:rPr>
          <w:szCs w:val="22"/>
        </w:rPr>
        <w:t xml:space="preserve"> and</w:t>
      </w:r>
      <w:r w:rsidR="001367AB">
        <w:rPr>
          <w:szCs w:val="22"/>
        </w:rPr>
        <w:t xml:space="preserve"> indirect wholly-owned subsidiaries of Commodore,</w:t>
      </w:r>
      <w:r w:rsidR="000B0FAE">
        <w:rPr>
          <w:szCs w:val="22"/>
        </w:rPr>
        <w:t xml:space="preserve"> </w:t>
      </w:r>
      <w:r w:rsidR="003A49EB">
        <w:rPr>
          <w:szCs w:val="22"/>
        </w:rPr>
        <w:t>all</w:t>
      </w:r>
      <w:r w:rsidR="000B0FAE">
        <w:rPr>
          <w:szCs w:val="22"/>
        </w:rPr>
        <w:t xml:space="preserve"> Delaware entities</w:t>
      </w:r>
      <w:r w:rsidRPr="008B3F57">
        <w:rPr>
          <w:szCs w:val="22"/>
        </w:rPr>
        <w:t>.</w:t>
      </w:r>
      <w:r>
        <w:rPr>
          <w:rStyle w:val="FootnoteReference"/>
          <w:szCs w:val="22"/>
        </w:rPr>
        <w:footnoteReference w:id="4"/>
      </w:r>
      <w:r w:rsidRPr="008B3F57">
        <w:rPr>
          <w:szCs w:val="22"/>
        </w:rPr>
        <w:t xml:space="preserve">  The ENA OpCos provide </w:t>
      </w:r>
      <w:r w:rsidR="003A49EB">
        <w:rPr>
          <w:szCs w:val="22"/>
        </w:rPr>
        <w:t>“</w:t>
      </w:r>
      <w:r w:rsidRPr="008B3F57">
        <w:rPr>
          <w:szCs w:val="22"/>
        </w:rPr>
        <w:t>Infrastructure-as-a-Service (IaaS) and managed communications services to K-12 schools, libra</w:t>
      </w:r>
      <w:r w:rsidRPr="008B3F57" w:rsidR="00E35D7A">
        <w:rPr>
          <w:szCs w:val="22"/>
        </w:rPr>
        <w:t>ries, and rural healthcare facilities</w:t>
      </w:r>
      <w:r w:rsidR="003A49EB">
        <w:rPr>
          <w:szCs w:val="22"/>
        </w:rPr>
        <w:t>”</w:t>
      </w:r>
      <w:r w:rsidR="00CB07E0">
        <w:rPr>
          <w:szCs w:val="22"/>
        </w:rPr>
        <w:t xml:space="preserve"> in </w:t>
      </w:r>
      <w:r w:rsidRPr="00A819E3">
        <w:rPr>
          <w:szCs w:val="22"/>
        </w:rPr>
        <w:t xml:space="preserve">Arizona, Arkansas, California, Colorado, Florida, Georgia, </w:t>
      </w:r>
      <w:r w:rsidRPr="00A819E3">
        <w:rPr>
          <w:szCs w:val="22"/>
        </w:rPr>
        <w:t>Indiana, Kansas, Minnesota, Missouri, New Mexico, Oklahoma, Oregon, Tennessee, Texas, Utah, Washington, and West Virginia.</w:t>
      </w:r>
      <w:r>
        <w:rPr>
          <w:szCs w:val="22"/>
          <w:vertAlign w:val="superscript"/>
        </w:rPr>
        <w:footnoteReference w:id="5"/>
      </w:r>
      <w:r w:rsidRPr="00A819E3">
        <w:rPr>
          <w:szCs w:val="22"/>
        </w:rPr>
        <w:t xml:space="preserve"> </w:t>
      </w:r>
      <w:r w:rsidR="00CB07E0">
        <w:rPr>
          <w:szCs w:val="22"/>
        </w:rPr>
        <w:t xml:space="preserve"> </w:t>
      </w:r>
    </w:p>
    <w:p w:rsidR="000B0FAE" w:rsidP="00B25296" w14:paraId="2BD85F60" w14:textId="77777777">
      <w:pPr>
        <w:autoSpaceDE w:val="0"/>
        <w:autoSpaceDN w:val="0"/>
        <w:adjustRightInd w:val="0"/>
        <w:spacing w:after="120"/>
        <w:ind w:firstLine="720"/>
        <w:rPr>
          <w:szCs w:val="22"/>
        </w:rPr>
      </w:pPr>
      <w:r w:rsidRPr="000B0FAE">
        <w:rPr>
          <w:szCs w:val="22"/>
        </w:rPr>
        <w:t>Z</w:t>
      </w:r>
      <w:r w:rsidR="008D0DFD">
        <w:rPr>
          <w:szCs w:val="22"/>
        </w:rPr>
        <w:t>GL</w:t>
      </w:r>
      <w:r w:rsidR="00ED0E3C">
        <w:rPr>
          <w:szCs w:val="22"/>
        </w:rPr>
        <w:t xml:space="preserve"> is </w:t>
      </w:r>
      <w:r w:rsidR="00426342">
        <w:rPr>
          <w:szCs w:val="22"/>
        </w:rPr>
        <w:t>a Delaware limited liability company</w:t>
      </w:r>
      <w:r w:rsidR="000E136B">
        <w:rPr>
          <w:szCs w:val="22"/>
        </w:rPr>
        <w:t xml:space="preserve"> and </w:t>
      </w:r>
      <w:r w:rsidRPr="000B0FAE" w:rsidR="00ED0E3C">
        <w:rPr>
          <w:szCs w:val="22"/>
        </w:rPr>
        <w:t>wholly</w:t>
      </w:r>
      <w:r w:rsidR="00ED0E3C">
        <w:rPr>
          <w:szCs w:val="22"/>
        </w:rPr>
        <w:t>-</w:t>
      </w:r>
      <w:r w:rsidRPr="000B0FAE" w:rsidR="00ED0E3C">
        <w:rPr>
          <w:szCs w:val="22"/>
        </w:rPr>
        <w:t>own</w:t>
      </w:r>
      <w:r w:rsidR="00ED0E3C">
        <w:rPr>
          <w:szCs w:val="22"/>
        </w:rPr>
        <w:t>ed subsidiary of Zayo Group Holding</w:t>
      </w:r>
      <w:r w:rsidRPr="000B0FAE" w:rsidR="00ED0E3C">
        <w:rPr>
          <w:szCs w:val="22"/>
        </w:rPr>
        <w:t>s</w:t>
      </w:r>
      <w:r w:rsidR="00ED0E3C">
        <w:rPr>
          <w:szCs w:val="22"/>
        </w:rPr>
        <w:t>, Inc</w:t>
      </w:r>
      <w:r w:rsidRPr="00C35E27" w:rsidR="00ED0E3C">
        <w:rPr>
          <w:szCs w:val="22"/>
        </w:rPr>
        <w:t>. (Holdings),</w:t>
      </w:r>
      <w:r w:rsidR="00ED0E3C">
        <w:rPr>
          <w:szCs w:val="22"/>
        </w:rPr>
        <w:t xml:space="preserve"> a Delaware entity.  ZGL and its operating company subsidiaries </w:t>
      </w:r>
      <w:r w:rsidR="00426342">
        <w:rPr>
          <w:szCs w:val="22"/>
        </w:rPr>
        <w:t>provide competitive LEC services in the District of Columbia and every state except Alaska</w:t>
      </w:r>
      <w:r w:rsidR="000E136B">
        <w:rPr>
          <w:szCs w:val="22"/>
        </w:rPr>
        <w:t xml:space="preserve"> and </w:t>
      </w:r>
      <w:r w:rsidRPr="000B0FAE" w:rsidR="000E136B">
        <w:rPr>
          <w:szCs w:val="22"/>
        </w:rPr>
        <w:t>serve primarily carrier and enterprise customers over regional and metropolitan fiber network</w:t>
      </w:r>
      <w:r w:rsidR="004B172B">
        <w:rPr>
          <w:szCs w:val="22"/>
        </w:rPr>
        <w:t>s</w:t>
      </w:r>
      <w:r w:rsidR="00426342">
        <w:rPr>
          <w:szCs w:val="22"/>
        </w:rPr>
        <w:t>.</w:t>
      </w:r>
      <w:r>
        <w:rPr>
          <w:rStyle w:val="FootnoteReference"/>
          <w:szCs w:val="22"/>
        </w:rPr>
        <w:footnoteReference w:id="6"/>
      </w:r>
      <w:r w:rsidR="00426342">
        <w:rPr>
          <w:szCs w:val="22"/>
        </w:rPr>
        <w:t xml:space="preserve">  </w:t>
      </w:r>
      <w:r w:rsidRPr="00C35E27">
        <w:rPr>
          <w:szCs w:val="22"/>
        </w:rPr>
        <w:t>Holdings</w:t>
      </w:r>
      <w:r w:rsidRPr="000B0FAE">
        <w:rPr>
          <w:szCs w:val="22"/>
        </w:rPr>
        <w:t xml:space="preserve"> is </w:t>
      </w:r>
      <w:r w:rsidR="008D0DFD">
        <w:rPr>
          <w:szCs w:val="22"/>
        </w:rPr>
        <w:t xml:space="preserve">directly </w:t>
      </w:r>
      <w:r w:rsidRPr="000B0FAE">
        <w:rPr>
          <w:szCs w:val="22"/>
        </w:rPr>
        <w:t>wholly</w:t>
      </w:r>
      <w:r w:rsidR="008D0DFD">
        <w:rPr>
          <w:szCs w:val="22"/>
        </w:rPr>
        <w:t>-</w:t>
      </w:r>
      <w:r w:rsidRPr="000B0FAE">
        <w:rPr>
          <w:szCs w:val="22"/>
        </w:rPr>
        <w:t xml:space="preserve">owned by Front Range TopCo, Inc. (Front Range), a Delaware corporation, which is jointly controlled by EQT AB (EQT), a publicly-traded Swedish investment entity, and </w:t>
      </w:r>
      <w:r w:rsidR="000316BA">
        <w:rPr>
          <w:szCs w:val="22"/>
        </w:rPr>
        <w:t xml:space="preserve">DigitalBridge </w:t>
      </w:r>
      <w:r w:rsidR="00AB5AB7">
        <w:rPr>
          <w:szCs w:val="22"/>
        </w:rPr>
        <w:t>GP</w:t>
      </w:r>
      <w:r w:rsidR="000316BA">
        <w:rPr>
          <w:szCs w:val="22"/>
        </w:rPr>
        <w:t xml:space="preserve">, LLC </w:t>
      </w:r>
      <w:r w:rsidR="00AB5AB7">
        <w:rPr>
          <w:szCs w:val="22"/>
        </w:rPr>
        <w:t>(DigitalBridge)</w:t>
      </w:r>
      <w:r w:rsidRPr="000B0FAE">
        <w:rPr>
          <w:szCs w:val="22"/>
        </w:rPr>
        <w:t>, a Delaware investment entity.</w:t>
      </w:r>
      <w:r>
        <w:rPr>
          <w:szCs w:val="22"/>
          <w:vertAlign w:val="superscript"/>
        </w:rPr>
        <w:footnoteReference w:id="7"/>
      </w:r>
      <w:r w:rsidRPr="000B0FAE">
        <w:rPr>
          <w:szCs w:val="22"/>
        </w:rPr>
        <w:t xml:space="preserve">  Front Range, through intermediate holding companies, is indirectly wholly</w:t>
      </w:r>
      <w:r w:rsidR="008D0DFD">
        <w:rPr>
          <w:szCs w:val="22"/>
        </w:rPr>
        <w:t>-</w:t>
      </w:r>
      <w:r w:rsidRPr="000B0FAE">
        <w:rPr>
          <w:szCs w:val="22"/>
        </w:rPr>
        <w:t>owned by Front Range JV, LP (JV LP), a Delaware entity.</w:t>
      </w:r>
      <w:r>
        <w:rPr>
          <w:rStyle w:val="FootnoteReference"/>
          <w:szCs w:val="22"/>
        </w:rPr>
        <w:footnoteReference w:id="8"/>
      </w:r>
      <w:r w:rsidRPr="000B0FAE">
        <w:rPr>
          <w:szCs w:val="22"/>
        </w:rPr>
        <w:t xml:space="preserve">  JV LP, in turn, is held by a chain of U.S. and foreign investment entities ultimately controlled by EQT and Digital</w:t>
      </w:r>
      <w:r w:rsidR="00AB5AB7">
        <w:rPr>
          <w:szCs w:val="22"/>
        </w:rPr>
        <w:t>Bridge</w:t>
      </w:r>
      <w:r w:rsidRPr="000B0FAE">
        <w:rPr>
          <w:szCs w:val="22"/>
        </w:rPr>
        <w:t>.</w:t>
      </w:r>
      <w:r>
        <w:rPr>
          <w:szCs w:val="22"/>
          <w:vertAlign w:val="superscript"/>
        </w:rPr>
        <w:footnoteReference w:id="9"/>
      </w:r>
      <w:r w:rsidRPr="000B0FAE">
        <w:rPr>
          <w:szCs w:val="22"/>
        </w:rPr>
        <w:t xml:space="preserve">  The general partner of JV LP is Front Range JV GP, LLC (JV GP), a Delaware entity.</w:t>
      </w:r>
      <w:r>
        <w:rPr>
          <w:rStyle w:val="FootnoteReference"/>
          <w:szCs w:val="22"/>
        </w:rPr>
        <w:footnoteReference w:id="10"/>
      </w:r>
      <w:r w:rsidRPr="000B0FAE">
        <w:rPr>
          <w:szCs w:val="22"/>
        </w:rPr>
        <w:t xml:space="preserve">  EQT and Digital</w:t>
      </w:r>
      <w:r w:rsidR="00AB5AB7">
        <w:rPr>
          <w:szCs w:val="22"/>
        </w:rPr>
        <w:t>Bridge</w:t>
      </w:r>
      <w:r w:rsidRPr="000B0FAE">
        <w:rPr>
          <w:szCs w:val="22"/>
        </w:rPr>
        <w:t xml:space="preserve"> each exercise </w:t>
      </w:r>
      <w:r w:rsidR="00BD6FC8">
        <w:rPr>
          <w:szCs w:val="22"/>
        </w:rPr>
        <w:t xml:space="preserve">approximately </w:t>
      </w:r>
      <w:r w:rsidRPr="000B0FAE">
        <w:rPr>
          <w:szCs w:val="22"/>
        </w:rPr>
        <w:t>45% of the control over Front Range, and thus Holdings</w:t>
      </w:r>
      <w:r w:rsidR="0032682B">
        <w:rPr>
          <w:szCs w:val="22"/>
        </w:rPr>
        <w:t>,</w:t>
      </w:r>
      <w:r w:rsidRPr="000B0FAE">
        <w:rPr>
          <w:szCs w:val="22"/>
        </w:rPr>
        <w:t xml:space="preserve"> through the board of directors of JV GP.</w:t>
      </w:r>
      <w:r>
        <w:rPr>
          <w:szCs w:val="22"/>
          <w:vertAlign w:val="superscript"/>
        </w:rPr>
        <w:footnoteReference w:id="11"/>
      </w:r>
    </w:p>
    <w:p w:rsidR="00287610" w:rsidP="008051B2" w14:paraId="26CFB6E0" w14:textId="77777777">
      <w:pPr>
        <w:autoSpaceDE w:val="0"/>
        <w:autoSpaceDN w:val="0"/>
        <w:adjustRightInd w:val="0"/>
        <w:spacing w:after="120"/>
        <w:ind w:firstLine="720"/>
        <w:rPr>
          <w:bCs/>
          <w:szCs w:val="22"/>
        </w:rPr>
      </w:pPr>
      <w:bookmarkStart w:id="8" w:name="_Hlk83807160"/>
      <w:r>
        <w:rPr>
          <w:szCs w:val="22"/>
        </w:rPr>
        <w:t xml:space="preserve">Pursuant to terms of the </w:t>
      </w:r>
      <w:r w:rsidR="00E226E2">
        <w:rPr>
          <w:szCs w:val="22"/>
        </w:rPr>
        <w:t>proposed transaction, Z</w:t>
      </w:r>
      <w:r w:rsidR="008D0DFD">
        <w:rPr>
          <w:szCs w:val="22"/>
        </w:rPr>
        <w:t>GL</w:t>
      </w:r>
      <w:r w:rsidR="00E226E2">
        <w:rPr>
          <w:szCs w:val="22"/>
        </w:rPr>
        <w:t xml:space="preserve"> </w:t>
      </w:r>
      <w:r w:rsidR="000640E2">
        <w:rPr>
          <w:szCs w:val="22"/>
        </w:rPr>
        <w:t xml:space="preserve">will purchase from </w:t>
      </w:r>
      <w:r w:rsidR="00E226E2">
        <w:rPr>
          <w:szCs w:val="22"/>
        </w:rPr>
        <w:t xml:space="preserve">Commodore </w:t>
      </w:r>
      <w:r w:rsidR="000640E2">
        <w:rPr>
          <w:szCs w:val="22"/>
        </w:rPr>
        <w:t xml:space="preserve">all of the issued and outstanding limited liability company interest of Holdco, and thereby </w:t>
      </w:r>
      <w:r w:rsidR="008754DB">
        <w:rPr>
          <w:szCs w:val="22"/>
        </w:rPr>
        <w:t>Z</w:t>
      </w:r>
      <w:r w:rsidR="008D0DFD">
        <w:rPr>
          <w:szCs w:val="22"/>
        </w:rPr>
        <w:t>GL</w:t>
      </w:r>
      <w:r w:rsidR="000640E2">
        <w:rPr>
          <w:szCs w:val="22"/>
        </w:rPr>
        <w:t xml:space="preserve"> will acquire indirect control of ENA and the ENA Subsidiaries.</w:t>
      </w:r>
      <w:r>
        <w:rPr>
          <w:rStyle w:val="FootnoteReference"/>
          <w:szCs w:val="22"/>
        </w:rPr>
        <w:footnoteReference w:id="12"/>
      </w:r>
      <w:r w:rsidR="000640E2">
        <w:rPr>
          <w:szCs w:val="22"/>
        </w:rPr>
        <w:t xml:space="preserve"> </w:t>
      </w:r>
      <w:bookmarkEnd w:id="8"/>
      <w:r w:rsidR="008754DB">
        <w:rPr>
          <w:szCs w:val="22"/>
        </w:rPr>
        <w:t xml:space="preserve"> </w:t>
      </w:r>
      <w:r w:rsidR="008051B2">
        <w:rPr>
          <w:bCs/>
          <w:szCs w:val="22"/>
        </w:rPr>
        <w:t xml:space="preserve">Applicants </w:t>
      </w:r>
      <w:r w:rsidRPr="00AD440B" w:rsidR="00594E8C">
        <w:rPr>
          <w:bCs/>
          <w:szCs w:val="22"/>
        </w:rPr>
        <w:t xml:space="preserve">assert that a grant of the </w:t>
      </w:r>
      <w:r w:rsidR="004B172B">
        <w:rPr>
          <w:bCs/>
          <w:szCs w:val="22"/>
        </w:rPr>
        <w:t>A</w:t>
      </w:r>
      <w:r w:rsidRPr="00AD440B" w:rsidR="00594E8C">
        <w:rPr>
          <w:bCs/>
          <w:szCs w:val="22"/>
        </w:rPr>
        <w:t>pplication would serve the public interest, convenience, and necessity.</w:t>
      </w:r>
      <w:r>
        <w:rPr>
          <w:rStyle w:val="FootnoteReference"/>
          <w:bCs/>
          <w:szCs w:val="22"/>
        </w:rPr>
        <w:footnoteReference w:id="13"/>
      </w:r>
      <w:r w:rsidRPr="00AD440B" w:rsidR="00594E8C">
        <w:rPr>
          <w:bCs/>
          <w:szCs w:val="22"/>
        </w:rPr>
        <w:t xml:space="preserve">  </w:t>
      </w:r>
      <w:r>
        <w:rPr>
          <w:bCs/>
          <w:szCs w:val="22"/>
        </w:rPr>
        <w:t xml:space="preserve">Applicants state that </w:t>
      </w:r>
      <w:r w:rsidR="007B0D75">
        <w:rPr>
          <w:bCs/>
          <w:szCs w:val="22"/>
        </w:rPr>
        <w:t>“</w:t>
      </w:r>
      <w:r w:rsidRPr="00287610">
        <w:rPr>
          <w:bCs/>
          <w:szCs w:val="22"/>
        </w:rPr>
        <w:t>ENA OpCos will have access to Zayo’s state-of-the-art fiber networks and scale, allowing ENA OpCos to reduce costs and increase efficiency</w:t>
      </w:r>
      <w:r w:rsidR="00E17611">
        <w:rPr>
          <w:bCs/>
          <w:szCs w:val="22"/>
        </w:rPr>
        <w:t xml:space="preserve">.  </w:t>
      </w:r>
      <w:r w:rsidRPr="00E17611" w:rsidR="00E17611">
        <w:rPr>
          <w:bCs/>
          <w:szCs w:val="22"/>
        </w:rPr>
        <w:t>ENA OpCos also will have access</w:t>
      </w:r>
      <w:r w:rsidR="00E17611">
        <w:rPr>
          <w:bCs/>
          <w:szCs w:val="22"/>
        </w:rPr>
        <w:t xml:space="preserve"> </w:t>
      </w:r>
      <w:r w:rsidRPr="00E17611" w:rsidR="00E17611">
        <w:rPr>
          <w:bCs/>
          <w:szCs w:val="22"/>
        </w:rPr>
        <w:t xml:space="preserve">to Transferee’s financial and operational expertise. </w:t>
      </w:r>
      <w:r w:rsidR="007B0D75">
        <w:rPr>
          <w:bCs/>
          <w:szCs w:val="22"/>
        </w:rPr>
        <w:t xml:space="preserve"> </w:t>
      </w:r>
      <w:r w:rsidRPr="00E17611" w:rsidR="00E17611">
        <w:rPr>
          <w:bCs/>
          <w:szCs w:val="22"/>
        </w:rPr>
        <w:t>This access to Zayo’s network and expertise will improve the ENA OpCos’ ability to compete in the telecommunications marketplace.</w:t>
      </w:r>
      <w:r w:rsidR="00E17611">
        <w:rPr>
          <w:bCs/>
          <w:szCs w:val="22"/>
        </w:rPr>
        <w:t>”</w:t>
      </w:r>
      <w:r>
        <w:rPr>
          <w:rStyle w:val="FootnoteReference"/>
          <w:bCs/>
          <w:szCs w:val="22"/>
        </w:rPr>
        <w:footnoteReference w:id="14"/>
      </w:r>
      <w:r>
        <w:rPr>
          <w:bCs/>
          <w:szCs w:val="22"/>
        </w:rPr>
        <w:t xml:space="preserve"> </w:t>
      </w:r>
      <w:r w:rsidRPr="00287610">
        <w:rPr>
          <w:bCs/>
          <w:szCs w:val="22"/>
        </w:rPr>
        <w:t xml:space="preserve"> </w:t>
      </w:r>
    </w:p>
    <w:p w:rsidR="008051B2" w:rsidRPr="008051B2" w:rsidP="008051B2" w14:paraId="09A7706B" w14:textId="77777777">
      <w:pPr>
        <w:autoSpaceDE w:val="0"/>
        <w:autoSpaceDN w:val="0"/>
        <w:adjustRightInd w:val="0"/>
        <w:spacing w:after="120"/>
        <w:ind w:firstLine="720"/>
        <w:rPr>
          <w:bCs/>
          <w:szCs w:val="22"/>
        </w:rPr>
      </w:pPr>
      <w:r w:rsidRPr="008051B2">
        <w:rPr>
          <w:bCs/>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zCs w:val="22"/>
          <w:vertAlign w:val="superscript"/>
        </w:rPr>
        <w:footnoteReference w:id="15"/>
      </w:r>
      <w:r w:rsidRPr="008051B2">
        <w:rPr>
          <w:bCs/>
          <w:szCs w:val="22"/>
        </w:rPr>
        <w:t xml:space="preserve">  </w:t>
      </w:r>
    </w:p>
    <w:p w:rsidR="0044009A" w:rsidP="00E94F15" w14:paraId="77905F75"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F4B15" w:rsidP="00E94F15" w14:paraId="78AAFA3F" w14:textId="77777777">
      <w:pPr>
        <w:ind w:left="720"/>
        <w:rPr>
          <w:szCs w:val="22"/>
        </w:rPr>
      </w:pPr>
      <w:r>
        <w:rPr>
          <w:szCs w:val="22"/>
        </w:rPr>
        <w:t>ENA Healthcare</w:t>
      </w:r>
      <w:r w:rsidR="002D6B61">
        <w:rPr>
          <w:szCs w:val="22"/>
        </w:rPr>
        <w:t xml:space="preserve">, LLC </w:t>
      </w:r>
      <w:r>
        <w:rPr>
          <w:szCs w:val="22"/>
        </w:rPr>
        <w:t xml:space="preserve">and ENA Services, LLC </w:t>
      </w:r>
      <w:r w:rsidR="002D6B61">
        <w:rPr>
          <w:szCs w:val="22"/>
        </w:rPr>
        <w:t>to Zayo Group, LLC</w:t>
      </w:r>
      <w:r w:rsidR="00E94F15">
        <w:rPr>
          <w:szCs w:val="22"/>
        </w:rPr>
        <w:t xml:space="preserve">, </w:t>
      </w:r>
    </w:p>
    <w:p w:rsidR="00AD440B" w:rsidRPr="00AD440B" w:rsidP="00E94F15" w14:paraId="524F2EB5" w14:textId="77777777">
      <w:pPr>
        <w:ind w:left="720"/>
        <w:rPr>
          <w:szCs w:val="22"/>
        </w:rPr>
      </w:pPr>
      <w:r w:rsidRPr="00AD440B">
        <w:rPr>
          <w:szCs w:val="22"/>
        </w:rPr>
        <w:t>WC Docket No. 2</w:t>
      </w:r>
      <w:r w:rsidR="00554D90">
        <w:rPr>
          <w:szCs w:val="22"/>
        </w:rPr>
        <w:t>2</w:t>
      </w:r>
      <w:r w:rsidRPr="00AD440B">
        <w:rPr>
          <w:szCs w:val="22"/>
        </w:rPr>
        <w:t>-</w:t>
      </w:r>
      <w:r w:rsidR="002D6B61">
        <w:rPr>
          <w:szCs w:val="22"/>
        </w:rPr>
        <w:t>111</w:t>
      </w:r>
      <w:r w:rsidRPr="00AD440B">
        <w:rPr>
          <w:szCs w:val="22"/>
        </w:rPr>
        <w:t xml:space="preserve"> (filed </w:t>
      </w:r>
      <w:r w:rsidR="002D6B61">
        <w:rPr>
          <w:szCs w:val="22"/>
        </w:rPr>
        <w:t>Mar</w:t>
      </w:r>
      <w:r w:rsidRPr="00AD440B">
        <w:rPr>
          <w:szCs w:val="22"/>
        </w:rPr>
        <w:t xml:space="preserve">. </w:t>
      </w:r>
      <w:r w:rsidR="00703803">
        <w:rPr>
          <w:szCs w:val="22"/>
        </w:rPr>
        <w:t>7</w:t>
      </w:r>
      <w:r w:rsidRPr="00AD440B">
        <w:rPr>
          <w:szCs w:val="22"/>
        </w:rPr>
        <w:t>, 202</w:t>
      </w:r>
      <w:r>
        <w:rPr>
          <w:szCs w:val="22"/>
        </w:rPr>
        <w:t>2</w:t>
      </w:r>
      <w:r w:rsidRPr="00AD440B">
        <w:rPr>
          <w:szCs w:val="22"/>
        </w:rPr>
        <w:t>).</w:t>
      </w:r>
    </w:p>
    <w:p w:rsidR="00AD440B" w:rsidRPr="00AD440B" w:rsidP="00AD440B" w14:paraId="42BFBE47" w14:textId="77777777">
      <w:pPr>
        <w:widowControl w:val="0"/>
        <w:rPr>
          <w:snapToGrid w:val="0"/>
          <w:kern w:val="28"/>
          <w:szCs w:val="22"/>
        </w:rPr>
      </w:pPr>
    </w:p>
    <w:bookmarkEnd w:id="1"/>
    <w:p w:rsidR="008051B2" w:rsidRPr="008051B2" w:rsidP="008051B2" w14:paraId="50F3928B" w14:textId="77777777">
      <w:pPr>
        <w:autoSpaceDE w:val="0"/>
        <w:autoSpaceDN w:val="0"/>
        <w:adjustRightInd w:val="0"/>
        <w:rPr>
          <w:color w:val="000000"/>
          <w:szCs w:val="22"/>
        </w:rPr>
      </w:pPr>
      <w:r w:rsidRPr="008051B2">
        <w:rPr>
          <w:b/>
          <w:color w:val="000000"/>
          <w:szCs w:val="22"/>
          <w:u w:val="single"/>
        </w:rPr>
        <w:t>GENERAL INFORMATION</w:t>
      </w:r>
    </w:p>
    <w:p w:rsidR="008051B2" w:rsidRPr="008051B2" w:rsidP="008051B2" w14:paraId="2B49B5CA" w14:textId="77777777">
      <w:pPr>
        <w:autoSpaceDE w:val="0"/>
        <w:autoSpaceDN w:val="0"/>
        <w:adjustRightInd w:val="0"/>
        <w:rPr>
          <w:color w:val="000000"/>
          <w:szCs w:val="22"/>
        </w:rPr>
      </w:pPr>
    </w:p>
    <w:p w:rsidR="008051B2" w:rsidRPr="008051B2" w:rsidP="008051B2" w14:paraId="45CFD150"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51B2" w:rsidRPr="008051B2" w:rsidP="008051B2" w14:paraId="509DB61D" w14:textId="77777777">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April </w:t>
      </w:r>
      <w:r w:rsidR="00004763">
        <w:rPr>
          <w:b/>
          <w:color w:val="000000"/>
          <w:szCs w:val="22"/>
        </w:rPr>
        <w:t>6</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April </w:t>
      </w:r>
      <w:r w:rsidR="00004763">
        <w:rPr>
          <w:b/>
          <w:color w:val="000000"/>
          <w:szCs w:val="22"/>
        </w:rPr>
        <w:t>13</w:t>
      </w:r>
      <w:r w:rsidRPr="008051B2">
        <w:rPr>
          <w:b/>
          <w:color w:val="000000"/>
          <w:szCs w:val="22"/>
        </w:rPr>
        <w:t>, 2022</w:t>
      </w:r>
      <w:r w:rsidRPr="008051B2">
        <w:rPr>
          <w:color w:val="000000"/>
          <w:szCs w:val="22"/>
        </w:rPr>
        <w:t>.  Comments may be filed using the Commission’s Electronic Comment Filing System (ECFS) or by paper.  </w:t>
      </w:r>
    </w:p>
    <w:p w:rsidR="008051B2" w:rsidRPr="008051B2" w:rsidP="008051B2" w14:paraId="4D605E63"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8051B2" w:rsidRPr="008051B2" w:rsidP="008051B2" w14:paraId="0511CC5E"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51B2" w:rsidRPr="008051B2" w:rsidP="008051B2" w14:paraId="16D9E1CE"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16"/>
      </w:r>
      <w:r w:rsidRPr="008051B2">
        <w:rPr>
          <w:color w:val="000000"/>
          <w:szCs w:val="22"/>
        </w:rPr>
        <w:t xml:space="preserve">  All filings must be addressed to the Commission’s Secretary, Office of the Secretary, Federal Communications Commission.</w:t>
      </w:r>
    </w:p>
    <w:p w:rsidR="008051B2" w:rsidRPr="008051B2" w:rsidP="008051B2" w14:paraId="3FB86365"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51B2" w:rsidRPr="008051B2" w:rsidP="008051B2" w14:paraId="1FC9DF14"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8051B2" w:rsidRPr="008051B2" w:rsidP="008051B2" w14:paraId="1E7FBD63"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8051B2" w:rsidRPr="008051B2" w:rsidP="00461507" w14:paraId="25913E82" w14:textId="77777777">
      <w:pPr>
        <w:numPr>
          <w:ilvl w:val="0"/>
          <w:numId w:val="18"/>
        </w:numPr>
        <w:autoSpaceDE w:val="0"/>
        <w:autoSpaceDN w:val="0"/>
        <w:adjustRightInd w:val="0"/>
        <w:spacing w:after="120"/>
        <w:rPr>
          <w:color w:val="000000"/>
          <w:szCs w:val="22"/>
        </w:rPr>
      </w:pPr>
      <w:r w:rsidRPr="008051B2">
        <w:rPr>
          <w:color w:val="000000"/>
          <w:szCs w:val="22"/>
        </w:rPr>
        <w:t xml:space="preserve">Gregory Kwan, Competition Policy Division, Wireline Competition Bureau, </w:t>
      </w:r>
      <w:hyperlink r:id="rId10" w:history="1">
        <w:r w:rsidRPr="008051B2">
          <w:rPr>
            <w:rStyle w:val="Hyperlink"/>
            <w:szCs w:val="22"/>
          </w:rPr>
          <w:t>gregory.kwan@fcc.gov</w:t>
        </w:r>
      </w:hyperlink>
      <w:r w:rsidRPr="008051B2">
        <w:rPr>
          <w:color w:val="000000"/>
          <w:szCs w:val="22"/>
        </w:rPr>
        <w:t>; and</w:t>
      </w:r>
    </w:p>
    <w:p w:rsidR="008051B2" w:rsidRPr="008051B2" w:rsidP="008051B2" w14:paraId="5017B5E7" w14:textId="77777777">
      <w:pPr>
        <w:numPr>
          <w:ilvl w:val="0"/>
          <w:numId w:val="18"/>
        </w:numPr>
        <w:autoSpaceDE w:val="0"/>
        <w:autoSpaceDN w:val="0"/>
        <w:adjustRightInd w:val="0"/>
        <w:spacing w:after="120"/>
        <w:rPr>
          <w:color w:val="000000"/>
          <w:szCs w:val="22"/>
        </w:rPr>
      </w:pPr>
      <w:r w:rsidRPr="008051B2">
        <w:rPr>
          <w:color w:val="000000"/>
          <w:szCs w:val="22"/>
        </w:rPr>
        <w:t xml:space="preserve">Jim Bird, Office of General Counsel, </w:t>
      </w:r>
      <w:hyperlink r:id="rId11" w:history="1">
        <w:r w:rsidRPr="008051B2">
          <w:rPr>
            <w:rStyle w:val="Hyperlink"/>
            <w:szCs w:val="22"/>
          </w:rPr>
          <w:t>jim.bird@fcc.gov</w:t>
        </w:r>
      </w:hyperlink>
    </w:p>
    <w:p w:rsidR="008051B2" w:rsidRPr="008051B2" w:rsidP="008051B2" w14:paraId="38AA2CFE"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8051B2" w:rsidRPr="008051B2" w:rsidP="008051B2" w14:paraId="738CF073"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17"/>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51B2" w:rsidRPr="008051B2" w:rsidP="008051B2" w14:paraId="00F1665D" w14:textId="77777777">
      <w:pPr>
        <w:autoSpaceDE w:val="0"/>
        <w:autoSpaceDN w:val="0"/>
        <w:adjustRightInd w:val="0"/>
        <w:spacing w:after="120"/>
        <w:ind w:firstLine="720"/>
        <w:rPr>
          <w:color w:val="000000"/>
          <w:szCs w:val="22"/>
        </w:rPr>
      </w:pPr>
      <w:r w:rsidRPr="008051B2">
        <w:rPr>
          <w:color w:val="000000"/>
          <w:szCs w:val="22"/>
        </w:rPr>
        <w:t>For further information, please contact Gregory Kwan at (202) 418-1191.</w:t>
      </w:r>
    </w:p>
    <w:p w:rsidR="008051B2" w:rsidRPr="008051B2" w:rsidP="008051B2" w14:paraId="47F0B78E" w14:textId="77777777">
      <w:pPr>
        <w:autoSpaceDE w:val="0"/>
        <w:autoSpaceDN w:val="0"/>
        <w:adjustRightInd w:val="0"/>
        <w:spacing w:after="120"/>
        <w:jc w:val="center"/>
        <w:rPr>
          <w:color w:val="000000"/>
          <w:szCs w:val="22"/>
        </w:rPr>
      </w:pPr>
      <w:r w:rsidRPr="008051B2">
        <w:rPr>
          <w:b/>
          <w:color w:val="000000"/>
          <w:szCs w:val="22"/>
        </w:rPr>
        <w:t>-FCC-</w:t>
      </w:r>
    </w:p>
    <w:p w:rsidR="008051B2" w:rsidRPr="008051B2" w:rsidP="008051B2" w14:paraId="78BE9E25" w14:textId="77777777">
      <w:pPr>
        <w:autoSpaceDE w:val="0"/>
        <w:autoSpaceDN w:val="0"/>
        <w:adjustRightInd w:val="0"/>
        <w:spacing w:after="120"/>
        <w:rPr>
          <w:color w:val="000000"/>
          <w:szCs w:val="22"/>
        </w:rPr>
      </w:pPr>
    </w:p>
    <w:p w:rsidR="00524D79" w:rsidP="008051B2" w14:paraId="43C5FBC2" w14:textId="77777777">
      <w:pPr>
        <w:autoSpaceDE w:val="0"/>
        <w:autoSpaceDN w:val="0"/>
        <w:adjustRightInd w:val="0"/>
        <w:spacing w:after="12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6E6E2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129C0">
      <w:rPr>
        <w:rStyle w:val="PageNumber"/>
      </w:rPr>
      <w:fldChar w:fldCharType="separate"/>
    </w:r>
    <w:r>
      <w:rPr>
        <w:rStyle w:val="PageNumber"/>
      </w:rPr>
      <w:fldChar w:fldCharType="end"/>
    </w:r>
  </w:p>
  <w:p w:rsidR="005E21F5" w14:paraId="029BF5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5CCD6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E3F4A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66E1AD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5908830B" w14:textId="77777777"/>
  <w:p w:rsidR="005E21F5" w14:paraId="36982E2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32E5" w14:paraId="1D58274E" w14:textId="77777777">
      <w:r>
        <w:separator/>
      </w:r>
    </w:p>
  </w:footnote>
  <w:footnote w:type="continuationSeparator" w:id="1">
    <w:p w:rsidR="008732E5" w14:paraId="4E9DFAFA" w14:textId="77777777">
      <w:r>
        <w:continuationSeparator/>
      </w:r>
    </w:p>
  </w:footnote>
  <w:footnote w:type="continuationNotice" w:id="2">
    <w:p w:rsidR="008732E5" w14:paraId="5766CDDD" w14:textId="77777777"/>
  </w:footnote>
  <w:footnote w:id="3">
    <w:p w:rsidR="005E21F5" w:rsidRPr="00426342" w:rsidP="00461507" w14:paraId="75AAD2E3" w14:textId="77777777">
      <w:pPr>
        <w:spacing w:after="120"/>
        <w:rPr>
          <w:bCs/>
          <w:sz w:val="20"/>
        </w:rPr>
      </w:pPr>
      <w:r w:rsidRPr="008C7EBC">
        <w:rPr>
          <w:rStyle w:val="FootnoteReference"/>
          <w:sz w:val="20"/>
        </w:rPr>
        <w:footnoteRef/>
      </w:r>
      <w:r w:rsidRPr="008C7EBC">
        <w:rPr>
          <w:sz w:val="20"/>
        </w:rPr>
        <w:t xml:space="preserve"> </w:t>
      </w:r>
      <w:r w:rsidRPr="00426342">
        <w:rPr>
          <w:i/>
          <w:sz w:val="20"/>
        </w:rPr>
        <w:t>See</w:t>
      </w:r>
      <w:r w:rsidRPr="00426342">
        <w:rPr>
          <w:sz w:val="20"/>
        </w:rPr>
        <w:t xml:space="preserve"> 47 U.S.C. § 214; 47 CFR §§ 63.03-04. </w:t>
      </w:r>
      <w:r w:rsidRPr="00426342" w:rsidR="00D613C7">
        <w:rPr>
          <w:sz w:val="20"/>
        </w:rPr>
        <w:t xml:space="preserve"> </w:t>
      </w:r>
      <w:r w:rsidRPr="00426342" w:rsidR="00563566">
        <w:rPr>
          <w:sz w:val="20"/>
        </w:rPr>
        <w:t xml:space="preserve">Application of Zayo Group, LLC and Commodore Intermediate Holdco, LLC for Consent Pursuant to Section 214 </w:t>
      </w:r>
      <w:r w:rsidRPr="00426342" w:rsidR="00D613C7">
        <w:rPr>
          <w:sz w:val="20"/>
        </w:rPr>
        <w:t>of</w:t>
      </w:r>
      <w:r w:rsidRPr="00426342" w:rsidR="00563566">
        <w:rPr>
          <w:sz w:val="20"/>
        </w:rPr>
        <w:t xml:space="preserve"> the Communications Act of 1934, as Amended, to Transfer Control of Holders of Domestic Section 214 Authority to Zayo Group, LLC, WC Docket No. 22-111 (filed Mar. 7, 2022) (Application).  </w:t>
      </w:r>
      <w:r w:rsidRPr="00426342" w:rsidR="0052797F">
        <w:rPr>
          <w:sz w:val="20"/>
        </w:rPr>
        <w:t>On March 15, 2022</w:t>
      </w:r>
      <w:r w:rsidR="003B0864">
        <w:rPr>
          <w:sz w:val="20"/>
        </w:rPr>
        <w:t xml:space="preserve"> and March </w:t>
      </w:r>
      <w:r w:rsidR="00AA6B7A">
        <w:rPr>
          <w:sz w:val="20"/>
        </w:rPr>
        <w:t>20</w:t>
      </w:r>
      <w:r w:rsidR="003B0864">
        <w:rPr>
          <w:sz w:val="20"/>
        </w:rPr>
        <w:t>, 2022</w:t>
      </w:r>
      <w:r w:rsidRPr="00426342" w:rsidR="0052797F">
        <w:rPr>
          <w:sz w:val="20"/>
        </w:rPr>
        <w:t>, Applicants filed supplement</w:t>
      </w:r>
      <w:r w:rsidR="00BA69D2">
        <w:rPr>
          <w:sz w:val="20"/>
        </w:rPr>
        <w:t>s</w:t>
      </w:r>
      <w:r w:rsidRPr="00426342" w:rsidR="0052797F">
        <w:rPr>
          <w:sz w:val="20"/>
        </w:rPr>
        <w:t xml:space="preserve"> to their domestic section 214 application.  </w:t>
      </w:r>
      <w:r w:rsidRPr="00426342" w:rsidR="00426342">
        <w:rPr>
          <w:sz w:val="20"/>
        </w:rPr>
        <w:t>Supplement to Application, WC Docket No. 22-111 (filed Mar. 15, 2022) (Supplement)</w:t>
      </w:r>
      <w:r w:rsidR="003B0864">
        <w:rPr>
          <w:sz w:val="20"/>
        </w:rPr>
        <w:t>; Letter from Catherine Wang and Brett Ferenchack, counsel to Zayo Group, LLC, to Marlene H. Dortch, Secretary, FCC (Mar. 2</w:t>
      </w:r>
      <w:r w:rsidR="00AA6B7A">
        <w:rPr>
          <w:sz w:val="20"/>
        </w:rPr>
        <w:t>0</w:t>
      </w:r>
      <w:r w:rsidR="003B0864">
        <w:rPr>
          <w:sz w:val="20"/>
        </w:rPr>
        <w:t>, 2022) (on file in WC Docket No. 22-111).</w:t>
      </w:r>
      <w:r w:rsidRPr="00426342" w:rsidR="00426342">
        <w:rPr>
          <w:sz w:val="20"/>
        </w:rPr>
        <w:t xml:space="preserve">  </w:t>
      </w:r>
      <w:r w:rsidRPr="00426342">
        <w:rPr>
          <w:sz w:val="20"/>
        </w:rPr>
        <w:t>Any action on this domestic section 214 application is without prejudice to Commission action on other related, pending applications</w:t>
      </w:r>
      <w:r w:rsidRPr="00426342">
        <w:rPr>
          <w:bCs/>
          <w:sz w:val="20"/>
        </w:rPr>
        <w:t>.</w:t>
      </w:r>
      <w:r w:rsidRPr="00426342" w:rsidR="009E0356">
        <w:rPr>
          <w:bCs/>
          <w:sz w:val="20"/>
        </w:rPr>
        <w:t xml:space="preserve">  </w:t>
      </w:r>
    </w:p>
  </w:footnote>
  <w:footnote w:id="4">
    <w:p w:rsidR="009E0356" w:rsidRPr="00461507" w:rsidP="00461507" w14:paraId="35695569" w14:textId="77777777">
      <w:pPr>
        <w:pStyle w:val="FootnoteText"/>
        <w:spacing w:after="120"/>
        <w:rPr>
          <w:sz w:val="20"/>
        </w:rPr>
      </w:pPr>
      <w:r w:rsidRPr="00461507">
        <w:rPr>
          <w:rStyle w:val="FootnoteReference"/>
          <w:sz w:val="20"/>
        </w:rPr>
        <w:footnoteRef/>
      </w:r>
      <w:r w:rsidRPr="00461507">
        <w:rPr>
          <w:sz w:val="20"/>
        </w:rPr>
        <w:t xml:space="preserve"> </w:t>
      </w:r>
      <w:r w:rsidRPr="00461507" w:rsidR="00774CE8">
        <w:rPr>
          <w:sz w:val="20"/>
        </w:rPr>
        <w:t>Application at 2.</w:t>
      </w:r>
    </w:p>
  </w:footnote>
  <w:footnote w:id="5">
    <w:p w:rsidR="00CB07E0" w:rsidRPr="00461507" w:rsidP="00461507" w14:paraId="24FE7C3B" w14:textId="77777777">
      <w:pPr>
        <w:pStyle w:val="FootnoteText"/>
        <w:spacing w:after="120"/>
        <w:rPr>
          <w:sz w:val="20"/>
        </w:rPr>
      </w:pPr>
      <w:r w:rsidRPr="00461507">
        <w:rPr>
          <w:rStyle w:val="FootnoteReference"/>
          <w:sz w:val="20"/>
        </w:rPr>
        <w:footnoteRef/>
      </w:r>
      <w:r w:rsidRPr="00461507">
        <w:rPr>
          <w:sz w:val="20"/>
        </w:rPr>
        <w:t xml:space="preserve"> </w:t>
      </w:r>
      <w:r w:rsidRPr="00461507" w:rsidR="00774CE8">
        <w:rPr>
          <w:i/>
          <w:iCs/>
          <w:sz w:val="20"/>
        </w:rPr>
        <w:t xml:space="preserve">Id.  </w:t>
      </w:r>
      <w:bookmarkStart w:id="5" w:name="_Hlk98839055"/>
      <w:r w:rsidRPr="00461507">
        <w:rPr>
          <w:sz w:val="20"/>
        </w:rPr>
        <w:t>Applicants state that</w:t>
      </w:r>
      <w:r w:rsidR="00314701">
        <w:rPr>
          <w:sz w:val="20"/>
        </w:rPr>
        <w:t>, using leased facilities from other providers,</w:t>
      </w:r>
      <w:r w:rsidRPr="00461507">
        <w:rPr>
          <w:sz w:val="20"/>
        </w:rPr>
        <w:t xml:space="preserve"> </w:t>
      </w:r>
      <w:r w:rsidR="00314701">
        <w:rPr>
          <w:sz w:val="20"/>
        </w:rPr>
        <w:t xml:space="preserve">including in some cases from ZGL, </w:t>
      </w:r>
      <w:r w:rsidRPr="00461507">
        <w:rPr>
          <w:sz w:val="20"/>
        </w:rPr>
        <w:t>the ENA OpCos currently provide services primarily to school districts and libraries t</w:t>
      </w:r>
      <w:bookmarkEnd w:id="5"/>
      <w:r w:rsidRPr="00461507">
        <w:rPr>
          <w:sz w:val="20"/>
        </w:rPr>
        <w:t xml:space="preserve">hat participate in the Schools and Libraries (E-Rate) </w:t>
      </w:r>
      <w:r w:rsidR="004B172B">
        <w:rPr>
          <w:sz w:val="20"/>
        </w:rPr>
        <w:t xml:space="preserve">universal service </w:t>
      </w:r>
      <w:r w:rsidRPr="00461507">
        <w:rPr>
          <w:sz w:val="20"/>
        </w:rPr>
        <w:t xml:space="preserve">program and rural healthcare providers that participate in the Rural Health Care (RHC) </w:t>
      </w:r>
      <w:r w:rsidR="004B172B">
        <w:rPr>
          <w:sz w:val="20"/>
        </w:rPr>
        <w:t>universal service p</w:t>
      </w:r>
      <w:r w:rsidRPr="00461507">
        <w:rPr>
          <w:sz w:val="20"/>
        </w:rPr>
        <w:t xml:space="preserve">rogram. </w:t>
      </w:r>
      <w:r w:rsidRPr="00461507" w:rsidR="0052797F">
        <w:rPr>
          <w:sz w:val="20"/>
        </w:rPr>
        <w:t xml:space="preserve"> </w:t>
      </w:r>
      <w:r w:rsidRPr="00461507" w:rsidR="00774CE8">
        <w:rPr>
          <w:i/>
          <w:iCs/>
          <w:sz w:val="20"/>
        </w:rPr>
        <w:t>Id.</w:t>
      </w:r>
      <w:r w:rsidRPr="00461507" w:rsidR="00774CE8">
        <w:rPr>
          <w:sz w:val="20"/>
        </w:rPr>
        <w:t xml:space="preserve"> at 2-3</w:t>
      </w:r>
      <w:r w:rsidR="00314701">
        <w:rPr>
          <w:sz w:val="20"/>
        </w:rPr>
        <w:t>, 6-7</w:t>
      </w:r>
      <w:r w:rsidRPr="00461507" w:rsidR="00774CE8">
        <w:rPr>
          <w:sz w:val="20"/>
        </w:rPr>
        <w:t xml:space="preserve">.  </w:t>
      </w:r>
      <w:r w:rsidRPr="00461507" w:rsidR="00E226E2">
        <w:rPr>
          <w:sz w:val="20"/>
        </w:rPr>
        <w:t>ENA</w:t>
      </w:r>
      <w:r w:rsidRPr="00461507" w:rsidR="00F42A64">
        <w:rPr>
          <w:sz w:val="20"/>
        </w:rPr>
        <w:t>,</w:t>
      </w:r>
      <w:r w:rsidRPr="00461507" w:rsidR="00E226E2">
        <w:rPr>
          <w:sz w:val="20"/>
        </w:rPr>
        <w:t xml:space="preserve"> </w:t>
      </w:r>
      <w:r w:rsidRPr="00461507" w:rsidR="00F42A64">
        <w:rPr>
          <w:sz w:val="20"/>
        </w:rPr>
        <w:t xml:space="preserve">which is </w:t>
      </w:r>
      <w:r w:rsidR="004B172B">
        <w:rPr>
          <w:sz w:val="20"/>
        </w:rPr>
        <w:t xml:space="preserve">also </w:t>
      </w:r>
      <w:r w:rsidRPr="00461507" w:rsidR="00F42A64">
        <w:rPr>
          <w:sz w:val="20"/>
        </w:rPr>
        <w:t xml:space="preserve">authorized to provide competitive local exchange </w:t>
      </w:r>
      <w:r w:rsidR="004B172B">
        <w:rPr>
          <w:sz w:val="20"/>
        </w:rPr>
        <w:t xml:space="preserve">carrier (LEC) </w:t>
      </w:r>
      <w:r w:rsidRPr="00461507" w:rsidR="00F42A64">
        <w:rPr>
          <w:sz w:val="20"/>
        </w:rPr>
        <w:t xml:space="preserve">and other communications services in South Dakota, </w:t>
      </w:r>
      <w:r w:rsidRPr="00461507" w:rsidR="00E226E2">
        <w:rPr>
          <w:sz w:val="20"/>
        </w:rPr>
        <w:t>is an indirect wholly-owned subsidiary of Commodore Holdco, LLC, a Delaware entity, which, in turn, is a direct wholly-owned subsidiary of Commodore.</w:t>
      </w:r>
      <w:r w:rsidRPr="00461507" w:rsidR="00774CE8">
        <w:rPr>
          <w:sz w:val="20"/>
        </w:rPr>
        <w:t xml:space="preserve">  </w:t>
      </w:r>
      <w:r w:rsidRPr="00461507" w:rsidR="00774CE8">
        <w:rPr>
          <w:i/>
          <w:iCs/>
          <w:sz w:val="20"/>
        </w:rPr>
        <w:t>Id.</w:t>
      </w:r>
      <w:r w:rsidRPr="00461507" w:rsidR="00774CE8">
        <w:rPr>
          <w:sz w:val="20"/>
        </w:rPr>
        <w:t xml:space="preserve"> at 3.</w:t>
      </w:r>
    </w:p>
  </w:footnote>
  <w:footnote w:id="6">
    <w:p w:rsidR="00426342" w:rsidRPr="000E136B" w:rsidP="00ED0E3C" w14:paraId="51F0AA2A" w14:textId="77777777">
      <w:pPr>
        <w:pStyle w:val="FootnoteText"/>
        <w:spacing w:after="120"/>
        <w:rPr>
          <w:sz w:val="20"/>
        </w:rPr>
      </w:pPr>
      <w:r>
        <w:rPr>
          <w:rStyle w:val="FootnoteReference"/>
        </w:rPr>
        <w:footnoteRef/>
      </w:r>
      <w:r>
        <w:t xml:space="preserve"> </w:t>
      </w:r>
      <w:r w:rsidRPr="000E136B" w:rsidR="00ED0E3C">
        <w:rPr>
          <w:i/>
          <w:iCs/>
          <w:sz w:val="20"/>
        </w:rPr>
        <w:t>Id</w:t>
      </w:r>
      <w:r w:rsidRPr="000E136B" w:rsidR="00ED0E3C">
        <w:rPr>
          <w:sz w:val="20"/>
        </w:rPr>
        <w:t xml:space="preserve">. at </w:t>
      </w:r>
      <w:r w:rsidR="000E136B">
        <w:rPr>
          <w:sz w:val="20"/>
        </w:rPr>
        <w:t xml:space="preserve">2, </w:t>
      </w:r>
      <w:r w:rsidRPr="000E136B" w:rsidR="00ED0E3C">
        <w:rPr>
          <w:sz w:val="20"/>
        </w:rPr>
        <w:t xml:space="preserve">8-10. </w:t>
      </w:r>
      <w:r w:rsidR="004B172B">
        <w:rPr>
          <w:sz w:val="20"/>
        </w:rPr>
        <w:t xml:space="preserve"> </w:t>
      </w:r>
      <w:r w:rsidRPr="000E136B" w:rsidR="00ED0E3C">
        <w:rPr>
          <w:sz w:val="20"/>
        </w:rPr>
        <w:t xml:space="preserve">The </w:t>
      </w:r>
      <w:r w:rsidR="004B172B">
        <w:rPr>
          <w:sz w:val="20"/>
        </w:rPr>
        <w:t>operating subsidiaries</w:t>
      </w:r>
      <w:r w:rsidRPr="000E136B" w:rsidR="00ED0E3C">
        <w:rPr>
          <w:sz w:val="20"/>
        </w:rPr>
        <w:t xml:space="preserve">, </w:t>
      </w:r>
      <w:r w:rsidR="004B172B">
        <w:rPr>
          <w:sz w:val="20"/>
        </w:rPr>
        <w:t xml:space="preserve">all </w:t>
      </w:r>
      <w:r w:rsidRPr="000E136B" w:rsidR="00ED0E3C">
        <w:rPr>
          <w:sz w:val="20"/>
        </w:rPr>
        <w:t>U.S. entities, are:  Indiana Fiber Network, LLC;</w:t>
      </w:r>
      <w:r w:rsidR="004B172B">
        <w:rPr>
          <w:sz w:val="20"/>
        </w:rPr>
        <w:t xml:space="preserve"> </w:t>
      </w:r>
      <w:r w:rsidRPr="000E136B" w:rsidR="00ED0E3C">
        <w:rPr>
          <w:sz w:val="20"/>
        </w:rPr>
        <w:t xml:space="preserve">Allstream Business US, LLC (Allstream US), which is a wholly-owned subsidiary of ZGL; and Electric Lightwave, LLC, a wholly-owned subsidiary of Allstream US.  </w:t>
      </w:r>
      <w:r w:rsidRPr="000E136B" w:rsidR="00ED0E3C">
        <w:rPr>
          <w:i/>
          <w:iCs/>
          <w:sz w:val="20"/>
        </w:rPr>
        <w:t>Id</w:t>
      </w:r>
      <w:r w:rsidRPr="000E136B" w:rsidR="00ED0E3C">
        <w:rPr>
          <w:sz w:val="20"/>
        </w:rPr>
        <w:t xml:space="preserve">. at 10-11. </w:t>
      </w:r>
    </w:p>
  </w:footnote>
  <w:footnote w:id="7">
    <w:p w:rsidR="000B0FAE" w:rsidRPr="00461507" w:rsidP="00461507" w14:paraId="18BCF915" w14:textId="77777777">
      <w:pPr>
        <w:autoSpaceDE w:val="0"/>
        <w:autoSpaceDN w:val="0"/>
        <w:adjustRightInd w:val="0"/>
        <w:spacing w:after="120"/>
        <w:rPr>
          <w:sz w:val="20"/>
        </w:rPr>
      </w:pPr>
      <w:r w:rsidRPr="00461507">
        <w:rPr>
          <w:rStyle w:val="FootnoteReference"/>
          <w:sz w:val="20"/>
        </w:rPr>
        <w:footnoteRef/>
      </w:r>
      <w:r w:rsidRPr="00461507">
        <w:rPr>
          <w:sz w:val="20"/>
        </w:rPr>
        <w:t xml:space="preserve"> </w:t>
      </w:r>
      <w:bookmarkStart w:id="6" w:name="_Hlk98838594"/>
      <w:r w:rsidRPr="00461507" w:rsidR="0021007C">
        <w:rPr>
          <w:sz w:val="20"/>
        </w:rPr>
        <w:t>Application at Exh. A (Post-Closing Ownership Structure Chart One:  Zayo Group Holdings</w:t>
      </w:r>
      <w:r w:rsidRPr="00461507" w:rsidR="00CA1647">
        <w:rPr>
          <w:sz w:val="20"/>
        </w:rPr>
        <w:t>, Inc.</w:t>
      </w:r>
      <w:r w:rsidRPr="00461507" w:rsidR="00F849B0">
        <w:rPr>
          <w:sz w:val="20"/>
        </w:rPr>
        <w:t xml:space="preserve"> Structure)</w:t>
      </w:r>
      <w:r w:rsidRPr="00461507" w:rsidR="00FB1EA7">
        <w:rPr>
          <w:sz w:val="20"/>
        </w:rPr>
        <w:t xml:space="preserve">; </w:t>
      </w:r>
      <w:r w:rsidRPr="00461507" w:rsidR="00AC073F">
        <w:rPr>
          <w:sz w:val="20"/>
        </w:rPr>
        <w:t xml:space="preserve">Supplement, </w:t>
      </w:r>
      <w:r w:rsidRPr="00461507" w:rsidR="00CA49A7">
        <w:rPr>
          <w:sz w:val="20"/>
        </w:rPr>
        <w:t>Attch.</w:t>
      </w:r>
      <w:r w:rsidRPr="00461507" w:rsidR="00AC073F">
        <w:rPr>
          <w:sz w:val="20"/>
        </w:rPr>
        <w:t xml:space="preserve"> 2 at </w:t>
      </w:r>
      <w:r w:rsidRPr="00461507" w:rsidR="007F5D29">
        <w:rPr>
          <w:sz w:val="20"/>
        </w:rPr>
        <w:t>2</w:t>
      </w:r>
      <w:r w:rsidRPr="00461507" w:rsidR="00AC073F">
        <w:rPr>
          <w:sz w:val="20"/>
        </w:rPr>
        <w:t xml:space="preserve"> (Replacement Exhibit B (Ownership Structure)). </w:t>
      </w:r>
      <w:r w:rsidRPr="00461507" w:rsidR="00F849B0">
        <w:rPr>
          <w:sz w:val="20"/>
        </w:rPr>
        <w:t xml:space="preserve"> </w:t>
      </w:r>
      <w:r w:rsidR="00270B3F">
        <w:rPr>
          <w:sz w:val="20"/>
        </w:rPr>
        <w:t>DigitalBridge Group, Inc., an ultimate interest holder of the DigitalBridge Partners</w:t>
      </w:r>
      <w:r w:rsidR="00BD6FC8">
        <w:rPr>
          <w:sz w:val="20"/>
        </w:rPr>
        <w:t xml:space="preserve"> (DBP) entities</w:t>
      </w:r>
      <w:r w:rsidR="00270B3F">
        <w:rPr>
          <w:sz w:val="20"/>
        </w:rPr>
        <w:t xml:space="preserve"> is publicly traded with no 10% or greater interest holders.  </w:t>
      </w:r>
      <w:r w:rsidRPr="00461507" w:rsidR="00270B3F">
        <w:rPr>
          <w:sz w:val="20"/>
        </w:rPr>
        <w:t xml:space="preserve">Supplement, Attch. 2 at </w:t>
      </w:r>
      <w:r w:rsidR="00270B3F">
        <w:rPr>
          <w:sz w:val="20"/>
        </w:rPr>
        <w:t xml:space="preserve">8.   </w:t>
      </w:r>
      <w:r w:rsidRPr="00461507" w:rsidR="0021007C">
        <w:rPr>
          <w:sz w:val="20"/>
        </w:rPr>
        <w:t xml:space="preserve">Applicants provide a </w:t>
      </w:r>
      <w:r w:rsidR="00287BD9">
        <w:rPr>
          <w:sz w:val="20"/>
        </w:rPr>
        <w:t xml:space="preserve">narrative </w:t>
      </w:r>
      <w:r w:rsidRPr="00461507" w:rsidR="0021007C">
        <w:rPr>
          <w:sz w:val="20"/>
        </w:rPr>
        <w:t xml:space="preserve">description </w:t>
      </w:r>
      <w:r w:rsidR="00287BD9">
        <w:rPr>
          <w:sz w:val="20"/>
        </w:rPr>
        <w:t xml:space="preserve">and charts </w:t>
      </w:r>
      <w:r w:rsidRPr="00461507" w:rsidR="0021007C">
        <w:rPr>
          <w:sz w:val="20"/>
        </w:rPr>
        <w:t>of each of the U.S. and foreign entities in the chain of ownership that will</w:t>
      </w:r>
      <w:r w:rsidRPr="00461507" w:rsidR="00F849B0">
        <w:rPr>
          <w:sz w:val="20"/>
        </w:rPr>
        <w:t>, post consummation,</w:t>
      </w:r>
      <w:r w:rsidRPr="00461507" w:rsidR="0021007C">
        <w:rPr>
          <w:sz w:val="20"/>
        </w:rPr>
        <w:t xml:space="preserve"> hold a 10% or greater interest in ENA OpCos</w:t>
      </w:r>
      <w:r w:rsidR="002A3266">
        <w:rPr>
          <w:sz w:val="20"/>
        </w:rPr>
        <w:t>,</w:t>
      </w:r>
      <w:r w:rsidRPr="00461507" w:rsidR="0021007C">
        <w:rPr>
          <w:sz w:val="20"/>
        </w:rPr>
        <w:t xml:space="preserve"> along with their respective citizenships and ownership percentages.  </w:t>
      </w:r>
      <w:bookmarkStart w:id="7" w:name="_Hlk68619625"/>
      <w:r w:rsidR="00287BD9">
        <w:rPr>
          <w:sz w:val="20"/>
        </w:rPr>
        <w:t xml:space="preserve">Application at Exh. A and B (Ownership Structure); </w:t>
      </w:r>
      <w:r w:rsidRPr="00461507" w:rsidR="00F849B0">
        <w:rPr>
          <w:sz w:val="20"/>
        </w:rPr>
        <w:t>Supplement at</w:t>
      </w:r>
      <w:r w:rsidRPr="00287BD9" w:rsidR="00287BD9">
        <w:rPr>
          <w:sz w:val="20"/>
        </w:rPr>
        <w:t xml:space="preserve"> </w:t>
      </w:r>
      <w:r w:rsidRPr="00461507" w:rsidR="00287BD9">
        <w:rPr>
          <w:sz w:val="20"/>
        </w:rPr>
        <w:t>Attch. 1 (Replacement Charts 2, 3 and 5 to Exhibit A of the Application)</w:t>
      </w:r>
      <w:r w:rsidR="00287BD9">
        <w:rPr>
          <w:sz w:val="20"/>
        </w:rPr>
        <w:t xml:space="preserve"> and</w:t>
      </w:r>
      <w:r w:rsidRPr="00461507" w:rsidR="00F849B0">
        <w:rPr>
          <w:sz w:val="20"/>
        </w:rPr>
        <w:t xml:space="preserve"> </w:t>
      </w:r>
      <w:r w:rsidRPr="00461507" w:rsidR="00CA49A7">
        <w:rPr>
          <w:sz w:val="20"/>
        </w:rPr>
        <w:t>Attch.</w:t>
      </w:r>
      <w:r w:rsidRPr="00461507" w:rsidR="00F849B0">
        <w:rPr>
          <w:sz w:val="20"/>
        </w:rPr>
        <w:t xml:space="preserve"> 2</w:t>
      </w:r>
      <w:bookmarkEnd w:id="7"/>
      <w:r w:rsidRPr="00461507" w:rsidR="00F849B0">
        <w:rPr>
          <w:rFonts w:eastAsia="Segoe UI Emoji"/>
          <w:sz w:val="20"/>
        </w:rPr>
        <w:t>.</w:t>
      </w:r>
      <w:r w:rsidRPr="00461507" w:rsidR="00CA49A7">
        <w:rPr>
          <w:rFonts w:eastAsia="Segoe UI Emoji"/>
          <w:sz w:val="20"/>
        </w:rPr>
        <w:t xml:space="preserve">  </w:t>
      </w:r>
    </w:p>
    <w:bookmarkEnd w:id="6"/>
  </w:footnote>
  <w:footnote w:id="8">
    <w:p w:rsidR="00B8243E" w:rsidRPr="00461507" w:rsidP="00461507" w14:paraId="24AC5CB8" w14:textId="77777777">
      <w:pPr>
        <w:pStyle w:val="FootnoteText"/>
        <w:spacing w:after="120"/>
        <w:rPr>
          <w:sz w:val="20"/>
        </w:rPr>
      </w:pPr>
      <w:r w:rsidRPr="00461507">
        <w:rPr>
          <w:rStyle w:val="FootnoteReference"/>
          <w:sz w:val="20"/>
        </w:rPr>
        <w:footnoteRef/>
      </w:r>
      <w:r w:rsidRPr="00461507">
        <w:rPr>
          <w:sz w:val="20"/>
        </w:rPr>
        <w:t xml:space="preserve"> </w:t>
      </w:r>
      <w:r w:rsidRPr="00461507" w:rsidR="00AC073F">
        <w:rPr>
          <w:sz w:val="20"/>
        </w:rPr>
        <w:t>Supplement</w:t>
      </w:r>
      <w:r w:rsidRPr="00461507" w:rsidR="007F5D29">
        <w:rPr>
          <w:sz w:val="20"/>
        </w:rPr>
        <w:t>, Attch 2 at 2-3</w:t>
      </w:r>
      <w:r w:rsidRPr="00461507" w:rsidR="00AC073F">
        <w:rPr>
          <w:sz w:val="20"/>
        </w:rPr>
        <w:t>.</w:t>
      </w:r>
      <w:r w:rsidRPr="00461507" w:rsidR="00757000">
        <w:rPr>
          <w:sz w:val="20"/>
        </w:rPr>
        <w:t xml:space="preserve">  Front Range is affiliated with three incumbent local exchange carriers:  Lumos Telephone of Botetourt Inc. and Lumos Telephone Inc., both </w:t>
      </w:r>
      <w:r w:rsidR="00D90FBB">
        <w:rPr>
          <w:sz w:val="20"/>
        </w:rPr>
        <w:t xml:space="preserve">operating in </w:t>
      </w:r>
      <w:r w:rsidRPr="00461507" w:rsidR="00757000">
        <w:rPr>
          <w:sz w:val="20"/>
        </w:rPr>
        <w:t xml:space="preserve">Virginia, and North State Telephone Company, </w:t>
      </w:r>
      <w:r w:rsidR="00D90FBB">
        <w:rPr>
          <w:sz w:val="20"/>
        </w:rPr>
        <w:t xml:space="preserve">operating in </w:t>
      </w:r>
      <w:r w:rsidRPr="00461507" w:rsidR="00757000">
        <w:rPr>
          <w:sz w:val="20"/>
        </w:rPr>
        <w:t xml:space="preserve">North Carolina.  Application at 11-12; Supplement at 2 (amending the list of companies ZGL is affiliated with through Front Range).  In addition, Front Range is affiliated with </w:t>
      </w:r>
      <w:r w:rsidR="00D90FBB">
        <w:rPr>
          <w:sz w:val="20"/>
        </w:rPr>
        <w:t xml:space="preserve">the following entities operating in North Carolina:  North State Communications Long Distance, LLC, providing interexchange services, North State Communications Advanced Services, LLC, providing competitive LEC services, and North State Communications, LLC, providing cable services.  </w:t>
      </w:r>
      <w:r w:rsidRPr="00461507" w:rsidR="00757000">
        <w:rPr>
          <w:sz w:val="20"/>
        </w:rPr>
        <w:t>Application</w:t>
      </w:r>
      <w:r w:rsidRPr="00461507" w:rsidR="00757000">
        <w:rPr>
          <w:i/>
          <w:iCs/>
          <w:sz w:val="20"/>
        </w:rPr>
        <w:t xml:space="preserve"> </w:t>
      </w:r>
      <w:r w:rsidRPr="00461507" w:rsidR="00757000">
        <w:rPr>
          <w:sz w:val="20"/>
        </w:rPr>
        <w:t xml:space="preserve">at </w:t>
      </w:r>
      <w:r w:rsidR="00D90FBB">
        <w:rPr>
          <w:sz w:val="20"/>
        </w:rPr>
        <w:t>11-</w:t>
      </w:r>
      <w:r w:rsidRPr="00461507" w:rsidR="00757000">
        <w:rPr>
          <w:sz w:val="20"/>
        </w:rPr>
        <w:t>12</w:t>
      </w:r>
      <w:r w:rsidRPr="00461507" w:rsidR="000043A8">
        <w:rPr>
          <w:sz w:val="20"/>
        </w:rPr>
        <w:t>; Supplement at 2</w:t>
      </w:r>
      <w:r w:rsidRPr="00461507" w:rsidR="00757000">
        <w:rPr>
          <w:sz w:val="20"/>
        </w:rPr>
        <w:t>.</w:t>
      </w:r>
    </w:p>
  </w:footnote>
  <w:footnote w:id="9">
    <w:p w:rsidR="000B0FAE" w:rsidRPr="00461507" w:rsidP="00461507" w14:paraId="036DBA44" w14:textId="77777777">
      <w:pPr>
        <w:pStyle w:val="FootnoteText"/>
        <w:spacing w:after="120"/>
        <w:rPr>
          <w:sz w:val="20"/>
        </w:rPr>
      </w:pPr>
      <w:r w:rsidRPr="00461507">
        <w:rPr>
          <w:rStyle w:val="FootnoteReference"/>
          <w:sz w:val="20"/>
        </w:rPr>
        <w:footnoteRef/>
      </w:r>
      <w:r w:rsidRPr="00461507" w:rsidR="00757000">
        <w:rPr>
          <w:sz w:val="20"/>
        </w:rPr>
        <w:t xml:space="preserve"> </w:t>
      </w:r>
      <w:r w:rsidRPr="00461507" w:rsidR="008002B6">
        <w:rPr>
          <w:sz w:val="20"/>
        </w:rPr>
        <w:t>Suppl</w:t>
      </w:r>
      <w:r w:rsidRPr="00461507" w:rsidR="00F2581D">
        <w:rPr>
          <w:sz w:val="20"/>
        </w:rPr>
        <w:t>e</w:t>
      </w:r>
      <w:r w:rsidRPr="00461507" w:rsidR="008002B6">
        <w:rPr>
          <w:sz w:val="20"/>
        </w:rPr>
        <w:t>ment</w:t>
      </w:r>
      <w:r w:rsidRPr="00461507" w:rsidR="00F2581D">
        <w:rPr>
          <w:sz w:val="20"/>
        </w:rPr>
        <w:t>,</w:t>
      </w:r>
      <w:r w:rsidRPr="00461507" w:rsidR="008002B6">
        <w:rPr>
          <w:sz w:val="20"/>
        </w:rPr>
        <w:t xml:space="preserve"> </w:t>
      </w:r>
      <w:r w:rsidRPr="00461507" w:rsidR="00CA49A7">
        <w:rPr>
          <w:sz w:val="20"/>
        </w:rPr>
        <w:t>Attch.</w:t>
      </w:r>
      <w:r w:rsidRPr="00461507" w:rsidR="008002B6">
        <w:rPr>
          <w:sz w:val="20"/>
        </w:rPr>
        <w:t xml:space="preserve"> </w:t>
      </w:r>
      <w:r w:rsidRPr="00461507" w:rsidR="002145A2">
        <w:rPr>
          <w:sz w:val="20"/>
        </w:rPr>
        <w:t>1</w:t>
      </w:r>
      <w:r w:rsidRPr="00461507" w:rsidR="008002B6">
        <w:rPr>
          <w:sz w:val="20"/>
        </w:rPr>
        <w:t xml:space="preserve"> at </w:t>
      </w:r>
      <w:r w:rsidRPr="00461507" w:rsidR="002145A2">
        <w:rPr>
          <w:sz w:val="20"/>
        </w:rPr>
        <w:t>2 (Post-Closing Ownership Structure Chart Two:  Front Range JV, LP).</w:t>
      </w:r>
    </w:p>
  </w:footnote>
  <w:footnote w:id="10">
    <w:p w:rsidR="00F2581D" w:rsidRPr="00461507" w:rsidP="00461507" w14:paraId="238F77C1" w14:textId="77777777">
      <w:pPr>
        <w:pStyle w:val="FootnoteText"/>
        <w:spacing w:after="120"/>
        <w:rPr>
          <w:sz w:val="20"/>
        </w:rPr>
      </w:pPr>
      <w:r w:rsidRPr="00461507">
        <w:rPr>
          <w:rStyle w:val="FootnoteReference"/>
          <w:sz w:val="20"/>
        </w:rPr>
        <w:footnoteRef/>
      </w:r>
      <w:r w:rsidRPr="00461507">
        <w:rPr>
          <w:sz w:val="20"/>
        </w:rPr>
        <w:t xml:space="preserve"> </w:t>
      </w:r>
      <w:r w:rsidRPr="00461507">
        <w:rPr>
          <w:sz w:val="20"/>
        </w:rPr>
        <w:t xml:space="preserve">Supplement, </w:t>
      </w:r>
      <w:r w:rsidRPr="00461507" w:rsidR="00CA49A7">
        <w:rPr>
          <w:sz w:val="20"/>
        </w:rPr>
        <w:t>Attch.</w:t>
      </w:r>
      <w:r w:rsidRPr="00461507">
        <w:rPr>
          <w:sz w:val="20"/>
        </w:rPr>
        <w:t xml:space="preserve"> 2 at 4</w:t>
      </w:r>
      <w:r w:rsidR="00287BD9">
        <w:rPr>
          <w:sz w:val="20"/>
        </w:rPr>
        <w:t xml:space="preserve"> and</w:t>
      </w:r>
      <w:r w:rsidRPr="00461507">
        <w:rPr>
          <w:sz w:val="20"/>
        </w:rPr>
        <w:t xml:space="preserve"> Attch. 1</w:t>
      </w:r>
      <w:r w:rsidRPr="00461507" w:rsidR="000B4271">
        <w:rPr>
          <w:sz w:val="20"/>
        </w:rPr>
        <w:t xml:space="preserve"> at </w:t>
      </w:r>
      <w:r w:rsidRPr="00461507" w:rsidR="00461507">
        <w:rPr>
          <w:sz w:val="20"/>
        </w:rPr>
        <w:t>2</w:t>
      </w:r>
      <w:r w:rsidRPr="00461507">
        <w:rPr>
          <w:sz w:val="20"/>
        </w:rPr>
        <w:t>.</w:t>
      </w:r>
    </w:p>
  </w:footnote>
  <w:footnote w:id="11">
    <w:p w:rsidR="000B0FAE" w:rsidRPr="00461507" w:rsidP="00461507" w14:paraId="51F1F1AB" w14:textId="77777777">
      <w:pPr>
        <w:pStyle w:val="FootnoteText"/>
        <w:spacing w:after="120"/>
        <w:rPr>
          <w:sz w:val="20"/>
        </w:rPr>
      </w:pPr>
      <w:r w:rsidRPr="00461507">
        <w:rPr>
          <w:rStyle w:val="FootnoteReference"/>
          <w:sz w:val="20"/>
        </w:rPr>
        <w:footnoteRef/>
      </w:r>
      <w:r w:rsidRPr="00461507" w:rsidR="00E775C6">
        <w:rPr>
          <w:sz w:val="20"/>
        </w:rPr>
        <w:t xml:space="preserve"> </w:t>
      </w:r>
      <w:r w:rsidRPr="00461507" w:rsidR="00E775C6">
        <w:rPr>
          <w:sz w:val="20"/>
        </w:rPr>
        <w:t xml:space="preserve">Supplement at </w:t>
      </w:r>
      <w:r w:rsidRPr="00461507" w:rsidR="00461507">
        <w:rPr>
          <w:sz w:val="20"/>
        </w:rPr>
        <w:t xml:space="preserve">Attch. 2 at </w:t>
      </w:r>
      <w:r w:rsidRPr="00461507" w:rsidR="00E775C6">
        <w:rPr>
          <w:sz w:val="20"/>
        </w:rPr>
        <w:t>4.</w:t>
      </w:r>
      <w:r w:rsidRPr="00461507" w:rsidR="00E775C6">
        <w:rPr>
          <w:i/>
          <w:iCs/>
          <w:sz w:val="20"/>
        </w:rPr>
        <w:t xml:space="preserve">  </w:t>
      </w:r>
      <w:r w:rsidRPr="00461507">
        <w:rPr>
          <w:sz w:val="20"/>
        </w:rPr>
        <w:t xml:space="preserve">Applicants state that the board of JV GP will consist of 10 members, with four directors nominated each by EQT and </w:t>
      </w:r>
      <w:r w:rsidR="00BD6FC8">
        <w:rPr>
          <w:sz w:val="20"/>
        </w:rPr>
        <w:t>DBP</w:t>
      </w:r>
      <w:r w:rsidRPr="00461507">
        <w:rPr>
          <w:sz w:val="20"/>
        </w:rPr>
        <w:t xml:space="preserve">, one director nominated by FMR, LLC (a Delaware entity that will hold 7.6% of the equity of </w:t>
      </w:r>
      <w:r w:rsidRPr="00461507" w:rsidR="00563566">
        <w:rPr>
          <w:sz w:val="20"/>
        </w:rPr>
        <w:t>Holdings</w:t>
      </w:r>
      <w:r w:rsidRPr="00461507">
        <w:rPr>
          <w:sz w:val="20"/>
        </w:rPr>
        <w:t xml:space="preserve"> post-consummation), and the tenth member, an independent non-executive Chairman, chosen by consensus between </w:t>
      </w:r>
      <w:r w:rsidR="00931E1F">
        <w:rPr>
          <w:sz w:val="20"/>
        </w:rPr>
        <w:t>DigitalBridge</w:t>
      </w:r>
      <w:r w:rsidRPr="00461507">
        <w:rPr>
          <w:sz w:val="20"/>
        </w:rPr>
        <w:t xml:space="preserve"> and EQT. </w:t>
      </w:r>
      <w:r w:rsidRPr="00461507" w:rsidR="00E775C6">
        <w:rPr>
          <w:sz w:val="20"/>
        </w:rPr>
        <w:t xml:space="preserve"> </w:t>
      </w:r>
      <w:r w:rsidRPr="00BD6FC8" w:rsidR="00BD6FC8">
        <w:rPr>
          <w:sz w:val="20"/>
        </w:rPr>
        <w:t>For DigitalBridge and EQT</w:t>
      </w:r>
      <w:r w:rsidR="00931E1F">
        <w:rPr>
          <w:sz w:val="20"/>
        </w:rPr>
        <w:t>,</w:t>
      </w:r>
      <w:r w:rsidRPr="00BD6FC8" w:rsidR="00BD6FC8">
        <w:rPr>
          <w:sz w:val="20"/>
        </w:rPr>
        <w:t xml:space="preserve"> two of their respective four </w:t>
      </w:r>
      <w:r w:rsidR="006227CD">
        <w:rPr>
          <w:sz w:val="20"/>
        </w:rPr>
        <w:t>d</w:t>
      </w:r>
      <w:r w:rsidRPr="00BD6FC8" w:rsidR="00BD6FC8">
        <w:rPr>
          <w:sz w:val="20"/>
        </w:rPr>
        <w:t>irectors must also be independent.</w:t>
      </w:r>
      <w:r w:rsidR="00BD6FC8">
        <w:t xml:space="preserve">  </w:t>
      </w:r>
      <w:r w:rsidRPr="00461507" w:rsidR="00E775C6">
        <w:rPr>
          <w:i/>
          <w:iCs/>
          <w:sz w:val="20"/>
        </w:rPr>
        <w:t xml:space="preserve">Id. </w:t>
      </w:r>
      <w:r w:rsidRPr="00461507" w:rsidR="00E775C6">
        <w:rPr>
          <w:sz w:val="20"/>
        </w:rPr>
        <w:t>at 4-5.</w:t>
      </w:r>
    </w:p>
  </w:footnote>
  <w:footnote w:id="12">
    <w:p w:rsidR="00B8243E" w:rsidRPr="00461507" w:rsidP="00461507" w14:paraId="49D0FCB2" w14:textId="77777777">
      <w:pPr>
        <w:pStyle w:val="FootnoteText"/>
        <w:spacing w:after="120"/>
        <w:rPr>
          <w:sz w:val="20"/>
        </w:rPr>
      </w:pPr>
      <w:r w:rsidRPr="00461507">
        <w:rPr>
          <w:rStyle w:val="FootnoteReference"/>
          <w:sz w:val="20"/>
        </w:rPr>
        <w:footnoteRef/>
      </w:r>
      <w:r w:rsidRPr="00461507">
        <w:rPr>
          <w:sz w:val="20"/>
        </w:rPr>
        <w:t xml:space="preserve"> </w:t>
      </w:r>
      <w:r w:rsidRPr="00461507" w:rsidR="008051B2">
        <w:rPr>
          <w:sz w:val="20"/>
        </w:rPr>
        <w:t>Application at 4.</w:t>
      </w:r>
    </w:p>
  </w:footnote>
  <w:footnote w:id="13">
    <w:p w:rsidR="00B8243E" w:rsidRPr="00461507" w:rsidP="00461507" w14:paraId="717B0EC1" w14:textId="77777777">
      <w:pPr>
        <w:pStyle w:val="FootnoteText"/>
        <w:spacing w:after="120"/>
        <w:rPr>
          <w:sz w:val="20"/>
        </w:rPr>
      </w:pPr>
      <w:r w:rsidRPr="00461507">
        <w:rPr>
          <w:rStyle w:val="FootnoteReference"/>
          <w:sz w:val="20"/>
        </w:rPr>
        <w:footnoteRef/>
      </w:r>
      <w:r w:rsidRPr="00461507">
        <w:rPr>
          <w:sz w:val="20"/>
        </w:rPr>
        <w:t xml:space="preserve"> </w:t>
      </w:r>
      <w:r w:rsidRPr="00D0266D" w:rsidR="00CF44EA">
        <w:rPr>
          <w:i/>
          <w:iCs/>
          <w:sz w:val="20"/>
        </w:rPr>
        <w:t>Id</w:t>
      </w:r>
      <w:r w:rsidR="00CF44EA">
        <w:rPr>
          <w:sz w:val="20"/>
        </w:rPr>
        <w:t>. at 5-7</w:t>
      </w:r>
      <w:r w:rsidRPr="00461507" w:rsidR="00287610">
        <w:rPr>
          <w:sz w:val="20"/>
        </w:rPr>
        <w:t>.</w:t>
      </w:r>
    </w:p>
  </w:footnote>
  <w:footnote w:id="14">
    <w:p w:rsidR="00E17611" w:rsidRPr="00461507" w:rsidP="00461507" w14:paraId="18F1F701" w14:textId="77777777">
      <w:pPr>
        <w:pStyle w:val="FootnoteText"/>
        <w:spacing w:after="120"/>
        <w:rPr>
          <w:sz w:val="20"/>
        </w:rPr>
      </w:pPr>
      <w:r w:rsidRPr="00461507">
        <w:rPr>
          <w:rStyle w:val="FootnoteReference"/>
          <w:sz w:val="20"/>
        </w:rPr>
        <w:footnoteRef/>
      </w:r>
      <w:r w:rsidRPr="00461507">
        <w:rPr>
          <w:sz w:val="20"/>
        </w:rPr>
        <w:t xml:space="preserve"> </w:t>
      </w:r>
      <w:r w:rsidRPr="00461507">
        <w:rPr>
          <w:i/>
          <w:iCs/>
          <w:sz w:val="20"/>
        </w:rPr>
        <w:t>Id.</w:t>
      </w:r>
      <w:r w:rsidRPr="00461507">
        <w:rPr>
          <w:sz w:val="20"/>
        </w:rPr>
        <w:t>.</w:t>
      </w:r>
      <w:r w:rsidR="00D0266D">
        <w:rPr>
          <w:sz w:val="20"/>
        </w:rPr>
        <w:t xml:space="preserve"> at 5-6.</w:t>
      </w:r>
      <w:r w:rsidRPr="00461507" w:rsidR="00DD0A69">
        <w:rPr>
          <w:sz w:val="20"/>
        </w:rPr>
        <w:t xml:space="preserve">  </w:t>
      </w:r>
    </w:p>
  </w:footnote>
  <w:footnote w:id="15">
    <w:p w:rsidR="008051B2" w:rsidRPr="00461507" w:rsidP="00461507" w14:paraId="159DA2A1" w14:textId="77777777">
      <w:pPr>
        <w:pStyle w:val="FootnoteText"/>
        <w:spacing w:after="120"/>
        <w:rPr>
          <w:sz w:val="20"/>
        </w:rPr>
      </w:pPr>
      <w:r w:rsidRPr="00461507">
        <w:rPr>
          <w:rStyle w:val="FootnoteReference"/>
          <w:sz w:val="20"/>
        </w:rPr>
        <w:footnoteRef/>
      </w:r>
      <w:r w:rsidRPr="00461507">
        <w:rPr>
          <w:sz w:val="20"/>
        </w:rPr>
        <w:t xml:space="preserve"> </w:t>
      </w:r>
      <w:r w:rsidRPr="00461507">
        <w:rPr>
          <w:sz w:val="20"/>
        </w:rPr>
        <w:t>47 CFR § 63.03(c)(1)(v).</w:t>
      </w:r>
      <w:r w:rsidRPr="00461507" w:rsidR="00DD0A69">
        <w:rPr>
          <w:sz w:val="20"/>
        </w:rPr>
        <w:t xml:space="preserve">  </w:t>
      </w:r>
      <w:bookmarkStart w:id="9" w:name="_Hlk98844830"/>
      <w:r w:rsidRPr="00461507" w:rsidR="00BD6027">
        <w:rPr>
          <w:sz w:val="20"/>
        </w:rPr>
        <w:t xml:space="preserve">In the </w:t>
      </w:r>
      <w:r w:rsidRPr="00461507" w:rsidR="00BD6027">
        <w:rPr>
          <w:i/>
          <w:iCs/>
          <w:sz w:val="20"/>
        </w:rPr>
        <w:t>Executive Branch Review Process Order</w:t>
      </w:r>
      <w:r w:rsidRPr="00461507" w:rsidR="00BD6027">
        <w:rPr>
          <w:sz w:val="20"/>
        </w:rPr>
        <w:t xml:space="preserve">, the Commission set out categories of applications with reportable foreign ownership that may be excluded from referral to the Executive Branch for review for national security, law enforcement, foreign policy, and trade policy issues.  </w:t>
      </w:r>
      <w:r w:rsidRPr="00461507" w:rsidR="00BD6027">
        <w:rPr>
          <w:i/>
          <w:iCs/>
          <w:sz w:val="20"/>
        </w:rPr>
        <w:t>See Process Reform for Executive Branch Review of Certain FCC Applications and Petitions Involving Foreign Ownership</w:t>
      </w:r>
      <w:r w:rsidRPr="00461507" w:rsidR="00BD6027">
        <w:rPr>
          <w:sz w:val="20"/>
        </w:rPr>
        <w:t xml:space="preserve">, IB Docket 16-155, Report and Order, 35 FCC </w:t>
      </w:r>
      <w:r w:rsidR="00D0266D">
        <w:rPr>
          <w:sz w:val="20"/>
        </w:rPr>
        <w:t xml:space="preserve">Rcd </w:t>
      </w:r>
      <w:r w:rsidRPr="00461507" w:rsidR="00BD6027">
        <w:rPr>
          <w:sz w:val="20"/>
        </w:rPr>
        <w:t>10927, 10938-42, paras. 29-39 (2020) (</w:t>
      </w:r>
      <w:r w:rsidRPr="00461507" w:rsidR="00BD6027">
        <w:rPr>
          <w:i/>
          <w:iCs/>
          <w:sz w:val="20"/>
        </w:rPr>
        <w:t>Executive Brach Review Process Order</w:t>
      </w:r>
      <w:r w:rsidRPr="00461507" w:rsidR="00BD6027">
        <w:rPr>
          <w:sz w:val="20"/>
        </w:rPr>
        <w:t xml:space="preserve">).  Applicants have made a showing that </w:t>
      </w:r>
      <w:r w:rsidR="00BD6027">
        <w:rPr>
          <w:sz w:val="20"/>
        </w:rPr>
        <w:t xml:space="preserve">the Application falls into a category of exclusion from referral to the Executive Branch because it involves the transfer of control of carriers that hold only domestic section 214 authority.  Application at 13-14.  </w:t>
      </w:r>
      <w:r w:rsidRPr="00461507" w:rsidR="00BD6027">
        <w:rPr>
          <w:sz w:val="20"/>
        </w:rPr>
        <w:t xml:space="preserve">We are exercising our discretion and are not referring this application to the Executive Branch agencies.  </w:t>
      </w:r>
      <w:r w:rsidRPr="00461507" w:rsidR="00BD6027">
        <w:rPr>
          <w:i/>
          <w:iCs/>
          <w:sz w:val="20"/>
        </w:rPr>
        <w:t xml:space="preserve">See </w:t>
      </w:r>
      <w:r w:rsidRPr="00461507" w:rsidR="00D0266D">
        <w:rPr>
          <w:i/>
          <w:iCs/>
          <w:sz w:val="20"/>
        </w:rPr>
        <w:t>Executive Brach Review Process Order</w:t>
      </w:r>
      <w:r w:rsidR="00D0266D">
        <w:rPr>
          <w:sz w:val="20"/>
        </w:rPr>
        <w:t>., 35 FCC Rcd at</w:t>
      </w:r>
      <w:r w:rsidRPr="00461507" w:rsidR="00BD6027">
        <w:rPr>
          <w:sz w:val="20"/>
        </w:rPr>
        <w:t xml:space="preserve"> 10941, para. 36, n.99; </w:t>
      </w:r>
      <w:r w:rsidRPr="00461507" w:rsidR="00BD6027">
        <w:rPr>
          <w:i/>
          <w:iCs/>
          <w:sz w:val="20"/>
        </w:rPr>
        <w:t>see also id.</w:t>
      </w:r>
      <w:r w:rsidRPr="00461507" w:rsidR="00BD6027">
        <w:rPr>
          <w:sz w:val="20"/>
        </w:rPr>
        <w:t xml:space="preserve"> at 10957, para. 81, n.205.</w:t>
      </w:r>
    </w:p>
    <w:bookmarkEnd w:id="9"/>
  </w:footnote>
  <w:footnote w:id="16">
    <w:p w:rsidR="008051B2" w:rsidRPr="00461507" w:rsidP="00461507" w14:paraId="5B74B5FB" w14:textId="77777777">
      <w:pPr>
        <w:pStyle w:val="FootnoteText"/>
        <w:spacing w:after="120"/>
        <w:rPr>
          <w:sz w:val="20"/>
          <w:u w:val="single"/>
        </w:rPr>
      </w:pPr>
      <w:r w:rsidRPr="00461507">
        <w:rPr>
          <w:rStyle w:val="FootnoteReference"/>
          <w:sz w:val="20"/>
        </w:rPr>
        <w:footnoteRef/>
      </w:r>
      <w:r w:rsidRPr="00461507">
        <w:rPr>
          <w:sz w:val="20"/>
        </w:rPr>
        <w:t xml:space="preserve"> </w:t>
      </w:r>
      <w:r w:rsidRPr="00461507">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461507">
        <w:rPr>
          <w:rFonts w:eastAsia="Calibri"/>
          <w:i/>
          <w:iCs/>
          <w:sz w:val="20"/>
        </w:rPr>
        <w:t>See FCC Announces Closure of FCC Headquarters Open Window and Change in Hand-Delivery Policy</w:t>
      </w:r>
      <w:r w:rsidRPr="00461507">
        <w:rPr>
          <w:rFonts w:eastAsia="Calibri"/>
          <w:sz w:val="20"/>
        </w:rPr>
        <w:t>, Public Notice, 35 FCC Rcd 2788 (OS 2020).</w:t>
      </w:r>
    </w:p>
  </w:footnote>
  <w:footnote w:id="17">
    <w:p w:rsidR="008051B2" w:rsidRPr="003661DC" w:rsidP="00461507" w14:paraId="27764091" w14:textId="77777777">
      <w:pPr>
        <w:pStyle w:val="FootnoteText"/>
        <w:spacing w:after="120"/>
      </w:pPr>
      <w:r w:rsidRPr="00461507">
        <w:rPr>
          <w:rStyle w:val="FootnoteReference"/>
          <w:sz w:val="20"/>
        </w:rPr>
        <w:footnoteRef/>
      </w:r>
      <w:r w:rsidRPr="00461507">
        <w:rPr>
          <w:sz w:val="20"/>
        </w:rPr>
        <w:t xml:space="preserve"> </w:t>
      </w:r>
      <w:r w:rsidRPr="00461507">
        <w:rPr>
          <w:i/>
          <w:sz w:val="20"/>
        </w:rPr>
        <w:t>See</w:t>
      </w:r>
      <w:r w:rsidRPr="0046150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66850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1ED81F1F" w14:textId="77777777">
                <w:pPr>
                  <w:rPr>
                    <w:rFonts w:ascii="Arial" w:hAnsi="Arial"/>
                    <w:b/>
                  </w:rPr>
                </w:pPr>
                <w:r>
                  <w:rPr>
                    <w:rFonts w:ascii="Arial" w:hAnsi="Arial"/>
                    <w:b/>
                  </w:rPr>
                  <w:t>Federal Communications Commission</w:t>
                </w:r>
              </w:p>
              <w:p w:rsidR="005E21F5" w14:paraId="642EBAE8" w14:textId="77777777">
                <w:pPr>
                  <w:rPr>
                    <w:rFonts w:ascii="Arial" w:hAnsi="Arial"/>
                    <w:b/>
                  </w:rPr>
                </w:pPr>
                <w:r>
                  <w:rPr>
                    <w:rFonts w:ascii="Arial" w:hAnsi="Arial"/>
                    <w:b/>
                  </w:rPr>
                  <w:t>45 L St., N.E.</w:t>
                </w:r>
              </w:p>
              <w:p w:rsidR="005E21F5" w14:paraId="6FC53D88" w14:textId="77777777">
                <w:pPr>
                  <w:rPr>
                    <w:rFonts w:ascii="Arial" w:hAnsi="Arial"/>
                    <w:sz w:val="24"/>
                  </w:rPr>
                </w:pPr>
                <w:r>
                  <w:rPr>
                    <w:rFonts w:ascii="Arial" w:hAnsi="Arial"/>
                    <w:b/>
                  </w:rPr>
                  <w:t>Washington, D.C. 20554</w:t>
                </w:r>
              </w:p>
            </w:txbxContent>
          </v:textbox>
        </v:shape>
      </w:pict>
    </w:r>
    <w:r w:rsidR="000F2D7C">
      <w:rPr>
        <w:rFonts w:ascii="News Gothic MT" w:hAnsi="News Gothic MT"/>
        <w:b/>
        <w:kern w:val="28"/>
        <w:sz w:val="96"/>
      </w:rPr>
      <w:t>PUBLIC NOTICE</w:t>
    </w:r>
  </w:p>
  <w:p w:rsidR="005E21F5" w14:paraId="6E0AE0CB"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98B42B8" w14:textId="77777777">
                <w:pPr>
                  <w:spacing w:before="40"/>
                  <w:jc w:val="right"/>
                  <w:rPr>
                    <w:rFonts w:ascii="Arial" w:hAnsi="Arial"/>
                    <w:b/>
                    <w:sz w:val="16"/>
                  </w:rPr>
                </w:pPr>
                <w:r>
                  <w:rPr>
                    <w:rFonts w:ascii="Arial" w:hAnsi="Arial"/>
                    <w:b/>
                    <w:sz w:val="16"/>
                  </w:rPr>
                  <w:t>News Media Information 202 / 418-0500</w:t>
                </w:r>
              </w:p>
              <w:p w:rsidR="005E21F5" w14:paraId="7E8B5871"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42CCF1D1" w14:textId="77777777">
                <w:pPr>
                  <w:jc w:val="right"/>
                  <w:rPr>
                    <w:rFonts w:ascii="Arial" w:hAnsi="Arial"/>
                    <w:b/>
                    <w:sz w:val="16"/>
                  </w:rPr>
                </w:pPr>
              </w:p>
              <w:p w:rsidR="005E21F5" w14:paraId="4B65C80D" w14:textId="77777777">
                <w:pPr>
                  <w:jc w:val="right"/>
                </w:pPr>
              </w:p>
            </w:txbxContent>
          </v:textbox>
        </v:shape>
      </w:pict>
    </w:r>
  </w:p>
  <w:p w:rsidR="005E21F5" w14:paraId="325EB7D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4F1CE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43A8"/>
    <w:rsid w:val="00004763"/>
    <w:rsid w:val="000064CD"/>
    <w:rsid w:val="0001023F"/>
    <w:rsid w:val="000103C1"/>
    <w:rsid w:val="0001135F"/>
    <w:rsid w:val="00011E26"/>
    <w:rsid w:val="0001280D"/>
    <w:rsid w:val="00015C00"/>
    <w:rsid w:val="0001608E"/>
    <w:rsid w:val="00017A3A"/>
    <w:rsid w:val="00020FC6"/>
    <w:rsid w:val="00024494"/>
    <w:rsid w:val="0002566C"/>
    <w:rsid w:val="00025A42"/>
    <w:rsid w:val="00026F70"/>
    <w:rsid w:val="00027342"/>
    <w:rsid w:val="0003099A"/>
    <w:rsid w:val="000316BA"/>
    <w:rsid w:val="00031C8B"/>
    <w:rsid w:val="00032A4A"/>
    <w:rsid w:val="000330E3"/>
    <w:rsid w:val="00035419"/>
    <w:rsid w:val="00035F32"/>
    <w:rsid w:val="00040610"/>
    <w:rsid w:val="000409F2"/>
    <w:rsid w:val="00040B01"/>
    <w:rsid w:val="00040BA0"/>
    <w:rsid w:val="00040DAF"/>
    <w:rsid w:val="00041B38"/>
    <w:rsid w:val="00041C01"/>
    <w:rsid w:val="00041D2F"/>
    <w:rsid w:val="00043692"/>
    <w:rsid w:val="0004575B"/>
    <w:rsid w:val="0004648D"/>
    <w:rsid w:val="00050A3A"/>
    <w:rsid w:val="000534AC"/>
    <w:rsid w:val="000575E7"/>
    <w:rsid w:val="00057881"/>
    <w:rsid w:val="00057E12"/>
    <w:rsid w:val="000629CF"/>
    <w:rsid w:val="000639C7"/>
    <w:rsid w:val="00063CA5"/>
    <w:rsid w:val="000640E2"/>
    <w:rsid w:val="00064C7D"/>
    <w:rsid w:val="000656F9"/>
    <w:rsid w:val="0006624C"/>
    <w:rsid w:val="00066D12"/>
    <w:rsid w:val="00073173"/>
    <w:rsid w:val="000735C8"/>
    <w:rsid w:val="00075D57"/>
    <w:rsid w:val="00080F60"/>
    <w:rsid w:val="0008381D"/>
    <w:rsid w:val="000839AD"/>
    <w:rsid w:val="00086D16"/>
    <w:rsid w:val="00087205"/>
    <w:rsid w:val="00092A4E"/>
    <w:rsid w:val="000946FB"/>
    <w:rsid w:val="0009534A"/>
    <w:rsid w:val="00097AB0"/>
    <w:rsid w:val="000A24AA"/>
    <w:rsid w:val="000A2EEF"/>
    <w:rsid w:val="000A671D"/>
    <w:rsid w:val="000B0795"/>
    <w:rsid w:val="000B0FAE"/>
    <w:rsid w:val="000B1C31"/>
    <w:rsid w:val="000B2362"/>
    <w:rsid w:val="000B3146"/>
    <w:rsid w:val="000B390D"/>
    <w:rsid w:val="000B4271"/>
    <w:rsid w:val="000B48A6"/>
    <w:rsid w:val="000B4EDD"/>
    <w:rsid w:val="000B5635"/>
    <w:rsid w:val="000B6839"/>
    <w:rsid w:val="000C7CA4"/>
    <w:rsid w:val="000D3898"/>
    <w:rsid w:val="000D3A8B"/>
    <w:rsid w:val="000D7BF6"/>
    <w:rsid w:val="000D7E4D"/>
    <w:rsid w:val="000E136B"/>
    <w:rsid w:val="000E14B7"/>
    <w:rsid w:val="000E1546"/>
    <w:rsid w:val="000E35A7"/>
    <w:rsid w:val="000E4938"/>
    <w:rsid w:val="000E538C"/>
    <w:rsid w:val="000E5955"/>
    <w:rsid w:val="000F02F7"/>
    <w:rsid w:val="000F233E"/>
    <w:rsid w:val="000F2D7C"/>
    <w:rsid w:val="000F467E"/>
    <w:rsid w:val="000F5E94"/>
    <w:rsid w:val="00100ED3"/>
    <w:rsid w:val="001019E2"/>
    <w:rsid w:val="00101D0B"/>
    <w:rsid w:val="00106F5A"/>
    <w:rsid w:val="001150BA"/>
    <w:rsid w:val="0011599F"/>
    <w:rsid w:val="00117529"/>
    <w:rsid w:val="001226CB"/>
    <w:rsid w:val="0012329A"/>
    <w:rsid w:val="0012437D"/>
    <w:rsid w:val="00126DDB"/>
    <w:rsid w:val="00131952"/>
    <w:rsid w:val="00132529"/>
    <w:rsid w:val="0013405D"/>
    <w:rsid w:val="00134FFC"/>
    <w:rsid w:val="001356E5"/>
    <w:rsid w:val="001367AB"/>
    <w:rsid w:val="0014084C"/>
    <w:rsid w:val="00141388"/>
    <w:rsid w:val="00142ED5"/>
    <w:rsid w:val="001449F9"/>
    <w:rsid w:val="00144E61"/>
    <w:rsid w:val="001470F0"/>
    <w:rsid w:val="001513B4"/>
    <w:rsid w:val="0015217F"/>
    <w:rsid w:val="00152CF6"/>
    <w:rsid w:val="00156EA3"/>
    <w:rsid w:val="00161A99"/>
    <w:rsid w:val="00165FDC"/>
    <w:rsid w:val="00171181"/>
    <w:rsid w:val="00176BD0"/>
    <w:rsid w:val="00187617"/>
    <w:rsid w:val="00190745"/>
    <w:rsid w:val="001947E9"/>
    <w:rsid w:val="00194E1E"/>
    <w:rsid w:val="001954B1"/>
    <w:rsid w:val="001A00A7"/>
    <w:rsid w:val="001A2DFA"/>
    <w:rsid w:val="001A3813"/>
    <w:rsid w:val="001A3E67"/>
    <w:rsid w:val="001A47EC"/>
    <w:rsid w:val="001A5568"/>
    <w:rsid w:val="001A7F0A"/>
    <w:rsid w:val="001B2C26"/>
    <w:rsid w:val="001B2FBB"/>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57AC"/>
    <w:rsid w:val="00206829"/>
    <w:rsid w:val="00207926"/>
    <w:rsid w:val="0021007C"/>
    <w:rsid w:val="00210D2D"/>
    <w:rsid w:val="00211CCB"/>
    <w:rsid w:val="002129C0"/>
    <w:rsid w:val="00213D04"/>
    <w:rsid w:val="00214441"/>
    <w:rsid w:val="002145A2"/>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4F46"/>
    <w:rsid w:val="00240B49"/>
    <w:rsid w:val="00241CB2"/>
    <w:rsid w:val="0024326F"/>
    <w:rsid w:val="002519DF"/>
    <w:rsid w:val="0025247F"/>
    <w:rsid w:val="00253247"/>
    <w:rsid w:val="00253AB2"/>
    <w:rsid w:val="00255FED"/>
    <w:rsid w:val="00257DD2"/>
    <w:rsid w:val="002606A8"/>
    <w:rsid w:val="0026090D"/>
    <w:rsid w:val="00262C25"/>
    <w:rsid w:val="00262E65"/>
    <w:rsid w:val="00263433"/>
    <w:rsid w:val="0026356E"/>
    <w:rsid w:val="00266135"/>
    <w:rsid w:val="002666BC"/>
    <w:rsid w:val="00266D63"/>
    <w:rsid w:val="00267BF2"/>
    <w:rsid w:val="00270B3F"/>
    <w:rsid w:val="00272142"/>
    <w:rsid w:val="00280873"/>
    <w:rsid w:val="0028149F"/>
    <w:rsid w:val="0028397D"/>
    <w:rsid w:val="0028555C"/>
    <w:rsid w:val="00287432"/>
    <w:rsid w:val="00287610"/>
    <w:rsid w:val="00287BD9"/>
    <w:rsid w:val="00287FB9"/>
    <w:rsid w:val="0029098D"/>
    <w:rsid w:val="00293B6E"/>
    <w:rsid w:val="00297F1D"/>
    <w:rsid w:val="002A1D13"/>
    <w:rsid w:val="002A30D9"/>
    <w:rsid w:val="002A3266"/>
    <w:rsid w:val="002A7BD3"/>
    <w:rsid w:val="002B1403"/>
    <w:rsid w:val="002B16FA"/>
    <w:rsid w:val="002B1948"/>
    <w:rsid w:val="002B1EF7"/>
    <w:rsid w:val="002B26A1"/>
    <w:rsid w:val="002B34DB"/>
    <w:rsid w:val="002B430C"/>
    <w:rsid w:val="002B5D0C"/>
    <w:rsid w:val="002B6B43"/>
    <w:rsid w:val="002B705C"/>
    <w:rsid w:val="002C0122"/>
    <w:rsid w:val="002C203E"/>
    <w:rsid w:val="002C22F3"/>
    <w:rsid w:val="002C27F4"/>
    <w:rsid w:val="002C3F26"/>
    <w:rsid w:val="002D09E2"/>
    <w:rsid w:val="002D11BE"/>
    <w:rsid w:val="002D16A6"/>
    <w:rsid w:val="002D4A00"/>
    <w:rsid w:val="002D4CB4"/>
    <w:rsid w:val="002D65CC"/>
    <w:rsid w:val="002D6B61"/>
    <w:rsid w:val="002D6F61"/>
    <w:rsid w:val="002E05DF"/>
    <w:rsid w:val="002E0BAF"/>
    <w:rsid w:val="002E2A6F"/>
    <w:rsid w:val="002E363F"/>
    <w:rsid w:val="002E4894"/>
    <w:rsid w:val="002F2901"/>
    <w:rsid w:val="002F4E17"/>
    <w:rsid w:val="002F5F38"/>
    <w:rsid w:val="0030523C"/>
    <w:rsid w:val="00305D86"/>
    <w:rsid w:val="00306AAD"/>
    <w:rsid w:val="00311329"/>
    <w:rsid w:val="0031156F"/>
    <w:rsid w:val="00312CE1"/>
    <w:rsid w:val="00313546"/>
    <w:rsid w:val="00314701"/>
    <w:rsid w:val="00315BA9"/>
    <w:rsid w:val="00315D50"/>
    <w:rsid w:val="00315FCD"/>
    <w:rsid w:val="0031636F"/>
    <w:rsid w:val="00321F97"/>
    <w:rsid w:val="00325988"/>
    <w:rsid w:val="00325E35"/>
    <w:rsid w:val="0032625B"/>
    <w:rsid w:val="0032682B"/>
    <w:rsid w:val="0032776C"/>
    <w:rsid w:val="00334E6C"/>
    <w:rsid w:val="0033584C"/>
    <w:rsid w:val="0033631D"/>
    <w:rsid w:val="00340881"/>
    <w:rsid w:val="00345CA2"/>
    <w:rsid w:val="003471AE"/>
    <w:rsid w:val="003479C9"/>
    <w:rsid w:val="00351689"/>
    <w:rsid w:val="00351D1D"/>
    <w:rsid w:val="00353CB5"/>
    <w:rsid w:val="0035663A"/>
    <w:rsid w:val="003632CF"/>
    <w:rsid w:val="00364590"/>
    <w:rsid w:val="00364DFB"/>
    <w:rsid w:val="00365194"/>
    <w:rsid w:val="003661DC"/>
    <w:rsid w:val="00367D87"/>
    <w:rsid w:val="00367E50"/>
    <w:rsid w:val="00370A7F"/>
    <w:rsid w:val="00371142"/>
    <w:rsid w:val="00372CA2"/>
    <w:rsid w:val="00376848"/>
    <w:rsid w:val="003768D4"/>
    <w:rsid w:val="0037705C"/>
    <w:rsid w:val="003811C7"/>
    <w:rsid w:val="003817EB"/>
    <w:rsid w:val="003855A0"/>
    <w:rsid w:val="00387294"/>
    <w:rsid w:val="003879D0"/>
    <w:rsid w:val="00387BBE"/>
    <w:rsid w:val="0039175A"/>
    <w:rsid w:val="0039395E"/>
    <w:rsid w:val="00394797"/>
    <w:rsid w:val="00395294"/>
    <w:rsid w:val="00395A7A"/>
    <w:rsid w:val="00396D92"/>
    <w:rsid w:val="003A0227"/>
    <w:rsid w:val="003A0E99"/>
    <w:rsid w:val="003A18A0"/>
    <w:rsid w:val="003A1DFF"/>
    <w:rsid w:val="003A253D"/>
    <w:rsid w:val="003A2BEF"/>
    <w:rsid w:val="003A2CE0"/>
    <w:rsid w:val="003A49EB"/>
    <w:rsid w:val="003A580D"/>
    <w:rsid w:val="003A7B39"/>
    <w:rsid w:val="003B01B9"/>
    <w:rsid w:val="003B0864"/>
    <w:rsid w:val="003B08F2"/>
    <w:rsid w:val="003B26B4"/>
    <w:rsid w:val="003B43C3"/>
    <w:rsid w:val="003B5CEE"/>
    <w:rsid w:val="003C18DA"/>
    <w:rsid w:val="003C2000"/>
    <w:rsid w:val="003C23FE"/>
    <w:rsid w:val="003C4A02"/>
    <w:rsid w:val="003C7229"/>
    <w:rsid w:val="003D08F3"/>
    <w:rsid w:val="003D0F71"/>
    <w:rsid w:val="003D0F8F"/>
    <w:rsid w:val="003D4F94"/>
    <w:rsid w:val="003E114F"/>
    <w:rsid w:val="003E1784"/>
    <w:rsid w:val="003E187A"/>
    <w:rsid w:val="003E2442"/>
    <w:rsid w:val="003E3AD7"/>
    <w:rsid w:val="003E487D"/>
    <w:rsid w:val="003E5630"/>
    <w:rsid w:val="003E58EC"/>
    <w:rsid w:val="003E6571"/>
    <w:rsid w:val="003F0ECD"/>
    <w:rsid w:val="003F16BE"/>
    <w:rsid w:val="003F1D04"/>
    <w:rsid w:val="003F2CD4"/>
    <w:rsid w:val="003F398A"/>
    <w:rsid w:val="00404EAF"/>
    <w:rsid w:val="0040580F"/>
    <w:rsid w:val="004076BA"/>
    <w:rsid w:val="004077D0"/>
    <w:rsid w:val="00412C94"/>
    <w:rsid w:val="00417052"/>
    <w:rsid w:val="00420995"/>
    <w:rsid w:val="00422B16"/>
    <w:rsid w:val="00422BDF"/>
    <w:rsid w:val="0042593D"/>
    <w:rsid w:val="00425FAF"/>
    <w:rsid w:val="00425FF2"/>
    <w:rsid w:val="0042603C"/>
    <w:rsid w:val="00426342"/>
    <w:rsid w:val="004272E4"/>
    <w:rsid w:val="00430AC0"/>
    <w:rsid w:val="00431E30"/>
    <w:rsid w:val="004331D7"/>
    <w:rsid w:val="00433D8C"/>
    <w:rsid w:val="00434899"/>
    <w:rsid w:val="00434C96"/>
    <w:rsid w:val="004354F6"/>
    <w:rsid w:val="0043596D"/>
    <w:rsid w:val="00436B4A"/>
    <w:rsid w:val="0044009A"/>
    <w:rsid w:val="00440989"/>
    <w:rsid w:val="00442107"/>
    <w:rsid w:val="004435EE"/>
    <w:rsid w:val="00444548"/>
    <w:rsid w:val="004503EA"/>
    <w:rsid w:val="0045272D"/>
    <w:rsid w:val="00452843"/>
    <w:rsid w:val="00453514"/>
    <w:rsid w:val="0045717F"/>
    <w:rsid w:val="00460914"/>
    <w:rsid w:val="004609A4"/>
    <w:rsid w:val="00461507"/>
    <w:rsid w:val="00462D8F"/>
    <w:rsid w:val="00464B4D"/>
    <w:rsid w:val="00464E8A"/>
    <w:rsid w:val="00465520"/>
    <w:rsid w:val="00466B9F"/>
    <w:rsid w:val="00473955"/>
    <w:rsid w:val="00476EFB"/>
    <w:rsid w:val="004808FC"/>
    <w:rsid w:val="00480CB5"/>
    <w:rsid w:val="00482EB0"/>
    <w:rsid w:val="00483B1B"/>
    <w:rsid w:val="00485D13"/>
    <w:rsid w:val="004913FF"/>
    <w:rsid w:val="00492290"/>
    <w:rsid w:val="00492A28"/>
    <w:rsid w:val="004951AE"/>
    <w:rsid w:val="004A4D05"/>
    <w:rsid w:val="004A51C9"/>
    <w:rsid w:val="004A59CA"/>
    <w:rsid w:val="004A684C"/>
    <w:rsid w:val="004A7058"/>
    <w:rsid w:val="004A7357"/>
    <w:rsid w:val="004A7CF4"/>
    <w:rsid w:val="004A7E1B"/>
    <w:rsid w:val="004B172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18B"/>
    <w:rsid w:val="004E74EE"/>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73AB"/>
    <w:rsid w:val="0052797F"/>
    <w:rsid w:val="005320B5"/>
    <w:rsid w:val="00533917"/>
    <w:rsid w:val="00535877"/>
    <w:rsid w:val="00536D84"/>
    <w:rsid w:val="00536ED2"/>
    <w:rsid w:val="0054677E"/>
    <w:rsid w:val="005473A6"/>
    <w:rsid w:val="005505CE"/>
    <w:rsid w:val="00551202"/>
    <w:rsid w:val="00551ADB"/>
    <w:rsid w:val="005524B6"/>
    <w:rsid w:val="00554D90"/>
    <w:rsid w:val="00554E17"/>
    <w:rsid w:val="0055505D"/>
    <w:rsid w:val="0055684E"/>
    <w:rsid w:val="0056058F"/>
    <w:rsid w:val="00563566"/>
    <w:rsid w:val="0056467B"/>
    <w:rsid w:val="00567286"/>
    <w:rsid w:val="00573CA8"/>
    <w:rsid w:val="00576EDE"/>
    <w:rsid w:val="00580DBD"/>
    <w:rsid w:val="00581792"/>
    <w:rsid w:val="0059084B"/>
    <w:rsid w:val="00592F09"/>
    <w:rsid w:val="005932BA"/>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C0AE1"/>
    <w:rsid w:val="005C2ADB"/>
    <w:rsid w:val="005C342C"/>
    <w:rsid w:val="005C3E2F"/>
    <w:rsid w:val="005C403A"/>
    <w:rsid w:val="005C44C6"/>
    <w:rsid w:val="005C5C55"/>
    <w:rsid w:val="005C7125"/>
    <w:rsid w:val="005C740F"/>
    <w:rsid w:val="005C7DC4"/>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413B"/>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7CD"/>
    <w:rsid w:val="00622967"/>
    <w:rsid w:val="00626D16"/>
    <w:rsid w:val="006311C4"/>
    <w:rsid w:val="00633290"/>
    <w:rsid w:val="00635062"/>
    <w:rsid w:val="0063611E"/>
    <w:rsid w:val="00636679"/>
    <w:rsid w:val="00636C80"/>
    <w:rsid w:val="00637ECE"/>
    <w:rsid w:val="006420D0"/>
    <w:rsid w:val="00642643"/>
    <w:rsid w:val="0064270A"/>
    <w:rsid w:val="00642F32"/>
    <w:rsid w:val="0064748A"/>
    <w:rsid w:val="00647C67"/>
    <w:rsid w:val="00650544"/>
    <w:rsid w:val="00652EF6"/>
    <w:rsid w:val="00653610"/>
    <w:rsid w:val="00654767"/>
    <w:rsid w:val="00654B1F"/>
    <w:rsid w:val="00655E59"/>
    <w:rsid w:val="00656777"/>
    <w:rsid w:val="0065693D"/>
    <w:rsid w:val="006619A7"/>
    <w:rsid w:val="00663300"/>
    <w:rsid w:val="00663975"/>
    <w:rsid w:val="006639BB"/>
    <w:rsid w:val="006703D5"/>
    <w:rsid w:val="0067115F"/>
    <w:rsid w:val="0067199E"/>
    <w:rsid w:val="006768CC"/>
    <w:rsid w:val="00677DF3"/>
    <w:rsid w:val="0068067C"/>
    <w:rsid w:val="00680868"/>
    <w:rsid w:val="00684AB3"/>
    <w:rsid w:val="006876EF"/>
    <w:rsid w:val="0069065E"/>
    <w:rsid w:val="00690EA9"/>
    <w:rsid w:val="00691832"/>
    <w:rsid w:val="0069383A"/>
    <w:rsid w:val="00693C2C"/>
    <w:rsid w:val="0069455A"/>
    <w:rsid w:val="00695785"/>
    <w:rsid w:val="00697832"/>
    <w:rsid w:val="006A138C"/>
    <w:rsid w:val="006A156E"/>
    <w:rsid w:val="006A19A2"/>
    <w:rsid w:val="006A1C8E"/>
    <w:rsid w:val="006A1F64"/>
    <w:rsid w:val="006B2F00"/>
    <w:rsid w:val="006B3480"/>
    <w:rsid w:val="006B36F1"/>
    <w:rsid w:val="006B56E0"/>
    <w:rsid w:val="006B5C06"/>
    <w:rsid w:val="006B6400"/>
    <w:rsid w:val="006C146A"/>
    <w:rsid w:val="006C211E"/>
    <w:rsid w:val="006C277B"/>
    <w:rsid w:val="006C2DC7"/>
    <w:rsid w:val="006C32C8"/>
    <w:rsid w:val="006C3309"/>
    <w:rsid w:val="006C4F3D"/>
    <w:rsid w:val="006C591C"/>
    <w:rsid w:val="006C6FE0"/>
    <w:rsid w:val="006D49DF"/>
    <w:rsid w:val="006D4FB7"/>
    <w:rsid w:val="006E099D"/>
    <w:rsid w:val="006E3B3B"/>
    <w:rsid w:val="006E3E11"/>
    <w:rsid w:val="006E4387"/>
    <w:rsid w:val="006E4EF0"/>
    <w:rsid w:val="006E61ED"/>
    <w:rsid w:val="006E643F"/>
    <w:rsid w:val="006E67A0"/>
    <w:rsid w:val="006E7452"/>
    <w:rsid w:val="006E77B7"/>
    <w:rsid w:val="006F1A54"/>
    <w:rsid w:val="006F2F1F"/>
    <w:rsid w:val="006F3441"/>
    <w:rsid w:val="006F4360"/>
    <w:rsid w:val="006F4B1B"/>
    <w:rsid w:val="006F4D60"/>
    <w:rsid w:val="00702B72"/>
    <w:rsid w:val="00702B9D"/>
    <w:rsid w:val="00703543"/>
    <w:rsid w:val="00703803"/>
    <w:rsid w:val="00703AFA"/>
    <w:rsid w:val="0070514A"/>
    <w:rsid w:val="007052BE"/>
    <w:rsid w:val="007067E2"/>
    <w:rsid w:val="00706D49"/>
    <w:rsid w:val="0070755C"/>
    <w:rsid w:val="0071041E"/>
    <w:rsid w:val="00710722"/>
    <w:rsid w:val="00710BA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57000"/>
    <w:rsid w:val="00760269"/>
    <w:rsid w:val="00760571"/>
    <w:rsid w:val="007631B9"/>
    <w:rsid w:val="0076331F"/>
    <w:rsid w:val="0077017E"/>
    <w:rsid w:val="00771214"/>
    <w:rsid w:val="0077396E"/>
    <w:rsid w:val="00774CE8"/>
    <w:rsid w:val="00774E30"/>
    <w:rsid w:val="00774F04"/>
    <w:rsid w:val="007758B4"/>
    <w:rsid w:val="00775CD4"/>
    <w:rsid w:val="00776827"/>
    <w:rsid w:val="00777B41"/>
    <w:rsid w:val="00777F32"/>
    <w:rsid w:val="00780F55"/>
    <w:rsid w:val="00783C11"/>
    <w:rsid w:val="007904D9"/>
    <w:rsid w:val="00790DDF"/>
    <w:rsid w:val="007915C7"/>
    <w:rsid w:val="00796E19"/>
    <w:rsid w:val="00796E54"/>
    <w:rsid w:val="00797794"/>
    <w:rsid w:val="007A2155"/>
    <w:rsid w:val="007A41CD"/>
    <w:rsid w:val="007A47AD"/>
    <w:rsid w:val="007A4B45"/>
    <w:rsid w:val="007A6E5A"/>
    <w:rsid w:val="007B0D75"/>
    <w:rsid w:val="007B1EAE"/>
    <w:rsid w:val="007B4269"/>
    <w:rsid w:val="007B4683"/>
    <w:rsid w:val="007B4D1E"/>
    <w:rsid w:val="007B4DB8"/>
    <w:rsid w:val="007B5F97"/>
    <w:rsid w:val="007B7204"/>
    <w:rsid w:val="007C05E2"/>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7F5D29"/>
    <w:rsid w:val="0080023C"/>
    <w:rsid w:val="008002B6"/>
    <w:rsid w:val="0080055D"/>
    <w:rsid w:val="00803625"/>
    <w:rsid w:val="00804B53"/>
    <w:rsid w:val="008051B2"/>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6D8"/>
    <w:rsid w:val="00837999"/>
    <w:rsid w:val="00837B07"/>
    <w:rsid w:val="00840199"/>
    <w:rsid w:val="0084125A"/>
    <w:rsid w:val="0084563E"/>
    <w:rsid w:val="008470BA"/>
    <w:rsid w:val="00847410"/>
    <w:rsid w:val="0084778A"/>
    <w:rsid w:val="00850A62"/>
    <w:rsid w:val="0085101A"/>
    <w:rsid w:val="00851095"/>
    <w:rsid w:val="00853114"/>
    <w:rsid w:val="0085536D"/>
    <w:rsid w:val="0085579D"/>
    <w:rsid w:val="00856944"/>
    <w:rsid w:val="008650A4"/>
    <w:rsid w:val="0086691C"/>
    <w:rsid w:val="008675C7"/>
    <w:rsid w:val="00870E07"/>
    <w:rsid w:val="008732E5"/>
    <w:rsid w:val="00873C90"/>
    <w:rsid w:val="008754DB"/>
    <w:rsid w:val="0087554B"/>
    <w:rsid w:val="00876629"/>
    <w:rsid w:val="0087685F"/>
    <w:rsid w:val="00877D35"/>
    <w:rsid w:val="00884779"/>
    <w:rsid w:val="008850A3"/>
    <w:rsid w:val="00890CFD"/>
    <w:rsid w:val="00893308"/>
    <w:rsid w:val="00894B20"/>
    <w:rsid w:val="008950DE"/>
    <w:rsid w:val="008954D0"/>
    <w:rsid w:val="00895561"/>
    <w:rsid w:val="00895EC3"/>
    <w:rsid w:val="0089666B"/>
    <w:rsid w:val="008A0D35"/>
    <w:rsid w:val="008A16BE"/>
    <w:rsid w:val="008A2C82"/>
    <w:rsid w:val="008A5AB2"/>
    <w:rsid w:val="008A5E93"/>
    <w:rsid w:val="008A65A6"/>
    <w:rsid w:val="008A6CDA"/>
    <w:rsid w:val="008B3835"/>
    <w:rsid w:val="008B3F57"/>
    <w:rsid w:val="008C0750"/>
    <w:rsid w:val="008C1C7C"/>
    <w:rsid w:val="008C294A"/>
    <w:rsid w:val="008C297A"/>
    <w:rsid w:val="008C2DCD"/>
    <w:rsid w:val="008C3B0F"/>
    <w:rsid w:val="008C3F64"/>
    <w:rsid w:val="008C58D7"/>
    <w:rsid w:val="008C5968"/>
    <w:rsid w:val="008C679F"/>
    <w:rsid w:val="008C7CA7"/>
    <w:rsid w:val="008C7EBC"/>
    <w:rsid w:val="008D0DFD"/>
    <w:rsid w:val="008D11F6"/>
    <w:rsid w:val="008D16FB"/>
    <w:rsid w:val="008D2804"/>
    <w:rsid w:val="008D29D5"/>
    <w:rsid w:val="008D51DE"/>
    <w:rsid w:val="008D5CEF"/>
    <w:rsid w:val="008D6D74"/>
    <w:rsid w:val="008E0514"/>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101A4"/>
    <w:rsid w:val="00912D13"/>
    <w:rsid w:val="00913852"/>
    <w:rsid w:val="009161AD"/>
    <w:rsid w:val="00917644"/>
    <w:rsid w:val="009211C4"/>
    <w:rsid w:val="009236BF"/>
    <w:rsid w:val="00923F18"/>
    <w:rsid w:val="00931E1F"/>
    <w:rsid w:val="00931E36"/>
    <w:rsid w:val="0093491F"/>
    <w:rsid w:val="009375A4"/>
    <w:rsid w:val="0094117D"/>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310"/>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6B9B"/>
    <w:rsid w:val="009B7836"/>
    <w:rsid w:val="009C175B"/>
    <w:rsid w:val="009C1999"/>
    <w:rsid w:val="009C209E"/>
    <w:rsid w:val="009C27E9"/>
    <w:rsid w:val="009C2C26"/>
    <w:rsid w:val="009C3304"/>
    <w:rsid w:val="009C33F2"/>
    <w:rsid w:val="009C3EC2"/>
    <w:rsid w:val="009C4538"/>
    <w:rsid w:val="009C53C4"/>
    <w:rsid w:val="009C5CEB"/>
    <w:rsid w:val="009C75F3"/>
    <w:rsid w:val="009C7BE4"/>
    <w:rsid w:val="009D0956"/>
    <w:rsid w:val="009D0C5A"/>
    <w:rsid w:val="009D25CE"/>
    <w:rsid w:val="009E0356"/>
    <w:rsid w:val="009E1797"/>
    <w:rsid w:val="009E312D"/>
    <w:rsid w:val="009E32BA"/>
    <w:rsid w:val="009E4467"/>
    <w:rsid w:val="009F4216"/>
    <w:rsid w:val="009F4470"/>
    <w:rsid w:val="009F52E2"/>
    <w:rsid w:val="00A00CAA"/>
    <w:rsid w:val="00A02787"/>
    <w:rsid w:val="00A07DE6"/>
    <w:rsid w:val="00A11865"/>
    <w:rsid w:val="00A122AC"/>
    <w:rsid w:val="00A132F3"/>
    <w:rsid w:val="00A14FAC"/>
    <w:rsid w:val="00A15248"/>
    <w:rsid w:val="00A229F0"/>
    <w:rsid w:val="00A2561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19E3"/>
    <w:rsid w:val="00A824AF"/>
    <w:rsid w:val="00A826F0"/>
    <w:rsid w:val="00A85921"/>
    <w:rsid w:val="00A91559"/>
    <w:rsid w:val="00A92C9E"/>
    <w:rsid w:val="00A930EF"/>
    <w:rsid w:val="00A94D7F"/>
    <w:rsid w:val="00A964BE"/>
    <w:rsid w:val="00A9705F"/>
    <w:rsid w:val="00AA04BA"/>
    <w:rsid w:val="00AA1CE3"/>
    <w:rsid w:val="00AA2F9F"/>
    <w:rsid w:val="00AA461C"/>
    <w:rsid w:val="00AA50FB"/>
    <w:rsid w:val="00AA662F"/>
    <w:rsid w:val="00AA6B7A"/>
    <w:rsid w:val="00AA79C4"/>
    <w:rsid w:val="00AB2A9E"/>
    <w:rsid w:val="00AB582C"/>
    <w:rsid w:val="00AB5AB7"/>
    <w:rsid w:val="00AB6787"/>
    <w:rsid w:val="00AC073F"/>
    <w:rsid w:val="00AC4CEF"/>
    <w:rsid w:val="00AC7FFC"/>
    <w:rsid w:val="00AD0360"/>
    <w:rsid w:val="00AD2147"/>
    <w:rsid w:val="00AD23E5"/>
    <w:rsid w:val="00AD440B"/>
    <w:rsid w:val="00AD68EA"/>
    <w:rsid w:val="00AD690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DCE"/>
    <w:rsid w:val="00B11E8B"/>
    <w:rsid w:val="00B13AC2"/>
    <w:rsid w:val="00B21883"/>
    <w:rsid w:val="00B25296"/>
    <w:rsid w:val="00B252B2"/>
    <w:rsid w:val="00B2561D"/>
    <w:rsid w:val="00B26819"/>
    <w:rsid w:val="00B303F1"/>
    <w:rsid w:val="00B30941"/>
    <w:rsid w:val="00B309DB"/>
    <w:rsid w:val="00B32670"/>
    <w:rsid w:val="00B32A8C"/>
    <w:rsid w:val="00B33058"/>
    <w:rsid w:val="00B335D6"/>
    <w:rsid w:val="00B3405E"/>
    <w:rsid w:val="00B36582"/>
    <w:rsid w:val="00B41B3D"/>
    <w:rsid w:val="00B427E6"/>
    <w:rsid w:val="00B43A08"/>
    <w:rsid w:val="00B500E9"/>
    <w:rsid w:val="00B506FC"/>
    <w:rsid w:val="00B50FF2"/>
    <w:rsid w:val="00B52C92"/>
    <w:rsid w:val="00B53805"/>
    <w:rsid w:val="00B5576C"/>
    <w:rsid w:val="00B55A93"/>
    <w:rsid w:val="00B565D8"/>
    <w:rsid w:val="00B56AE9"/>
    <w:rsid w:val="00B56E1B"/>
    <w:rsid w:val="00B57D2A"/>
    <w:rsid w:val="00B621AB"/>
    <w:rsid w:val="00B64D59"/>
    <w:rsid w:val="00B658F3"/>
    <w:rsid w:val="00B6681C"/>
    <w:rsid w:val="00B66A71"/>
    <w:rsid w:val="00B71C43"/>
    <w:rsid w:val="00B72F45"/>
    <w:rsid w:val="00B73211"/>
    <w:rsid w:val="00B73AED"/>
    <w:rsid w:val="00B8243E"/>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A69D2"/>
    <w:rsid w:val="00BB0D72"/>
    <w:rsid w:val="00BB1216"/>
    <w:rsid w:val="00BB16F2"/>
    <w:rsid w:val="00BB24EB"/>
    <w:rsid w:val="00BB5FCF"/>
    <w:rsid w:val="00BB7CEB"/>
    <w:rsid w:val="00BC0F23"/>
    <w:rsid w:val="00BC1394"/>
    <w:rsid w:val="00BC7555"/>
    <w:rsid w:val="00BC78FD"/>
    <w:rsid w:val="00BD110E"/>
    <w:rsid w:val="00BD2520"/>
    <w:rsid w:val="00BD3278"/>
    <w:rsid w:val="00BD5AFA"/>
    <w:rsid w:val="00BD5F83"/>
    <w:rsid w:val="00BD6027"/>
    <w:rsid w:val="00BD6631"/>
    <w:rsid w:val="00BD6A56"/>
    <w:rsid w:val="00BD6FC8"/>
    <w:rsid w:val="00BE0364"/>
    <w:rsid w:val="00BE063A"/>
    <w:rsid w:val="00BE1FC9"/>
    <w:rsid w:val="00BE45DF"/>
    <w:rsid w:val="00BE466B"/>
    <w:rsid w:val="00BE4C7C"/>
    <w:rsid w:val="00BF0B00"/>
    <w:rsid w:val="00BF3E2A"/>
    <w:rsid w:val="00BF4558"/>
    <w:rsid w:val="00BF54A4"/>
    <w:rsid w:val="00BF741B"/>
    <w:rsid w:val="00C001B1"/>
    <w:rsid w:val="00C100C9"/>
    <w:rsid w:val="00C117C2"/>
    <w:rsid w:val="00C11939"/>
    <w:rsid w:val="00C11C1B"/>
    <w:rsid w:val="00C14370"/>
    <w:rsid w:val="00C15025"/>
    <w:rsid w:val="00C152B5"/>
    <w:rsid w:val="00C16A22"/>
    <w:rsid w:val="00C16F28"/>
    <w:rsid w:val="00C219A5"/>
    <w:rsid w:val="00C229D8"/>
    <w:rsid w:val="00C24812"/>
    <w:rsid w:val="00C35C48"/>
    <w:rsid w:val="00C35E27"/>
    <w:rsid w:val="00C3643D"/>
    <w:rsid w:val="00C3705B"/>
    <w:rsid w:val="00C37D69"/>
    <w:rsid w:val="00C404CF"/>
    <w:rsid w:val="00C405A1"/>
    <w:rsid w:val="00C42D1B"/>
    <w:rsid w:val="00C4446E"/>
    <w:rsid w:val="00C4607F"/>
    <w:rsid w:val="00C530E1"/>
    <w:rsid w:val="00C53E5E"/>
    <w:rsid w:val="00C60F32"/>
    <w:rsid w:val="00C612FD"/>
    <w:rsid w:val="00C64B14"/>
    <w:rsid w:val="00C64DFC"/>
    <w:rsid w:val="00C67FE7"/>
    <w:rsid w:val="00C70494"/>
    <w:rsid w:val="00C72423"/>
    <w:rsid w:val="00C744C3"/>
    <w:rsid w:val="00C749BC"/>
    <w:rsid w:val="00C75DF3"/>
    <w:rsid w:val="00C76B61"/>
    <w:rsid w:val="00C76C0E"/>
    <w:rsid w:val="00C76CCF"/>
    <w:rsid w:val="00C80742"/>
    <w:rsid w:val="00C81DA7"/>
    <w:rsid w:val="00C82A4A"/>
    <w:rsid w:val="00C82D34"/>
    <w:rsid w:val="00C833CB"/>
    <w:rsid w:val="00C84A4A"/>
    <w:rsid w:val="00C8763B"/>
    <w:rsid w:val="00C9095A"/>
    <w:rsid w:val="00C9414E"/>
    <w:rsid w:val="00C950B4"/>
    <w:rsid w:val="00CA1647"/>
    <w:rsid w:val="00CA3644"/>
    <w:rsid w:val="00CA49A7"/>
    <w:rsid w:val="00CA5169"/>
    <w:rsid w:val="00CB07E0"/>
    <w:rsid w:val="00CB08EA"/>
    <w:rsid w:val="00CB56E5"/>
    <w:rsid w:val="00CB5D7D"/>
    <w:rsid w:val="00CB6B4E"/>
    <w:rsid w:val="00CC3DC6"/>
    <w:rsid w:val="00CC45A6"/>
    <w:rsid w:val="00CC70CB"/>
    <w:rsid w:val="00CD20C1"/>
    <w:rsid w:val="00CD3CBE"/>
    <w:rsid w:val="00CD5614"/>
    <w:rsid w:val="00CD6760"/>
    <w:rsid w:val="00CD711A"/>
    <w:rsid w:val="00CE03DE"/>
    <w:rsid w:val="00CE3D85"/>
    <w:rsid w:val="00CE49B4"/>
    <w:rsid w:val="00CF1452"/>
    <w:rsid w:val="00CF44EA"/>
    <w:rsid w:val="00CF569B"/>
    <w:rsid w:val="00CF6960"/>
    <w:rsid w:val="00D00C86"/>
    <w:rsid w:val="00D02269"/>
    <w:rsid w:val="00D0266D"/>
    <w:rsid w:val="00D04963"/>
    <w:rsid w:val="00D04DB0"/>
    <w:rsid w:val="00D05475"/>
    <w:rsid w:val="00D111DF"/>
    <w:rsid w:val="00D130E3"/>
    <w:rsid w:val="00D13A95"/>
    <w:rsid w:val="00D1542F"/>
    <w:rsid w:val="00D17BE3"/>
    <w:rsid w:val="00D209FB"/>
    <w:rsid w:val="00D21646"/>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CA4"/>
    <w:rsid w:val="00D56FEF"/>
    <w:rsid w:val="00D57071"/>
    <w:rsid w:val="00D57598"/>
    <w:rsid w:val="00D57FBF"/>
    <w:rsid w:val="00D605CB"/>
    <w:rsid w:val="00D613C7"/>
    <w:rsid w:val="00D64667"/>
    <w:rsid w:val="00D64788"/>
    <w:rsid w:val="00D668AD"/>
    <w:rsid w:val="00D674A6"/>
    <w:rsid w:val="00D6785F"/>
    <w:rsid w:val="00D7063B"/>
    <w:rsid w:val="00D74088"/>
    <w:rsid w:val="00D75D75"/>
    <w:rsid w:val="00D767D0"/>
    <w:rsid w:val="00D81CDC"/>
    <w:rsid w:val="00D82F0A"/>
    <w:rsid w:val="00D84FE8"/>
    <w:rsid w:val="00D8568B"/>
    <w:rsid w:val="00D85A2E"/>
    <w:rsid w:val="00D90B6C"/>
    <w:rsid w:val="00D90FBB"/>
    <w:rsid w:val="00D918DB"/>
    <w:rsid w:val="00D937FF"/>
    <w:rsid w:val="00D94C3B"/>
    <w:rsid w:val="00D94FDC"/>
    <w:rsid w:val="00D9655B"/>
    <w:rsid w:val="00DA1392"/>
    <w:rsid w:val="00DA1E1B"/>
    <w:rsid w:val="00DA2683"/>
    <w:rsid w:val="00DA26DF"/>
    <w:rsid w:val="00DA2A23"/>
    <w:rsid w:val="00DA2C92"/>
    <w:rsid w:val="00DB0CA1"/>
    <w:rsid w:val="00DB15FB"/>
    <w:rsid w:val="00DB59FD"/>
    <w:rsid w:val="00DB6614"/>
    <w:rsid w:val="00DC097A"/>
    <w:rsid w:val="00DC2383"/>
    <w:rsid w:val="00DC3A1A"/>
    <w:rsid w:val="00DC441A"/>
    <w:rsid w:val="00DC5921"/>
    <w:rsid w:val="00DC5BDD"/>
    <w:rsid w:val="00DC6D92"/>
    <w:rsid w:val="00DD0493"/>
    <w:rsid w:val="00DD066F"/>
    <w:rsid w:val="00DD0968"/>
    <w:rsid w:val="00DD0A69"/>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DF7269"/>
    <w:rsid w:val="00E042F4"/>
    <w:rsid w:val="00E04732"/>
    <w:rsid w:val="00E05096"/>
    <w:rsid w:val="00E07B1B"/>
    <w:rsid w:val="00E100F3"/>
    <w:rsid w:val="00E10C0C"/>
    <w:rsid w:val="00E11A1D"/>
    <w:rsid w:val="00E1390B"/>
    <w:rsid w:val="00E16412"/>
    <w:rsid w:val="00E16D19"/>
    <w:rsid w:val="00E17611"/>
    <w:rsid w:val="00E201EE"/>
    <w:rsid w:val="00E20DF3"/>
    <w:rsid w:val="00E21D8E"/>
    <w:rsid w:val="00E226E2"/>
    <w:rsid w:val="00E22E53"/>
    <w:rsid w:val="00E23040"/>
    <w:rsid w:val="00E23AF4"/>
    <w:rsid w:val="00E27AAE"/>
    <w:rsid w:val="00E30C1D"/>
    <w:rsid w:val="00E31619"/>
    <w:rsid w:val="00E34FAC"/>
    <w:rsid w:val="00E35D7A"/>
    <w:rsid w:val="00E36408"/>
    <w:rsid w:val="00E36A37"/>
    <w:rsid w:val="00E417E3"/>
    <w:rsid w:val="00E43682"/>
    <w:rsid w:val="00E43799"/>
    <w:rsid w:val="00E43A72"/>
    <w:rsid w:val="00E43F64"/>
    <w:rsid w:val="00E51A47"/>
    <w:rsid w:val="00E54722"/>
    <w:rsid w:val="00E547F0"/>
    <w:rsid w:val="00E55A96"/>
    <w:rsid w:val="00E577F2"/>
    <w:rsid w:val="00E63C52"/>
    <w:rsid w:val="00E64254"/>
    <w:rsid w:val="00E6637B"/>
    <w:rsid w:val="00E67D1E"/>
    <w:rsid w:val="00E7033D"/>
    <w:rsid w:val="00E74981"/>
    <w:rsid w:val="00E76148"/>
    <w:rsid w:val="00E775C6"/>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0E3C"/>
    <w:rsid w:val="00ED2A13"/>
    <w:rsid w:val="00ED40B2"/>
    <w:rsid w:val="00ED4E9F"/>
    <w:rsid w:val="00ED51D0"/>
    <w:rsid w:val="00ED6A08"/>
    <w:rsid w:val="00EE0450"/>
    <w:rsid w:val="00EE09DB"/>
    <w:rsid w:val="00EE37C8"/>
    <w:rsid w:val="00EE59BC"/>
    <w:rsid w:val="00EE7A85"/>
    <w:rsid w:val="00EF45D4"/>
    <w:rsid w:val="00EF59CB"/>
    <w:rsid w:val="00F0047B"/>
    <w:rsid w:val="00F016FA"/>
    <w:rsid w:val="00F02173"/>
    <w:rsid w:val="00F03FBE"/>
    <w:rsid w:val="00F04342"/>
    <w:rsid w:val="00F048D9"/>
    <w:rsid w:val="00F04E22"/>
    <w:rsid w:val="00F05755"/>
    <w:rsid w:val="00F1004D"/>
    <w:rsid w:val="00F125FF"/>
    <w:rsid w:val="00F12675"/>
    <w:rsid w:val="00F12E9C"/>
    <w:rsid w:val="00F13E8E"/>
    <w:rsid w:val="00F149F6"/>
    <w:rsid w:val="00F151DB"/>
    <w:rsid w:val="00F22A55"/>
    <w:rsid w:val="00F23F94"/>
    <w:rsid w:val="00F24030"/>
    <w:rsid w:val="00F242B0"/>
    <w:rsid w:val="00F242B2"/>
    <w:rsid w:val="00F257E5"/>
    <w:rsid w:val="00F2581D"/>
    <w:rsid w:val="00F25C6B"/>
    <w:rsid w:val="00F270D4"/>
    <w:rsid w:val="00F27F09"/>
    <w:rsid w:val="00F3027E"/>
    <w:rsid w:val="00F3092F"/>
    <w:rsid w:val="00F30EA4"/>
    <w:rsid w:val="00F3488E"/>
    <w:rsid w:val="00F36FF9"/>
    <w:rsid w:val="00F3762F"/>
    <w:rsid w:val="00F41DFE"/>
    <w:rsid w:val="00F42A64"/>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9B0"/>
    <w:rsid w:val="00F84F1C"/>
    <w:rsid w:val="00FA093F"/>
    <w:rsid w:val="00FA3E37"/>
    <w:rsid w:val="00FA546C"/>
    <w:rsid w:val="00FA76F1"/>
    <w:rsid w:val="00FB15A3"/>
    <w:rsid w:val="00FB1EA7"/>
    <w:rsid w:val="00FB2DB4"/>
    <w:rsid w:val="00FB6CC3"/>
    <w:rsid w:val="00FB729A"/>
    <w:rsid w:val="00FC3E30"/>
    <w:rsid w:val="00FC4B01"/>
    <w:rsid w:val="00FC4C9C"/>
    <w:rsid w:val="00FC55AB"/>
    <w:rsid w:val="00FC6A56"/>
    <w:rsid w:val="00FC74B1"/>
    <w:rsid w:val="00FD0D52"/>
    <w:rsid w:val="00FD107E"/>
    <w:rsid w:val="00FD40F2"/>
    <w:rsid w:val="00FD5090"/>
    <w:rsid w:val="00FD5B6B"/>
    <w:rsid w:val="00FD7085"/>
    <w:rsid w:val="00FE122A"/>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E6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
    <w:name w:val="Unresolved Mention"/>
    <w:rsid w:val="0067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