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13A8B" w:rsidRPr="00B20363" w:rsidP="00013A8B" w14:paraId="3B753054" w14:textId="5BF54A9C">
      <w:pPr>
        <w:jc w:val="right"/>
        <w:rPr>
          <w:b/>
          <w:sz w:val="24"/>
        </w:rPr>
      </w:pPr>
      <w:r>
        <w:rPr>
          <w:b/>
          <w:sz w:val="24"/>
        </w:rPr>
        <w:t xml:space="preserve">DA </w:t>
      </w:r>
      <w:r w:rsidR="00DD1A04">
        <w:rPr>
          <w:b/>
          <w:sz w:val="24"/>
        </w:rPr>
        <w:t>2</w:t>
      </w:r>
      <w:r w:rsidR="001846D1">
        <w:rPr>
          <w:b/>
          <w:sz w:val="24"/>
        </w:rPr>
        <w:t>2</w:t>
      </w:r>
      <w:r w:rsidR="00DD1A04">
        <w:rPr>
          <w:b/>
          <w:sz w:val="24"/>
        </w:rPr>
        <w:t>-</w:t>
      </w:r>
      <w:r w:rsidR="00B950B3">
        <w:rPr>
          <w:b/>
          <w:sz w:val="24"/>
        </w:rPr>
        <w:t>322</w:t>
      </w:r>
    </w:p>
    <w:p w:rsidR="00013A8B" w:rsidRPr="00B20363" w:rsidP="00013A8B" w14:paraId="19CBEA8C" w14:textId="54BA3774">
      <w:pPr>
        <w:spacing w:before="60"/>
        <w:jc w:val="right"/>
        <w:rPr>
          <w:b/>
          <w:sz w:val="24"/>
        </w:rPr>
      </w:pPr>
      <w:r>
        <w:rPr>
          <w:b/>
          <w:sz w:val="24"/>
        </w:rPr>
        <w:t xml:space="preserve">Released:  </w:t>
      </w:r>
      <w:r w:rsidR="00B950B3">
        <w:rPr>
          <w:b/>
          <w:sz w:val="24"/>
        </w:rPr>
        <w:t>March 25</w:t>
      </w:r>
      <w:r w:rsidR="00DD1A04">
        <w:rPr>
          <w:b/>
          <w:sz w:val="24"/>
        </w:rPr>
        <w:t>, 202</w:t>
      </w:r>
      <w:r w:rsidR="001846D1">
        <w:rPr>
          <w:b/>
          <w:sz w:val="24"/>
        </w:rPr>
        <w:t>2</w:t>
      </w:r>
    </w:p>
    <w:p w:rsidR="00013A8B" w:rsidP="00013A8B" w14:paraId="3EF1C324" w14:textId="77777777">
      <w:pPr>
        <w:jc w:val="right"/>
        <w:rPr>
          <w:sz w:val="24"/>
        </w:rPr>
      </w:pPr>
    </w:p>
    <w:p w:rsidR="000434CB" w:rsidRPr="00A57190" w:rsidP="00DD1A04" w14:paraId="5BD82474" w14:textId="3CCD7555">
      <w:pPr>
        <w:spacing w:after="240"/>
        <w:jc w:val="center"/>
        <w:rPr>
          <w:b/>
          <w:bCs/>
          <w:spacing w:val="-2"/>
          <w:sz w:val="24"/>
          <w:szCs w:val="24"/>
        </w:rPr>
      </w:pPr>
      <w:r>
        <w:rPr>
          <w:b/>
          <w:sz w:val="24"/>
          <w:szCs w:val="24"/>
        </w:rPr>
        <w:t xml:space="preserve">Media Bureau Announces </w:t>
      </w:r>
      <w:r w:rsidR="006F27FE">
        <w:rPr>
          <w:b/>
          <w:sz w:val="24"/>
          <w:szCs w:val="24"/>
        </w:rPr>
        <w:t xml:space="preserve">Federal Register Publication </w:t>
      </w:r>
      <w:r>
        <w:rPr>
          <w:b/>
          <w:sz w:val="24"/>
          <w:szCs w:val="24"/>
        </w:rPr>
        <w:t xml:space="preserve">of Report and Order in </w:t>
      </w:r>
      <w:bookmarkStart w:id="0" w:name="_Hlk58943636"/>
      <w:r w:rsidR="001846D1">
        <w:rPr>
          <w:b/>
          <w:bCs/>
          <w:i/>
          <w:iCs/>
          <w:spacing w:val="-2"/>
          <w:sz w:val="24"/>
          <w:szCs w:val="24"/>
        </w:rPr>
        <w:t>Updating Broadcast Radio Technical Rules</w:t>
      </w:r>
      <w:r>
        <w:rPr>
          <w:b/>
          <w:bCs/>
          <w:i/>
          <w:iCs/>
          <w:spacing w:val="-2"/>
          <w:sz w:val="24"/>
          <w:szCs w:val="24"/>
        </w:rPr>
        <w:t xml:space="preserve"> </w:t>
      </w:r>
      <w:r w:rsidR="00A57190">
        <w:rPr>
          <w:b/>
          <w:bCs/>
          <w:spacing w:val="-2"/>
          <w:sz w:val="24"/>
          <w:szCs w:val="24"/>
        </w:rPr>
        <w:t>Proceeding</w:t>
      </w:r>
    </w:p>
    <w:bookmarkEnd w:id="0"/>
    <w:p w:rsidR="00975DA6" w:rsidRPr="00B20363" w:rsidP="00DD1A04" w14:paraId="0DFB50F5" w14:textId="2F547155">
      <w:pPr>
        <w:spacing w:after="240"/>
        <w:jc w:val="center"/>
        <w:rPr>
          <w:rFonts w:ascii="Times New Roman Bold" w:hAnsi="Times New Roman Bold"/>
          <w:b/>
          <w:caps/>
          <w:sz w:val="24"/>
        </w:rPr>
      </w:pPr>
      <w:r>
        <w:rPr>
          <w:b/>
          <w:sz w:val="24"/>
        </w:rPr>
        <w:t>MB Docket No</w:t>
      </w:r>
      <w:r w:rsidR="001846D1">
        <w:rPr>
          <w:b/>
          <w:sz w:val="24"/>
        </w:rPr>
        <w:t>. 21-263</w:t>
      </w:r>
    </w:p>
    <w:p w:rsidR="00013A8B" w:rsidP="00013A8B" w14:paraId="7D5D802C" w14:textId="77777777">
      <w:pPr>
        <w:jc w:val="center"/>
        <w:rPr>
          <w:b/>
          <w:sz w:val="24"/>
        </w:rPr>
      </w:pPr>
    </w:p>
    <w:p w:rsidR="009A06F8" w:rsidP="009A06F8" w14:paraId="070B0888" w14:textId="76FDAF3E">
      <w:pPr>
        <w:ind w:firstLine="720"/>
      </w:pPr>
      <w:r>
        <w:t xml:space="preserve">On </w:t>
      </w:r>
      <w:r w:rsidR="00052031">
        <w:t>February 17, 2022</w:t>
      </w:r>
      <w:r>
        <w:t xml:space="preserve">, the Commission released a </w:t>
      </w:r>
      <w:r w:rsidR="003B39FA">
        <w:t>Report and Order</w:t>
      </w:r>
      <w:r>
        <w:t xml:space="preserve"> </w:t>
      </w:r>
      <w:r w:rsidRPr="00160F06">
        <w:t>in</w:t>
      </w:r>
      <w:r>
        <w:rPr>
          <w:i/>
        </w:rPr>
        <w:t xml:space="preserve"> </w:t>
      </w:r>
      <w:r w:rsidR="00435CB4">
        <w:t>its</w:t>
      </w:r>
      <w:r>
        <w:rPr>
          <w:i/>
        </w:rPr>
        <w:t xml:space="preserve"> </w:t>
      </w:r>
      <w:r>
        <w:t>proceeding</w:t>
      </w:r>
      <w:r w:rsidR="00435CB4">
        <w:t xml:space="preserve"> to </w:t>
      </w:r>
      <w:r w:rsidR="00052031">
        <w:t>update its broadcast radio technical rules</w:t>
      </w:r>
      <w:r>
        <w:t>.</w:t>
      </w:r>
      <w:r>
        <w:rPr>
          <w:rStyle w:val="FootnoteReference"/>
        </w:rPr>
        <w:footnoteReference w:id="3"/>
      </w:r>
      <w:r>
        <w:t xml:space="preserve">  The </w:t>
      </w:r>
      <w:r w:rsidR="00435CB4">
        <w:t xml:space="preserve">rule revisions </w:t>
      </w:r>
      <w:r w:rsidR="00052031">
        <w:t>amend or eliminate redundant, outdated, or conflicting technical provisions to better reflect current requirements</w:t>
      </w:r>
      <w:r>
        <w:t xml:space="preserve">.  </w:t>
      </w:r>
    </w:p>
    <w:p w:rsidR="009A06F8" w:rsidP="009A06F8" w14:paraId="4D52F64A" w14:textId="77777777">
      <w:pPr>
        <w:ind w:firstLine="720"/>
      </w:pPr>
      <w:r>
        <w:t xml:space="preserve"> </w:t>
      </w:r>
    </w:p>
    <w:p w:rsidR="009A06F8" w:rsidP="009A06F8" w14:paraId="02BF4728" w14:textId="4E8DEEBB">
      <w:r>
        <w:tab/>
        <w:t xml:space="preserve">By this </w:t>
      </w:r>
      <w:r w:rsidRPr="00160F06">
        <w:rPr>
          <w:i/>
        </w:rPr>
        <w:t>Public Notice</w:t>
      </w:r>
      <w:r>
        <w:t xml:space="preserve">, the Media Bureau announces that the </w:t>
      </w:r>
      <w:r w:rsidR="003B39FA">
        <w:rPr>
          <w:i/>
        </w:rPr>
        <w:t>R&amp;O</w:t>
      </w:r>
      <w:r>
        <w:t xml:space="preserve"> was published in the Federal Register on </w:t>
      </w:r>
      <w:r w:rsidR="00052031">
        <w:t>March 18, 2022</w:t>
      </w:r>
      <w:r w:rsidR="000A3313">
        <w:t>,</w:t>
      </w:r>
      <w:r>
        <w:rPr>
          <w:rStyle w:val="FootnoteReference"/>
        </w:rPr>
        <w:footnoteReference w:id="4"/>
      </w:r>
      <w:r w:rsidR="000A3313">
        <w:t xml:space="preserve"> and </w:t>
      </w:r>
      <w:r w:rsidR="00CF5103">
        <w:t xml:space="preserve">the </w:t>
      </w:r>
      <w:r w:rsidRPr="00CF5D42" w:rsidR="00CF5103">
        <w:rPr>
          <w:i/>
          <w:iCs/>
        </w:rPr>
        <w:t>R&amp;O</w:t>
      </w:r>
      <w:r w:rsidR="00CF5103">
        <w:t xml:space="preserve"> and the rules adopted therein become effective 30 days thereafter, on </w:t>
      </w:r>
      <w:r w:rsidR="008809C8">
        <w:t>April 18, 2022</w:t>
      </w:r>
      <w:r w:rsidR="00CF5103">
        <w:t xml:space="preserve">. </w:t>
      </w:r>
    </w:p>
    <w:p w:rsidR="009A06F8" w:rsidP="009A06F8" w14:paraId="7F198DF0" w14:textId="77777777"/>
    <w:p w:rsidR="009A06F8" w:rsidP="009A06F8" w14:paraId="12672A2D" w14:textId="17A0607A">
      <w:pPr>
        <w:pStyle w:val="Paranum0"/>
        <w:numPr>
          <w:ilvl w:val="0"/>
          <w:numId w:val="0"/>
        </w:numPr>
        <w:ind w:firstLine="720"/>
        <w:jc w:val="left"/>
      </w:pPr>
      <w:r w:rsidRPr="00EB65AC">
        <w:rPr>
          <w:szCs w:val="22"/>
        </w:rPr>
        <w:t xml:space="preserve">For additional information on this proceeding, contact </w:t>
      </w:r>
      <w:r w:rsidR="00D274E5">
        <w:rPr>
          <w:szCs w:val="22"/>
        </w:rPr>
        <w:t xml:space="preserve">James Bradshaw at james.bradshaw@fcc.gov </w:t>
      </w:r>
      <w:r>
        <w:rPr>
          <w:szCs w:val="22"/>
        </w:rPr>
        <w:t xml:space="preserve">or </w:t>
      </w:r>
      <w:r w:rsidR="00D274E5">
        <w:rPr>
          <w:szCs w:val="22"/>
        </w:rPr>
        <w:t>Christine Goepp at christine.goepp@fcc.gov</w:t>
      </w:r>
      <w:r w:rsidRPr="00EB65AC" w:rsidR="00D274E5">
        <w:rPr>
          <w:szCs w:val="22"/>
        </w:rPr>
        <w:t xml:space="preserve"> </w:t>
      </w:r>
      <w:r w:rsidRPr="00EB65AC">
        <w:rPr>
          <w:szCs w:val="22"/>
        </w:rPr>
        <w:t>of the Media Bureau, Audio Division, (202) 418-2700.</w:t>
      </w:r>
      <w:r>
        <w:rPr>
          <w:szCs w:val="22"/>
        </w:rPr>
        <w:t xml:space="preserve">  </w:t>
      </w:r>
      <w:r>
        <w:t xml:space="preserve">Press inquiries should be directed to </w:t>
      </w:r>
      <w:bookmarkStart w:id="1" w:name="SR;1105"/>
      <w:bookmarkEnd w:id="1"/>
      <w:r>
        <w:rPr>
          <w:rStyle w:val="searchterm"/>
        </w:rPr>
        <w:t>Janice Wise</w:t>
      </w:r>
      <w:r>
        <w:t xml:space="preserve">, (202) 418-8165. </w:t>
      </w:r>
    </w:p>
    <w:p w:rsidR="009A06F8" w:rsidP="009A06F8" w14:paraId="1AC9BFD1" w14:textId="77777777">
      <w:r>
        <w:t xml:space="preserve">By the Chief, Media Bureau </w:t>
      </w:r>
    </w:p>
    <w:p w:rsidR="009A06F8" w:rsidP="009A06F8" w14:paraId="48D062A2" w14:textId="77777777"/>
    <w:p w:rsidR="00930ECF" w:rsidRPr="007E301D" w:rsidP="007E301D" w14:paraId="7D64B30B" w14:textId="77777777">
      <w:pPr>
        <w:jc w:val="center"/>
        <w:rPr>
          <w:b/>
          <w:sz w:val="24"/>
        </w:rPr>
      </w:pPr>
      <w:r>
        <w:t>--FCC--</w:t>
      </w: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5DA50FF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2062F6D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2BC774E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1DD881A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442D5" w14:paraId="2E4F9CCD" w14:textId="77777777">
      <w:r>
        <w:separator/>
      </w:r>
    </w:p>
  </w:footnote>
  <w:footnote w:type="continuationSeparator" w:id="1">
    <w:p w:rsidR="00A442D5" w14:paraId="73610D1E" w14:textId="77777777">
      <w:pPr>
        <w:rPr>
          <w:sz w:val="20"/>
        </w:rPr>
      </w:pPr>
      <w:r>
        <w:rPr>
          <w:sz w:val="20"/>
        </w:rPr>
        <w:t xml:space="preserve">(Continued from previous page)  </w:t>
      </w:r>
      <w:r>
        <w:rPr>
          <w:sz w:val="20"/>
        </w:rPr>
        <w:separator/>
      </w:r>
    </w:p>
  </w:footnote>
  <w:footnote w:type="continuationNotice" w:id="2">
    <w:p w:rsidR="00A442D5" w:rsidP="00910F12" w14:paraId="790F5AD4" w14:textId="77777777">
      <w:pPr>
        <w:jc w:val="right"/>
        <w:rPr>
          <w:sz w:val="20"/>
        </w:rPr>
      </w:pPr>
      <w:r>
        <w:rPr>
          <w:sz w:val="20"/>
        </w:rPr>
        <w:t>(continued….)</w:t>
      </w:r>
    </w:p>
  </w:footnote>
  <w:footnote w:id="3">
    <w:p w:rsidR="009A06F8" w:rsidRPr="00160F06" w:rsidP="009A06F8" w14:paraId="0850552F" w14:textId="51495C3C">
      <w:pPr>
        <w:pStyle w:val="FootnoteText"/>
      </w:pPr>
      <w:r>
        <w:rPr>
          <w:rStyle w:val="FootnoteReference"/>
        </w:rPr>
        <w:footnoteRef/>
      </w:r>
      <w:r>
        <w:t xml:space="preserve"> </w:t>
      </w:r>
      <w:r w:rsidR="00052031">
        <w:rPr>
          <w:i/>
          <w:spacing w:val="-2"/>
        </w:rPr>
        <w:t>Updating Broadcast Radio Technical Rules</w:t>
      </w:r>
      <w:r w:rsidR="00435CB4">
        <w:rPr>
          <w:spacing w:val="-2"/>
        </w:rPr>
        <w:t xml:space="preserve">, </w:t>
      </w:r>
      <w:r w:rsidRPr="00160F06">
        <w:t xml:space="preserve">MB Docket No. </w:t>
      </w:r>
      <w:r w:rsidR="00052031">
        <w:t>21-263</w:t>
      </w:r>
      <w:r w:rsidRPr="00160F06">
        <w:t xml:space="preserve">, </w:t>
      </w:r>
      <w:r w:rsidR="006E6BF6">
        <w:t xml:space="preserve">Report and Order, </w:t>
      </w:r>
      <w:r w:rsidRPr="00160F06">
        <w:t xml:space="preserve">FCC </w:t>
      </w:r>
      <w:r w:rsidR="00052031">
        <w:t>22-13</w:t>
      </w:r>
      <w:r w:rsidRPr="00160F06">
        <w:t xml:space="preserve"> (</w:t>
      </w:r>
      <w:r w:rsidR="00052031">
        <w:t>February 17, 2022</w:t>
      </w:r>
      <w:r w:rsidRPr="00160F06">
        <w:t>) (</w:t>
      </w:r>
      <w:r w:rsidR="003B39FA">
        <w:rPr>
          <w:i/>
        </w:rPr>
        <w:t>R&amp;O</w:t>
      </w:r>
      <w:r w:rsidRPr="00160F06">
        <w:t>).</w:t>
      </w:r>
    </w:p>
  </w:footnote>
  <w:footnote w:id="4">
    <w:p w:rsidR="009A06F8" w:rsidRPr="00160F06" w:rsidP="009A06F8" w14:paraId="0CE09B22" w14:textId="638F1F0F">
      <w:pPr>
        <w:pStyle w:val="FootnoteText"/>
      </w:pPr>
      <w:r>
        <w:rPr>
          <w:rStyle w:val="FootnoteReference"/>
        </w:rPr>
        <w:footnoteRef/>
      </w:r>
      <w:r>
        <w:t xml:space="preserve"> </w:t>
      </w:r>
      <w:r w:rsidR="00052031">
        <w:rPr>
          <w:i/>
          <w:spacing w:val="-2"/>
        </w:rPr>
        <w:t>Broadcast Radio Technical Rules</w:t>
      </w:r>
      <w:r w:rsidRPr="00160F06">
        <w:t xml:space="preserve">, </w:t>
      </w:r>
      <w:r w:rsidR="008809C8">
        <w:t>87</w:t>
      </w:r>
      <w:r w:rsidRPr="00160F06">
        <w:t xml:space="preserve"> Fed. Reg. </w:t>
      </w:r>
      <w:r w:rsidR="008809C8">
        <w:t>15339</w:t>
      </w:r>
      <w:r>
        <w:t xml:space="preserve"> </w:t>
      </w:r>
      <w:r w:rsidRPr="00160F06">
        <w:t>(</w:t>
      </w:r>
      <w:r w:rsidR="008809C8">
        <w:t>Mar. 18, 2022</w:t>
      </w:r>
      <w:r w:rsidRPr="00160F0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3829153C"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1B20732B"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46EF0054"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1E6DA3B2"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62F8FBF9">
                          <w:pPr>
                            <w:rPr>
                              <w:rFonts w:ascii="Arial" w:hAnsi="Arial"/>
                              <w:b/>
                            </w:rPr>
                          </w:pPr>
                          <w:r>
                            <w:rPr>
                              <w:rFonts w:ascii="Arial" w:hAnsi="Arial"/>
                              <w:b/>
                            </w:rPr>
                            <w:t>45 L Street NE</w:t>
                          </w:r>
                        </w:p>
                        <w:p w:rsidR="00506B6E" w:rsidP="009838BC" w14:textId="79FAC6DA">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28F58409" w14:textId="77777777">
                    <w:pPr>
                      <w:rPr>
                        <w:rFonts w:ascii="Arial" w:hAnsi="Arial"/>
                        <w:b/>
                      </w:rPr>
                    </w:pPr>
                    <w:r>
                      <w:rPr>
                        <w:rFonts w:ascii="Arial" w:hAnsi="Arial"/>
                        <w:b/>
                      </w:rPr>
                      <w:t>Federal Communications Commission</w:t>
                    </w:r>
                  </w:p>
                  <w:p w:rsidR="009838BC" w:rsidP="009838BC" w14:paraId="6CF6A90A" w14:textId="62F8FBF9">
                    <w:pPr>
                      <w:rPr>
                        <w:rFonts w:ascii="Arial" w:hAnsi="Arial"/>
                        <w:b/>
                      </w:rPr>
                    </w:pPr>
                    <w:r>
                      <w:rPr>
                        <w:rFonts w:ascii="Arial" w:hAnsi="Arial"/>
                        <w:b/>
                      </w:rPr>
                      <w:t>45 L Street NE</w:t>
                    </w:r>
                  </w:p>
                  <w:p w:rsidR="00506B6E" w:rsidP="009838BC" w14:paraId="04E7764C" w14:textId="79FAC6DA">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6F2DB58F"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51DDE3FA" w14:textId="77777777">
                    <w:pPr>
                      <w:spacing w:before="40"/>
                      <w:jc w:val="right"/>
                      <w:rPr>
                        <w:rFonts w:ascii="Arial" w:hAnsi="Arial"/>
                        <w:b/>
                        <w:sz w:val="16"/>
                      </w:rPr>
                    </w:pPr>
                    <w:r>
                      <w:rPr>
                        <w:rFonts w:ascii="Arial" w:hAnsi="Arial"/>
                        <w:b/>
                        <w:sz w:val="16"/>
                      </w:rPr>
                      <w:t>News Media Information 202 / 418-0500</w:t>
                    </w:r>
                  </w:p>
                  <w:p w:rsidR="009838BC" w:rsidP="009838BC" w14:paraId="487FCC61"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69D087EB" w14:textId="77777777">
                    <w:pPr>
                      <w:jc w:val="right"/>
                    </w:pPr>
                    <w:r>
                      <w:rPr>
                        <w:rFonts w:ascii="Arial" w:hAnsi="Arial"/>
                        <w:b/>
                        <w:sz w:val="16"/>
                      </w:rPr>
                      <w:t>TTY: 1-888-835-5322</w:t>
                    </w:r>
                  </w:p>
                </w:txbxContent>
              </v:textbox>
            </v:shape>
          </w:pict>
        </mc:Fallback>
      </mc:AlternateContent>
    </w:r>
  </w:p>
  <w:p w:rsidR="006F7393" w:rsidRPr="009838BC" w:rsidP="009838BC" w14:paraId="479B1D3E"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0902D07C"/>
    <w:lvl w:ilvl="0">
      <w:start w:val="1"/>
      <w:numFmt w:val="decimal"/>
      <w:pStyle w:val="Paranum0"/>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6F8"/>
    <w:rsid w:val="000072CE"/>
    <w:rsid w:val="00013A8B"/>
    <w:rsid w:val="00021445"/>
    <w:rsid w:val="00036039"/>
    <w:rsid w:val="00037F90"/>
    <w:rsid w:val="000434CB"/>
    <w:rsid w:val="00052031"/>
    <w:rsid w:val="00077572"/>
    <w:rsid w:val="000875BF"/>
    <w:rsid w:val="00096D8C"/>
    <w:rsid w:val="000A14D7"/>
    <w:rsid w:val="000A3313"/>
    <w:rsid w:val="000C0B65"/>
    <w:rsid w:val="000E3D42"/>
    <w:rsid w:val="000E5884"/>
    <w:rsid w:val="00122BD5"/>
    <w:rsid w:val="00130905"/>
    <w:rsid w:val="00160F06"/>
    <w:rsid w:val="001761A9"/>
    <w:rsid w:val="001846D1"/>
    <w:rsid w:val="001979D9"/>
    <w:rsid w:val="001D6BCF"/>
    <w:rsid w:val="001E01CA"/>
    <w:rsid w:val="002060D9"/>
    <w:rsid w:val="00226822"/>
    <w:rsid w:val="00260594"/>
    <w:rsid w:val="00285017"/>
    <w:rsid w:val="00291C05"/>
    <w:rsid w:val="002A2D2E"/>
    <w:rsid w:val="00343749"/>
    <w:rsid w:val="0035435A"/>
    <w:rsid w:val="00357D50"/>
    <w:rsid w:val="003925DC"/>
    <w:rsid w:val="003B0550"/>
    <w:rsid w:val="003B39FA"/>
    <w:rsid w:val="003B694F"/>
    <w:rsid w:val="003E69A2"/>
    <w:rsid w:val="003F171C"/>
    <w:rsid w:val="003F7F01"/>
    <w:rsid w:val="00412FC5"/>
    <w:rsid w:val="00422276"/>
    <w:rsid w:val="004242F1"/>
    <w:rsid w:val="00435CB4"/>
    <w:rsid w:val="00445A00"/>
    <w:rsid w:val="00451B0F"/>
    <w:rsid w:val="00453E07"/>
    <w:rsid w:val="0046125F"/>
    <w:rsid w:val="00486230"/>
    <w:rsid w:val="00487524"/>
    <w:rsid w:val="00496106"/>
    <w:rsid w:val="004C12D0"/>
    <w:rsid w:val="004C2EE3"/>
    <w:rsid w:val="004E4A22"/>
    <w:rsid w:val="00506B6E"/>
    <w:rsid w:val="00511968"/>
    <w:rsid w:val="00515F23"/>
    <w:rsid w:val="0055614C"/>
    <w:rsid w:val="00570AE2"/>
    <w:rsid w:val="005771CC"/>
    <w:rsid w:val="00581FB8"/>
    <w:rsid w:val="00607BA5"/>
    <w:rsid w:val="00626EB6"/>
    <w:rsid w:val="00632251"/>
    <w:rsid w:val="006353A3"/>
    <w:rsid w:val="00655D03"/>
    <w:rsid w:val="00656461"/>
    <w:rsid w:val="00683F84"/>
    <w:rsid w:val="006A6A81"/>
    <w:rsid w:val="006C0B3F"/>
    <w:rsid w:val="006E26AF"/>
    <w:rsid w:val="006E6708"/>
    <w:rsid w:val="006E6BF6"/>
    <w:rsid w:val="006F27FE"/>
    <w:rsid w:val="006F7393"/>
    <w:rsid w:val="0070224F"/>
    <w:rsid w:val="007115F7"/>
    <w:rsid w:val="00756E09"/>
    <w:rsid w:val="00785689"/>
    <w:rsid w:val="0079754B"/>
    <w:rsid w:val="007A1E6D"/>
    <w:rsid w:val="007E301D"/>
    <w:rsid w:val="00822CE0"/>
    <w:rsid w:val="00837C62"/>
    <w:rsid w:val="00841AB1"/>
    <w:rsid w:val="008809C8"/>
    <w:rsid w:val="00885C62"/>
    <w:rsid w:val="008C22FD"/>
    <w:rsid w:val="00910F12"/>
    <w:rsid w:val="00917887"/>
    <w:rsid w:val="00926503"/>
    <w:rsid w:val="00930ECF"/>
    <w:rsid w:val="00935EFC"/>
    <w:rsid w:val="00964B2B"/>
    <w:rsid w:val="00975DA6"/>
    <w:rsid w:val="009838BC"/>
    <w:rsid w:val="009954E9"/>
    <w:rsid w:val="009A06F8"/>
    <w:rsid w:val="009D4FD1"/>
    <w:rsid w:val="009E20A9"/>
    <w:rsid w:val="00A05D32"/>
    <w:rsid w:val="00A442D5"/>
    <w:rsid w:val="00A45F4F"/>
    <w:rsid w:val="00A57190"/>
    <w:rsid w:val="00A600A9"/>
    <w:rsid w:val="00A66F4D"/>
    <w:rsid w:val="00A86246"/>
    <w:rsid w:val="00A866AC"/>
    <w:rsid w:val="00AA55B7"/>
    <w:rsid w:val="00AA5B9E"/>
    <w:rsid w:val="00AB2407"/>
    <w:rsid w:val="00AB53DF"/>
    <w:rsid w:val="00AE6264"/>
    <w:rsid w:val="00B047ED"/>
    <w:rsid w:val="00B07E5C"/>
    <w:rsid w:val="00B20363"/>
    <w:rsid w:val="00B326E3"/>
    <w:rsid w:val="00B75E2E"/>
    <w:rsid w:val="00B811F7"/>
    <w:rsid w:val="00B950B3"/>
    <w:rsid w:val="00BA5DC6"/>
    <w:rsid w:val="00BA6196"/>
    <w:rsid w:val="00BC6D8C"/>
    <w:rsid w:val="00BD396A"/>
    <w:rsid w:val="00BE5545"/>
    <w:rsid w:val="00BF3A2E"/>
    <w:rsid w:val="00BF4596"/>
    <w:rsid w:val="00C16AF2"/>
    <w:rsid w:val="00C25B09"/>
    <w:rsid w:val="00C34006"/>
    <w:rsid w:val="00C40577"/>
    <w:rsid w:val="00C426B1"/>
    <w:rsid w:val="00C73012"/>
    <w:rsid w:val="00C82B6B"/>
    <w:rsid w:val="00C90D6A"/>
    <w:rsid w:val="00CC72B6"/>
    <w:rsid w:val="00CC7B0E"/>
    <w:rsid w:val="00CF4A7E"/>
    <w:rsid w:val="00CF5103"/>
    <w:rsid w:val="00CF53D2"/>
    <w:rsid w:val="00CF5D42"/>
    <w:rsid w:val="00D00F97"/>
    <w:rsid w:val="00D0218D"/>
    <w:rsid w:val="00D216CD"/>
    <w:rsid w:val="00D274E5"/>
    <w:rsid w:val="00D94A9D"/>
    <w:rsid w:val="00DA2529"/>
    <w:rsid w:val="00DA7119"/>
    <w:rsid w:val="00DB130A"/>
    <w:rsid w:val="00DC10A1"/>
    <w:rsid w:val="00DC1F06"/>
    <w:rsid w:val="00DC655F"/>
    <w:rsid w:val="00DD1A04"/>
    <w:rsid w:val="00DD7EBD"/>
    <w:rsid w:val="00DE2509"/>
    <w:rsid w:val="00DF3F27"/>
    <w:rsid w:val="00DF62B6"/>
    <w:rsid w:val="00E07225"/>
    <w:rsid w:val="00E155B7"/>
    <w:rsid w:val="00E5409F"/>
    <w:rsid w:val="00EB65AC"/>
    <w:rsid w:val="00EB73A5"/>
    <w:rsid w:val="00EC0185"/>
    <w:rsid w:val="00F021FA"/>
    <w:rsid w:val="00F57ACA"/>
    <w:rsid w:val="00F620C9"/>
    <w:rsid w:val="00F62E97"/>
    <w:rsid w:val="00F64209"/>
    <w:rsid w:val="00F93BF5"/>
    <w:rsid w:val="00F96F63"/>
    <w:rsid w:val="00FA42D2"/>
    <w:rsid w:val="00FB576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1533F70"/>
  <w15:chartTrackingRefBased/>
  <w15:docId w15:val="{B0985820-AED5-407C-9353-33EC67B01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1 Char,Footnote Text Char Char1 Char Char Char1,Footnote Text Char1,Footnote Text Char1 Char,Footnote Text Char1 Char Char Char1 Char Char,Footnote Text Char2 Char1 Char Char,f,fn Char,fn Char Char"/>
    <w:link w:val="FootnoteTextChar2"/>
    <w:semiHidden/>
    <w:rsid w:val="000E3D42"/>
    <w:pPr>
      <w:spacing w:after="120"/>
    </w:pPr>
  </w:style>
  <w:style w:type="character" w:styleId="FootnoteReference">
    <w:name w:val="footnote reference"/>
    <w:aliases w:val="(NECG) Footnote Reference,Appel note de bas de p,Style 12,Style 124"/>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customStyle="1" w:styleId="Paranum0">
    <w:name w:val="Paranum"/>
    <w:basedOn w:val="Normal"/>
    <w:rsid w:val="009A06F8"/>
    <w:pPr>
      <w:numPr>
        <w:numId w:val="7"/>
      </w:numPr>
      <w:tabs>
        <w:tab w:val="clear" w:pos="1080"/>
      </w:tabs>
      <w:spacing w:after="220"/>
      <w:jc w:val="both"/>
    </w:pPr>
    <w:rPr>
      <w:snapToGrid/>
      <w:kern w:val="0"/>
    </w:rPr>
  </w:style>
  <w:style w:type="character" w:customStyle="1" w:styleId="searchterm">
    <w:name w:val="searchterm"/>
    <w:rsid w:val="009A06F8"/>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link w:val="FootnoteText"/>
    <w:semiHidden/>
    <w:locked/>
    <w:rsid w:val="009A06F8"/>
  </w:style>
  <w:style w:type="character" w:styleId="CommentReference">
    <w:name w:val="annotation reference"/>
    <w:basedOn w:val="DefaultParagraphFont"/>
    <w:uiPriority w:val="99"/>
    <w:semiHidden/>
    <w:unhideWhenUsed/>
    <w:rsid w:val="00DE2509"/>
    <w:rPr>
      <w:sz w:val="16"/>
      <w:szCs w:val="16"/>
    </w:rPr>
  </w:style>
  <w:style w:type="paragraph" w:styleId="CommentText">
    <w:name w:val="annotation text"/>
    <w:basedOn w:val="Normal"/>
    <w:link w:val="CommentTextChar"/>
    <w:uiPriority w:val="99"/>
    <w:semiHidden/>
    <w:unhideWhenUsed/>
    <w:rsid w:val="00DE2509"/>
    <w:rPr>
      <w:sz w:val="20"/>
    </w:rPr>
  </w:style>
  <w:style w:type="character" w:customStyle="1" w:styleId="CommentTextChar">
    <w:name w:val="Comment Text Char"/>
    <w:basedOn w:val="DefaultParagraphFont"/>
    <w:link w:val="CommentText"/>
    <w:uiPriority w:val="99"/>
    <w:semiHidden/>
    <w:rsid w:val="00DE2509"/>
    <w:rPr>
      <w:snapToGrid w:val="0"/>
      <w:kern w:val="28"/>
    </w:rPr>
  </w:style>
  <w:style w:type="paragraph" w:styleId="CommentSubject">
    <w:name w:val="annotation subject"/>
    <w:basedOn w:val="CommentText"/>
    <w:next w:val="CommentText"/>
    <w:link w:val="CommentSubjectChar"/>
    <w:uiPriority w:val="99"/>
    <w:semiHidden/>
    <w:unhideWhenUsed/>
    <w:rsid w:val="00DE2509"/>
    <w:rPr>
      <w:b/>
      <w:bCs/>
    </w:rPr>
  </w:style>
  <w:style w:type="character" w:customStyle="1" w:styleId="CommentSubjectChar">
    <w:name w:val="Comment Subject Char"/>
    <w:basedOn w:val="CommentTextChar"/>
    <w:link w:val="CommentSubject"/>
    <w:uiPriority w:val="99"/>
    <w:semiHidden/>
    <w:rsid w:val="00DE2509"/>
    <w:rPr>
      <w:b/>
      <w:bCs/>
      <w:snapToGrid w:val="0"/>
      <w:kern w:val="28"/>
    </w:rPr>
  </w:style>
  <w:style w:type="paragraph" w:styleId="BalloonText">
    <w:name w:val="Balloon Text"/>
    <w:basedOn w:val="Normal"/>
    <w:link w:val="BalloonTextChar"/>
    <w:uiPriority w:val="99"/>
    <w:semiHidden/>
    <w:unhideWhenUsed/>
    <w:rsid w:val="00DE25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509"/>
    <w:rPr>
      <w:rFonts w:ascii="Segoe UI" w:hAnsi="Segoe UI" w:cs="Segoe UI"/>
      <w:snapToGrid w:val="0"/>
      <w:kern w:val="28"/>
      <w:sz w:val="18"/>
      <w:szCs w:val="18"/>
    </w:rPr>
  </w:style>
  <w:style w:type="character" w:customStyle="1" w:styleId="UnresolvedMention">
    <w:name w:val="Unresolved Mention"/>
    <w:basedOn w:val="DefaultParagraphFont"/>
    <w:uiPriority w:val="99"/>
    <w:rsid w:val="00F620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