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16A85" w:rsidRPr="005748FD" w:rsidP="00116A85" w14:paraId="47F55423" w14:textId="77777777">
      <w:pPr>
        <w:pStyle w:val="StyleBoldCentered"/>
        <w:rPr>
          <w:caps w:val="0"/>
        </w:rPr>
      </w:pPr>
      <w:r w:rsidRPr="005748FD">
        <w:rPr>
          <w:caps w:val="0"/>
        </w:rPr>
        <w:t>Before the</w:t>
      </w:r>
    </w:p>
    <w:p w:rsidR="00116A85" w:rsidP="00116A85" w14:paraId="29A99F37" w14:textId="77777777">
      <w:pPr>
        <w:pStyle w:val="StyleBoldCentered"/>
      </w:pPr>
      <w:r>
        <w:t>F</w:t>
      </w:r>
      <w:r>
        <w:rPr>
          <w:caps w:val="0"/>
        </w:rPr>
        <w:t>ederal Communications Commission</w:t>
      </w:r>
    </w:p>
    <w:p w:rsidR="00116A85" w:rsidP="00116A85" w14:paraId="6B4DD0B4" w14:textId="77777777">
      <w:pPr>
        <w:pStyle w:val="StyleBoldCentered"/>
      </w:pPr>
      <w:r>
        <w:rPr>
          <w:caps w:val="0"/>
        </w:rPr>
        <w:t>Washington, D.C. 20554</w:t>
      </w:r>
    </w:p>
    <w:p w:rsidR="00116A85" w:rsidP="00116A85" w14:paraId="234C6D6C" w14:textId="77777777"/>
    <w:p w:rsidR="00116A85" w:rsidP="00116A85" w14:paraId="460E8E98" w14:textId="77777777"/>
    <w:tbl>
      <w:tblPr>
        <w:tblW w:w="0" w:type="auto"/>
        <w:tblLayout w:type="fixed"/>
        <w:tblLook w:val="0000"/>
      </w:tblPr>
      <w:tblGrid>
        <w:gridCol w:w="4698"/>
        <w:gridCol w:w="630"/>
        <w:gridCol w:w="4248"/>
      </w:tblGrid>
      <w:tr w14:paraId="6323E983" w14:textId="77777777" w:rsidTr="00B7543A">
        <w:tblPrEx>
          <w:tblW w:w="0" w:type="auto"/>
          <w:tblLayout w:type="fixed"/>
          <w:tblLook w:val="0000"/>
        </w:tblPrEx>
        <w:tc>
          <w:tcPr>
            <w:tcW w:w="4698" w:type="dxa"/>
          </w:tcPr>
          <w:p w:rsidR="00116A85" w:rsidP="00B7543A" w14:paraId="37812633" w14:textId="77777777">
            <w:pPr>
              <w:tabs>
                <w:tab w:val="center" w:pos="4680"/>
              </w:tabs>
              <w:suppressAutoHyphens/>
              <w:rPr>
                <w:spacing w:val="-2"/>
              </w:rPr>
            </w:pPr>
            <w:r>
              <w:rPr>
                <w:spacing w:val="-2"/>
              </w:rPr>
              <w:t>In the Matter of</w:t>
            </w:r>
          </w:p>
          <w:p w:rsidR="00116A85" w:rsidP="00B7543A" w14:paraId="70A34937" w14:textId="77777777">
            <w:pPr>
              <w:tabs>
                <w:tab w:val="center" w:pos="4680"/>
              </w:tabs>
              <w:suppressAutoHyphens/>
              <w:rPr>
                <w:spacing w:val="-2"/>
              </w:rPr>
            </w:pPr>
          </w:p>
          <w:p w:rsidR="00116A85" w:rsidRPr="00BB56EB" w:rsidP="00B7543A" w14:paraId="433CC941" w14:textId="77777777">
            <w:pPr>
              <w:tabs>
                <w:tab w:val="center" w:pos="4680"/>
              </w:tabs>
              <w:suppressAutoHyphens/>
              <w:rPr>
                <w:spacing w:val="-2"/>
              </w:rPr>
            </w:pPr>
            <w:r w:rsidRPr="00BB56EB">
              <w:rPr>
                <w:spacing w:val="-2"/>
              </w:rPr>
              <w:t>Telecommunications Relay Services and Speech-to-Speech Services for Individuals with Hearing and Speech Disabilities</w:t>
            </w:r>
          </w:p>
          <w:p w:rsidR="00116A85" w:rsidP="00B7543A" w14:paraId="0E018946" w14:textId="77777777">
            <w:pPr>
              <w:tabs>
                <w:tab w:val="center" w:pos="4680"/>
              </w:tabs>
              <w:suppressAutoHyphens/>
              <w:rPr>
                <w:spacing w:val="-2"/>
              </w:rPr>
            </w:pPr>
          </w:p>
          <w:p w:rsidR="00116A85" w:rsidRPr="007115F7" w:rsidP="00B7543A" w14:paraId="6BFC00EB" w14:textId="77777777">
            <w:pPr>
              <w:tabs>
                <w:tab w:val="center" w:pos="4680"/>
              </w:tabs>
              <w:suppressAutoHyphens/>
              <w:rPr>
                <w:spacing w:val="-2"/>
              </w:rPr>
            </w:pPr>
            <w:r w:rsidRPr="00BB56EB">
              <w:rPr>
                <w:spacing w:val="-2"/>
              </w:rPr>
              <w:t>Structure and Practices of the Video Relay Service Program</w:t>
            </w:r>
            <w:r>
              <w:rPr>
                <w:spacing w:val="-2"/>
              </w:rPr>
              <w:t xml:space="preserve"> </w:t>
            </w:r>
          </w:p>
        </w:tc>
        <w:tc>
          <w:tcPr>
            <w:tcW w:w="630" w:type="dxa"/>
          </w:tcPr>
          <w:p w:rsidR="00116A85" w:rsidP="00B7543A" w14:paraId="3DBC23F1" w14:textId="77777777">
            <w:pPr>
              <w:tabs>
                <w:tab w:val="center" w:pos="4680"/>
              </w:tabs>
              <w:suppressAutoHyphens/>
              <w:rPr>
                <w:b/>
                <w:spacing w:val="-2"/>
              </w:rPr>
            </w:pPr>
            <w:r>
              <w:rPr>
                <w:b/>
                <w:spacing w:val="-2"/>
              </w:rPr>
              <w:t>)</w:t>
            </w:r>
          </w:p>
          <w:p w:rsidR="00116A85" w:rsidP="00B7543A" w14:paraId="75BBB608" w14:textId="77777777">
            <w:pPr>
              <w:tabs>
                <w:tab w:val="center" w:pos="4680"/>
              </w:tabs>
              <w:suppressAutoHyphens/>
              <w:rPr>
                <w:b/>
                <w:spacing w:val="-2"/>
              </w:rPr>
            </w:pPr>
            <w:r>
              <w:rPr>
                <w:b/>
                <w:spacing w:val="-2"/>
              </w:rPr>
              <w:t>)</w:t>
            </w:r>
          </w:p>
          <w:p w:rsidR="00116A85" w:rsidP="00B7543A" w14:paraId="3D4336CF" w14:textId="77777777">
            <w:pPr>
              <w:tabs>
                <w:tab w:val="center" w:pos="4680"/>
              </w:tabs>
              <w:suppressAutoHyphens/>
              <w:rPr>
                <w:b/>
                <w:spacing w:val="-2"/>
              </w:rPr>
            </w:pPr>
            <w:r>
              <w:rPr>
                <w:b/>
                <w:spacing w:val="-2"/>
              </w:rPr>
              <w:t>)</w:t>
            </w:r>
          </w:p>
          <w:p w:rsidR="00116A85" w:rsidP="00B7543A" w14:paraId="569A7E3C" w14:textId="77777777">
            <w:pPr>
              <w:tabs>
                <w:tab w:val="center" w:pos="4680"/>
              </w:tabs>
              <w:suppressAutoHyphens/>
              <w:rPr>
                <w:b/>
                <w:spacing w:val="-2"/>
              </w:rPr>
            </w:pPr>
            <w:r>
              <w:rPr>
                <w:b/>
                <w:spacing w:val="-2"/>
              </w:rPr>
              <w:t>)</w:t>
            </w:r>
          </w:p>
          <w:p w:rsidR="00116A85" w:rsidP="00B7543A" w14:paraId="7FE9B83B" w14:textId="77777777">
            <w:pPr>
              <w:tabs>
                <w:tab w:val="center" w:pos="4680"/>
              </w:tabs>
              <w:suppressAutoHyphens/>
              <w:rPr>
                <w:b/>
                <w:spacing w:val="-2"/>
              </w:rPr>
            </w:pPr>
            <w:r>
              <w:rPr>
                <w:b/>
                <w:spacing w:val="-2"/>
              </w:rPr>
              <w:t>)</w:t>
            </w:r>
          </w:p>
          <w:p w:rsidR="00116A85" w:rsidP="00B7543A" w14:paraId="444DB9FA" w14:textId="77777777">
            <w:pPr>
              <w:tabs>
                <w:tab w:val="center" w:pos="4680"/>
              </w:tabs>
              <w:suppressAutoHyphens/>
              <w:rPr>
                <w:b/>
                <w:spacing w:val="-2"/>
              </w:rPr>
            </w:pPr>
            <w:r>
              <w:rPr>
                <w:b/>
                <w:spacing w:val="-2"/>
              </w:rPr>
              <w:t>)</w:t>
            </w:r>
          </w:p>
          <w:p w:rsidR="00116A85" w:rsidP="00B7543A" w14:paraId="74E4801D" w14:textId="77777777">
            <w:pPr>
              <w:tabs>
                <w:tab w:val="center" w:pos="4680"/>
              </w:tabs>
              <w:suppressAutoHyphens/>
              <w:rPr>
                <w:b/>
                <w:spacing w:val="-2"/>
              </w:rPr>
            </w:pPr>
            <w:r>
              <w:rPr>
                <w:b/>
                <w:spacing w:val="-2"/>
              </w:rPr>
              <w:t>)</w:t>
            </w:r>
          </w:p>
          <w:p w:rsidR="00116A85" w:rsidP="00B7543A" w14:paraId="7D13BFA2" w14:textId="77777777">
            <w:pPr>
              <w:tabs>
                <w:tab w:val="center" w:pos="4680"/>
              </w:tabs>
              <w:suppressAutoHyphens/>
              <w:rPr>
                <w:b/>
                <w:spacing w:val="-2"/>
              </w:rPr>
            </w:pPr>
            <w:r>
              <w:rPr>
                <w:b/>
                <w:spacing w:val="-2"/>
              </w:rPr>
              <w:t>)</w:t>
            </w:r>
          </w:p>
          <w:p w:rsidR="00116A85" w:rsidP="00B7543A" w14:paraId="79ABA7A7" w14:textId="77777777">
            <w:pPr>
              <w:tabs>
                <w:tab w:val="center" w:pos="4680"/>
              </w:tabs>
              <w:suppressAutoHyphens/>
              <w:rPr>
                <w:spacing w:val="-2"/>
              </w:rPr>
            </w:pPr>
            <w:r>
              <w:rPr>
                <w:b/>
                <w:spacing w:val="-2"/>
              </w:rPr>
              <w:t>)</w:t>
            </w:r>
          </w:p>
        </w:tc>
        <w:tc>
          <w:tcPr>
            <w:tcW w:w="4248" w:type="dxa"/>
          </w:tcPr>
          <w:p w:rsidR="00116A85" w:rsidP="00B7543A" w14:paraId="494BB0F9" w14:textId="77777777">
            <w:pPr>
              <w:tabs>
                <w:tab w:val="center" w:pos="4680"/>
              </w:tabs>
              <w:suppressAutoHyphens/>
              <w:rPr>
                <w:spacing w:val="-2"/>
              </w:rPr>
            </w:pPr>
          </w:p>
          <w:p w:rsidR="00116A85" w:rsidP="00B7543A" w14:paraId="77D10B4F" w14:textId="77777777">
            <w:pPr>
              <w:pStyle w:val="TOAHeading"/>
              <w:tabs>
                <w:tab w:val="center" w:pos="4680"/>
                <w:tab w:val="clear" w:pos="9360"/>
              </w:tabs>
              <w:rPr>
                <w:spacing w:val="-2"/>
              </w:rPr>
            </w:pPr>
          </w:p>
          <w:p w:rsidR="00116A85" w:rsidRPr="00BB56EB" w:rsidP="00B7543A" w14:paraId="29ABC126" w14:textId="77777777">
            <w:pPr>
              <w:tabs>
                <w:tab w:val="center" w:pos="4680"/>
              </w:tabs>
              <w:suppressAutoHyphens/>
              <w:rPr>
                <w:spacing w:val="-2"/>
              </w:rPr>
            </w:pPr>
            <w:r w:rsidRPr="00BB56EB">
              <w:rPr>
                <w:spacing w:val="-2"/>
              </w:rPr>
              <w:t>CG Docket No. 03-123</w:t>
            </w:r>
          </w:p>
          <w:p w:rsidR="00116A85" w:rsidP="00B7543A" w14:paraId="3D1D9490" w14:textId="77777777">
            <w:pPr>
              <w:tabs>
                <w:tab w:val="center" w:pos="4680"/>
              </w:tabs>
              <w:suppressAutoHyphens/>
              <w:rPr>
                <w:spacing w:val="-2"/>
              </w:rPr>
            </w:pPr>
          </w:p>
          <w:p w:rsidR="00116A85" w:rsidP="00B7543A" w14:paraId="32D93646" w14:textId="77777777">
            <w:pPr>
              <w:tabs>
                <w:tab w:val="center" w:pos="4680"/>
              </w:tabs>
              <w:suppressAutoHyphens/>
              <w:rPr>
                <w:spacing w:val="-2"/>
              </w:rPr>
            </w:pPr>
          </w:p>
          <w:p w:rsidR="00116A85" w:rsidP="00B7543A" w14:paraId="5203ECBA" w14:textId="77777777">
            <w:pPr>
              <w:tabs>
                <w:tab w:val="center" w:pos="4680"/>
              </w:tabs>
              <w:suppressAutoHyphens/>
              <w:rPr>
                <w:spacing w:val="-2"/>
              </w:rPr>
            </w:pPr>
          </w:p>
          <w:p w:rsidR="00116A85" w:rsidP="00B7543A" w14:paraId="7B9D787A" w14:textId="77777777">
            <w:pPr>
              <w:tabs>
                <w:tab w:val="center" w:pos="4680"/>
              </w:tabs>
              <w:suppressAutoHyphens/>
              <w:rPr>
                <w:spacing w:val="-2"/>
              </w:rPr>
            </w:pPr>
            <w:r w:rsidRPr="00BB56EB">
              <w:rPr>
                <w:spacing w:val="-2"/>
              </w:rPr>
              <w:t>CG Docket No. 10-51</w:t>
            </w:r>
          </w:p>
        </w:tc>
      </w:tr>
    </w:tbl>
    <w:p w:rsidR="00116A85" w:rsidP="00116A85" w14:paraId="73C236E8" w14:textId="77777777"/>
    <w:p w:rsidR="00116A85" w:rsidRPr="00BB56EB" w:rsidP="00116A85" w14:paraId="7CC146D5" w14:textId="77777777"/>
    <w:p w:rsidR="00116A85" w:rsidRPr="00BB56EB" w:rsidP="00116A85" w14:paraId="1DC75098" w14:textId="77777777">
      <w:pPr>
        <w:pStyle w:val="StyleBoldCentered"/>
      </w:pPr>
      <w:r w:rsidRPr="00BB56EB">
        <w:t>ORDER</w:t>
      </w:r>
    </w:p>
    <w:p w:rsidR="00116A85" w:rsidRPr="00BB56EB" w:rsidP="00116A85" w14:paraId="026B8A66" w14:textId="77777777">
      <w:pPr>
        <w:tabs>
          <w:tab w:val="left" w:pos="-720"/>
        </w:tabs>
        <w:suppressAutoHyphens/>
        <w:spacing w:line="227" w:lineRule="auto"/>
        <w:rPr>
          <w:spacing w:val="-2"/>
        </w:rPr>
      </w:pPr>
    </w:p>
    <w:p w:rsidR="00116A85" w:rsidRPr="00BB56EB" w:rsidP="00116A85" w14:paraId="72A920DA" w14:textId="77777777">
      <w:pPr>
        <w:tabs>
          <w:tab w:val="left" w:pos="720"/>
          <w:tab w:val="right" w:pos="9360"/>
        </w:tabs>
        <w:suppressAutoHyphens/>
        <w:spacing w:line="227" w:lineRule="auto"/>
        <w:rPr>
          <w:spacing w:val="-2"/>
        </w:rPr>
      </w:pPr>
      <w:r w:rsidRPr="00BB56EB">
        <w:rPr>
          <w:b/>
          <w:spacing w:val="-2"/>
        </w:rPr>
        <w:t xml:space="preserve">Adopted:  </w:t>
      </w:r>
      <w:r>
        <w:rPr>
          <w:b/>
          <w:spacing w:val="-2"/>
        </w:rPr>
        <w:t>March 25, 2022</w:t>
      </w:r>
      <w:r w:rsidRPr="00BB56EB">
        <w:rPr>
          <w:b/>
          <w:spacing w:val="-2"/>
        </w:rPr>
        <w:tab/>
        <w:t xml:space="preserve">Released:  </w:t>
      </w:r>
      <w:r>
        <w:rPr>
          <w:b/>
          <w:spacing w:val="-2"/>
        </w:rPr>
        <w:t>March 25, 2022</w:t>
      </w:r>
    </w:p>
    <w:p w:rsidR="00116A85" w:rsidRPr="00BB56EB" w:rsidP="00116A85" w14:paraId="5D5E3512" w14:textId="77777777"/>
    <w:p w:rsidR="00116A85" w:rsidRPr="00BB56EB" w:rsidP="00116A85" w14:paraId="0226D746" w14:textId="77777777">
      <w:pPr>
        <w:rPr>
          <w:spacing w:val="-2"/>
        </w:rPr>
      </w:pPr>
      <w:r w:rsidRPr="00BB56EB">
        <w:t xml:space="preserve">By the </w:t>
      </w:r>
      <w:r w:rsidRPr="00BB56EB">
        <w:rPr>
          <w:spacing w:val="-2"/>
        </w:rPr>
        <w:t>Chief, Consumer and Governmental Affairs Bureau:</w:t>
      </w:r>
    </w:p>
    <w:p w:rsidR="00116A85" w:rsidRPr="00BB56EB" w:rsidP="00116A85" w14:paraId="271D42D7" w14:textId="77777777">
      <w:pPr>
        <w:rPr>
          <w:spacing w:val="-2"/>
        </w:rPr>
      </w:pPr>
    </w:p>
    <w:p w:rsidR="00116A85" w:rsidRPr="00BB56EB" w:rsidP="00116A85" w14:paraId="289A049B" w14:textId="77777777">
      <w:pPr>
        <w:pStyle w:val="ParaNum"/>
        <w:rPr>
          <w:i/>
          <w:iCs/>
        </w:rPr>
      </w:pPr>
      <w:r>
        <w:t xml:space="preserve">In response to the impact of the ongoing COVID-19 pandemic in the United States, </w:t>
      </w:r>
      <w:r w:rsidRPr="00BB56EB">
        <w:t xml:space="preserve">the Consumer and Governmental Affairs Bureau (Bureau) of the Federal Communications Commission (Commission) </w:t>
      </w:r>
      <w:r>
        <w:t xml:space="preserve">has waived </w:t>
      </w:r>
      <w:r w:rsidRPr="00BB56EB">
        <w:t>certain rules governing telecommunication relay services (TRS).</w:t>
      </w:r>
      <w:r>
        <w:rPr>
          <w:rStyle w:val="FootnoteReference"/>
        </w:rPr>
        <w:footnoteReference w:id="3"/>
      </w:r>
      <w:r w:rsidRPr="00BB56EB">
        <w:t xml:space="preserve">  </w:t>
      </w:r>
      <w:r>
        <w:t>The effects of the COVID-19 pandemic continue to be felt by many Americans.</w:t>
      </w:r>
      <w:r>
        <w:rPr>
          <w:rStyle w:val="FootnoteReference"/>
        </w:rPr>
        <w:footnoteReference w:id="4"/>
      </w:r>
      <w:r>
        <w:t xml:space="preserve">  The importance of access to communications services by people with hearing or speech disabilities has been underscored by the pandemic and its long-lasting impact.  Accordingly, we find good cause to extend </w:t>
      </w:r>
      <w:bookmarkStart w:id="0" w:name="_Hlk56417919"/>
      <w:r>
        <w:t xml:space="preserve">our prior waivers of certain TRS rules </w:t>
      </w:r>
      <w:bookmarkEnd w:id="0"/>
      <w:r>
        <w:t xml:space="preserve">as described herein.  </w:t>
      </w:r>
      <w:r w:rsidRPr="00232742">
        <w:t>We will continue to monitor the situation to</w:t>
      </w:r>
      <w:r w:rsidRPr="128CD852">
        <w:t xml:space="preserve"> </w:t>
      </w:r>
      <w:r w:rsidRPr="00232742">
        <w:t xml:space="preserve">determine whether an additional extension of any waiver is appropriate, but we anticipate that this will </w:t>
      </w:r>
      <w:r>
        <w:t xml:space="preserve">likely </w:t>
      </w:r>
      <w:r w:rsidRPr="00232742">
        <w:t>be the Bureau’s final extension of these waivers.</w:t>
      </w:r>
    </w:p>
    <w:p w:rsidR="00116A85" w:rsidRPr="00BB56EB" w:rsidP="00116A85" w14:paraId="37AF7843" w14:textId="77777777">
      <w:pPr>
        <w:pStyle w:val="Heading1"/>
      </w:pPr>
      <w:r>
        <w:t>BACKGROUnd</w:t>
      </w:r>
    </w:p>
    <w:p w:rsidR="00116A85" w:rsidP="00116A85" w14:paraId="61A586E4" w14:textId="77777777">
      <w:pPr>
        <w:pStyle w:val="ParaNum"/>
      </w:pPr>
      <w:r w:rsidRPr="00BB56EB">
        <w:t>At the beginning of the COVID-19 outbreak, as states responded with emergency regulations, TRS traffic levels increased sharply and TRS providers’ ability to staff call centers was sharply reduced, severely challenging providers’ ability to answer and process TRS calls.</w:t>
      </w:r>
      <w:r>
        <w:rPr>
          <w:rStyle w:val="FootnoteReference"/>
        </w:rPr>
        <w:footnoteReference w:id="5"/>
      </w:r>
      <w:r w:rsidRPr="00BB56EB">
        <w:t xml:space="preserve">  The </w:t>
      </w:r>
      <w:r>
        <w:t xml:space="preserve">Bureau </w:t>
      </w:r>
      <w:r w:rsidRPr="00BB56EB">
        <w:t>temporarily waived certain rules governing TRS to ensure the uninterrupted availability of TRS during these extraordinary circumstances.</w:t>
      </w:r>
      <w:r>
        <w:rPr>
          <w:rStyle w:val="FootnoteReference"/>
        </w:rPr>
        <w:footnoteReference w:id="6"/>
      </w:r>
      <w:r w:rsidRPr="00BB56EB">
        <w:t xml:space="preserve">  By granting temporary waivers of certain provisions of the </w:t>
      </w:r>
      <w:r w:rsidRPr="00BB56EB">
        <w:t>Commission’s rules on speed of answer, video relay service (VRS) at-home call handling, VRS call-center status notifications, international VRS calling, VRS subcontracting, emergency call handling, and early termination of calls, the Bureau allowed TRS providers greater flexibility to provide service during this difficult period.</w:t>
      </w:r>
      <w:r>
        <w:rPr>
          <w:rStyle w:val="FootnoteReference"/>
        </w:rPr>
        <w:footnoteReference w:id="7"/>
      </w:r>
      <w:r w:rsidRPr="00BB56EB">
        <w:t xml:space="preserve">  These emergency waivers have been extended on several occasions, and the most recent extensions expire </w:t>
      </w:r>
      <w:r>
        <w:t>March</w:t>
      </w:r>
      <w:r w:rsidRPr="00BB56EB">
        <w:t xml:space="preserve"> 31, 202</w:t>
      </w:r>
      <w:r>
        <w:t>2</w:t>
      </w:r>
      <w:r w:rsidRPr="00BB56EB">
        <w:t>.</w:t>
      </w:r>
      <w:r>
        <w:rPr>
          <w:rStyle w:val="FootnoteReference"/>
        </w:rPr>
        <w:footnoteReference w:id="8"/>
      </w:r>
      <w:r w:rsidRPr="00BB56EB">
        <w:t xml:space="preserve">  The Commission has directed the Bureau to monitor the situation and consider, if necessary, additional extension of these waivers.</w:t>
      </w:r>
      <w:r>
        <w:rPr>
          <w:rStyle w:val="FootnoteReference"/>
        </w:rPr>
        <w:footnoteReference w:id="9"/>
      </w:r>
      <w:r w:rsidRPr="00BB56EB">
        <w:t xml:space="preserve">  </w:t>
      </w:r>
    </w:p>
    <w:p w:rsidR="00116A85" w:rsidRPr="00BB56EB" w:rsidP="00116A85" w14:paraId="2634CFE4" w14:textId="77777777">
      <w:pPr>
        <w:pStyle w:val="Heading1"/>
      </w:pPr>
      <w:r>
        <w:t>Discussion</w:t>
      </w:r>
    </w:p>
    <w:p w:rsidR="00116A85" w:rsidRPr="00BB56EB" w:rsidP="00116A85" w14:paraId="5318295B" w14:textId="77777777">
      <w:pPr>
        <w:pStyle w:val="ParaNum"/>
      </w:pPr>
      <w:r w:rsidRPr="00BB56EB">
        <w:rPr>
          <w:i/>
          <w:iCs/>
        </w:rPr>
        <w:t>Waiver Standard</w:t>
      </w:r>
      <w:r w:rsidRPr="00BB56EB">
        <w:t>.  A Commission rule may be waived for good cause shown.</w:t>
      </w:r>
      <w:r>
        <w:rPr>
          <w:rStyle w:val="FootnoteReference"/>
        </w:rPr>
        <w:footnoteReference w:id="10"/>
      </w:r>
      <w:r w:rsidRPr="00BB56EB">
        <w:t xml:space="preserve">  In particular, waiver of a rule is appropriate where the particular facts make strict enforcement of a rule inconsistent with the public interest.</w:t>
      </w:r>
      <w:r>
        <w:rPr>
          <w:rStyle w:val="FootnoteReference"/>
        </w:rPr>
        <w:footnoteReference w:id="11"/>
      </w:r>
      <w:r w:rsidRPr="00BB56EB">
        <w:t xml:space="preserve">  In addition, we may take into account considerations of hardship, equity, or more effective implementation of overall policy on an individual basis.</w:t>
      </w:r>
      <w:r>
        <w:rPr>
          <w:rStyle w:val="FootnoteReference"/>
        </w:rPr>
        <w:footnoteReference w:id="12"/>
      </w:r>
      <w:r w:rsidRPr="00BB56EB">
        <w:t xml:space="preserve">  Waiver of a rule is appropriate if special circumstances warrant a deviation from the general rule and such deviation will serve the public interest and will not undermine the policy underlying the rule.</w:t>
      </w:r>
      <w:r>
        <w:rPr>
          <w:rStyle w:val="FootnoteReference"/>
        </w:rPr>
        <w:footnoteReference w:id="13"/>
      </w:r>
    </w:p>
    <w:p w:rsidR="00116A85" w:rsidP="00116A85" w14:paraId="60F7657E" w14:textId="77777777">
      <w:pPr>
        <w:pStyle w:val="ParaNum"/>
      </w:pPr>
      <w:r w:rsidRPr="00C82FD3">
        <w:rPr>
          <w:szCs w:val="22"/>
        </w:rPr>
        <w:t xml:space="preserve">We find that good cause exists to extend </w:t>
      </w:r>
      <w:r>
        <w:t xml:space="preserve">the emergency waivers granted during the pandemic </w:t>
      </w:r>
      <w:r w:rsidRPr="00C82FD3">
        <w:rPr>
          <w:szCs w:val="22"/>
        </w:rPr>
        <w:t>through June 30, 2022</w:t>
      </w:r>
      <w:r>
        <w:t xml:space="preserve">.  </w:t>
      </w:r>
      <w:r w:rsidRPr="00C82FD3">
        <w:rPr>
          <w:szCs w:val="22"/>
        </w:rPr>
        <w:t xml:space="preserve">The circumstances necessitating those prior waivers continue to impact </w:t>
      </w:r>
      <w:r w:rsidRPr="00C82FD3">
        <w:rPr>
          <w:szCs w:val="22"/>
        </w:rPr>
        <w:t>TRS providers and users.</w:t>
      </w:r>
      <w:r>
        <w:rPr>
          <w:rStyle w:val="FootnoteReference"/>
          <w:szCs w:val="22"/>
        </w:rPr>
        <w:footnoteReference w:id="14"/>
      </w:r>
      <w:r w:rsidRPr="00C82FD3">
        <w:rPr>
          <w:szCs w:val="22"/>
        </w:rPr>
        <w:t xml:space="preserve">  </w:t>
      </w:r>
      <w:r>
        <w:t>TRS providers report, as an ongoing effect of the pandemic, that they continue to experience difficulties in hiring and retaining communications assistants and consequently</w:t>
      </w:r>
      <w:r w:rsidRPr="00BB56EB">
        <w:t xml:space="preserve">, continue to face challenges and uncertainties in </w:t>
      </w:r>
      <w:r>
        <w:t>staffing</w:t>
      </w:r>
      <w:r w:rsidRPr="00BB56EB">
        <w:t xml:space="preserve"> </w:t>
      </w:r>
      <w:r>
        <w:t>to</w:t>
      </w:r>
      <w:r w:rsidRPr="00BB56EB">
        <w:t xml:space="preserve"> meet call demand.</w:t>
      </w:r>
      <w:r>
        <w:rPr>
          <w:rStyle w:val="FootnoteReference"/>
        </w:rPr>
        <w:footnoteReference w:id="15"/>
      </w:r>
      <w:r w:rsidRPr="00BB56EB">
        <w:t xml:space="preserve">  </w:t>
      </w:r>
      <w:r w:rsidRPr="00BB56EB">
        <w:t xml:space="preserve">Further, </w:t>
      </w:r>
      <w:r w:rsidRPr="00BB56EB">
        <w:t xml:space="preserve">the Bureau is not aware of any significant increase in consumer complaints regarding TRS as a result of the emergency waivers, </w:t>
      </w:r>
      <w:r w:rsidRPr="00BB56EB">
        <w:t xml:space="preserve">and the TRS Fund administrator </w:t>
      </w:r>
      <w:r w:rsidRPr="00BB56EB">
        <w:t>has not reported</w:t>
      </w:r>
      <w:r w:rsidRPr="00BB56EB">
        <w:t xml:space="preserve"> evidence of an increase in waste, fraud, or abuse due to these waivers.</w:t>
      </w:r>
      <w:r>
        <w:t xml:space="preserve">  </w:t>
      </w:r>
      <w:r w:rsidRPr="00BB56EB">
        <w:t xml:space="preserve">Accordingly, to ensure that robust, reliable TRS remains available to persons who are deaf, hard of hearing, deafblind, or have speech disabilities, we find good cause to extend all </w:t>
      </w:r>
      <w:r>
        <w:t xml:space="preserve">currently effective </w:t>
      </w:r>
      <w:r w:rsidRPr="00BB56EB">
        <w:t>COVID-19 waivers for three months</w:t>
      </w:r>
      <w:r>
        <w:t xml:space="preserve">.  </w:t>
      </w:r>
      <w:r w:rsidRPr="00C82FD3">
        <w:rPr>
          <w:szCs w:val="22"/>
        </w:rPr>
        <w:t>Extending the waivers through June 30, 2022</w:t>
      </w:r>
      <w:r>
        <w:rPr>
          <w:szCs w:val="22"/>
        </w:rPr>
        <w:t>,</w:t>
      </w:r>
      <w:r w:rsidRPr="00C82FD3">
        <w:rPr>
          <w:szCs w:val="22"/>
        </w:rPr>
        <w:t xml:space="preserve"> allow</w:t>
      </w:r>
      <w:r>
        <w:rPr>
          <w:szCs w:val="22"/>
        </w:rPr>
        <w:t>s</w:t>
      </w:r>
      <w:r w:rsidRPr="00C82FD3">
        <w:rPr>
          <w:szCs w:val="22"/>
        </w:rPr>
        <w:t xml:space="preserve"> additional time for the benefits of the ongoing COVID-19 vaccination efforts to continue and </w:t>
      </w:r>
      <w:r w:rsidRPr="00BB56EB">
        <w:t>allow</w:t>
      </w:r>
      <w:r>
        <w:t>s</w:t>
      </w:r>
      <w:r w:rsidRPr="00BB56EB">
        <w:t xml:space="preserve"> </w:t>
      </w:r>
      <w:r>
        <w:t xml:space="preserve">TRS </w:t>
      </w:r>
      <w:r w:rsidRPr="00BB56EB">
        <w:t>providers a</w:t>
      </w:r>
      <w:r>
        <w:t>n</w:t>
      </w:r>
      <w:r w:rsidRPr="00BB56EB">
        <w:t xml:space="preserve"> </w:t>
      </w:r>
      <w:r>
        <w:t xml:space="preserve">additional </w:t>
      </w:r>
      <w:r w:rsidRPr="00BB56EB">
        <w:t>window of certainty for planning purposes</w:t>
      </w:r>
      <w:r>
        <w:t>.</w:t>
      </w:r>
    </w:p>
    <w:p w:rsidR="00116A85" w:rsidRPr="00BB56EB" w:rsidP="00116A85" w14:paraId="0DFD8006" w14:textId="77777777">
      <w:pPr>
        <w:pStyle w:val="ParaNum"/>
        <w:widowControl/>
      </w:pPr>
      <w:r w:rsidRPr="00BB56EB">
        <w:rPr>
          <w:i/>
          <w:iCs/>
        </w:rPr>
        <w:t>People with Disabilities.</w:t>
      </w:r>
      <w:r w:rsidRPr="00BB56EB">
        <w:t xml:space="preserve">  To request materials in accessible formats for people with disabilities (Braille, large print, electronic files, audio format), send an e-mail to fcc504@fcc.gov or call the Consumer and Governmental Affairs Bureau at 202-418-0530.</w:t>
      </w:r>
    </w:p>
    <w:p w:rsidR="00116A85" w:rsidRPr="00BB56EB" w:rsidP="00116A85" w14:paraId="51251336" w14:textId="77777777">
      <w:pPr>
        <w:pStyle w:val="ParaNum"/>
      </w:pPr>
      <w:r w:rsidRPr="00BB56EB">
        <w:rPr>
          <w:i/>
          <w:iCs/>
        </w:rPr>
        <w:t>Additional Information.</w:t>
      </w:r>
      <w:r w:rsidRPr="00BB56EB">
        <w:t xml:space="preserve">  For further information regarding this item, please contact </w:t>
      </w:r>
      <w:r>
        <w:t>Joshua Mendelsohn</w:t>
      </w:r>
      <w:r w:rsidRPr="00BB56EB">
        <w:t>, Disability Rights Office, Consumer and Governmental Affairs Bureau, at 202-</w:t>
      </w:r>
      <w:r>
        <w:t>559-7304</w:t>
      </w:r>
      <w:r w:rsidRPr="00BB56EB">
        <w:t xml:space="preserve"> (</w:t>
      </w:r>
      <w:r>
        <w:t xml:space="preserve">videophone or </w:t>
      </w:r>
      <w:r w:rsidRPr="00BB56EB">
        <w:t xml:space="preserve">voice) or by e-mail to </w:t>
      </w:r>
      <w:hyperlink r:id="rId5" w:history="1">
        <w:r w:rsidRPr="008F08DB">
          <w:rPr>
            <w:rStyle w:val="Hyperlink"/>
          </w:rPr>
          <w:t>Joshua.Mendelsohn@fcc.gov</w:t>
        </w:r>
      </w:hyperlink>
      <w:r>
        <w:t>.</w:t>
      </w:r>
      <w:r w:rsidRPr="00BB56EB">
        <w:t xml:space="preserve"> </w:t>
      </w:r>
    </w:p>
    <w:p w:rsidR="00116A85" w:rsidRPr="00BB56EB" w:rsidP="00116A85" w14:paraId="165EDED4" w14:textId="77777777">
      <w:pPr>
        <w:pStyle w:val="ParaNum"/>
      </w:pPr>
      <w:r w:rsidRPr="00BB56EB">
        <w:t>Accordingly, IT IS ORDERED that, pursuant to sections 4(</w:t>
      </w:r>
      <w:r w:rsidRPr="00BB56EB">
        <w:t>i</w:t>
      </w:r>
      <w:r w:rsidRPr="00BB56EB">
        <w:t>), 4(j), and 225 of the Communications Act of 1934, as amended, 47 U.S.C. §§ 154(</w:t>
      </w:r>
      <w:r w:rsidRPr="00BB56EB">
        <w:t>i</w:t>
      </w:r>
      <w:r w:rsidRPr="00BB56EB">
        <w:t>), 154(j), 225, and sections 0.141, 0.361, and 1.3 of the Commission’s rules, 47 CFR §§ 0.141, 0.361, 1.3, this Order IS ADOPTED.</w:t>
      </w:r>
    </w:p>
    <w:p w:rsidR="00116A85" w:rsidP="00116A85" w14:paraId="5097272F" w14:textId="77777777">
      <w:pPr>
        <w:pStyle w:val="ParaNum"/>
      </w:pPr>
      <w:r w:rsidRPr="00BB56EB">
        <w:t xml:space="preserve">IT IS FURTHER ORDERED that, pursuant to sections 1, 2, and 225 of the Communications Act of 1934, as amended, 47 U.S.C. §§ 151, 152, 225, and sections 0.141, 0.361, and 1.3 of the Commission’s rules, 47 CFR §§ 0.141, 0.361, 1.3, </w:t>
      </w:r>
      <w:r w:rsidRPr="00BB56EB">
        <w:rPr>
          <w:rFonts w:eastAsia="Calibri"/>
          <w:snapToGrid/>
        </w:rPr>
        <w:t xml:space="preserve">the effectiveness of </w:t>
      </w:r>
      <w:r>
        <w:rPr>
          <w:rFonts w:eastAsia="Calibri"/>
          <w:snapToGrid/>
        </w:rPr>
        <w:t xml:space="preserve">the currently effective </w:t>
      </w:r>
      <w:r w:rsidRPr="00BB56EB">
        <w:rPr>
          <w:rFonts w:eastAsia="Calibri"/>
          <w:snapToGrid/>
        </w:rPr>
        <w:t xml:space="preserve">waivers of TRS rules </w:t>
      </w:r>
      <w:r w:rsidRPr="00BB56EB">
        <w:t xml:space="preserve">granted in the </w:t>
      </w:r>
      <w:r>
        <w:rPr>
          <w:i/>
          <w:iCs/>
        </w:rPr>
        <w:t xml:space="preserve">Emergency </w:t>
      </w:r>
      <w:r w:rsidRPr="00BB56EB">
        <w:rPr>
          <w:i/>
          <w:iCs/>
        </w:rPr>
        <w:t>TRS Waiver Orders</w:t>
      </w:r>
      <w:r w:rsidRPr="00BB56EB">
        <w:t xml:space="preserve">, as described herein, is extended through </w:t>
      </w:r>
      <w:r>
        <w:t>June 30</w:t>
      </w:r>
      <w:r w:rsidRPr="00BB56EB">
        <w:t>, 2022</w:t>
      </w:r>
      <w:r>
        <w:t>, subject to the conditions herein</w:t>
      </w:r>
      <w:r w:rsidRPr="00BB56EB">
        <w:t>.</w:t>
      </w:r>
    </w:p>
    <w:p w:rsidR="00116A85" w:rsidP="00116A85" w14:paraId="51C70A71" w14:textId="77777777">
      <w:pPr>
        <w:widowControl/>
      </w:pPr>
      <w:r>
        <w:br w:type="page"/>
      </w:r>
    </w:p>
    <w:p w:rsidR="00116A85" w:rsidRPr="00BB56EB" w:rsidP="00116A85" w14:paraId="5BE87F1E" w14:textId="77777777">
      <w:pPr>
        <w:pStyle w:val="ParaNum"/>
      </w:pPr>
      <w:r w:rsidRPr="00BB56EB">
        <w:t xml:space="preserve">IT IS FURTHER ORDERED that, pursuant to section 1.102(b)(1) of the Commission’s rules, </w:t>
      </w:r>
      <w:r w:rsidRPr="005748FD">
        <w:t>47 CFR § 1.102(b)(1), this Order SHALL BE EFFECTIVE upon release.</w:t>
      </w:r>
    </w:p>
    <w:p w:rsidR="00116A85" w:rsidRPr="00BB56EB" w:rsidP="00116A85" w14:paraId="01619B96" w14:textId="77777777">
      <w:pPr>
        <w:tabs>
          <w:tab w:val="left" w:pos="1440"/>
        </w:tabs>
        <w:spacing w:after="120"/>
        <w:ind w:left="720"/>
      </w:pPr>
    </w:p>
    <w:p w:rsidR="00116A85" w:rsidRPr="00BB56EB" w:rsidP="00116A85" w14:paraId="189A7C5F" w14:textId="77777777">
      <w:pPr>
        <w:autoSpaceDE w:val="0"/>
        <w:autoSpaceDN w:val="0"/>
        <w:adjustRightInd w:val="0"/>
        <w:ind w:left="4320"/>
        <w:rPr>
          <w:color w:val="000000"/>
        </w:rPr>
      </w:pPr>
      <w:r w:rsidRPr="00BB56EB">
        <w:rPr>
          <w:color w:val="000000"/>
        </w:rPr>
        <w:t>FEDERAL COMMUNICATIONS COMMISSION</w:t>
      </w:r>
    </w:p>
    <w:p w:rsidR="00116A85" w:rsidRPr="00232742" w:rsidP="00116A85" w14:paraId="79A208CC" w14:textId="77777777">
      <w:pPr>
        <w:ind w:left="4320"/>
        <w:rPr>
          <w:color w:val="000000"/>
        </w:rPr>
      </w:pPr>
    </w:p>
    <w:p w:rsidR="00116A85" w:rsidRPr="00BB56EB" w:rsidP="00116A85" w14:paraId="58387FF8" w14:textId="77777777">
      <w:pPr>
        <w:autoSpaceDE w:val="0"/>
        <w:autoSpaceDN w:val="0"/>
        <w:adjustRightInd w:val="0"/>
        <w:rPr>
          <w:color w:val="000000"/>
        </w:rPr>
      </w:pPr>
    </w:p>
    <w:p w:rsidR="00116A85" w:rsidRPr="00BB56EB" w:rsidP="00116A85" w14:paraId="0A922716" w14:textId="77777777">
      <w:pPr>
        <w:autoSpaceDE w:val="0"/>
        <w:autoSpaceDN w:val="0"/>
        <w:adjustRightInd w:val="0"/>
        <w:rPr>
          <w:color w:val="000000"/>
        </w:rPr>
      </w:pPr>
    </w:p>
    <w:p w:rsidR="00116A85" w:rsidRPr="00232742" w:rsidP="00116A85" w14:paraId="23F2303D" w14:textId="77777777">
      <w:pPr>
        <w:ind w:left="4320"/>
        <w:rPr>
          <w:color w:val="000000"/>
        </w:rPr>
      </w:pPr>
    </w:p>
    <w:p w:rsidR="00116A85" w:rsidRPr="00232742" w:rsidP="00116A85" w14:paraId="1D31654F" w14:textId="77777777">
      <w:pPr>
        <w:ind w:left="4320"/>
        <w:rPr>
          <w:color w:val="000000"/>
        </w:rPr>
      </w:pPr>
      <w:r w:rsidRPr="00232742">
        <w:rPr>
          <w:color w:val="000000"/>
        </w:rPr>
        <w:t>Alejandro Roark, Chief</w:t>
      </w:r>
    </w:p>
    <w:p w:rsidR="00116A85" w:rsidRPr="00232742" w:rsidP="00116A85" w14:paraId="0B0856AD" w14:textId="77777777">
      <w:pPr>
        <w:ind w:left="4320"/>
        <w:rPr>
          <w:color w:val="000000"/>
        </w:rPr>
      </w:pPr>
      <w:r w:rsidRPr="00232742">
        <w:rPr>
          <w:color w:val="000000"/>
        </w:rPr>
        <w:t>Consumer and Governmental Affairs Bureau</w:t>
      </w:r>
    </w:p>
    <w:p w:rsidR="00116A85" w:rsidRPr="00BB56EB" w:rsidP="00116A85" w14:paraId="59F1EF8E" w14:textId="77777777">
      <w:pPr>
        <w:tabs>
          <w:tab w:val="left" w:pos="1440"/>
        </w:tabs>
        <w:spacing w:after="120"/>
        <w:ind w:left="720"/>
      </w:pPr>
    </w:p>
    <w:p w:rsidR="00116A85" w:rsidP="00116A85" w14:paraId="31800A15" w14:textId="77777777">
      <w:pPr>
        <w:pStyle w:val="StyleBoldCentered"/>
      </w:pPr>
    </w:p>
    <w:p w:rsidR="00116A85" w:rsidRPr="007348C8" w:rsidP="00116A85" w14:paraId="180F85E6" w14:textId="77777777"/>
    <w:p w:rsidR="00412FC5" w:rsidRPr="00116A85" w:rsidP="00116A85" w14:paraId="1A228604"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roman"/>
    <w:notTrueType/>
    <w:pitch w:val="default"/>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3C36E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144A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AF0B14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ECE3C9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9BD834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6A85" w14:paraId="397C04D2" w14:textId="77777777">
      <w:r>
        <w:separator/>
      </w:r>
    </w:p>
  </w:footnote>
  <w:footnote w:type="continuationSeparator" w:id="1">
    <w:p w:rsidR="00116A85" w:rsidP="00C721AC" w14:paraId="3A4EE14F" w14:textId="77777777">
      <w:pPr>
        <w:spacing w:before="120"/>
        <w:rPr>
          <w:sz w:val="20"/>
        </w:rPr>
      </w:pPr>
      <w:r>
        <w:rPr>
          <w:sz w:val="20"/>
        </w:rPr>
        <w:t xml:space="preserve">(Continued from previous page)  </w:t>
      </w:r>
      <w:r>
        <w:rPr>
          <w:sz w:val="20"/>
        </w:rPr>
        <w:separator/>
      </w:r>
    </w:p>
  </w:footnote>
  <w:footnote w:type="continuationNotice" w:id="2">
    <w:p w:rsidR="00116A85" w:rsidP="00C721AC" w14:paraId="0030F9B7" w14:textId="77777777">
      <w:pPr>
        <w:jc w:val="right"/>
        <w:rPr>
          <w:sz w:val="20"/>
        </w:rPr>
      </w:pPr>
      <w:r>
        <w:rPr>
          <w:sz w:val="20"/>
        </w:rPr>
        <w:t>(continued….)</w:t>
      </w:r>
    </w:p>
  </w:footnote>
  <w:footnote w:id="3">
    <w:p w:rsidR="00116A85" w:rsidRPr="00D15E20" w:rsidP="00116A85" w14:paraId="269079DC" w14:textId="77777777">
      <w:pPr>
        <w:pStyle w:val="FootnoteText"/>
      </w:pPr>
      <w:r w:rsidRPr="00D15E20">
        <w:rPr>
          <w:rStyle w:val="FootnoteReference"/>
        </w:rPr>
        <w:footnoteRef/>
      </w:r>
      <w:r w:rsidRPr="00D15E20">
        <w:t xml:space="preserve"> </w:t>
      </w:r>
      <w:r w:rsidRPr="00D15E20">
        <w:rPr>
          <w:i/>
          <w:iCs/>
        </w:rPr>
        <w:t xml:space="preserve">See </w:t>
      </w:r>
      <w:r w:rsidRPr="00D15E20">
        <w:t xml:space="preserve">47 CFR § 1.3 (providing for suspension, amendment, or waiver of Commission rules, in whole or in part, on the Commission’s own motion or pursuant to a petition, for good cause shown).  </w:t>
      </w:r>
    </w:p>
  </w:footnote>
  <w:footnote w:id="4">
    <w:p w:rsidR="00116A85" w:rsidP="00116A85" w14:paraId="0F9FB455" w14:textId="77777777">
      <w:pPr>
        <w:pStyle w:val="FootnoteText"/>
      </w:pPr>
      <w:r>
        <w:rPr>
          <w:rStyle w:val="FootnoteReference"/>
        </w:rPr>
        <w:footnoteRef/>
      </w:r>
      <w:r>
        <w:t xml:space="preserve"> </w:t>
      </w:r>
      <w:r w:rsidRPr="006E62B4">
        <w:t xml:space="preserve">According to Centers for Disease Control and Prevention (CDC) data, the </w:t>
      </w:r>
      <w:r>
        <w:t xml:space="preserve">7-day average </w:t>
      </w:r>
      <w:r w:rsidRPr="006E62B4">
        <w:t xml:space="preserve">number of </w:t>
      </w:r>
      <w:r>
        <w:t xml:space="preserve">new </w:t>
      </w:r>
      <w:r w:rsidRPr="006E62B4">
        <w:t>COVID-19 cases reported daily nationwide</w:t>
      </w:r>
      <w:r>
        <w:t xml:space="preserve"> as of March 18, 2022, was approximately 28,000 cases</w:t>
      </w:r>
      <w:r w:rsidRPr="006E62B4">
        <w:t xml:space="preserve">. </w:t>
      </w:r>
      <w:r>
        <w:t xml:space="preserve">CDC COVID Data Tracker, </w:t>
      </w:r>
      <w:hyperlink r:id="rId1" w:anchor="trends_dailycases" w:history="1">
        <w:r w:rsidRPr="00C579BD">
          <w:rPr>
            <w:rStyle w:val="Hyperlink"/>
          </w:rPr>
          <w:t>https://covid.cdc.gov/covid-data-tracker/#trends_dailycases</w:t>
        </w:r>
      </w:hyperlink>
      <w:r>
        <w:t xml:space="preserve"> </w:t>
      </w:r>
      <w:r w:rsidRPr="006E62B4">
        <w:t xml:space="preserve">(last visited </w:t>
      </w:r>
      <w:r>
        <w:t>March 21, 2022</w:t>
      </w:r>
      <w:r w:rsidRPr="006E62B4">
        <w:t>).</w:t>
      </w:r>
      <w:r>
        <w:t xml:space="preserve"> </w:t>
      </w:r>
    </w:p>
  </w:footnote>
  <w:footnote w:id="5">
    <w:p w:rsidR="00116A85" w:rsidP="00116A85" w14:paraId="7CD5D853" w14:textId="77777777">
      <w:pPr>
        <w:pStyle w:val="FootnoteText"/>
      </w:pPr>
      <w:r>
        <w:rPr>
          <w:rStyle w:val="FootnoteReference"/>
        </w:rPr>
        <w:footnoteRef/>
      </w:r>
      <w:r>
        <w:t xml:space="preserve"> </w:t>
      </w:r>
      <w:r>
        <w:rPr>
          <w:i/>
          <w:iCs/>
        </w:rPr>
        <w:t>See</w:t>
      </w:r>
      <w:r>
        <w:t xml:space="preserve">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xml:space="preserve">, CG Docket Nos. 03-123 and 10-51, Order, 35 FCC </w:t>
      </w:r>
      <w:r w:rsidRPr="00D15E20">
        <w:t>Rcd</w:t>
      </w:r>
      <w:r w:rsidRPr="00D15E20">
        <w:t xml:space="preserve"> 2715 (CGB 2020) </w:t>
      </w:r>
      <w:r w:rsidRPr="006F0252">
        <w:t>(</w:t>
      </w:r>
      <w:r w:rsidRPr="006F0252">
        <w:rPr>
          <w:i/>
          <w:iCs/>
        </w:rPr>
        <w:t xml:space="preserve">March </w:t>
      </w:r>
      <w:r>
        <w:rPr>
          <w:i/>
          <w:iCs/>
        </w:rPr>
        <w:t xml:space="preserve">2020 </w:t>
      </w:r>
      <w:r w:rsidRPr="006F0252">
        <w:rPr>
          <w:i/>
          <w:iCs/>
        </w:rPr>
        <w:t>Order</w:t>
      </w:r>
      <w:r w:rsidRPr="006F0252">
        <w:t>)</w:t>
      </w:r>
      <w:r>
        <w:t>.</w:t>
      </w:r>
    </w:p>
  </w:footnote>
  <w:footnote w:id="6">
    <w:p w:rsidR="00116A85" w:rsidRPr="007C13D7" w:rsidP="00116A85" w14:paraId="32D8D1E1" w14:textId="77777777">
      <w:pPr>
        <w:pStyle w:val="FootnoteText"/>
      </w:pPr>
      <w:r>
        <w:rPr>
          <w:rStyle w:val="FootnoteReference"/>
        </w:rPr>
        <w:footnoteRef/>
      </w:r>
      <w:r>
        <w:t xml:space="preserve"> </w:t>
      </w:r>
      <w:r>
        <w:rPr>
          <w:i/>
          <w:iCs/>
        </w:rPr>
        <w:t>See</w:t>
      </w:r>
      <w:r>
        <w:t xml:space="preserve"> </w:t>
      </w:r>
      <w:r w:rsidRPr="006D6C7B">
        <w:rPr>
          <w:i/>
          <w:iCs/>
        </w:rPr>
        <w:t>id</w:t>
      </w:r>
      <w:r>
        <w:t>.</w:t>
      </w:r>
      <w:r w:rsidRPr="00D15E20">
        <w:t xml:space="preserve">;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xml:space="preserve">, CG Docket Nos. 03-123 and 10-51, Order, 35 FCC </w:t>
      </w:r>
      <w:r w:rsidRPr="00D15E20">
        <w:t>Rcd</w:t>
      </w:r>
      <w:r w:rsidRPr="00D15E20">
        <w:t xml:space="preserve"> 3018 (CGB 2020)</w:t>
      </w:r>
      <w:r w:rsidRPr="006F0252">
        <w:t xml:space="preserve"> </w:t>
      </w:r>
      <w:r w:rsidRPr="00D15E20">
        <w:t>(</w:t>
      </w:r>
      <w:r w:rsidRPr="00D15E20">
        <w:rPr>
          <w:i/>
          <w:iCs/>
        </w:rPr>
        <w:t xml:space="preserve">April </w:t>
      </w:r>
      <w:r>
        <w:rPr>
          <w:i/>
          <w:iCs/>
        </w:rPr>
        <w:t xml:space="preserve">2020 </w:t>
      </w:r>
      <w:r w:rsidRPr="00D15E20">
        <w:rPr>
          <w:i/>
          <w:iCs/>
        </w:rPr>
        <w:t>Order</w:t>
      </w:r>
      <w:r w:rsidRPr="00D15E20">
        <w:t xml:space="preserve">); </w:t>
      </w:r>
      <w:r w:rsidRPr="00D15E20">
        <w:rPr>
          <w:i/>
          <w:iCs/>
        </w:rPr>
        <w:t>Telecommunications Relay Services and Speech-to-Speech Services for Individuals with Hearing and Speech Disabilities</w:t>
      </w:r>
      <w:r w:rsidRPr="00D15E20">
        <w:t xml:space="preserve">; </w:t>
      </w:r>
      <w:r w:rsidRPr="00D15E20">
        <w:rPr>
          <w:i/>
          <w:iCs/>
        </w:rPr>
        <w:t>Structure and Practices of the Video Relay Service Program</w:t>
      </w:r>
      <w:r w:rsidRPr="00D15E20">
        <w:t xml:space="preserve">, CG Docket Nos. 03-123 and 10-51, Order, 35 FCC </w:t>
      </w:r>
      <w:r w:rsidRPr="00D15E20">
        <w:t>Rcd</w:t>
      </w:r>
      <w:r w:rsidRPr="00D15E20">
        <w:t xml:space="preserve"> 4894 (CGB 2020) (</w:t>
      </w:r>
      <w:r w:rsidRPr="00D15E20">
        <w:rPr>
          <w:i/>
          <w:iCs/>
        </w:rPr>
        <w:t xml:space="preserve">May </w:t>
      </w:r>
      <w:r>
        <w:rPr>
          <w:i/>
          <w:iCs/>
        </w:rPr>
        <w:t xml:space="preserve">2020 </w:t>
      </w:r>
      <w:r w:rsidRPr="00D15E20">
        <w:rPr>
          <w:i/>
          <w:iCs/>
        </w:rPr>
        <w:t>Order</w:t>
      </w:r>
      <w:r w:rsidRPr="00D15E20">
        <w:t xml:space="preserve">); </w:t>
      </w:r>
      <w:r>
        <w:rPr>
          <w:i/>
          <w:iCs/>
        </w:rPr>
        <w:t>Telecommunications Relay Services and Speech-to-Speech Services for Individuals with Hearing and Speech Disabilities; Structure and Practices of Video Relay Service Program</w:t>
      </w:r>
      <w:r>
        <w:t xml:space="preserve">, CG Docket Nos. 03-123 and 10-51, Order, 35 FCC </w:t>
      </w:r>
      <w:r>
        <w:t>Rcd</w:t>
      </w:r>
      <w:r>
        <w:t xml:space="preserve"> 14634 (CGB 2020) (</w:t>
      </w:r>
      <w:r>
        <w:rPr>
          <w:i/>
          <w:iCs/>
        </w:rPr>
        <w:t>December 2020 Order</w:t>
      </w:r>
      <w:r>
        <w:t xml:space="preserve">); </w:t>
      </w:r>
      <w:r w:rsidRPr="00A62392">
        <w:rPr>
          <w:i/>
          <w:iCs/>
        </w:rPr>
        <w:t>Telecommunications Relay Services and Speech to Speech Services for Individuals with Hearing and Speech Disabilities; Structure and Practices of the Video Relay Service Program</w:t>
      </w:r>
      <w:r w:rsidRPr="00A62392">
        <w:t>,</w:t>
      </w:r>
      <w:r w:rsidRPr="00A62392">
        <w:rPr>
          <w:i/>
          <w:iCs/>
        </w:rPr>
        <w:t xml:space="preserve"> </w:t>
      </w:r>
      <w:r w:rsidRPr="00A62392">
        <w:t>CG Docket Nos. 03-123 and 10-51,</w:t>
      </w:r>
      <w:r>
        <w:t xml:space="preserve"> Order, DA 21-1653 (CGB 2021) (</w:t>
      </w:r>
      <w:r>
        <w:rPr>
          <w:i/>
          <w:iCs/>
        </w:rPr>
        <w:t>December 2021 Order</w:t>
      </w:r>
      <w:r>
        <w:t xml:space="preserve">) (allowing certain waivers to expire) (collectively </w:t>
      </w:r>
      <w:bookmarkStart w:id="1" w:name="_Hlk99010665"/>
      <w:r w:rsidRPr="009D60CC">
        <w:rPr>
          <w:i/>
          <w:iCs/>
        </w:rPr>
        <w:t xml:space="preserve">Emergency </w:t>
      </w:r>
      <w:bookmarkEnd w:id="1"/>
      <w:r w:rsidRPr="003A6EDF">
        <w:rPr>
          <w:i/>
          <w:iCs/>
        </w:rPr>
        <w:t>TRS Waiver Order</w:t>
      </w:r>
      <w:r>
        <w:rPr>
          <w:i/>
          <w:iCs/>
        </w:rPr>
        <w:t>s</w:t>
      </w:r>
      <w:r>
        <w:t xml:space="preserve">). </w:t>
      </w:r>
    </w:p>
  </w:footnote>
  <w:footnote w:id="7">
    <w:p w:rsidR="00116A85" w:rsidRPr="00D15E20" w:rsidP="00116A85" w14:paraId="42F8639A" w14:textId="77777777">
      <w:pPr>
        <w:pStyle w:val="FootnoteText"/>
      </w:pPr>
      <w:r w:rsidRPr="00D15E20">
        <w:rPr>
          <w:rStyle w:val="FootnoteReference"/>
        </w:rPr>
        <w:footnoteRef/>
      </w:r>
      <w:r w:rsidRPr="00D15E20">
        <w:t xml:space="preserve"> </w:t>
      </w:r>
      <w:r w:rsidRPr="000A7805">
        <w:rPr>
          <w:i/>
          <w:iCs/>
        </w:rPr>
        <w:t>See</w:t>
      </w:r>
      <w:r>
        <w:t xml:space="preserve"> </w:t>
      </w:r>
      <w:r w:rsidRPr="00D15E20">
        <w:rPr>
          <w:i/>
          <w:iCs/>
        </w:rPr>
        <w:t xml:space="preserve">March </w:t>
      </w:r>
      <w:r>
        <w:rPr>
          <w:i/>
          <w:iCs/>
        </w:rPr>
        <w:t xml:space="preserve">2020 </w:t>
      </w:r>
      <w:r w:rsidRPr="00D15E20">
        <w:rPr>
          <w:i/>
          <w:iCs/>
        </w:rPr>
        <w:t>Order</w:t>
      </w:r>
      <w:r w:rsidRPr="00D15E20">
        <w:t xml:space="preserve">, 35 FCC </w:t>
      </w:r>
      <w:r w:rsidRPr="00D15E20">
        <w:t>Rcd</w:t>
      </w:r>
      <w:r w:rsidRPr="00D15E20">
        <w:t xml:space="preserve"> at 2715-</w:t>
      </w:r>
      <w:r>
        <w:t>1</w:t>
      </w:r>
      <w:r w:rsidRPr="00D15E20">
        <w:t xml:space="preserve">6, para. 2; </w:t>
      </w:r>
      <w:r w:rsidRPr="00D15E20">
        <w:rPr>
          <w:i/>
          <w:iCs/>
        </w:rPr>
        <w:t xml:space="preserve">April </w:t>
      </w:r>
      <w:r>
        <w:rPr>
          <w:i/>
          <w:iCs/>
        </w:rPr>
        <w:t xml:space="preserve">2020 </w:t>
      </w:r>
      <w:r w:rsidRPr="00D15E20">
        <w:rPr>
          <w:i/>
          <w:iCs/>
        </w:rPr>
        <w:t>Order</w:t>
      </w:r>
      <w:r w:rsidRPr="00D15E20">
        <w:t xml:space="preserve">, 35 FCC </w:t>
      </w:r>
      <w:r w:rsidRPr="00D15E20">
        <w:t>Rcd</w:t>
      </w:r>
      <w:r w:rsidRPr="00D15E20">
        <w:t xml:space="preserve"> at 3018, para. 2; </w:t>
      </w:r>
      <w:r w:rsidRPr="00D15E20">
        <w:rPr>
          <w:i/>
          <w:iCs/>
        </w:rPr>
        <w:t xml:space="preserve">May </w:t>
      </w:r>
      <w:r>
        <w:rPr>
          <w:i/>
          <w:iCs/>
        </w:rPr>
        <w:t xml:space="preserve">2020 </w:t>
      </w:r>
      <w:r w:rsidRPr="00D15E20">
        <w:rPr>
          <w:i/>
          <w:iCs/>
        </w:rPr>
        <w:t>Order</w:t>
      </w:r>
      <w:r w:rsidRPr="00F05BF8">
        <w:t>,</w:t>
      </w:r>
      <w:r w:rsidRPr="00D15E20">
        <w:rPr>
          <w:i/>
          <w:iCs/>
        </w:rPr>
        <w:t xml:space="preserve"> </w:t>
      </w:r>
      <w:r w:rsidRPr="00D15E20">
        <w:t xml:space="preserve">35 FCC </w:t>
      </w:r>
      <w:r w:rsidRPr="00D15E20">
        <w:t>Rcd</w:t>
      </w:r>
      <w:r w:rsidRPr="00D15E20">
        <w:t xml:space="preserve"> at 4894-95, paras. </w:t>
      </w:r>
      <w:r>
        <w:t>2-3</w:t>
      </w:r>
      <w:r w:rsidRPr="00D15E20">
        <w:t>.</w:t>
      </w:r>
    </w:p>
  </w:footnote>
  <w:footnote w:id="8">
    <w:p w:rsidR="00116A85" w:rsidRPr="00A3782A" w:rsidP="00116A85" w14:paraId="4E11F3FF" w14:textId="77777777">
      <w:pPr>
        <w:pStyle w:val="FootnoteText"/>
      </w:pPr>
      <w:r w:rsidRPr="001E286D">
        <w:rPr>
          <w:rStyle w:val="FootnoteReference"/>
        </w:rPr>
        <w:footnoteRef/>
      </w:r>
      <w:r w:rsidRPr="001E286D">
        <w:rPr>
          <w:i/>
          <w:iCs/>
        </w:rPr>
        <w:t xml:space="preserve"> </w:t>
      </w:r>
      <w:r w:rsidRPr="001E286D">
        <w:rPr>
          <w:i/>
          <w:iCs/>
        </w:rPr>
        <w:t xml:space="preserve">See </w:t>
      </w:r>
      <w:r w:rsidRPr="00D15E20">
        <w:rPr>
          <w:i/>
          <w:iCs/>
        </w:rPr>
        <w:t xml:space="preserve">May </w:t>
      </w:r>
      <w:r>
        <w:rPr>
          <w:i/>
          <w:iCs/>
        </w:rPr>
        <w:t xml:space="preserve">2020 </w:t>
      </w:r>
      <w:r w:rsidRPr="00D15E20">
        <w:rPr>
          <w:i/>
          <w:iCs/>
        </w:rPr>
        <w:t>Order</w:t>
      </w:r>
      <w:r w:rsidRPr="00DA56F0">
        <w:t xml:space="preserve"> </w:t>
      </w:r>
      <w:r>
        <w:t xml:space="preserve">(extending waivers through June 30, 2020); </w:t>
      </w:r>
      <w:r w:rsidRPr="00767E00">
        <w:rPr>
          <w:i/>
          <w:iCs/>
        </w:rPr>
        <w:t>Telecommunications Relay Services and Speech-to-Speech Services for Individuals with Hearing and Speech Disabilities</w:t>
      </w:r>
      <w:r w:rsidRPr="00767E00">
        <w:t>;</w:t>
      </w:r>
      <w:r w:rsidRPr="00767E00">
        <w:rPr>
          <w:i/>
          <w:iCs/>
        </w:rPr>
        <w:t xml:space="preserve"> Structure and Practices of Video Relay Service Program</w:t>
      </w:r>
      <w:r w:rsidRPr="00767E00">
        <w:t xml:space="preserve">, CG Docket Nos. 03-123 and 10-51, Order, 35 FCC </w:t>
      </w:r>
      <w:r w:rsidRPr="00767E00">
        <w:t>Rcd</w:t>
      </w:r>
      <w:r w:rsidRPr="00767E00">
        <w:t xml:space="preserve"> 6432 (CGB 2020) </w:t>
      </w:r>
      <w:r>
        <w:t>(extending waivers through August 31, 2020)</w:t>
      </w:r>
      <w:r w:rsidRPr="00767E00">
        <w:t xml:space="preserve">; </w:t>
      </w:r>
      <w:r w:rsidRPr="00767E00">
        <w:rPr>
          <w:i/>
          <w:iCs/>
        </w:rPr>
        <w:t>Telecommunications Relay Services and Speech-to-Speech Services for Individuals with Hearing and Speech Disabilities; Structure and Practices of Video Relay Service Program</w:t>
      </w:r>
      <w:r w:rsidRPr="00767E00">
        <w:t xml:space="preserve">, CG Docket Nos. 03-123 and 10-51, Order, 35 FCC </w:t>
      </w:r>
      <w:r w:rsidRPr="00767E00">
        <w:t>Rcd</w:t>
      </w:r>
      <w:r w:rsidRPr="00767E00">
        <w:t xml:space="preserve"> 9783 (CGB 2020) </w:t>
      </w:r>
      <w:r>
        <w:t>(extending waivers through November 30, 2020)</w:t>
      </w:r>
      <w:r w:rsidRPr="00767E00">
        <w:t xml:space="preserve">; </w:t>
      </w:r>
      <w:r w:rsidRPr="00612A16">
        <w:rPr>
          <w:i/>
          <w:iCs/>
        </w:rPr>
        <w:t xml:space="preserve">Misuse of Internet Protocol (IP) Captioned Telephone Service; Telecommunications Relay Services for Individuals with Hearing and Speech  Disabilities; Structure and Practices of the Video Relay Service Program, </w:t>
      </w:r>
      <w:r w:rsidRPr="00612A16">
        <w:t xml:space="preserve">CG Docket Nos. 13-24, 03-123, and 10-51, Report and Order, Order on Reconsideration, and Further Notice of Proposed Rulemaking, 35 FCC </w:t>
      </w:r>
      <w:r w:rsidRPr="00612A16">
        <w:t>Rcd</w:t>
      </w:r>
      <w:r w:rsidRPr="00612A16">
        <w:t xml:space="preserve"> 10866, 10892</w:t>
      </w:r>
      <w:r w:rsidRPr="004467A4">
        <w:t>-93</w:t>
      </w:r>
      <w:r w:rsidRPr="00612A16">
        <w:t>, para. 54 (2020)</w:t>
      </w:r>
      <w:r w:rsidRPr="00612A16">
        <w:rPr>
          <w:i/>
          <w:iCs/>
        </w:rPr>
        <w:t xml:space="preserve"> </w:t>
      </w:r>
      <w:r w:rsidRPr="00612A16">
        <w:t>(</w:t>
      </w:r>
      <w:bookmarkStart w:id="2" w:name="_Hlk90375496"/>
      <w:r w:rsidRPr="00612A16">
        <w:rPr>
          <w:i/>
          <w:iCs/>
        </w:rPr>
        <w:t>October 2020 Commission Order</w:t>
      </w:r>
      <w:bookmarkEnd w:id="2"/>
      <w:r w:rsidRPr="00612A16">
        <w:t>)</w:t>
      </w:r>
      <w:r w:rsidRPr="00612A16">
        <w:rPr>
          <w:i/>
          <w:iCs/>
        </w:rPr>
        <w:t xml:space="preserve"> </w:t>
      </w:r>
      <w:r>
        <w:t>(extending waivers through February 28, 2021)</w:t>
      </w:r>
      <w:r w:rsidRPr="00767E00">
        <w:t xml:space="preserve">; </w:t>
      </w:r>
      <w:r>
        <w:rPr>
          <w:i/>
          <w:iCs/>
        </w:rPr>
        <w:t>Telecommunications Relay Services and Speech-to-Speech Services for Individuals with Hearing and Speech Disabilities; Structure and Practices of Video Relay Service Program</w:t>
      </w:r>
      <w:r>
        <w:t xml:space="preserve">, CG Docket Nos. 03-123 and 10-51, Order, </w:t>
      </w:r>
      <w:r w:rsidRPr="00F50F08">
        <w:t xml:space="preserve">36 FCC </w:t>
      </w:r>
      <w:r w:rsidRPr="00F50F08">
        <w:t>Rcd</w:t>
      </w:r>
      <w:r w:rsidRPr="00F50F08">
        <w:t xml:space="preserve"> 4264 </w:t>
      </w:r>
      <w:r>
        <w:t>(CGB 2021) (</w:t>
      </w:r>
      <w:r>
        <w:rPr>
          <w:i/>
          <w:iCs/>
        </w:rPr>
        <w:t>February 2021 Order</w:t>
      </w:r>
      <w:r>
        <w:t xml:space="preserve">) (extending waivers through August 31, 2021); </w:t>
      </w:r>
      <w:r w:rsidRPr="00A62392">
        <w:rPr>
          <w:i/>
          <w:iCs/>
        </w:rPr>
        <w:t>Telecommunications Relay Services and Speech to Speech Services for Individuals with Hearing and Speech Disabilities; Structure and Practices of the Video Relay Service Program</w:t>
      </w:r>
      <w:r w:rsidRPr="00A62392">
        <w:t>,</w:t>
      </w:r>
      <w:r w:rsidRPr="00A62392">
        <w:rPr>
          <w:i/>
          <w:iCs/>
        </w:rPr>
        <w:t xml:space="preserve"> </w:t>
      </w:r>
      <w:r w:rsidRPr="00A62392">
        <w:t>CG Docket Nos. 03-123 and 10-51,</w:t>
      </w:r>
      <w:r>
        <w:t xml:space="preserve"> Order, DA 21-1064 (CGB 2021) (</w:t>
      </w:r>
      <w:r>
        <w:rPr>
          <w:i/>
          <w:iCs/>
        </w:rPr>
        <w:t>August 2021 Order</w:t>
      </w:r>
      <w:r>
        <w:t xml:space="preserve">) (extending waivers through December 31, 2021); </w:t>
      </w:r>
      <w:bookmarkStart w:id="3" w:name="_Hlk99010619"/>
      <w:r>
        <w:rPr>
          <w:i/>
          <w:iCs/>
        </w:rPr>
        <w:t xml:space="preserve">December 2021 </w:t>
      </w:r>
      <w:r w:rsidRPr="00007C0A">
        <w:rPr>
          <w:i/>
          <w:iCs/>
        </w:rPr>
        <w:t>Order</w:t>
      </w:r>
      <w:r>
        <w:t xml:space="preserve"> </w:t>
      </w:r>
      <w:bookmarkEnd w:id="3"/>
      <w:r>
        <w:t>(extending waivers through March 31, 2022)</w:t>
      </w:r>
      <w:r w:rsidRPr="001E286D">
        <w:t>.</w:t>
      </w:r>
    </w:p>
  </w:footnote>
  <w:footnote w:id="9">
    <w:p w:rsidR="00116A85" w:rsidP="00116A85" w14:paraId="21CA4A71" w14:textId="77777777">
      <w:pPr>
        <w:pStyle w:val="FootnoteText"/>
      </w:pPr>
      <w:r>
        <w:rPr>
          <w:rStyle w:val="FootnoteReference"/>
        </w:rPr>
        <w:footnoteRef/>
      </w:r>
      <w:r>
        <w:t xml:space="preserve"> </w:t>
      </w:r>
      <w:r>
        <w:rPr>
          <w:rFonts w:ascii="TimesNewRomanPS-ItalicMT" w:hAnsi="TimesNewRomanPS-ItalicMT" w:cs="TimesNewRomanPS-ItalicMT"/>
          <w:i/>
          <w:iCs/>
        </w:rPr>
        <w:t xml:space="preserve">October </w:t>
      </w:r>
      <w:r w:rsidRPr="00A9724B">
        <w:rPr>
          <w:i/>
          <w:iCs/>
        </w:rPr>
        <w:t>2020 Commission</w:t>
      </w:r>
      <w:r>
        <w:rPr>
          <w:i/>
          <w:iCs/>
        </w:rPr>
        <w:t xml:space="preserve"> </w:t>
      </w:r>
      <w:r>
        <w:rPr>
          <w:rFonts w:ascii="TimesNewRomanPS-ItalicMT" w:hAnsi="TimesNewRomanPS-ItalicMT" w:cs="TimesNewRomanPS-ItalicMT"/>
          <w:i/>
          <w:iCs/>
        </w:rPr>
        <w:t>Order</w:t>
      </w:r>
      <w:r>
        <w:rPr>
          <w:rFonts w:ascii="TimesNewRomanPSMT" w:hAnsi="TimesNewRomanPSMT" w:cs="TimesNewRomanPSMT"/>
        </w:rPr>
        <w:t xml:space="preserve">, 35 FCC </w:t>
      </w:r>
      <w:r>
        <w:rPr>
          <w:rFonts w:ascii="TimesNewRomanPSMT" w:hAnsi="TimesNewRomanPSMT" w:cs="TimesNewRomanPSMT"/>
        </w:rPr>
        <w:t>Rcd</w:t>
      </w:r>
      <w:r>
        <w:rPr>
          <w:rFonts w:ascii="TimesNewRomanPSMT" w:hAnsi="TimesNewRomanPSMT" w:cs="TimesNewRomanPSMT"/>
        </w:rPr>
        <w:t xml:space="preserve"> at 10893-94, para. 56. </w:t>
      </w:r>
    </w:p>
  </w:footnote>
  <w:footnote w:id="10">
    <w:p w:rsidR="00116A85" w:rsidP="00116A85" w14:paraId="68968B7E" w14:textId="77777777">
      <w:pPr>
        <w:pStyle w:val="FootnoteText"/>
      </w:pPr>
      <w:r>
        <w:rPr>
          <w:rStyle w:val="FootnoteReference"/>
        </w:rPr>
        <w:footnoteRef/>
      </w:r>
      <w:r>
        <w:t xml:space="preserve"> </w:t>
      </w:r>
      <w:r>
        <w:t>47 CFR § 1.3 (</w:t>
      </w:r>
      <w:r w:rsidRPr="00AE4794">
        <w:t>providing for suspension, amendment, or waiver of Commission rules, in whole or in part, for good cause shown</w:t>
      </w:r>
      <w:r>
        <w:t xml:space="preserve">).  </w:t>
      </w:r>
    </w:p>
  </w:footnote>
  <w:footnote w:id="11">
    <w:p w:rsidR="00116A85" w:rsidRPr="005E7C51" w:rsidP="00116A85" w14:paraId="727254AF" w14:textId="77777777">
      <w:pPr>
        <w:pStyle w:val="FootnoteText"/>
      </w:pPr>
      <w:r w:rsidRPr="00541DE1">
        <w:rPr>
          <w:rStyle w:val="FootnoteReference"/>
        </w:rPr>
        <w:footnoteRef/>
      </w:r>
      <w:r w:rsidRPr="00541DE1">
        <w:t xml:space="preserve"> </w:t>
      </w:r>
      <w:r w:rsidRPr="00541DE1">
        <w:rPr>
          <w:i/>
        </w:rPr>
        <w:t>Northeast Cellular Tel. Co. v. FCC</w:t>
      </w:r>
      <w:r w:rsidRPr="00541DE1">
        <w:t>, 897 F.2d 1164, 1166 (D.C. Cir. 1990)</w:t>
      </w:r>
      <w:r>
        <w:t xml:space="preserve">. </w:t>
      </w:r>
    </w:p>
  </w:footnote>
  <w:footnote w:id="12">
    <w:p w:rsidR="00116A85" w:rsidRPr="00541DE1" w:rsidP="00116A85" w14:paraId="2727BDB4" w14:textId="77777777">
      <w:pPr>
        <w:pStyle w:val="FootnoteText"/>
      </w:pPr>
      <w:r w:rsidRPr="00541DE1">
        <w:rPr>
          <w:rStyle w:val="FootnoteReference"/>
        </w:rPr>
        <w:footnoteRef/>
      </w:r>
      <w:r w:rsidRPr="00541DE1">
        <w:t xml:space="preserve"> </w:t>
      </w:r>
      <w:r w:rsidRPr="00541DE1">
        <w:rPr>
          <w:i/>
        </w:rPr>
        <w:t>WAIT Radio v. FCC</w:t>
      </w:r>
      <w:r w:rsidRPr="00541DE1">
        <w:t xml:space="preserve">, 418 F.2d 1153, 1159 (D.C. Cir. 1969), </w:t>
      </w:r>
      <w:r w:rsidRPr="00541DE1">
        <w:rPr>
          <w:i/>
        </w:rPr>
        <w:t>cert. denied</w:t>
      </w:r>
      <w:r w:rsidRPr="00541DE1">
        <w:t xml:space="preserve">, 409 U.S. 1027 (1972); </w:t>
      </w:r>
      <w:r w:rsidRPr="00541DE1">
        <w:rPr>
          <w:i/>
        </w:rPr>
        <w:t>Northeast Cellular</w:t>
      </w:r>
      <w:r w:rsidRPr="00541DE1">
        <w:t>, 897 F.2d at 1166.</w:t>
      </w:r>
    </w:p>
  </w:footnote>
  <w:footnote w:id="13">
    <w:p w:rsidR="00116A85" w:rsidRPr="00541DE1" w:rsidP="00116A85" w14:paraId="3AA56D3F" w14:textId="77777777">
      <w:pPr>
        <w:pStyle w:val="FootnoteText"/>
      </w:pPr>
      <w:r w:rsidRPr="00541DE1">
        <w:rPr>
          <w:rStyle w:val="FootnoteReference"/>
        </w:rPr>
        <w:footnoteRef/>
      </w:r>
      <w:r w:rsidRPr="00541DE1">
        <w:t xml:space="preserve"> </w:t>
      </w:r>
      <w:r w:rsidRPr="00541DE1">
        <w:rPr>
          <w:i/>
        </w:rPr>
        <w:t>Northeast Cellular</w:t>
      </w:r>
      <w:r w:rsidRPr="00541DE1">
        <w:t xml:space="preserve">, 897 F.2d at 1166; </w:t>
      </w:r>
      <w:r w:rsidRPr="00541DE1">
        <w:rPr>
          <w:i/>
          <w:iCs/>
        </w:rPr>
        <w:t>NetworkIP</w:t>
      </w:r>
      <w:r w:rsidRPr="00541DE1">
        <w:rPr>
          <w:i/>
          <w:iCs/>
        </w:rPr>
        <w:t>, LLC v. FCC</w:t>
      </w:r>
      <w:r w:rsidRPr="00541DE1">
        <w:t>, 548 F.3d 116, 12</w:t>
      </w:r>
      <w:r>
        <w:t>7</w:t>
      </w:r>
      <w:r w:rsidRPr="00541DE1">
        <w:t>-128 (D.C. Cir. 2008).</w:t>
      </w:r>
    </w:p>
  </w:footnote>
  <w:footnote w:id="14">
    <w:p w:rsidR="00116A85" w:rsidP="00116A85" w14:paraId="775CCEF8" w14:textId="77777777">
      <w:pPr>
        <w:pStyle w:val="FootnoteText"/>
      </w:pPr>
      <w:r>
        <w:rPr>
          <w:rStyle w:val="FootnoteReference"/>
        </w:rPr>
        <w:footnoteRef/>
      </w:r>
      <w:r>
        <w:t xml:space="preserve"> </w:t>
      </w:r>
      <w:r w:rsidRPr="00A83385">
        <w:rPr>
          <w:i/>
          <w:iCs/>
        </w:rPr>
        <w:t xml:space="preserve">See </w:t>
      </w:r>
      <w:r>
        <w:t xml:space="preserve">CDC COVID Data Tracker, </w:t>
      </w:r>
      <w:hyperlink r:id="rId1" w:anchor="trends_dailytrendscases" w:history="1">
        <w:r w:rsidRPr="006E62B4">
          <w:rPr>
            <w:rStyle w:val="Hyperlink"/>
          </w:rPr>
          <w:t>https://covid.cdc.gov/covid-data-tracker/#trends_dailytrendscases</w:t>
        </w:r>
      </w:hyperlink>
      <w:r w:rsidRPr="006E62B4">
        <w:t xml:space="preserve"> (last visited </w:t>
      </w:r>
      <w:r>
        <w:t>March 21, 2021</w:t>
      </w:r>
      <w:r w:rsidRPr="006E62B4">
        <w:t>).</w:t>
      </w:r>
    </w:p>
  </w:footnote>
  <w:footnote w:id="15">
    <w:p w:rsidR="00116A85" w:rsidRPr="00E65595" w:rsidP="00116A85" w14:paraId="3E7CEC11" w14:textId="77777777">
      <w:pPr>
        <w:rPr>
          <w:sz w:val="20"/>
        </w:rPr>
      </w:pPr>
      <w:r>
        <w:rPr>
          <w:rStyle w:val="FootnoteReference"/>
        </w:rPr>
        <w:footnoteRef/>
      </w:r>
      <w:r>
        <w:t xml:space="preserve"> </w:t>
      </w:r>
      <w:r w:rsidRPr="005C2BBD">
        <w:rPr>
          <w:i/>
          <w:iCs/>
          <w:sz w:val="20"/>
        </w:rPr>
        <w:t xml:space="preserve">See </w:t>
      </w:r>
      <w:r w:rsidRPr="00122D2A">
        <w:rPr>
          <w:snapToGrid/>
          <w:kern w:val="0"/>
          <w:sz w:val="20"/>
        </w:rPr>
        <w:t>Letter from John T. Nakahata, Counsel to Sorenson Communications, LLC, to Marlene H. Dortch, Secretary, FCC, CG Docket Nos. 03-123 and 10-51, at 4 (filed Jan. 27, 2022) (“</w:t>
      </w:r>
      <w:r w:rsidRPr="00122A03">
        <w:rPr>
          <w:snapToGrid/>
          <w:kern w:val="0"/>
          <w:sz w:val="20"/>
        </w:rPr>
        <w:t>Sorenson is finding that it is more difficult to attract interpreters who are already fully qualified</w:t>
      </w:r>
      <w:r>
        <w:rPr>
          <w:snapToGrid/>
          <w:kern w:val="0"/>
          <w:sz w:val="20"/>
        </w:rPr>
        <w:t>.</w:t>
      </w:r>
      <w:r w:rsidRPr="00122D2A">
        <w:rPr>
          <w:snapToGrid/>
          <w:kern w:val="0"/>
          <w:sz w:val="20"/>
        </w:rPr>
        <w:t>”); Letter from Gabrielle Joseph, Chief Operating Officer</w:t>
      </w:r>
      <w:r>
        <w:rPr>
          <w:snapToGrid/>
          <w:kern w:val="0"/>
          <w:sz w:val="20"/>
        </w:rPr>
        <w:t>,</w:t>
      </w:r>
      <w:r w:rsidRPr="00122D2A">
        <w:rPr>
          <w:snapToGrid/>
          <w:kern w:val="0"/>
          <w:sz w:val="20"/>
        </w:rPr>
        <w:t xml:space="preserve">  ASL Services Holdings, LLC dba </w:t>
      </w:r>
      <w:r w:rsidRPr="00122D2A">
        <w:rPr>
          <w:snapToGrid/>
          <w:kern w:val="0"/>
          <w:sz w:val="20"/>
        </w:rPr>
        <w:t>GlobalVRS</w:t>
      </w:r>
      <w:r w:rsidRPr="00122D2A">
        <w:rPr>
          <w:snapToGrid/>
          <w:kern w:val="0"/>
          <w:sz w:val="20"/>
        </w:rPr>
        <w:t>, to Marlene H. Dortch, FCC, CG Docket Nos. 03-123 and 10-51, at 2 (filed Jan. 28, 2022) (</w:t>
      </w:r>
      <w:r>
        <w:rPr>
          <w:snapToGrid/>
          <w:kern w:val="0"/>
          <w:sz w:val="20"/>
        </w:rPr>
        <w:t xml:space="preserve">stating that </w:t>
      </w:r>
      <w:r w:rsidRPr="00122D2A">
        <w:rPr>
          <w:snapToGrid/>
          <w:kern w:val="0"/>
          <w:sz w:val="20"/>
        </w:rPr>
        <w:t>the COVID-19 pandemic continues to impact employment dynamics); Letter from Amanda Montgomery, Chief Legal Officer</w:t>
      </w:r>
      <w:r>
        <w:rPr>
          <w:snapToGrid/>
          <w:kern w:val="0"/>
          <w:sz w:val="20"/>
        </w:rPr>
        <w:t>,</w:t>
      </w:r>
      <w:r w:rsidRPr="00122D2A">
        <w:rPr>
          <w:snapToGrid/>
          <w:kern w:val="0"/>
          <w:sz w:val="20"/>
        </w:rPr>
        <w:t xml:space="preserve"> Convo Communications, LLC, to Marlene H. Dortch, FCC, CG Docket Nos. 03-123 and 10-51, at 1 (filed Feb. 11, 2022) (discussing </w:t>
      </w:r>
      <w:r>
        <w:rPr>
          <w:snapToGrid/>
          <w:kern w:val="0"/>
          <w:sz w:val="20"/>
        </w:rPr>
        <w:t>the challenges</w:t>
      </w:r>
      <w:r w:rsidRPr="00122D2A">
        <w:rPr>
          <w:snapToGrid/>
          <w:kern w:val="0"/>
          <w:sz w:val="20"/>
        </w:rPr>
        <w:t xml:space="preserve"> in interpreter staffing due to pandemic</w:t>
      </w:r>
      <w:r>
        <w:rPr>
          <w:snapToGrid/>
          <w:kern w:val="0"/>
          <w:sz w:val="20"/>
        </w:rPr>
        <w:t>-</w:t>
      </w:r>
      <w:r w:rsidRPr="00122D2A">
        <w:rPr>
          <w:snapToGrid/>
          <w:kern w:val="0"/>
          <w:sz w:val="20"/>
        </w:rPr>
        <w:t>related labor shortages)</w:t>
      </w:r>
      <w:r>
        <w:rPr>
          <w:snapToGrid/>
          <w:kern w:val="0"/>
          <w:sz w:val="20"/>
        </w:rPr>
        <w:t>;</w:t>
      </w:r>
      <w:r w:rsidRPr="00E65595">
        <w:rPr>
          <w:i/>
          <w:iCs/>
          <w:sz w:val="20"/>
        </w:rPr>
        <w:t xml:space="preserve"> </w:t>
      </w:r>
      <w:r w:rsidRPr="00E65595">
        <w:rPr>
          <w:sz w:val="20"/>
        </w:rPr>
        <w:t xml:space="preserve">Letter from David A. O’Connor, Counsel for Hamilton Relay, Inc., </w:t>
      </w:r>
      <w:bookmarkStart w:id="4" w:name="_Hlk99032665"/>
      <w:r w:rsidRPr="00E65595">
        <w:rPr>
          <w:sz w:val="20"/>
        </w:rPr>
        <w:t xml:space="preserve">to Marlene H. Dortch, FCC, </w:t>
      </w:r>
      <w:bookmarkEnd w:id="4"/>
      <w:r w:rsidRPr="00E65595">
        <w:rPr>
          <w:sz w:val="20"/>
        </w:rPr>
        <w:t xml:space="preserve">CG Docket Nos. 13-24 and 03-123, at 3 (filed Feb. 28, 2022) </w:t>
      </w:r>
      <w:r>
        <w:rPr>
          <w:sz w:val="20"/>
        </w:rPr>
        <w:t xml:space="preserve">(reporting that labor shortages are affecting provider’s ability to meet speed-of-answer standard); </w:t>
      </w:r>
      <w:r w:rsidRPr="00E65595">
        <w:rPr>
          <w:sz w:val="20"/>
        </w:rPr>
        <w:t xml:space="preserve">Letter from Scott R. Freiermuth, T-Mobile USA, Inc., to Marlene H. Dortch, FCC, CG Docket Nos. 13-24 and 03-123, at 2-3 (filed </w:t>
      </w:r>
      <w:bookmarkStart w:id="5" w:name="_Hlk98342082"/>
      <w:r w:rsidRPr="00E65595">
        <w:rPr>
          <w:sz w:val="20"/>
        </w:rPr>
        <w:t>Mar. 14</w:t>
      </w:r>
      <w:bookmarkEnd w:id="5"/>
      <w:r w:rsidRPr="00E65595">
        <w:rPr>
          <w:sz w:val="20"/>
        </w:rPr>
        <w:t xml:space="preserve">, 2022) </w:t>
      </w:r>
      <w:r>
        <w:rPr>
          <w:sz w:val="20"/>
        </w:rPr>
        <w:t xml:space="preserve">(redacted) </w:t>
      </w:r>
      <w:r w:rsidRPr="00E65595">
        <w:rPr>
          <w:sz w:val="20"/>
        </w:rPr>
        <w:t>(</w:t>
      </w:r>
      <w:r>
        <w:rPr>
          <w:sz w:val="20"/>
        </w:rPr>
        <w:t>same</w:t>
      </w:r>
      <w:r w:rsidRPr="00E65595">
        <w:rPr>
          <w:sz w:val="20"/>
        </w:rPr>
        <w:t>)</w:t>
      </w:r>
      <w:r>
        <w:rPr>
          <w:snapToGrid/>
          <w:kern w:val="0"/>
          <w:sz w:val="20"/>
        </w:rPr>
        <w:t xml:space="preserve">; </w:t>
      </w:r>
      <w:r w:rsidRPr="00122D2A">
        <w:rPr>
          <w:snapToGrid/>
          <w:kern w:val="0"/>
          <w:sz w:val="20"/>
        </w:rPr>
        <w:t xml:space="preserve">Letter from Amanda Montgomery, Convo, to Marlene H. Dortch, FCC, CG Docket Nos. 03-123 and 10-51, at 1 (filed </w:t>
      </w:r>
      <w:r>
        <w:rPr>
          <w:snapToGrid/>
          <w:kern w:val="0"/>
          <w:sz w:val="20"/>
        </w:rPr>
        <w:t>Mar. 14</w:t>
      </w:r>
      <w:r w:rsidRPr="00122D2A">
        <w:rPr>
          <w:snapToGrid/>
          <w:kern w:val="0"/>
          <w:sz w:val="20"/>
        </w:rPr>
        <w:t xml:space="preserve">, 2022) </w:t>
      </w:r>
      <w:r w:rsidRPr="00BE678B">
        <w:rPr>
          <w:snapToGrid/>
          <w:kern w:val="0"/>
          <w:sz w:val="20"/>
        </w:rPr>
        <w:t>(</w:t>
      </w:r>
      <w:r w:rsidRPr="00A01A3A">
        <w:rPr>
          <w:sz w:val="20"/>
        </w:rPr>
        <w:t>describing challenges to ensure appropriate availability of VRS due to pandemic-related labor shortages and increased demand for a variety of interpreting services nationwide)</w:t>
      </w:r>
      <w:r w:rsidRPr="00BE678B">
        <w:rPr>
          <w:snapToGrid/>
          <w:kern w:val="0"/>
          <w:sz w:val="20"/>
        </w:rPr>
        <w:t>;</w:t>
      </w:r>
      <w:r>
        <w:rPr>
          <w:snapToGrid/>
          <w:kern w:val="0"/>
          <w:sz w:val="20"/>
        </w:rPr>
        <w:t xml:space="preserve"> Letter from Gregory Hlibok, Chief Legal Officer, ZVRS Holding Company, to Marlene H. Dortch, FCC, CG Docket Nos. 03-123 and 10-51, at 2-3 (filed Mar. 15, 2022) (discussing the continuation of interpreter staffing shortages).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7E50C3" w14:textId="1CD0C90F">
    <w:pPr>
      <w:pStyle w:val="Header"/>
      <w:rPr>
        <w:b w:val="0"/>
      </w:rPr>
    </w:pPr>
    <w:r>
      <w:tab/>
    </w:r>
    <w:r>
      <w:t>Federal Communications Commission</w:t>
    </w:r>
    <w:r>
      <w:tab/>
    </w:r>
    <w:r w:rsidR="00116A85">
      <w:t>DA 22-324</w:t>
    </w:r>
  </w:p>
  <w:p w:rsidR="00D25FB5" w14:paraId="3DED161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B75549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3B63C4" w14:textId="37FBBE3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116A85">
      <w:rPr>
        <w:spacing w:val="-2"/>
      </w:rPr>
      <w:t>DA 22-324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BD8C17DC"/>
    <w:lvl w:ilvl="0">
      <w:start w:val="1"/>
      <w:numFmt w:val="decimal"/>
      <w:pStyle w:val="ParaNum"/>
      <w:lvlText w:val="%1."/>
      <w:lvlJc w:val="left"/>
      <w:pPr>
        <w:tabs>
          <w:tab w:val="num" w:pos="1080"/>
        </w:tabs>
        <w:ind w:left="0" w:firstLine="720"/>
      </w:pPr>
      <w:rPr>
        <w:i w:val="0"/>
        <w:iCs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85"/>
    <w:rsid w:val="00007C0A"/>
    <w:rsid w:val="00036039"/>
    <w:rsid w:val="00037F90"/>
    <w:rsid w:val="000875BF"/>
    <w:rsid w:val="00096D8C"/>
    <w:rsid w:val="000A7805"/>
    <w:rsid w:val="000C0B65"/>
    <w:rsid w:val="000E05FE"/>
    <w:rsid w:val="000E3D42"/>
    <w:rsid w:val="00116A85"/>
    <w:rsid w:val="00122A03"/>
    <w:rsid w:val="00122BD5"/>
    <w:rsid w:val="00122D2A"/>
    <w:rsid w:val="00133F79"/>
    <w:rsid w:val="00194A66"/>
    <w:rsid w:val="001D6BCF"/>
    <w:rsid w:val="001E01CA"/>
    <w:rsid w:val="001E286D"/>
    <w:rsid w:val="00232742"/>
    <w:rsid w:val="00275CF5"/>
    <w:rsid w:val="0028301F"/>
    <w:rsid w:val="00285017"/>
    <w:rsid w:val="002A2D2E"/>
    <w:rsid w:val="002C00E8"/>
    <w:rsid w:val="00343749"/>
    <w:rsid w:val="003660ED"/>
    <w:rsid w:val="003A6EDF"/>
    <w:rsid w:val="003B0550"/>
    <w:rsid w:val="003B694F"/>
    <w:rsid w:val="003F171C"/>
    <w:rsid w:val="00412FC5"/>
    <w:rsid w:val="00422276"/>
    <w:rsid w:val="004242F1"/>
    <w:rsid w:val="00445A00"/>
    <w:rsid w:val="004467A4"/>
    <w:rsid w:val="00451B0F"/>
    <w:rsid w:val="004C2EE3"/>
    <w:rsid w:val="004E4A22"/>
    <w:rsid w:val="00511968"/>
    <w:rsid w:val="00541DE1"/>
    <w:rsid w:val="0055614C"/>
    <w:rsid w:val="00566D06"/>
    <w:rsid w:val="005748FD"/>
    <w:rsid w:val="005C2BBD"/>
    <w:rsid w:val="005E14C2"/>
    <w:rsid w:val="005E7C51"/>
    <w:rsid w:val="00607BA5"/>
    <w:rsid w:val="0061180A"/>
    <w:rsid w:val="00612A16"/>
    <w:rsid w:val="00626EB6"/>
    <w:rsid w:val="00655D03"/>
    <w:rsid w:val="00683388"/>
    <w:rsid w:val="00683F84"/>
    <w:rsid w:val="006A6A81"/>
    <w:rsid w:val="006D6C7B"/>
    <w:rsid w:val="006E62B4"/>
    <w:rsid w:val="006F0252"/>
    <w:rsid w:val="006F7393"/>
    <w:rsid w:val="0070224F"/>
    <w:rsid w:val="007115F7"/>
    <w:rsid w:val="007348C8"/>
    <w:rsid w:val="00767E00"/>
    <w:rsid w:val="00785689"/>
    <w:rsid w:val="0079754B"/>
    <w:rsid w:val="007A1E6D"/>
    <w:rsid w:val="007B0EB2"/>
    <w:rsid w:val="007C13D7"/>
    <w:rsid w:val="00810B6F"/>
    <w:rsid w:val="00822CE0"/>
    <w:rsid w:val="00841AB1"/>
    <w:rsid w:val="008C68F1"/>
    <w:rsid w:val="008F08DB"/>
    <w:rsid w:val="00921803"/>
    <w:rsid w:val="00926503"/>
    <w:rsid w:val="009726D8"/>
    <w:rsid w:val="009D60CC"/>
    <w:rsid w:val="009D7308"/>
    <w:rsid w:val="009F76DB"/>
    <w:rsid w:val="00A01A3A"/>
    <w:rsid w:val="00A32C3B"/>
    <w:rsid w:val="00A3782A"/>
    <w:rsid w:val="00A45F4F"/>
    <w:rsid w:val="00A600A9"/>
    <w:rsid w:val="00A62392"/>
    <w:rsid w:val="00A83385"/>
    <w:rsid w:val="00A9724B"/>
    <w:rsid w:val="00AA55B7"/>
    <w:rsid w:val="00AA5B9E"/>
    <w:rsid w:val="00AB2407"/>
    <w:rsid w:val="00AB53DF"/>
    <w:rsid w:val="00AE4794"/>
    <w:rsid w:val="00B07E5C"/>
    <w:rsid w:val="00B7543A"/>
    <w:rsid w:val="00B811F7"/>
    <w:rsid w:val="00BA5DC6"/>
    <w:rsid w:val="00BA6196"/>
    <w:rsid w:val="00BB56EB"/>
    <w:rsid w:val="00BC6D8C"/>
    <w:rsid w:val="00BE678B"/>
    <w:rsid w:val="00C34006"/>
    <w:rsid w:val="00C36B4C"/>
    <w:rsid w:val="00C426B1"/>
    <w:rsid w:val="00C579BD"/>
    <w:rsid w:val="00C66160"/>
    <w:rsid w:val="00C721AC"/>
    <w:rsid w:val="00C82FD3"/>
    <w:rsid w:val="00C90D6A"/>
    <w:rsid w:val="00CA247E"/>
    <w:rsid w:val="00CA6D21"/>
    <w:rsid w:val="00CC72B6"/>
    <w:rsid w:val="00D0218D"/>
    <w:rsid w:val="00D15E20"/>
    <w:rsid w:val="00D25FB5"/>
    <w:rsid w:val="00D44223"/>
    <w:rsid w:val="00DA2529"/>
    <w:rsid w:val="00DA56F0"/>
    <w:rsid w:val="00DB130A"/>
    <w:rsid w:val="00DB2EBB"/>
    <w:rsid w:val="00DC10A1"/>
    <w:rsid w:val="00DC655F"/>
    <w:rsid w:val="00DD0B59"/>
    <w:rsid w:val="00DD7EBD"/>
    <w:rsid w:val="00DF62B6"/>
    <w:rsid w:val="00E07225"/>
    <w:rsid w:val="00E5409F"/>
    <w:rsid w:val="00E65595"/>
    <w:rsid w:val="00EE6488"/>
    <w:rsid w:val="00F021FA"/>
    <w:rsid w:val="00F05BF8"/>
    <w:rsid w:val="00F50F08"/>
    <w:rsid w:val="00F62E97"/>
    <w:rsid w:val="00F64209"/>
    <w:rsid w:val="00F93BF5"/>
    <w:rsid w:val="128CD8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BBBFC7"/>
  <w15:chartTrackingRefBased/>
  <w15:docId w15:val="{374A7670-67D9-4E70-BB2B-51F5DFF9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16A8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116A85"/>
  </w:style>
  <w:style w:type="character" w:customStyle="1" w:styleId="ParaNumChar1">
    <w:name w:val="ParaNum Char1"/>
    <w:link w:val="ParaNum"/>
    <w:locked/>
    <w:rsid w:val="00116A8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shua.Mendelsoh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covid.cdc.gov/covid-data-tracker/"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