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700BD9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2758287" w14:textId="77777777">
      <w:pPr>
        <w:pStyle w:val="StyleBoldCentered"/>
      </w:pPr>
      <w:r>
        <w:t>F</w:t>
      </w:r>
      <w:r>
        <w:rPr>
          <w:caps w:val="0"/>
        </w:rPr>
        <w:t>ederal Communications Commission</w:t>
      </w:r>
    </w:p>
    <w:p w:rsidR="004C2EE3" w:rsidP="00096D8C" w14:paraId="411D2B84" w14:textId="77777777">
      <w:pPr>
        <w:pStyle w:val="StyleBoldCentered"/>
      </w:pPr>
      <w:r>
        <w:rPr>
          <w:caps w:val="0"/>
        </w:rPr>
        <w:t>Washington, D.C. 20554</w:t>
      </w:r>
    </w:p>
    <w:p w:rsidR="004C2EE3" w:rsidP="0070224F" w14:paraId="171B42D1" w14:textId="77777777"/>
    <w:tbl>
      <w:tblPr>
        <w:tblW w:w="0" w:type="auto"/>
        <w:tblLayout w:type="fixed"/>
        <w:tblLook w:val="0000"/>
      </w:tblPr>
      <w:tblGrid>
        <w:gridCol w:w="4698"/>
        <w:gridCol w:w="630"/>
        <w:gridCol w:w="4248"/>
      </w:tblGrid>
      <w:tr w14:paraId="22E96945" w14:textId="77777777">
        <w:tblPrEx>
          <w:tblW w:w="0" w:type="auto"/>
          <w:tblLayout w:type="fixed"/>
          <w:tblLook w:val="0000"/>
        </w:tblPrEx>
        <w:tc>
          <w:tcPr>
            <w:tcW w:w="4698" w:type="dxa"/>
          </w:tcPr>
          <w:p w:rsidR="004C2EE3" w14:paraId="0BDF19EE" w14:textId="77777777">
            <w:pPr>
              <w:tabs>
                <w:tab w:val="center" w:pos="4680"/>
              </w:tabs>
              <w:suppressAutoHyphens/>
              <w:rPr>
                <w:spacing w:val="-2"/>
              </w:rPr>
            </w:pPr>
            <w:r>
              <w:rPr>
                <w:spacing w:val="-2"/>
              </w:rPr>
              <w:t>In the Matter of</w:t>
            </w:r>
          </w:p>
          <w:p w:rsidR="004C2EE3" w14:paraId="08F27650" w14:textId="77777777">
            <w:pPr>
              <w:tabs>
                <w:tab w:val="center" w:pos="4680"/>
              </w:tabs>
              <w:suppressAutoHyphens/>
              <w:rPr>
                <w:spacing w:val="-2"/>
              </w:rPr>
            </w:pPr>
          </w:p>
          <w:p w:rsidR="00E97187" w:rsidRPr="00E97187" w:rsidP="00E97187" w14:paraId="58B18D0A" w14:textId="569989FB">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00D249EC">
              <w:rPr>
                <w:spacing w:val="-2"/>
              </w:rPr>
              <w:t>j</w:t>
            </w:r>
            <w:r w:rsidRPr="00E97187">
              <w:rPr>
                <w:spacing w:val="-2"/>
              </w:rPr>
              <w:t>),</w:t>
            </w:r>
          </w:p>
          <w:p w:rsidR="00E97187" w:rsidRPr="00E97187" w:rsidP="00E97187" w14:paraId="2E7C9864" w14:textId="0C0060DD">
            <w:pPr>
              <w:tabs>
                <w:tab w:val="center" w:pos="4680"/>
              </w:tabs>
              <w:suppressAutoHyphens/>
              <w:rPr>
                <w:spacing w:val="-2"/>
              </w:rPr>
            </w:pPr>
            <w:r w:rsidRPr="00E97187">
              <w:rPr>
                <w:spacing w:val="-2"/>
              </w:rPr>
              <w:t>Table of Allotments,</w:t>
            </w:r>
          </w:p>
          <w:p w:rsidR="00E97187" w:rsidRPr="00E97187" w:rsidP="00E97187" w14:paraId="7CEF1369" w14:textId="77777777">
            <w:pPr>
              <w:tabs>
                <w:tab w:val="center" w:pos="4680"/>
              </w:tabs>
              <w:suppressAutoHyphens/>
              <w:rPr>
                <w:spacing w:val="-2"/>
              </w:rPr>
            </w:pPr>
            <w:r w:rsidRPr="00E97187">
              <w:rPr>
                <w:spacing w:val="-2"/>
              </w:rPr>
              <w:t>Television Broadcast Stations</w:t>
            </w:r>
          </w:p>
          <w:p w:rsidR="004C2EE3" w:rsidRPr="007115F7" w:rsidP="00E97187" w14:paraId="7AC8903D" w14:textId="6F3E1A85">
            <w:pPr>
              <w:tabs>
                <w:tab w:val="center" w:pos="4680"/>
              </w:tabs>
              <w:suppressAutoHyphens/>
              <w:rPr>
                <w:spacing w:val="-2"/>
              </w:rPr>
            </w:pPr>
            <w:r w:rsidRPr="00E97187">
              <w:rPr>
                <w:spacing w:val="-2"/>
              </w:rPr>
              <w:t>(</w:t>
            </w:r>
            <w:r w:rsidR="00BF5790">
              <w:rPr>
                <w:spacing w:val="-2"/>
              </w:rPr>
              <w:t>Henderson</w:t>
            </w:r>
            <w:r w:rsidR="004C6E85">
              <w:rPr>
                <w:spacing w:val="-2"/>
              </w:rPr>
              <w:t xml:space="preserve">, </w:t>
            </w:r>
            <w:r w:rsidR="00BF5790">
              <w:rPr>
                <w:spacing w:val="-2"/>
              </w:rPr>
              <w:t>Nevada</w:t>
            </w:r>
            <w:r w:rsidRPr="00E97187">
              <w:rPr>
                <w:spacing w:val="-2"/>
              </w:rPr>
              <w:t>)</w:t>
            </w:r>
          </w:p>
        </w:tc>
        <w:tc>
          <w:tcPr>
            <w:tcW w:w="630" w:type="dxa"/>
          </w:tcPr>
          <w:p w:rsidR="004C2EE3" w14:paraId="7B525FFB" w14:textId="77777777">
            <w:pPr>
              <w:tabs>
                <w:tab w:val="center" w:pos="4680"/>
              </w:tabs>
              <w:suppressAutoHyphens/>
              <w:rPr>
                <w:b/>
                <w:spacing w:val="-2"/>
              </w:rPr>
            </w:pPr>
            <w:r>
              <w:rPr>
                <w:b/>
                <w:spacing w:val="-2"/>
              </w:rPr>
              <w:t>)</w:t>
            </w:r>
          </w:p>
          <w:p w:rsidR="004C2EE3" w14:paraId="223908B6" w14:textId="77777777">
            <w:pPr>
              <w:tabs>
                <w:tab w:val="center" w:pos="4680"/>
              </w:tabs>
              <w:suppressAutoHyphens/>
              <w:rPr>
                <w:b/>
                <w:spacing w:val="-2"/>
              </w:rPr>
            </w:pPr>
            <w:r>
              <w:rPr>
                <w:b/>
                <w:spacing w:val="-2"/>
              </w:rPr>
              <w:t>)</w:t>
            </w:r>
          </w:p>
          <w:p w:rsidR="004C2EE3" w14:paraId="010FF095" w14:textId="77777777">
            <w:pPr>
              <w:tabs>
                <w:tab w:val="center" w:pos="4680"/>
              </w:tabs>
              <w:suppressAutoHyphens/>
              <w:rPr>
                <w:b/>
                <w:spacing w:val="-2"/>
              </w:rPr>
            </w:pPr>
            <w:r>
              <w:rPr>
                <w:b/>
                <w:spacing w:val="-2"/>
              </w:rPr>
              <w:t>)</w:t>
            </w:r>
          </w:p>
          <w:p w:rsidR="004C2EE3" w14:paraId="5B8D3C06" w14:textId="77777777">
            <w:pPr>
              <w:tabs>
                <w:tab w:val="center" w:pos="4680"/>
              </w:tabs>
              <w:suppressAutoHyphens/>
              <w:rPr>
                <w:b/>
                <w:spacing w:val="-2"/>
              </w:rPr>
            </w:pPr>
            <w:r>
              <w:rPr>
                <w:b/>
                <w:spacing w:val="-2"/>
              </w:rPr>
              <w:t>)</w:t>
            </w:r>
          </w:p>
          <w:p w:rsidR="004C2EE3" w14:paraId="54449F5A" w14:textId="77777777">
            <w:pPr>
              <w:tabs>
                <w:tab w:val="center" w:pos="4680"/>
              </w:tabs>
              <w:suppressAutoHyphens/>
              <w:rPr>
                <w:b/>
                <w:spacing w:val="-2"/>
              </w:rPr>
            </w:pPr>
            <w:r>
              <w:rPr>
                <w:b/>
                <w:spacing w:val="-2"/>
              </w:rPr>
              <w:t>)</w:t>
            </w:r>
          </w:p>
          <w:p w:rsidR="004C2EE3" w:rsidRPr="00E97187" w14:paraId="67A21796" w14:textId="77777777">
            <w:pPr>
              <w:tabs>
                <w:tab w:val="center" w:pos="4680"/>
              </w:tabs>
              <w:suppressAutoHyphens/>
              <w:rPr>
                <w:b/>
                <w:spacing w:val="-2"/>
              </w:rPr>
            </w:pPr>
            <w:r>
              <w:rPr>
                <w:b/>
                <w:spacing w:val="-2"/>
              </w:rPr>
              <w:t>)</w:t>
            </w:r>
          </w:p>
        </w:tc>
        <w:tc>
          <w:tcPr>
            <w:tcW w:w="4248" w:type="dxa"/>
          </w:tcPr>
          <w:p w:rsidR="004C2EE3" w14:paraId="506FB1CE" w14:textId="77777777">
            <w:pPr>
              <w:tabs>
                <w:tab w:val="center" w:pos="4680"/>
              </w:tabs>
              <w:suppressAutoHyphens/>
              <w:rPr>
                <w:spacing w:val="-2"/>
              </w:rPr>
            </w:pPr>
          </w:p>
          <w:p w:rsidR="004C2EE3" w14:paraId="6804FD48" w14:textId="77777777">
            <w:pPr>
              <w:pStyle w:val="TOAHeading"/>
              <w:tabs>
                <w:tab w:val="center" w:pos="4680"/>
                <w:tab w:val="clear" w:pos="9360"/>
              </w:tabs>
              <w:rPr>
                <w:spacing w:val="-2"/>
              </w:rPr>
            </w:pPr>
          </w:p>
          <w:p w:rsidR="00E97187" w:rsidRPr="00E97187" w:rsidP="00E97187" w14:paraId="22759E02" w14:textId="2FB0CE1B">
            <w:pPr>
              <w:pStyle w:val="TOAHeading"/>
              <w:tabs>
                <w:tab w:val="center" w:pos="4680"/>
              </w:tabs>
              <w:rPr>
                <w:spacing w:val="-2"/>
              </w:rPr>
            </w:pPr>
            <w:r w:rsidRPr="00E97187">
              <w:rPr>
                <w:spacing w:val="-2"/>
              </w:rPr>
              <w:t>MB Docket No. 2</w:t>
            </w:r>
            <w:r w:rsidR="00D711F6">
              <w:rPr>
                <w:spacing w:val="-2"/>
              </w:rPr>
              <w:t>1-</w:t>
            </w:r>
            <w:r w:rsidR="00BF5790">
              <w:rPr>
                <w:spacing w:val="-2"/>
              </w:rPr>
              <w:t>124</w:t>
            </w:r>
          </w:p>
          <w:p w:rsidR="004C2EE3" w:rsidP="00E97187" w14:paraId="153B66F4" w14:textId="02A5DB02">
            <w:pPr>
              <w:tabs>
                <w:tab w:val="center" w:pos="4680"/>
              </w:tabs>
              <w:suppressAutoHyphens/>
              <w:rPr>
                <w:spacing w:val="-2"/>
              </w:rPr>
            </w:pPr>
            <w:r w:rsidRPr="00E97187">
              <w:rPr>
                <w:spacing w:val="-2"/>
              </w:rPr>
              <w:t>RM-</w:t>
            </w:r>
            <w:r w:rsidR="00BF5790">
              <w:rPr>
                <w:spacing w:val="-2"/>
              </w:rPr>
              <w:t>11891</w:t>
            </w:r>
          </w:p>
        </w:tc>
      </w:tr>
    </w:tbl>
    <w:p w:rsidR="004C2EE3" w:rsidP="0070224F" w14:paraId="6F78529B" w14:textId="77777777"/>
    <w:p w:rsidR="00E97187" w:rsidP="00E97187" w14:paraId="7605FCA4" w14:textId="6E5595BF">
      <w:pPr>
        <w:pStyle w:val="StyleBoldCentered"/>
      </w:pPr>
      <w:r>
        <w:t>report and order</w:t>
      </w:r>
    </w:p>
    <w:p w:rsidR="004C2EE3" w14:paraId="5EBA14FD" w14:textId="77777777">
      <w:pPr>
        <w:tabs>
          <w:tab w:val="left" w:pos="-720"/>
        </w:tabs>
        <w:suppressAutoHyphens/>
        <w:spacing w:line="227" w:lineRule="auto"/>
        <w:rPr>
          <w:spacing w:val="-2"/>
        </w:rPr>
      </w:pPr>
    </w:p>
    <w:p w:rsidR="00E97187" w:rsidP="00E97187" w14:paraId="23C42007"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360D7885" w14:textId="77777777">
      <w:pPr>
        <w:tabs>
          <w:tab w:val="left" w:pos="720"/>
          <w:tab w:val="right" w:pos="9360"/>
        </w:tabs>
        <w:suppressAutoHyphens/>
        <w:spacing w:line="227" w:lineRule="auto"/>
        <w:rPr>
          <w:b/>
          <w:spacing w:val="-2"/>
        </w:rPr>
      </w:pPr>
    </w:p>
    <w:p w:rsidR="004C2EE3" w:rsidP="00133F79" w14:paraId="3DD56733" w14:textId="7AD33110">
      <w:pPr>
        <w:tabs>
          <w:tab w:val="left" w:pos="720"/>
          <w:tab w:val="right" w:pos="9360"/>
        </w:tabs>
        <w:suppressAutoHyphens/>
        <w:spacing w:line="227" w:lineRule="auto"/>
        <w:rPr>
          <w:spacing w:val="-2"/>
        </w:rPr>
      </w:pPr>
      <w:r>
        <w:rPr>
          <w:b/>
          <w:spacing w:val="-2"/>
        </w:rPr>
        <w:t xml:space="preserve">Adopted:  </w:t>
      </w:r>
      <w:r w:rsidR="00853C48">
        <w:rPr>
          <w:b/>
          <w:spacing w:val="-2"/>
        </w:rPr>
        <w:t>January</w:t>
      </w:r>
      <w:r w:rsidR="00104333">
        <w:rPr>
          <w:b/>
          <w:spacing w:val="-2"/>
        </w:rPr>
        <w:t xml:space="preserve"> </w:t>
      </w:r>
      <w:r w:rsidR="0024484C">
        <w:rPr>
          <w:b/>
          <w:spacing w:val="-2"/>
        </w:rPr>
        <w:t>1</w:t>
      </w:r>
      <w:r w:rsidR="00F75DE1">
        <w:rPr>
          <w:b/>
          <w:spacing w:val="-2"/>
        </w:rPr>
        <w:t>2</w:t>
      </w:r>
      <w:r w:rsidR="006409B6">
        <w:rPr>
          <w:b/>
          <w:spacing w:val="-2"/>
        </w:rPr>
        <w:t>, 202</w:t>
      </w:r>
      <w:r w:rsidR="00853C48">
        <w:rPr>
          <w:b/>
          <w:spacing w:val="-2"/>
        </w:rPr>
        <w:t>2</w:t>
      </w:r>
      <w:r>
        <w:rPr>
          <w:b/>
          <w:spacing w:val="-2"/>
        </w:rPr>
        <w:tab/>
      </w:r>
      <w:r w:rsidR="00822CE0">
        <w:rPr>
          <w:b/>
          <w:spacing w:val="-2"/>
        </w:rPr>
        <w:t>Released</w:t>
      </w:r>
      <w:r>
        <w:rPr>
          <w:b/>
          <w:spacing w:val="-2"/>
        </w:rPr>
        <w:t>:</w:t>
      </w:r>
      <w:r w:rsidR="00822CE0">
        <w:rPr>
          <w:b/>
          <w:spacing w:val="-2"/>
        </w:rPr>
        <w:t xml:space="preserve"> </w:t>
      </w:r>
      <w:r w:rsidR="00853C48">
        <w:rPr>
          <w:b/>
          <w:spacing w:val="-2"/>
        </w:rPr>
        <w:t>January</w:t>
      </w:r>
      <w:r w:rsidR="004C6E85">
        <w:rPr>
          <w:b/>
          <w:spacing w:val="-2"/>
        </w:rPr>
        <w:t xml:space="preserve"> </w:t>
      </w:r>
      <w:r w:rsidR="0024484C">
        <w:rPr>
          <w:b/>
          <w:spacing w:val="-2"/>
        </w:rPr>
        <w:t>1</w:t>
      </w:r>
      <w:r w:rsidR="00F75DE1">
        <w:rPr>
          <w:b/>
          <w:spacing w:val="-2"/>
        </w:rPr>
        <w:t>2</w:t>
      </w:r>
      <w:r w:rsidR="006409B6">
        <w:rPr>
          <w:b/>
          <w:spacing w:val="-2"/>
        </w:rPr>
        <w:t>, 202</w:t>
      </w:r>
      <w:r w:rsidR="00853C48">
        <w:rPr>
          <w:b/>
          <w:spacing w:val="-2"/>
        </w:rPr>
        <w:t>2</w:t>
      </w:r>
    </w:p>
    <w:p w:rsidR="00822CE0" w14:paraId="3EE4E40C" w14:textId="77777777"/>
    <w:p w:rsidR="004C2EE3" w14:paraId="6E0D7600"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1574CF72" w14:textId="77777777">
      <w:pPr>
        <w:rPr>
          <w:spacing w:val="-2"/>
        </w:rPr>
      </w:pPr>
    </w:p>
    <w:p w:rsidR="00E97187" w:rsidRPr="00927FE7" w:rsidP="004C6E85" w14:paraId="3D46FC31" w14:textId="3ECD8999">
      <w:pPr>
        <w:pStyle w:val="ParaNum"/>
        <w:rPr>
          <w:rFonts w:ascii="TimesNewRomanPSMT" w:hAnsi="TimesNewRomanPSMT" w:cs="TimesNewRomanPSMT"/>
          <w:snapToGrid/>
          <w:kern w:val="0"/>
          <w:szCs w:val="22"/>
        </w:rPr>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00927FE7">
        <w:rPr>
          <w:spacing w:val="-3"/>
        </w:rPr>
        <w:t>on</w:t>
      </w:r>
      <w:r w:rsidRPr="00E97187">
        <w:rPr>
          <w:spacing w:val="-7"/>
        </w:rPr>
        <w:t xml:space="preserve"> </w:t>
      </w:r>
      <w:r w:rsidR="00BF5790">
        <w:rPr>
          <w:spacing w:val="-7"/>
        </w:rPr>
        <w:t>July 9</w:t>
      </w:r>
      <w:r w:rsidR="004C6E85">
        <w:rPr>
          <w:rFonts w:ascii="TimesNewRomanPSMT" w:hAnsi="TimesNewRomanPSMT" w:cs="TimesNewRomanPSMT"/>
          <w:snapToGrid/>
          <w:kern w:val="0"/>
          <w:szCs w:val="22"/>
        </w:rPr>
        <w:t>, 2021</w:t>
      </w:r>
      <w:r w:rsidR="00BF5790">
        <w:rPr>
          <w:rFonts w:ascii="TimesNewRomanPSMT" w:hAnsi="TimesNewRomanPSMT" w:cs="TimesNewRomanPSMT"/>
          <w:snapToGrid/>
          <w:kern w:val="0"/>
          <w:szCs w:val="22"/>
        </w:rPr>
        <w:t xml:space="preserve"> by KVVU</w:t>
      </w:r>
      <w:r w:rsidR="004D5898">
        <w:rPr>
          <w:rFonts w:ascii="TimesNewRomanPSMT" w:hAnsi="TimesNewRomanPSMT" w:cs="TimesNewRomanPSMT"/>
          <w:snapToGrid/>
          <w:kern w:val="0"/>
          <w:szCs w:val="22"/>
        </w:rPr>
        <w:t xml:space="preserve">-TV </w:t>
      </w:r>
      <w:r w:rsidR="00BF5790">
        <w:rPr>
          <w:rFonts w:ascii="TimesNewRomanPSMT" w:hAnsi="TimesNewRomanPSMT" w:cs="TimesNewRomanPSMT"/>
          <w:snapToGrid/>
          <w:kern w:val="0"/>
          <w:szCs w:val="22"/>
        </w:rPr>
        <w:t>Broadcasting Corp</w:t>
      </w:r>
      <w:r w:rsidR="006761BE">
        <w:rPr>
          <w:rFonts w:ascii="TimesNewRomanPSMT" w:hAnsi="TimesNewRomanPSMT" w:cs="TimesNewRomanPSMT"/>
          <w:snapToGrid/>
          <w:kern w:val="0"/>
          <w:szCs w:val="22"/>
        </w:rPr>
        <w:t>ora</w:t>
      </w:r>
      <w:r w:rsidR="00BF5790">
        <w:rPr>
          <w:rFonts w:ascii="TimesNewRomanPSMT" w:hAnsi="TimesNewRomanPSMT" w:cs="TimesNewRomanPSMT"/>
          <w:snapToGrid/>
          <w:kern w:val="0"/>
          <w:szCs w:val="22"/>
        </w:rPr>
        <w:t>tion</w:t>
      </w:r>
      <w:r w:rsidR="004C6E85">
        <w:rPr>
          <w:rFonts w:ascii="TimesNewRomanPSMT" w:hAnsi="TimesNewRomanPSMT" w:cs="TimesNewRomanPSMT"/>
          <w:snapToGrid/>
          <w:kern w:val="0"/>
          <w:szCs w:val="22"/>
        </w:rPr>
        <w:t xml:space="preserve"> (Petitioner)</w:t>
      </w:r>
      <w:r w:rsidR="002F2F19">
        <w:rPr>
          <w:rFonts w:ascii="TimesNewRomanPSMT" w:hAnsi="TimesNewRomanPSMT" w:cs="TimesNewRomanPSMT"/>
          <w:snapToGrid/>
          <w:kern w:val="0"/>
          <w:szCs w:val="22"/>
        </w:rPr>
        <w:t>,</w:t>
      </w:r>
      <w:r>
        <w:rPr>
          <w:rStyle w:val="FootnoteReference"/>
          <w:rFonts w:cs="TimesNewRomanPSMT"/>
          <w:snapToGrid/>
          <w:kern w:val="0"/>
          <w:szCs w:val="22"/>
        </w:rPr>
        <w:footnoteReference w:id="4"/>
      </w:r>
      <w:r w:rsidR="004C6E85">
        <w:rPr>
          <w:rFonts w:ascii="TimesNewRomanPSMT" w:hAnsi="TimesNewRomanPSMT" w:cs="TimesNewRomanPSMT"/>
          <w:snapToGrid/>
          <w:kern w:val="0"/>
          <w:szCs w:val="22"/>
        </w:rPr>
        <w:t xml:space="preserve"> the licensee of </w:t>
      </w:r>
      <w:r w:rsidR="00BF5790">
        <w:rPr>
          <w:rFonts w:ascii="TimesNewRomanPSMT" w:hAnsi="TimesNewRomanPSMT" w:cs="TimesNewRomanPSMT"/>
          <w:snapToGrid/>
          <w:kern w:val="0"/>
          <w:szCs w:val="22"/>
        </w:rPr>
        <w:t>KVVU-TV</w:t>
      </w:r>
      <w:r w:rsidR="004C6E85">
        <w:rPr>
          <w:rFonts w:ascii="TimesNewRomanPSMT" w:hAnsi="TimesNewRomanPSMT" w:cs="TimesNewRomanPSMT"/>
          <w:snapToGrid/>
          <w:kern w:val="0"/>
          <w:szCs w:val="22"/>
        </w:rPr>
        <w:t xml:space="preserve">, channel </w:t>
      </w:r>
      <w:r w:rsidR="0071174C">
        <w:rPr>
          <w:rFonts w:ascii="TimesNewRomanPSMT" w:hAnsi="TimesNewRomanPSMT" w:cs="TimesNewRomanPSMT"/>
          <w:snapToGrid/>
          <w:kern w:val="0"/>
          <w:szCs w:val="22"/>
        </w:rPr>
        <w:t>9</w:t>
      </w:r>
      <w:r w:rsidR="004C6E85">
        <w:rPr>
          <w:rFonts w:ascii="TimesNewRomanPSMT" w:hAnsi="TimesNewRomanPSMT" w:cs="TimesNewRomanPSMT"/>
          <w:snapToGrid/>
          <w:kern w:val="0"/>
          <w:szCs w:val="22"/>
        </w:rPr>
        <w:t xml:space="preserve">, </w:t>
      </w:r>
      <w:r w:rsidR="00BF5790">
        <w:rPr>
          <w:rFonts w:ascii="TimesNewRomanPSMT" w:hAnsi="TimesNewRomanPSMT" w:cs="TimesNewRomanPSMT"/>
          <w:snapToGrid/>
          <w:kern w:val="0"/>
          <w:szCs w:val="22"/>
        </w:rPr>
        <w:t>Henderson</w:t>
      </w:r>
      <w:r w:rsidR="004C6E85">
        <w:rPr>
          <w:rFonts w:ascii="TimesNewRomanPSMT" w:hAnsi="TimesNewRomanPSMT" w:cs="TimesNewRomanPSMT"/>
          <w:snapToGrid/>
          <w:kern w:val="0"/>
          <w:szCs w:val="22"/>
        </w:rPr>
        <w:t xml:space="preserve">, </w:t>
      </w:r>
      <w:r w:rsidR="00BF5790">
        <w:rPr>
          <w:rFonts w:ascii="TimesNewRomanPSMT" w:hAnsi="TimesNewRomanPSMT" w:cs="TimesNewRomanPSMT"/>
          <w:snapToGrid/>
          <w:kern w:val="0"/>
          <w:szCs w:val="22"/>
        </w:rPr>
        <w:t>Nevada</w:t>
      </w:r>
      <w:r w:rsidR="004C6E85">
        <w:rPr>
          <w:rFonts w:ascii="TimesNewRomanPSMT" w:hAnsi="TimesNewRomanPSMT" w:cs="TimesNewRomanPSMT"/>
          <w:snapToGrid/>
          <w:kern w:val="0"/>
          <w:szCs w:val="22"/>
        </w:rPr>
        <w:t>.</w:t>
      </w:r>
      <w:r w:rsidR="00F75DE1">
        <w:rPr>
          <w:spacing w:val="-7"/>
        </w:rPr>
        <w:t xml:space="preserve"> </w:t>
      </w:r>
      <w:r w:rsidR="00004E18">
        <w:rPr>
          <w:spacing w:val="-7"/>
        </w:rPr>
        <w:t xml:space="preserve"> </w:t>
      </w:r>
      <w:r w:rsidR="000709BB">
        <w:t xml:space="preserve">The </w:t>
      </w:r>
      <w:r w:rsidR="00D1135F">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w:t>
      </w:r>
      <w:r w:rsidR="0071174C">
        <w:rPr>
          <w:spacing w:val="-7"/>
        </w:rPr>
        <w:t>UHF</w:t>
      </w:r>
      <w:r w:rsidRPr="00E97187">
        <w:rPr>
          <w:spacing w:val="-7"/>
        </w:rPr>
        <w:t xml:space="preserve"> </w:t>
      </w:r>
      <w:r w:rsidRPr="00E97187">
        <w:rPr>
          <w:spacing w:val="-3"/>
        </w:rPr>
        <w:t>channel</w:t>
      </w:r>
      <w:r w:rsidRPr="00E97187">
        <w:rPr>
          <w:spacing w:val="-6"/>
        </w:rPr>
        <w:t xml:space="preserve"> </w:t>
      </w:r>
      <w:r w:rsidR="0071174C">
        <w:rPr>
          <w:spacing w:val="-6"/>
        </w:rPr>
        <w:t>24</w:t>
      </w:r>
      <w:r w:rsidRPr="00E97187">
        <w:rPr>
          <w:spacing w:val="-7"/>
        </w:rPr>
        <w:t xml:space="preserve"> </w:t>
      </w:r>
      <w:r w:rsidRPr="00E97187">
        <w:rPr>
          <w:spacing w:val="-3"/>
        </w:rPr>
        <w:t>for</w:t>
      </w:r>
      <w:r w:rsidRPr="00E97187">
        <w:t xml:space="preserve"> VHF channel</w:t>
      </w:r>
      <w:r w:rsidRPr="00E97187">
        <w:rPr>
          <w:spacing w:val="-6"/>
        </w:rPr>
        <w:t xml:space="preserve"> </w:t>
      </w:r>
      <w:r w:rsidR="0071174C">
        <w:rPr>
          <w:spacing w:val="-2"/>
        </w:rPr>
        <w:t>9</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5"/>
      </w:r>
      <w:r w:rsidRPr="00E97187">
        <w:rPr>
          <w:position w:val="8"/>
        </w:rPr>
        <w:t xml:space="preserve">  </w:t>
      </w:r>
    </w:p>
    <w:p w:rsidR="004A481C" w:rsidP="005949A6" w14:paraId="3568369A" w14:textId="014EF07D">
      <w:pPr>
        <w:pStyle w:val="ParaNum"/>
        <w:widowControl/>
      </w:pPr>
      <w:r>
        <w:t xml:space="preserve">The </w:t>
      </w:r>
      <w:r w:rsidR="00671E0C">
        <w:t>Petitioner</w:t>
      </w:r>
      <w:r w:rsidRPr="00E97187" w:rsidR="00F86933">
        <w:t xml:space="preserve"> filed comments in support of the petition, as required by the Commission’s rules,</w:t>
      </w:r>
      <w:r>
        <w:rPr>
          <w:rStyle w:val="FootnoteReference"/>
          <w:iCs/>
          <w:sz w:val="22"/>
          <w:szCs w:val="22"/>
        </w:rPr>
        <w:footnoteReference w:id="6"/>
      </w:r>
      <w:r w:rsidRPr="00E97187" w:rsidR="00F86933">
        <w:t xml:space="preserve"> reaffirming its commitment to apply for channel </w:t>
      </w:r>
      <w:r w:rsidR="0071174C">
        <w:t>24</w:t>
      </w:r>
      <w:r w:rsidR="00F372C7">
        <w:t>.</w:t>
      </w:r>
      <w:r w:rsidRPr="00E97187" w:rsidR="00F86933">
        <w:t xml:space="preserve">  </w:t>
      </w:r>
      <w:r>
        <w:t>Gray Television, Inc., which acquire</w:t>
      </w:r>
      <w:r w:rsidR="00DB76EA">
        <w:t>d</w:t>
      </w:r>
      <w:r>
        <w:t xml:space="preserve"> the broadcast television portfolio of the Petitioner’s parent, Meredith Corporation, also filed comments in support of the petition and commi</w:t>
      </w:r>
      <w:r w:rsidR="00853C48">
        <w:t>t</w:t>
      </w:r>
      <w:r>
        <w:t>t</w:t>
      </w:r>
      <w:r w:rsidR="00853C48">
        <w:t>ing</w:t>
      </w:r>
      <w:r>
        <w:t xml:space="preserve"> to apply for channel</w:t>
      </w:r>
      <w:r w:rsidRPr="00E97187">
        <w:t xml:space="preserve"> </w:t>
      </w:r>
      <w:r>
        <w:t>24.</w:t>
      </w:r>
      <w:r w:rsidR="00615A95">
        <w:t xml:space="preserve">  No commenter opposed the petition.</w:t>
      </w:r>
    </w:p>
    <w:p w:rsidR="00B7376F" w:rsidP="005949A6" w14:paraId="44133713" w14:textId="133DBF90">
      <w:pPr>
        <w:pStyle w:val="ParaNum"/>
        <w:widowControl/>
      </w:pPr>
      <w:r w:rsidRPr="00E97187">
        <w:t xml:space="preserve">We believe the public interest would be served by substituting channel </w:t>
      </w:r>
      <w:r w:rsidR="00071199">
        <w:t>24</w:t>
      </w:r>
      <w:r w:rsidRPr="00E97187">
        <w:t xml:space="preserve"> for channel </w:t>
      </w:r>
      <w:r w:rsidR="00071199">
        <w:t>9</w:t>
      </w:r>
      <w:r w:rsidRPr="00E97187" w:rsidR="00424EA6">
        <w:t xml:space="preserve"> </w:t>
      </w:r>
      <w:r w:rsidRPr="00E97187">
        <w:t xml:space="preserve">at </w:t>
      </w:r>
      <w:r w:rsidR="00BF5790">
        <w:t>Henderson</w:t>
      </w:r>
      <w:r w:rsidR="00927FE7">
        <w:t xml:space="preserve">, </w:t>
      </w:r>
      <w:r w:rsidR="00BF5790">
        <w:t>Nevada</w:t>
      </w:r>
      <w:r w:rsidR="00CA420D">
        <w:t>.</w:t>
      </w:r>
      <w:r w:rsidR="00071199">
        <w:t xml:space="preserve"> </w:t>
      </w:r>
      <w:r w:rsidR="008842C7">
        <w:t xml:space="preserve"> </w:t>
      </w:r>
      <w:r w:rsidRPr="00BF1B4B" w:rsidR="004A481C">
        <w:t>In support of its channel substitution request, the Petitioner</w:t>
      </w:r>
      <w:r w:rsidR="004A481C">
        <w:t xml:space="preserve"> states that the Commission has recognized that VHF channels have certain characteristics that pose challenges for their use in providing digital television service</w:t>
      </w:r>
      <w:r w:rsidR="00071199">
        <w:t>, and that</w:t>
      </w:r>
      <w:r w:rsidR="004A481C">
        <w:t xml:space="preserve"> </w:t>
      </w:r>
      <w:r w:rsidR="006761BE">
        <w:t>KVVU-TV</w:t>
      </w:r>
      <w:r w:rsidR="004A481C">
        <w:t xml:space="preserve"> has received numerous complaints of poor or no reception from viewers within </w:t>
      </w:r>
      <w:r w:rsidR="006761BE">
        <w:t>its</w:t>
      </w:r>
      <w:r w:rsidR="004A481C">
        <w:t xml:space="preserve"> noise limited contour</w:t>
      </w:r>
      <w:r w:rsidR="00071199">
        <w:t>.</w:t>
      </w:r>
      <w:r>
        <w:rPr>
          <w:rStyle w:val="FootnoteReference"/>
        </w:rPr>
        <w:footnoteReference w:id="7"/>
      </w:r>
      <w:r w:rsidR="004A481C">
        <w:t xml:space="preserve"> </w:t>
      </w:r>
      <w:r w:rsidR="006761BE">
        <w:t xml:space="preserve"> The Petitioner further</w:t>
      </w:r>
      <w:r w:rsidR="004A481C">
        <w:t xml:space="preserve"> explains the importance of a strong over-the-air signal in the Las Vegas area during emergencies</w:t>
      </w:r>
      <w:r w:rsidR="00104333">
        <w:t>,</w:t>
      </w:r>
      <w:r w:rsidR="004A481C">
        <w:t xml:space="preserve"> </w:t>
      </w:r>
      <w:r w:rsidR="006761BE">
        <w:t>and</w:t>
      </w:r>
      <w:r w:rsidR="004A481C">
        <w:t xml:space="preserve"> that improving the reliability of KVVU-TV serves the public interest in the Las Vegas area</w:t>
      </w:r>
      <w:r w:rsidR="00104333">
        <w:t>,</w:t>
      </w:r>
      <w:r w:rsidR="004A481C">
        <w:t xml:space="preserve"> where over 25 percent of </w:t>
      </w:r>
      <w:r w:rsidR="004A481C">
        <w:t>viewers receive television broadcast signals over-the-air.</w:t>
      </w:r>
      <w:r>
        <w:rPr>
          <w:rStyle w:val="FootnoteReference"/>
        </w:rPr>
        <w:footnoteReference w:id="8"/>
      </w:r>
      <w:r w:rsidR="004A481C">
        <w:t xml:space="preserve">  Finally, while the channel 24 noise limited contour will not fully encompass the existing channel 9 contour, only 152 persons would lose service from KVVU-TV, and no viewers would lose access to their first or second over-the-air television service.</w:t>
      </w:r>
      <w:r>
        <w:rPr>
          <w:rStyle w:val="FootnoteReference"/>
        </w:rPr>
        <w:footnoteReference w:id="9"/>
      </w:r>
      <w:r w:rsidR="004A481C">
        <w:t xml:space="preserve">  </w:t>
      </w:r>
      <w:r w:rsidR="00185377">
        <w:t xml:space="preserve">While 152 persons are predicted to lose service from KVVU-TV, the Commission considers such a loss to be </w:t>
      </w:r>
      <w:r w:rsidRPr="007348B9" w:rsidR="00185377">
        <w:rPr>
          <w:i/>
          <w:iCs/>
        </w:rPr>
        <w:t>de minimis</w:t>
      </w:r>
      <w:r w:rsidR="00185377">
        <w:t>.</w:t>
      </w:r>
      <w:r>
        <w:rPr>
          <w:rStyle w:val="FootnoteReference"/>
        </w:rPr>
        <w:footnoteReference w:id="10"/>
      </w:r>
    </w:p>
    <w:p w:rsidR="00E97187" w:rsidRPr="007E31D4" w:rsidP="00711A32" w14:paraId="76BD4E73" w14:textId="7DBA63C1">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6761BE">
        <w:rPr>
          <w:spacing w:val="-7"/>
        </w:rPr>
        <w:t>24</w:t>
      </w:r>
      <w:r w:rsidRPr="00E97187">
        <w:rPr>
          <w:spacing w:val="-7"/>
        </w:rPr>
        <w:t xml:space="preserve"> can be substituted for channel</w:t>
      </w:r>
      <w:r w:rsidRPr="00E97187">
        <w:t xml:space="preserve"> </w:t>
      </w:r>
      <w:r w:rsidR="006761BE">
        <w:t>9</w:t>
      </w:r>
      <w:r w:rsidRPr="00E97187">
        <w:t xml:space="preserve"> at </w:t>
      </w:r>
      <w:r w:rsidR="00BF5790">
        <w:t>Henderson</w:t>
      </w:r>
      <w:r w:rsidR="00927FE7">
        <w:t xml:space="preserve">, </w:t>
      </w:r>
      <w:r w:rsidR="00BF5790">
        <w:t>Nevada</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005949A6">
        <w:rPr>
          <w:spacing w:val="-3"/>
        </w:rPr>
        <w:t xml:space="preserve"> </w:t>
      </w:r>
      <w:r w:rsidRPr="00E97187">
        <w:rPr>
          <w:spacing w:val="-4"/>
        </w:rPr>
        <w:t>Commission’s</w:t>
      </w:r>
      <w:r w:rsidRPr="00E97187">
        <w:t xml:space="preserve"> </w:t>
      </w:r>
      <w:r w:rsidR="002A79DD">
        <w:rPr>
          <w:spacing w:val="-3"/>
        </w:rPr>
        <w:t>r</w:t>
      </w:r>
      <w:r w:rsidRPr="00E97187">
        <w:rPr>
          <w:spacing w:val="-3"/>
        </w:rPr>
        <w:t>ules</w:t>
      </w:r>
      <w:r w:rsidR="007F6ED0">
        <w:rPr>
          <w:spacing w:val="-3"/>
        </w:rPr>
        <w:t xml:space="preserve"> (rules)</w:t>
      </w:r>
      <w:r w:rsidRPr="00E97187">
        <w:rPr>
          <w:spacing w:val="-3"/>
        </w:rPr>
        <w:t>,</w:t>
      </w:r>
      <w:r>
        <w:rPr>
          <w:rStyle w:val="FootnoteReference"/>
          <w:spacing w:val="-3"/>
          <w:sz w:val="22"/>
          <w:szCs w:val="22"/>
        </w:rPr>
        <w:footnoteReference w:id="11"/>
      </w:r>
      <w:r w:rsidRPr="00E97187">
        <w:rPr>
          <w:spacing w:val="17"/>
          <w:position w:val="8"/>
        </w:rPr>
        <w:t xml:space="preserve"> </w:t>
      </w:r>
      <w:r w:rsidRPr="00E97187">
        <w:rPr>
          <w:spacing w:val="-3"/>
        </w:rPr>
        <w:t xml:space="preserve">at </w:t>
      </w:r>
      <w:r w:rsidRPr="00E97187">
        <w:rPr>
          <w:spacing w:val="-4"/>
        </w:rPr>
        <w:t>coordinates</w:t>
      </w:r>
      <w:r w:rsidR="007C7F01">
        <w:rPr>
          <w:spacing w:val="-4"/>
        </w:rPr>
        <w:t xml:space="preserve"> </w:t>
      </w:r>
      <w:r w:rsidR="007C7F01">
        <w:t>36-0-25.8 N and 115-0-24.9 W</w:t>
      </w:r>
      <w:r w:rsidR="006761BE">
        <w:t>.</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12"/>
      </w:r>
    </w:p>
    <w:p w:rsidR="00E97187" w:rsidRPr="00E97187" w:rsidP="00E97187" w14:paraId="577787DD"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1FA40D51" w14:textId="71C66C83">
      <w:pPr>
        <w:pStyle w:val="BodyText"/>
        <w:tabs>
          <w:tab w:val="left" w:pos="3748"/>
          <w:tab w:val="left" w:pos="5189"/>
          <w:tab w:val="right" w:pos="7126"/>
        </w:tabs>
        <w:spacing w:after="220"/>
        <w:ind w:left="0"/>
        <w:rPr>
          <w:szCs w:val="22"/>
        </w:rPr>
      </w:pPr>
      <w:r>
        <w:rPr>
          <w:spacing w:val="-1"/>
          <w:szCs w:val="22"/>
        </w:rPr>
        <w:t>Henderson</w:t>
      </w:r>
      <w:r w:rsidR="00927FE7">
        <w:rPr>
          <w:spacing w:val="-1"/>
          <w:szCs w:val="22"/>
        </w:rPr>
        <w:t xml:space="preserve">, </w:t>
      </w:r>
      <w:r>
        <w:rPr>
          <w:spacing w:val="-1"/>
          <w:szCs w:val="22"/>
        </w:rPr>
        <w:t>Nevada</w:t>
      </w:r>
      <w:r w:rsidRPr="00E97187" w:rsidR="00F86933">
        <w:rPr>
          <w:spacing w:val="-1"/>
          <w:szCs w:val="22"/>
        </w:rPr>
        <w:t xml:space="preserve">         </w:t>
      </w:r>
      <w:r w:rsidR="00C43340">
        <w:rPr>
          <w:spacing w:val="-1"/>
          <w:szCs w:val="22"/>
        </w:rPr>
        <w:t xml:space="preserve">   </w:t>
      </w:r>
      <w:r w:rsidR="00787C68">
        <w:rPr>
          <w:spacing w:val="-1"/>
          <w:szCs w:val="22"/>
        </w:rPr>
        <w:t xml:space="preserve">      </w:t>
      </w:r>
      <w:r w:rsidR="004A481C">
        <w:rPr>
          <w:szCs w:val="22"/>
        </w:rPr>
        <w:t>24</w:t>
      </w:r>
      <w:r w:rsidRPr="00E97187" w:rsidR="00F86933">
        <w:rPr>
          <w:szCs w:val="22"/>
        </w:rPr>
        <w:t xml:space="preserve">                 </w:t>
      </w:r>
      <w:r w:rsidR="00941655">
        <w:rPr>
          <w:szCs w:val="22"/>
        </w:rPr>
        <w:t xml:space="preserve"> </w:t>
      </w:r>
      <w:r w:rsidR="007C7F01">
        <w:rPr>
          <w:szCs w:val="22"/>
        </w:rPr>
        <w:t>1000</w:t>
      </w:r>
      <w:r w:rsidR="00941655">
        <w:rPr>
          <w:szCs w:val="22"/>
        </w:rPr>
        <w:t xml:space="preserve"> </w:t>
      </w:r>
      <w:r w:rsidRPr="00E97187" w:rsidR="00F86933">
        <w:rPr>
          <w:szCs w:val="22"/>
        </w:rPr>
        <w:t xml:space="preserve">                   </w:t>
      </w:r>
      <w:r w:rsidR="00B30E04">
        <w:rPr>
          <w:szCs w:val="22"/>
        </w:rPr>
        <w:t xml:space="preserve">   </w:t>
      </w:r>
      <w:r w:rsidR="007C7F01">
        <w:rPr>
          <w:szCs w:val="22"/>
        </w:rPr>
        <w:t>383</w:t>
      </w:r>
      <w:r w:rsidR="00B30E04">
        <w:rPr>
          <w:szCs w:val="22"/>
        </w:rPr>
        <w:t xml:space="preserve">       </w:t>
      </w:r>
      <w:r w:rsidRPr="00E97187" w:rsidR="00F86933">
        <w:rPr>
          <w:szCs w:val="22"/>
        </w:rPr>
        <w:t xml:space="preserve">                        </w:t>
      </w:r>
      <w:r w:rsidR="008A7F19">
        <w:rPr>
          <w:szCs w:val="22"/>
        </w:rPr>
        <w:t xml:space="preserve"> </w:t>
      </w:r>
      <w:r w:rsidR="00FB76A8">
        <w:t>1,980,996</w:t>
      </w:r>
    </w:p>
    <w:p w:rsidR="00E97187" w:rsidRPr="00E97187" w:rsidP="00E97187" w14:paraId="739FA2B5" w14:textId="656FE64C">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3"/>
      </w:r>
      <w:r w:rsidRPr="00E97187">
        <w:t xml:space="preserve">  An expedited effective date is necessary in this case to ensure that </w:t>
      </w:r>
      <w:r w:rsidR="00BF5790">
        <w:t>KVVU-TV</w:t>
      </w:r>
      <w:r w:rsidR="00B30E04">
        <w:t xml:space="preserve"> </w:t>
      </w:r>
      <w:r w:rsidRPr="00E97187">
        <w:t>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E97187" w14:paraId="4E31E221" w14:textId="71B32DA7">
      <w:pPr>
        <w:pStyle w:val="ParaNum"/>
      </w:pPr>
      <w:r w:rsidRPr="00E97187">
        <w:t>Accordingly, pursuant to the authority contained in sections 4(i), 5(c)(1), 303(g)</w:t>
      </w:r>
      <w:r w:rsidR="00175322">
        <w:t>,</w:t>
      </w:r>
      <w:r w:rsidRPr="00E97187">
        <w:t xml:space="preserve"> (r) and 307(b) of the Communications Act of 1934, as amended,</w:t>
      </w:r>
      <w:r w:rsidR="006409B6">
        <w:t xml:space="preserve"> 47 U.S.C. </w:t>
      </w:r>
      <w:r w:rsidRPr="006409B6" w:rsidR="006409B6">
        <w:t>§§ 154(i),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Table of Allotments, section 73.622(</w:t>
      </w:r>
      <w:r w:rsidR="00DB76EA">
        <w:t>j</w:t>
      </w:r>
      <w:r w:rsidRPr="00E97187">
        <w:t>) of the Commission’s rules</w:t>
      </w:r>
      <w:r>
        <w:t>, 47 CFR § 73.622(</w:t>
      </w:r>
      <w:r w:rsidR="00DB76EA">
        <w:t>j</w:t>
      </w:r>
      <w:r>
        <w:t>)</w:t>
      </w:r>
      <w:r w:rsidRPr="00E97187">
        <w:t xml:space="preserve">, </w:t>
      </w:r>
      <w:r w:rsidRPr="00E97187">
        <w:rPr>
          <w:b/>
          <w:bCs/>
        </w:rPr>
        <w:t>IS AMENDED</w:t>
      </w:r>
      <w:r w:rsidRPr="00E97187">
        <w:t>, with respect to the community listed below, to read as follows:</w:t>
      </w:r>
    </w:p>
    <w:p w:rsidR="00E97187" w:rsidRPr="00E97187" w:rsidP="006409B6" w14:paraId="6ABCE6E0" w14:textId="77777777">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00C869ED">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6BF205E0" w14:textId="73DCB22E">
      <w:pPr>
        <w:pStyle w:val="BodyText"/>
        <w:tabs>
          <w:tab w:val="left" w:pos="3728"/>
          <w:tab w:val="right" w:pos="6105"/>
        </w:tabs>
        <w:spacing w:after="220"/>
        <w:ind w:left="0"/>
        <w:rPr>
          <w:szCs w:val="22"/>
        </w:rPr>
      </w:pPr>
      <w:r>
        <w:rPr>
          <w:spacing w:val="-4"/>
          <w:szCs w:val="22"/>
        </w:rPr>
        <w:t>Henderson</w:t>
      </w:r>
      <w:r w:rsidR="00C92F91">
        <w:rPr>
          <w:spacing w:val="-4"/>
          <w:szCs w:val="22"/>
        </w:rPr>
        <w:t xml:space="preserve">, </w:t>
      </w:r>
      <w:r>
        <w:rPr>
          <w:spacing w:val="-4"/>
          <w:szCs w:val="22"/>
        </w:rPr>
        <w:t>Nevada</w:t>
      </w:r>
      <w:r w:rsidRPr="00E97187" w:rsidR="00F86933">
        <w:rPr>
          <w:spacing w:val="-4"/>
          <w:szCs w:val="22"/>
        </w:rPr>
        <w:t xml:space="preserve">                        </w:t>
      </w:r>
      <w:r w:rsidR="001A6147">
        <w:rPr>
          <w:spacing w:val="-4"/>
          <w:szCs w:val="22"/>
        </w:rPr>
        <w:t xml:space="preserve">    </w:t>
      </w:r>
      <w:r w:rsidR="00C43340">
        <w:rPr>
          <w:spacing w:val="-4"/>
          <w:szCs w:val="22"/>
        </w:rPr>
        <w:t xml:space="preserve">              </w:t>
      </w:r>
      <w:r w:rsidR="007C7F01">
        <w:rPr>
          <w:spacing w:val="-3"/>
          <w:szCs w:val="22"/>
        </w:rPr>
        <w:t>24</w:t>
      </w:r>
    </w:p>
    <w:p w:rsidR="00E97187" w:rsidRPr="00E97187" w:rsidP="00E97187" w14:paraId="3ED84ECC" w14:textId="01EB5649">
      <w:pPr>
        <w:pStyle w:val="ParaNum"/>
      </w:pPr>
      <w:r w:rsidRPr="00E97187">
        <w:rPr>
          <w:b/>
          <w:bCs/>
        </w:rPr>
        <w:t>IT IS FURTHER ORDERED</w:t>
      </w:r>
      <w:r w:rsidRPr="00E97187">
        <w:t>, That within 30 days of the effective date of this Order,</w:t>
      </w:r>
      <w:r w:rsidR="00E24A9C">
        <w:t xml:space="preserve"> </w:t>
      </w:r>
      <w:r w:rsidR="00DB76EA">
        <w:t>Gray Television Licensee, LLC</w:t>
      </w:r>
      <w:r w:rsidR="00691886">
        <w:t xml:space="preserve"> </w:t>
      </w:r>
      <w:r w:rsidRPr="00E97187" w:rsidR="00691886">
        <w:t>shall</w:t>
      </w:r>
      <w:r w:rsidRPr="00E97187">
        <w:t xml:space="preserve"> submit to the Commission a minor change application for a construction permit (Form 2100, Schedule A) specifying channel </w:t>
      </w:r>
      <w:r w:rsidR="004A481C">
        <w:t>24</w:t>
      </w:r>
      <w:r w:rsidRPr="00E97187">
        <w:t xml:space="preserve"> in lieu of channel</w:t>
      </w:r>
      <w:r w:rsidR="00346332">
        <w:t xml:space="preserve"> </w:t>
      </w:r>
      <w:r w:rsidR="004A481C">
        <w:t>9</w:t>
      </w:r>
      <w:r w:rsidRPr="00E97187">
        <w:t>.</w:t>
      </w:r>
    </w:p>
    <w:p w:rsidR="006409B6" w:rsidRPr="00AE423E" w:rsidP="006409B6" w14:paraId="0B53BBA8"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2652E3D0" w14:textId="69CBF01C">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4A481C">
        <w:t>124</w:t>
      </w:r>
      <w:r w:rsidR="008A7F19">
        <w:t xml:space="preserve"> and </w:t>
      </w:r>
      <w:r w:rsidR="00C802E6">
        <w:t>RM-11</w:t>
      </w:r>
      <w:r w:rsidR="004A481C">
        <w:t>891</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C9429E" w14:paraId="54FA7CDA" w14:textId="468B9496">
      <w:pPr>
        <w:pStyle w:val="ParaNum"/>
        <w:keepNext/>
        <w:widowControl/>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8"/>
        </w:rPr>
        <w:t xml:space="preserve"> </w:t>
      </w:r>
      <w:hyperlink r:id="rId5" w:history="1">
        <w:r w:rsidRPr="00E97187">
          <w:t>Joyce.Bernstein@fcc.gov.</w:t>
        </w:r>
      </w:hyperlink>
    </w:p>
    <w:p w:rsidR="006409B6" w:rsidP="00C9429E" w14:paraId="28948C51" w14:textId="77777777">
      <w:pPr>
        <w:keepNext/>
        <w:widowControl/>
      </w:pPr>
      <w:r>
        <w:tab/>
      </w:r>
      <w:r>
        <w:tab/>
      </w:r>
      <w:r>
        <w:tab/>
      </w:r>
      <w:r>
        <w:tab/>
      </w:r>
      <w:r>
        <w:tab/>
      </w:r>
      <w:r>
        <w:tab/>
        <w:t>FEDERAL COMMUNICATIONS COMMISSION</w:t>
      </w:r>
    </w:p>
    <w:p w:rsidR="006409B6" w:rsidP="00C9429E" w14:paraId="65D7C016" w14:textId="77777777">
      <w:pPr>
        <w:keepNext/>
        <w:widowControl/>
      </w:pPr>
    </w:p>
    <w:p w:rsidR="006409B6" w:rsidP="00C9429E" w14:paraId="20F102D5" w14:textId="77777777">
      <w:pPr>
        <w:keepNext/>
        <w:widowControl/>
      </w:pPr>
    </w:p>
    <w:p w:rsidR="00C43340" w:rsidP="00C9429E" w14:paraId="59065C00" w14:textId="77777777">
      <w:pPr>
        <w:keepNext/>
        <w:widowControl/>
      </w:pPr>
    </w:p>
    <w:p w:rsidR="006409B6" w:rsidP="00C9429E" w14:paraId="640455CC" w14:textId="77777777">
      <w:pPr>
        <w:keepNext/>
        <w:widowControl/>
      </w:pPr>
      <w:r>
        <w:tab/>
      </w:r>
      <w:r>
        <w:tab/>
      </w:r>
      <w:r>
        <w:tab/>
      </w:r>
      <w:r>
        <w:tab/>
      </w:r>
      <w:r>
        <w:tab/>
      </w:r>
      <w:r>
        <w:tab/>
        <w:t>Barbara A. Kreisman</w:t>
      </w:r>
    </w:p>
    <w:p w:rsidR="006409B6" w:rsidP="00C9429E" w14:paraId="155C5F3C" w14:textId="77777777">
      <w:pPr>
        <w:keepNext/>
        <w:widowControl/>
      </w:pPr>
      <w:r>
        <w:tab/>
      </w:r>
      <w:r>
        <w:tab/>
      </w:r>
      <w:r>
        <w:tab/>
      </w:r>
      <w:r>
        <w:tab/>
      </w:r>
      <w:r>
        <w:tab/>
      </w:r>
      <w:r>
        <w:tab/>
        <w:t>Chief, Video Division</w:t>
      </w:r>
    </w:p>
    <w:p w:rsidR="00412FC5" w:rsidP="00C9429E" w14:paraId="13BE3866" w14:textId="77777777">
      <w:pPr>
        <w:keepNext/>
        <w:widowControl/>
      </w:pPr>
      <w:r>
        <w:tab/>
      </w:r>
      <w:r>
        <w:tab/>
      </w:r>
      <w:r>
        <w:tab/>
      </w:r>
      <w:r>
        <w:tab/>
      </w:r>
      <w:r>
        <w:tab/>
      </w:r>
      <w:r>
        <w:tab/>
        <w:t>Media Bureau</w:t>
      </w:r>
    </w:p>
    <w:sectPr w:rsidSect="00853C48">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798B3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BDE35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2C9DFB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645D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1699" w14:paraId="29823064" w14:textId="77777777">
      <w:r>
        <w:separator/>
      </w:r>
    </w:p>
  </w:footnote>
  <w:footnote w:type="continuationSeparator" w:id="1">
    <w:p w:rsidR="00F01699" w:rsidP="00C721AC" w14:paraId="18BE86C4" w14:textId="77777777">
      <w:pPr>
        <w:spacing w:before="120"/>
        <w:rPr>
          <w:sz w:val="20"/>
        </w:rPr>
      </w:pPr>
      <w:r>
        <w:rPr>
          <w:sz w:val="20"/>
        </w:rPr>
        <w:t xml:space="preserve">(Continued from previous page)  </w:t>
      </w:r>
      <w:r>
        <w:rPr>
          <w:sz w:val="20"/>
        </w:rPr>
        <w:separator/>
      </w:r>
    </w:p>
  </w:footnote>
  <w:footnote w:type="continuationNotice" w:id="2">
    <w:p w:rsidR="00F01699" w:rsidP="00C721AC" w14:paraId="479847C9" w14:textId="77777777">
      <w:pPr>
        <w:jc w:val="right"/>
        <w:rPr>
          <w:sz w:val="20"/>
        </w:rPr>
      </w:pPr>
      <w:r>
        <w:rPr>
          <w:sz w:val="20"/>
        </w:rPr>
        <w:t>(continued….)</w:t>
      </w:r>
    </w:p>
  </w:footnote>
  <w:footnote w:id="3">
    <w:p w:rsidR="00E97187" w:rsidP="006409B6" w14:paraId="414CB950" w14:textId="513C9FFE">
      <w:pPr>
        <w:pStyle w:val="FootnoteText"/>
      </w:pPr>
      <w:r>
        <w:rPr>
          <w:rStyle w:val="FootnoteReference"/>
        </w:rPr>
        <w:footnoteRef/>
      </w:r>
      <w:r w:rsidR="003C3875">
        <w:rPr>
          <w:i/>
          <w:iCs/>
        </w:rPr>
        <w:t xml:space="preserve"> </w:t>
      </w:r>
      <w:r w:rsidRPr="00400001">
        <w:rPr>
          <w:i/>
          <w:iCs/>
        </w:rPr>
        <w:t>Amendment of Section 73.73.622(i), Post-Transition Table of DTV Allotments, Television Stations (</w:t>
      </w:r>
      <w:r w:rsidR="00BF5790">
        <w:rPr>
          <w:i/>
          <w:iCs/>
        </w:rPr>
        <w:t>Henderson</w:t>
      </w:r>
      <w:r w:rsidR="004C6E85">
        <w:rPr>
          <w:i/>
          <w:iCs/>
        </w:rPr>
        <w:t xml:space="preserve">, </w:t>
      </w:r>
      <w:r w:rsidR="00BF5790">
        <w:rPr>
          <w:i/>
          <w:iCs/>
        </w:rPr>
        <w:t>Nevada</w:t>
      </w:r>
      <w:r w:rsidRPr="00400001">
        <w:rPr>
          <w:i/>
          <w:iCs/>
        </w:rPr>
        <w:t>)</w:t>
      </w:r>
      <w:r>
        <w:t xml:space="preserve">, </w:t>
      </w:r>
      <w:r w:rsidR="006409B6">
        <w:t>MB Docket No. 2</w:t>
      </w:r>
      <w:r w:rsidR="00752E7E">
        <w:t>1-</w:t>
      </w:r>
      <w:r w:rsidR="00BF5790">
        <w:t>124</w:t>
      </w:r>
      <w:r w:rsidR="006409B6">
        <w:t xml:space="preserve">, </w:t>
      </w:r>
      <w:r>
        <w:t>Notice of Proposed Rulemaking,</w:t>
      </w:r>
      <w:r w:rsidR="00C34A62">
        <w:t xml:space="preserve"> </w:t>
      </w:r>
      <w:r w:rsidR="00C65811">
        <w:t>DA 21-</w:t>
      </w:r>
      <w:r w:rsidR="00BF5790">
        <w:t>921</w:t>
      </w:r>
      <w:r w:rsidR="00C65811">
        <w:t xml:space="preserve"> (rel. </w:t>
      </w:r>
      <w:r w:rsidR="004C6E85">
        <w:t>Ju</w:t>
      </w:r>
      <w:r w:rsidR="00BF5790">
        <w:t>ly 28</w:t>
      </w:r>
      <w:r w:rsidR="00C65811">
        <w:t>, 2021)</w:t>
      </w:r>
      <w:r>
        <w:t xml:space="preserve"> (</w:t>
      </w:r>
      <w:r w:rsidRPr="00400001">
        <w:rPr>
          <w:i/>
          <w:iCs/>
        </w:rPr>
        <w:t>NPRM</w:t>
      </w:r>
      <w:r>
        <w:t>).</w:t>
      </w:r>
    </w:p>
  </w:footnote>
  <w:footnote w:id="4">
    <w:p w:rsidR="004F48C6" w14:paraId="0DCFDDFF" w14:textId="6577B008">
      <w:pPr>
        <w:pStyle w:val="FootnoteText"/>
      </w:pPr>
      <w:r>
        <w:rPr>
          <w:rStyle w:val="FootnoteReference"/>
        </w:rPr>
        <w:footnoteRef/>
      </w:r>
      <w:r>
        <w:t xml:space="preserve"> Gray Television Licensee, LLC acquired the license from the Petitioner on December</w:t>
      </w:r>
      <w:r w:rsidR="00DB76EA">
        <w:t xml:space="preserve"> 1, 2021.  LMS File Nos. 0000145518 and 0000176301.</w:t>
      </w:r>
    </w:p>
  </w:footnote>
  <w:footnote w:id="5">
    <w:p w:rsidR="00E97187" w:rsidP="00E97187" w14:paraId="376E0FCD" w14:textId="7291DA06">
      <w:pPr>
        <w:pStyle w:val="FootnoteText"/>
        <w:widowControl w:val="0"/>
      </w:pPr>
      <w:r>
        <w:rPr>
          <w:rStyle w:val="FootnoteReference"/>
        </w:rPr>
        <w:footnoteRef/>
      </w:r>
      <w:r>
        <w:t xml:space="preserve"> As noted in the </w:t>
      </w:r>
      <w:r w:rsidRPr="00400001">
        <w:rPr>
          <w:i/>
          <w:iCs/>
        </w:rPr>
        <w:t>NPRM</w:t>
      </w:r>
      <w:r w:rsidR="00E721FF">
        <w:rPr>
          <w:i/>
          <w:iCs/>
        </w:rPr>
        <w:t xml:space="preserve"> </w:t>
      </w:r>
      <w:r w:rsidRPr="00E721FF" w:rsidR="00E721FF">
        <w:t>at n. 2</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sidR="00E721FF">
        <w:rPr>
          <w:spacing w:val="-1"/>
        </w:rPr>
        <w:t xml:space="preserve"> </w:t>
      </w:r>
      <w:r>
        <w:t>July</w:t>
      </w:r>
      <w:r>
        <w:rPr>
          <w:spacing w:val="-3"/>
        </w:rPr>
        <w:t xml:space="preserve"> </w:t>
      </w:r>
      <w:r>
        <w:t>13,</w:t>
      </w:r>
      <w:r>
        <w:rPr>
          <w:spacing w:val="-6"/>
        </w:rPr>
        <w:t xml:space="preserve"> </w:t>
      </w:r>
      <w:r>
        <w:t>2020.</w:t>
      </w:r>
      <w:r w:rsidR="00E721FF">
        <w:t xml:space="preserve">  At the time the </w:t>
      </w:r>
      <w:r w:rsidRPr="0004006B" w:rsidR="00E721FF">
        <w:rPr>
          <w:i/>
          <w:iCs/>
        </w:rPr>
        <w:t>NPRM</w:t>
      </w:r>
      <w:r w:rsidR="00E721FF">
        <w:t xml:space="preserve"> was issued, the Commission had not yet amended its rules </w:t>
      </w:r>
      <w:r w:rsidRPr="00515447" w:rsidR="00E721FF">
        <w:t>to reflect all new full power channel assignments in a</w:t>
      </w:r>
      <w:r w:rsidRPr="00515447" w:rsidR="00E721FF">
        <w:rPr>
          <w:w w:val="99"/>
        </w:rPr>
        <w:t xml:space="preserve"> </w:t>
      </w:r>
      <w:r w:rsidRPr="00515447" w:rsidR="00E721FF">
        <w:t>revised Table of Allotments</w:t>
      </w:r>
      <w:r w:rsidR="00E721FF">
        <w:t xml:space="preserve">.  Accordingly, the </w:t>
      </w:r>
      <w:r w:rsidRPr="006F42DF" w:rsidR="00E721FF">
        <w:rPr>
          <w:i/>
          <w:iCs/>
        </w:rPr>
        <w:t>NPRM</w:t>
      </w:r>
      <w:r w:rsidR="00E721FF">
        <w:t xml:space="preserve"> referred to the</w:t>
      </w:r>
      <w:r w:rsidRPr="00515447" w:rsidR="00E721FF">
        <w:t xml:space="preserve"> Post-Transition Table of DTV Allotments, 47 CFR § 73.622(i) (2018)</w:t>
      </w:r>
      <w:r w:rsidR="00E721FF">
        <w:t xml:space="preserve">.  The Commission has now adopted the new Table of Allotments, 47 CFR § 73.622(j), and this </w:t>
      </w:r>
      <w:r w:rsidRPr="0004006B" w:rsidR="00E721FF">
        <w:rPr>
          <w:i/>
          <w:iCs/>
        </w:rPr>
        <w:t>Report and  Order</w:t>
      </w:r>
      <w:r w:rsidR="00E721FF">
        <w:t xml:space="preserve"> amends the new rule.  </w:t>
      </w:r>
      <w:r w:rsidRPr="006F42DF" w:rsidR="00E721FF">
        <w:rPr>
          <w:i/>
          <w:iCs/>
        </w:rPr>
        <w:t xml:space="preserve">See </w:t>
      </w:r>
      <w:r w:rsidRPr="006F42DF" w:rsidR="00E721FF">
        <w:rPr>
          <w:i/>
          <w:iCs/>
          <w:spacing w:val="-2"/>
        </w:rPr>
        <w:t>Expanding the Economic and Innovation Opportunities of Spectrum Through Incentive Auction</w:t>
      </w:r>
      <w:r w:rsidR="00E721FF">
        <w:t xml:space="preserve">, </w:t>
      </w:r>
      <w:r w:rsidR="003C3875">
        <w:t>GN</w:t>
      </w:r>
      <w:r w:rsidR="00E721FF">
        <w:t xml:space="preserve"> Docket No. 12-268, Order, FCC 21-111 (rel. Oct. 25, 2021).</w:t>
      </w:r>
      <w:r w:rsidRPr="00515447" w:rsidR="00E721FF">
        <w:t xml:space="preserve"> </w:t>
      </w:r>
      <w:r>
        <w:rPr>
          <w:spacing w:val="43"/>
        </w:rPr>
        <w:t xml:space="preserve"> </w:t>
      </w:r>
    </w:p>
  </w:footnote>
  <w:footnote w:id="6">
    <w:p w:rsidR="00E97187" w:rsidP="00E97187" w14:paraId="1460F355" w14:textId="615F7E24">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rsidR="00FC0606">
        <w:t xml:space="preserve">MB Docket No. 07-729, </w:t>
      </w:r>
      <w:r w:rsidRPr="00C43C45">
        <w:t>Report and Order,</w:t>
      </w:r>
      <w:r>
        <w:t xml:space="preserve"> </w:t>
      </w:r>
      <w:r w:rsidRPr="00C43C45">
        <w:t>24 FCC Rcd 8192, 8194</w:t>
      </w:r>
      <w:r>
        <w:t>, para. 9</w:t>
      </w:r>
      <w:r w:rsidRPr="00C43C45">
        <w:t xml:space="preserve"> (</w:t>
      </w:r>
      <w:r w:rsidR="00F466AA">
        <w:t>Aud. Div.</w:t>
      </w:r>
      <w:r w:rsidRPr="00C43C45" w:rsidR="00F466AA">
        <w:t xml:space="preserve"> </w:t>
      </w:r>
      <w:r w:rsidRPr="00C43C45">
        <w:t>2009).</w:t>
      </w:r>
      <w:r w:rsidR="00F372C7">
        <w:t xml:space="preserve">  </w:t>
      </w:r>
    </w:p>
  </w:footnote>
  <w:footnote w:id="7">
    <w:p w:rsidR="00071199" w14:paraId="2B3430DB" w14:textId="70B69D5B">
      <w:pPr>
        <w:pStyle w:val="FootnoteText"/>
      </w:pPr>
      <w:r>
        <w:rPr>
          <w:rStyle w:val="FootnoteReference"/>
        </w:rPr>
        <w:footnoteRef/>
      </w:r>
      <w:r>
        <w:t xml:space="preserve"> </w:t>
      </w:r>
      <w:r w:rsidRPr="006761BE">
        <w:rPr>
          <w:i/>
          <w:iCs/>
        </w:rPr>
        <w:t>NPRM</w:t>
      </w:r>
      <w:r>
        <w:t xml:space="preserve"> at </w:t>
      </w:r>
      <w:r w:rsidR="007A3795">
        <w:t>2-3</w:t>
      </w:r>
      <w:r>
        <w:t>.</w:t>
      </w:r>
    </w:p>
  </w:footnote>
  <w:footnote w:id="8">
    <w:p w:rsidR="004A481C" w:rsidP="004A481C" w14:paraId="56242AFD" w14:textId="3333BA39">
      <w:pPr>
        <w:pStyle w:val="FootnoteText"/>
      </w:pPr>
      <w:r>
        <w:rPr>
          <w:rStyle w:val="FootnoteReference"/>
        </w:rPr>
        <w:footnoteRef/>
      </w:r>
      <w:r>
        <w:t xml:space="preserve"> </w:t>
      </w:r>
      <w:r>
        <w:rPr>
          <w:i/>
          <w:iCs/>
        </w:rPr>
        <w:t>Id.</w:t>
      </w:r>
      <w:r>
        <w:t xml:space="preserve"> at </w:t>
      </w:r>
      <w:r w:rsidR="007A3795">
        <w:t>3.</w:t>
      </w:r>
    </w:p>
  </w:footnote>
  <w:footnote w:id="9">
    <w:p w:rsidR="004A481C" w:rsidP="004A481C" w14:paraId="44921A81" w14:textId="438969FA">
      <w:pPr>
        <w:pStyle w:val="FootnoteText"/>
      </w:pPr>
      <w:r>
        <w:rPr>
          <w:rStyle w:val="FootnoteReference"/>
        </w:rPr>
        <w:footnoteRef/>
      </w:r>
      <w:r>
        <w:t xml:space="preserve"> </w:t>
      </w:r>
      <w:r>
        <w:rPr>
          <w:i/>
          <w:iCs/>
        </w:rPr>
        <w:t>Id.</w:t>
      </w:r>
    </w:p>
  </w:footnote>
  <w:footnote w:id="10">
    <w:p w:rsidR="00185377" w14:paraId="77FEA34D" w14:textId="414BFD59">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w:t>
      </w:r>
      <w:r>
        <w:rPr>
          <w:i/>
          <w:iCs/>
        </w:rPr>
        <w:t>s).</w:t>
      </w:r>
    </w:p>
  </w:footnote>
  <w:footnote w:id="11">
    <w:p w:rsidR="00E97187" w:rsidRPr="00726341" w:rsidP="00E97187" w14:paraId="0795E686" w14:textId="77777777">
      <w:pPr>
        <w:pStyle w:val="FootnoteText"/>
        <w:widowControl w:val="0"/>
      </w:pPr>
      <w:r w:rsidRPr="00726341">
        <w:rPr>
          <w:rStyle w:val="FootnoteReference"/>
        </w:rPr>
        <w:footnoteRef/>
      </w:r>
      <w:r w:rsidRPr="00726341">
        <w:t xml:space="preserve"> 47</w:t>
      </w:r>
      <w:r w:rsidRPr="00726341">
        <w:rPr>
          <w:spacing w:val="-3"/>
        </w:rPr>
        <w:t xml:space="preserve"> </w:t>
      </w:r>
      <w:r w:rsidRPr="00726341">
        <w:rPr>
          <w:spacing w:val="-1"/>
        </w:rPr>
        <w:t>CFR</w:t>
      </w:r>
      <w:r w:rsidRPr="00726341">
        <w:rPr>
          <w:spacing w:val="-5"/>
        </w:rPr>
        <w:t xml:space="preserve"> </w:t>
      </w:r>
      <w:r w:rsidRPr="00726341">
        <w:t>§</w:t>
      </w:r>
      <w:r w:rsidRPr="00726341">
        <w:rPr>
          <w:spacing w:val="-3"/>
        </w:rPr>
        <w:t xml:space="preserve"> </w:t>
      </w:r>
      <w:r w:rsidRPr="00726341">
        <w:t>73.625(a).</w:t>
      </w:r>
    </w:p>
  </w:footnote>
  <w:footnote w:id="12">
    <w:p w:rsidR="00E97187" w:rsidP="00E97187" w14:paraId="1CB967FE"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3">
    <w:p w:rsidR="00E97187" w:rsidP="00E97187" w14:paraId="0FD72F6D"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6A0" w14:paraId="0217ACA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578858" w14:textId="61FF63D3">
    <w:pPr>
      <w:pStyle w:val="Header"/>
      <w:rPr>
        <w:b w:val="0"/>
      </w:rPr>
    </w:pPr>
    <w:r>
      <w:tab/>
      <w:t>Federal Communications Commission</w:t>
    </w:r>
    <w:r>
      <w:tab/>
    </w:r>
    <w:r w:rsidR="00E97187">
      <w:t>DA 2</w:t>
    </w:r>
    <w:r w:rsidR="00853C48">
      <w:t>2</w:t>
    </w:r>
    <w:r w:rsidR="00E97187">
      <w:t>-</w:t>
    </w:r>
    <w:r w:rsidR="009E56A0">
      <w:t>32</w:t>
    </w:r>
  </w:p>
  <w:p w:rsidR="00D25FB5" w14:paraId="6C167D3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5CDD03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C44163" w14:textId="7617015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w:t>
    </w:r>
    <w:r w:rsidR="00853C48">
      <w:rPr>
        <w:spacing w:val="-2"/>
      </w:rPr>
      <w:t>2</w:t>
    </w:r>
    <w:r w:rsidR="00E97187">
      <w:rPr>
        <w:spacing w:val="-2"/>
      </w:rPr>
      <w:t>-</w:t>
    </w:r>
    <w:r w:rsidR="009E56A0">
      <w:rPr>
        <w:spacing w:val="-2"/>
      </w:rPr>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089F"/>
    <w:rsid w:val="00004E18"/>
    <w:rsid w:val="00031E32"/>
    <w:rsid w:val="00036039"/>
    <w:rsid w:val="0003658C"/>
    <w:rsid w:val="00037F90"/>
    <w:rsid w:val="0004006B"/>
    <w:rsid w:val="0005127D"/>
    <w:rsid w:val="00064BDF"/>
    <w:rsid w:val="000709BB"/>
    <w:rsid w:val="00071199"/>
    <w:rsid w:val="000875BF"/>
    <w:rsid w:val="00092AB5"/>
    <w:rsid w:val="00096D8C"/>
    <w:rsid w:val="000B6166"/>
    <w:rsid w:val="000C0B65"/>
    <w:rsid w:val="000E05FE"/>
    <w:rsid w:val="000E3D42"/>
    <w:rsid w:val="000E3EFF"/>
    <w:rsid w:val="000F7D24"/>
    <w:rsid w:val="001023E8"/>
    <w:rsid w:val="001032F9"/>
    <w:rsid w:val="00104333"/>
    <w:rsid w:val="0010777C"/>
    <w:rsid w:val="00122BD5"/>
    <w:rsid w:val="0012455F"/>
    <w:rsid w:val="00125950"/>
    <w:rsid w:val="00133F79"/>
    <w:rsid w:val="00154155"/>
    <w:rsid w:val="00156669"/>
    <w:rsid w:val="0016655A"/>
    <w:rsid w:val="0017296B"/>
    <w:rsid w:val="00175322"/>
    <w:rsid w:val="00185377"/>
    <w:rsid w:val="0019011A"/>
    <w:rsid w:val="00190580"/>
    <w:rsid w:val="0019432C"/>
    <w:rsid w:val="00194A66"/>
    <w:rsid w:val="001A6147"/>
    <w:rsid w:val="001B10DB"/>
    <w:rsid w:val="001C2B9A"/>
    <w:rsid w:val="001D4184"/>
    <w:rsid w:val="001D6BCF"/>
    <w:rsid w:val="001E0027"/>
    <w:rsid w:val="001E01CA"/>
    <w:rsid w:val="001F5E8F"/>
    <w:rsid w:val="002043A7"/>
    <w:rsid w:val="00206D86"/>
    <w:rsid w:val="0024484C"/>
    <w:rsid w:val="002679C7"/>
    <w:rsid w:val="00275CF5"/>
    <w:rsid w:val="0028301F"/>
    <w:rsid w:val="00285017"/>
    <w:rsid w:val="002A2D2E"/>
    <w:rsid w:val="002A79DD"/>
    <w:rsid w:val="002C00E8"/>
    <w:rsid w:val="002F2F19"/>
    <w:rsid w:val="0030443E"/>
    <w:rsid w:val="0031354D"/>
    <w:rsid w:val="0031731D"/>
    <w:rsid w:val="00330B4C"/>
    <w:rsid w:val="00343749"/>
    <w:rsid w:val="00346332"/>
    <w:rsid w:val="00350759"/>
    <w:rsid w:val="00351C35"/>
    <w:rsid w:val="00355BF1"/>
    <w:rsid w:val="003660ED"/>
    <w:rsid w:val="00367B19"/>
    <w:rsid w:val="00381DCA"/>
    <w:rsid w:val="00384B3D"/>
    <w:rsid w:val="00393DBE"/>
    <w:rsid w:val="003971DC"/>
    <w:rsid w:val="003A688B"/>
    <w:rsid w:val="003B0550"/>
    <w:rsid w:val="003B694F"/>
    <w:rsid w:val="003C3875"/>
    <w:rsid w:val="003C639A"/>
    <w:rsid w:val="003C7D54"/>
    <w:rsid w:val="003C7DFD"/>
    <w:rsid w:val="003D32ED"/>
    <w:rsid w:val="003E1EF3"/>
    <w:rsid w:val="003F171C"/>
    <w:rsid w:val="00400001"/>
    <w:rsid w:val="0040157D"/>
    <w:rsid w:val="00402304"/>
    <w:rsid w:val="00412FC5"/>
    <w:rsid w:val="00422276"/>
    <w:rsid w:val="004242F1"/>
    <w:rsid w:val="00424EA6"/>
    <w:rsid w:val="00445A00"/>
    <w:rsid w:val="00451B0F"/>
    <w:rsid w:val="004668C3"/>
    <w:rsid w:val="00471E93"/>
    <w:rsid w:val="00481D1E"/>
    <w:rsid w:val="004A0675"/>
    <w:rsid w:val="004A481C"/>
    <w:rsid w:val="004A57F0"/>
    <w:rsid w:val="004C2EE3"/>
    <w:rsid w:val="004C6E85"/>
    <w:rsid w:val="004D4DB7"/>
    <w:rsid w:val="004D5898"/>
    <w:rsid w:val="004E4A22"/>
    <w:rsid w:val="004F48C6"/>
    <w:rsid w:val="00502441"/>
    <w:rsid w:val="005077A3"/>
    <w:rsid w:val="00511968"/>
    <w:rsid w:val="00511E8C"/>
    <w:rsid w:val="00515447"/>
    <w:rsid w:val="00523BEB"/>
    <w:rsid w:val="0055614C"/>
    <w:rsid w:val="00557C4C"/>
    <w:rsid w:val="00566D06"/>
    <w:rsid w:val="00586AF3"/>
    <w:rsid w:val="00590EDE"/>
    <w:rsid w:val="00590F45"/>
    <w:rsid w:val="005949A6"/>
    <w:rsid w:val="00594A93"/>
    <w:rsid w:val="005B66A6"/>
    <w:rsid w:val="005C327D"/>
    <w:rsid w:val="005C6704"/>
    <w:rsid w:val="005D2170"/>
    <w:rsid w:val="005E14C2"/>
    <w:rsid w:val="00601070"/>
    <w:rsid w:val="006078A9"/>
    <w:rsid w:val="00607BA5"/>
    <w:rsid w:val="0061180A"/>
    <w:rsid w:val="00615A95"/>
    <w:rsid w:val="00616F89"/>
    <w:rsid w:val="00622F0E"/>
    <w:rsid w:val="00625FAE"/>
    <w:rsid w:val="00626EB6"/>
    <w:rsid w:val="006345A5"/>
    <w:rsid w:val="006409B6"/>
    <w:rsid w:val="00655D03"/>
    <w:rsid w:val="00671E0C"/>
    <w:rsid w:val="006761BE"/>
    <w:rsid w:val="006777C5"/>
    <w:rsid w:val="00683388"/>
    <w:rsid w:val="00683F84"/>
    <w:rsid w:val="00691886"/>
    <w:rsid w:val="006945ED"/>
    <w:rsid w:val="0069739A"/>
    <w:rsid w:val="006A6A81"/>
    <w:rsid w:val="006B3174"/>
    <w:rsid w:val="006E2ABD"/>
    <w:rsid w:val="006F42DF"/>
    <w:rsid w:val="006F7393"/>
    <w:rsid w:val="0070224F"/>
    <w:rsid w:val="007115F7"/>
    <w:rsid w:val="0071174C"/>
    <w:rsid w:val="00711A32"/>
    <w:rsid w:val="00716576"/>
    <w:rsid w:val="0072096B"/>
    <w:rsid w:val="0072284F"/>
    <w:rsid w:val="00726341"/>
    <w:rsid w:val="00726584"/>
    <w:rsid w:val="007348B9"/>
    <w:rsid w:val="007469D2"/>
    <w:rsid w:val="00752E7E"/>
    <w:rsid w:val="00763AA6"/>
    <w:rsid w:val="007671AB"/>
    <w:rsid w:val="00772675"/>
    <w:rsid w:val="007826D0"/>
    <w:rsid w:val="00785689"/>
    <w:rsid w:val="00787C68"/>
    <w:rsid w:val="0079754B"/>
    <w:rsid w:val="00797575"/>
    <w:rsid w:val="007A1E6D"/>
    <w:rsid w:val="007A3795"/>
    <w:rsid w:val="007A7D14"/>
    <w:rsid w:val="007B0EB2"/>
    <w:rsid w:val="007B7C11"/>
    <w:rsid w:val="007C31CC"/>
    <w:rsid w:val="007C4861"/>
    <w:rsid w:val="007C60E1"/>
    <w:rsid w:val="007C7F01"/>
    <w:rsid w:val="007E31D4"/>
    <w:rsid w:val="007F6ED0"/>
    <w:rsid w:val="00810B6F"/>
    <w:rsid w:val="00822CE0"/>
    <w:rsid w:val="00825083"/>
    <w:rsid w:val="00841AB1"/>
    <w:rsid w:val="00852608"/>
    <w:rsid w:val="00852F57"/>
    <w:rsid w:val="00853C48"/>
    <w:rsid w:val="0085773E"/>
    <w:rsid w:val="0086277D"/>
    <w:rsid w:val="00875B01"/>
    <w:rsid w:val="00882126"/>
    <w:rsid w:val="008842C7"/>
    <w:rsid w:val="008A7F19"/>
    <w:rsid w:val="008C68F1"/>
    <w:rsid w:val="00903E3B"/>
    <w:rsid w:val="009078BE"/>
    <w:rsid w:val="0091686B"/>
    <w:rsid w:val="00921803"/>
    <w:rsid w:val="00924BBC"/>
    <w:rsid w:val="00926503"/>
    <w:rsid w:val="00927FE7"/>
    <w:rsid w:val="0093590D"/>
    <w:rsid w:val="00941655"/>
    <w:rsid w:val="00953030"/>
    <w:rsid w:val="009726D8"/>
    <w:rsid w:val="00972F2A"/>
    <w:rsid w:val="009919F5"/>
    <w:rsid w:val="009D7308"/>
    <w:rsid w:val="009E56A0"/>
    <w:rsid w:val="009F76DB"/>
    <w:rsid w:val="009F78C0"/>
    <w:rsid w:val="00A05484"/>
    <w:rsid w:val="00A2491E"/>
    <w:rsid w:val="00A26DFA"/>
    <w:rsid w:val="00A32C3B"/>
    <w:rsid w:val="00A45F4F"/>
    <w:rsid w:val="00A600A9"/>
    <w:rsid w:val="00A643F0"/>
    <w:rsid w:val="00A651AA"/>
    <w:rsid w:val="00A8070E"/>
    <w:rsid w:val="00A80C49"/>
    <w:rsid w:val="00AA01B9"/>
    <w:rsid w:val="00AA55B7"/>
    <w:rsid w:val="00AA5B9E"/>
    <w:rsid w:val="00AB2407"/>
    <w:rsid w:val="00AB53DF"/>
    <w:rsid w:val="00AE423E"/>
    <w:rsid w:val="00AE585E"/>
    <w:rsid w:val="00B07E5C"/>
    <w:rsid w:val="00B30E04"/>
    <w:rsid w:val="00B470BA"/>
    <w:rsid w:val="00B66A30"/>
    <w:rsid w:val="00B7376F"/>
    <w:rsid w:val="00B811F7"/>
    <w:rsid w:val="00B81D44"/>
    <w:rsid w:val="00B92E3C"/>
    <w:rsid w:val="00B97D59"/>
    <w:rsid w:val="00BA5DC6"/>
    <w:rsid w:val="00BA6196"/>
    <w:rsid w:val="00BA7FBA"/>
    <w:rsid w:val="00BC6D8C"/>
    <w:rsid w:val="00BE404D"/>
    <w:rsid w:val="00BE6CEF"/>
    <w:rsid w:val="00BF0056"/>
    <w:rsid w:val="00BF0A68"/>
    <w:rsid w:val="00BF110F"/>
    <w:rsid w:val="00BF1B4B"/>
    <w:rsid w:val="00BF5790"/>
    <w:rsid w:val="00C2185E"/>
    <w:rsid w:val="00C34006"/>
    <w:rsid w:val="00C34A62"/>
    <w:rsid w:val="00C36B4C"/>
    <w:rsid w:val="00C426B1"/>
    <w:rsid w:val="00C43340"/>
    <w:rsid w:val="00C43C45"/>
    <w:rsid w:val="00C641AE"/>
    <w:rsid w:val="00C65811"/>
    <w:rsid w:val="00C66160"/>
    <w:rsid w:val="00C721AC"/>
    <w:rsid w:val="00C738D7"/>
    <w:rsid w:val="00C802E6"/>
    <w:rsid w:val="00C85E24"/>
    <w:rsid w:val="00C869ED"/>
    <w:rsid w:val="00C86CFC"/>
    <w:rsid w:val="00C90D6A"/>
    <w:rsid w:val="00C92F91"/>
    <w:rsid w:val="00C9429E"/>
    <w:rsid w:val="00C97058"/>
    <w:rsid w:val="00CA247E"/>
    <w:rsid w:val="00CA420D"/>
    <w:rsid w:val="00CA4457"/>
    <w:rsid w:val="00CA6D21"/>
    <w:rsid w:val="00CC72B6"/>
    <w:rsid w:val="00CF65F3"/>
    <w:rsid w:val="00D0218D"/>
    <w:rsid w:val="00D1135F"/>
    <w:rsid w:val="00D138F4"/>
    <w:rsid w:val="00D150A9"/>
    <w:rsid w:val="00D249EC"/>
    <w:rsid w:val="00D25FB5"/>
    <w:rsid w:val="00D33C17"/>
    <w:rsid w:val="00D3417F"/>
    <w:rsid w:val="00D44223"/>
    <w:rsid w:val="00D640A9"/>
    <w:rsid w:val="00D711F6"/>
    <w:rsid w:val="00DA2529"/>
    <w:rsid w:val="00DA6018"/>
    <w:rsid w:val="00DB130A"/>
    <w:rsid w:val="00DB2EBB"/>
    <w:rsid w:val="00DB76EA"/>
    <w:rsid w:val="00DC024A"/>
    <w:rsid w:val="00DC10A1"/>
    <w:rsid w:val="00DC655F"/>
    <w:rsid w:val="00DC699B"/>
    <w:rsid w:val="00DD0B59"/>
    <w:rsid w:val="00DD7EBD"/>
    <w:rsid w:val="00DE70C9"/>
    <w:rsid w:val="00DF62B6"/>
    <w:rsid w:val="00E06B69"/>
    <w:rsid w:val="00E07225"/>
    <w:rsid w:val="00E208EC"/>
    <w:rsid w:val="00E2321F"/>
    <w:rsid w:val="00E24A9C"/>
    <w:rsid w:val="00E260F8"/>
    <w:rsid w:val="00E319DF"/>
    <w:rsid w:val="00E41533"/>
    <w:rsid w:val="00E5409F"/>
    <w:rsid w:val="00E5480A"/>
    <w:rsid w:val="00E5570A"/>
    <w:rsid w:val="00E721FF"/>
    <w:rsid w:val="00E91504"/>
    <w:rsid w:val="00E9514A"/>
    <w:rsid w:val="00E97187"/>
    <w:rsid w:val="00EA0A8B"/>
    <w:rsid w:val="00EB6D5F"/>
    <w:rsid w:val="00EC2856"/>
    <w:rsid w:val="00EC5B3E"/>
    <w:rsid w:val="00EC5F55"/>
    <w:rsid w:val="00EC6941"/>
    <w:rsid w:val="00ED6D0C"/>
    <w:rsid w:val="00EE0047"/>
    <w:rsid w:val="00EE44AA"/>
    <w:rsid w:val="00EE6488"/>
    <w:rsid w:val="00F01699"/>
    <w:rsid w:val="00F021FA"/>
    <w:rsid w:val="00F12385"/>
    <w:rsid w:val="00F17B4A"/>
    <w:rsid w:val="00F23FF8"/>
    <w:rsid w:val="00F372C7"/>
    <w:rsid w:val="00F466AA"/>
    <w:rsid w:val="00F539BE"/>
    <w:rsid w:val="00F62E97"/>
    <w:rsid w:val="00F64209"/>
    <w:rsid w:val="00F7375C"/>
    <w:rsid w:val="00F75DE1"/>
    <w:rsid w:val="00F83E20"/>
    <w:rsid w:val="00F86933"/>
    <w:rsid w:val="00F9262B"/>
    <w:rsid w:val="00F93BF5"/>
    <w:rsid w:val="00FA33BE"/>
    <w:rsid w:val="00FA4C43"/>
    <w:rsid w:val="00FA7A34"/>
    <w:rsid w:val="00FB19F4"/>
    <w:rsid w:val="00FB2F2F"/>
    <w:rsid w:val="00FB4302"/>
    <w:rsid w:val="00FB76A8"/>
    <w:rsid w:val="00FC0606"/>
    <w:rsid w:val="00FD13A0"/>
    <w:rsid w:val="00FD1503"/>
    <w:rsid w:val="00FE7B7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67D5F72C"/>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6A0"/>
    <w:pPr>
      <w:widowControl w:val="0"/>
    </w:pPr>
    <w:rPr>
      <w:snapToGrid w:val="0"/>
      <w:kern w:val="28"/>
      <w:sz w:val="22"/>
    </w:rPr>
  </w:style>
  <w:style w:type="paragraph" w:styleId="Heading1">
    <w:name w:val="heading 1"/>
    <w:basedOn w:val="Normal"/>
    <w:next w:val="ParaNum"/>
    <w:qFormat/>
    <w:rsid w:val="009E56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56A0"/>
    <w:pPr>
      <w:keepNext/>
      <w:numPr>
        <w:ilvl w:val="1"/>
        <w:numId w:val="3"/>
      </w:numPr>
      <w:spacing w:after="120"/>
      <w:outlineLvl w:val="1"/>
    </w:pPr>
    <w:rPr>
      <w:b/>
    </w:rPr>
  </w:style>
  <w:style w:type="paragraph" w:styleId="Heading3">
    <w:name w:val="heading 3"/>
    <w:basedOn w:val="Normal"/>
    <w:next w:val="ParaNum"/>
    <w:qFormat/>
    <w:rsid w:val="009E56A0"/>
    <w:pPr>
      <w:keepNext/>
      <w:numPr>
        <w:ilvl w:val="2"/>
        <w:numId w:val="3"/>
      </w:numPr>
      <w:tabs>
        <w:tab w:val="left" w:pos="2160"/>
      </w:tabs>
      <w:spacing w:after="120"/>
      <w:outlineLvl w:val="2"/>
    </w:pPr>
    <w:rPr>
      <w:b/>
    </w:rPr>
  </w:style>
  <w:style w:type="paragraph" w:styleId="Heading4">
    <w:name w:val="heading 4"/>
    <w:basedOn w:val="Normal"/>
    <w:next w:val="ParaNum"/>
    <w:qFormat/>
    <w:rsid w:val="009E56A0"/>
    <w:pPr>
      <w:keepNext/>
      <w:numPr>
        <w:ilvl w:val="3"/>
        <w:numId w:val="3"/>
      </w:numPr>
      <w:tabs>
        <w:tab w:val="left" w:pos="2880"/>
      </w:tabs>
      <w:spacing w:after="120"/>
      <w:outlineLvl w:val="3"/>
    </w:pPr>
    <w:rPr>
      <w:b/>
    </w:rPr>
  </w:style>
  <w:style w:type="paragraph" w:styleId="Heading5">
    <w:name w:val="heading 5"/>
    <w:basedOn w:val="Normal"/>
    <w:next w:val="ParaNum"/>
    <w:qFormat/>
    <w:rsid w:val="009E56A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E56A0"/>
    <w:pPr>
      <w:numPr>
        <w:ilvl w:val="5"/>
        <w:numId w:val="3"/>
      </w:numPr>
      <w:tabs>
        <w:tab w:val="left" w:pos="4320"/>
      </w:tabs>
      <w:spacing w:after="120"/>
      <w:outlineLvl w:val="5"/>
    </w:pPr>
    <w:rPr>
      <w:b/>
    </w:rPr>
  </w:style>
  <w:style w:type="paragraph" w:styleId="Heading7">
    <w:name w:val="heading 7"/>
    <w:basedOn w:val="Normal"/>
    <w:next w:val="ParaNum"/>
    <w:qFormat/>
    <w:rsid w:val="009E56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E56A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E56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E56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56A0"/>
  </w:style>
  <w:style w:type="paragraph" w:customStyle="1" w:styleId="ParaNum">
    <w:name w:val="ParaNum"/>
    <w:basedOn w:val="Normal"/>
    <w:link w:val="ParaNumChar1"/>
    <w:rsid w:val="009E56A0"/>
    <w:pPr>
      <w:numPr>
        <w:numId w:val="2"/>
      </w:numPr>
      <w:tabs>
        <w:tab w:val="clear" w:pos="1080"/>
        <w:tab w:val="num" w:pos="1440"/>
      </w:tabs>
      <w:spacing w:after="120"/>
    </w:pPr>
  </w:style>
  <w:style w:type="paragraph" w:styleId="EndnoteText">
    <w:name w:val="endnote text"/>
    <w:basedOn w:val="Normal"/>
    <w:semiHidden/>
    <w:rsid w:val="009E56A0"/>
    <w:rPr>
      <w:sz w:val="20"/>
    </w:rPr>
  </w:style>
  <w:style w:type="character" w:styleId="EndnoteReference">
    <w:name w:val="endnote reference"/>
    <w:semiHidden/>
    <w:rsid w:val="009E56A0"/>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9E56A0"/>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E56A0"/>
    <w:rPr>
      <w:rFonts w:ascii="Times New Roman" w:hAnsi="Times New Roman"/>
      <w:dstrike w:val="0"/>
      <w:color w:val="auto"/>
      <w:sz w:val="20"/>
      <w:vertAlign w:val="superscript"/>
    </w:rPr>
  </w:style>
  <w:style w:type="paragraph" w:styleId="TOC1">
    <w:name w:val="toc 1"/>
    <w:basedOn w:val="Normal"/>
    <w:next w:val="Normal"/>
    <w:semiHidden/>
    <w:rsid w:val="009E56A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6A0"/>
    <w:pPr>
      <w:tabs>
        <w:tab w:val="left" w:pos="720"/>
        <w:tab w:val="right" w:leader="dot" w:pos="9360"/>
      </w:tabs>
      <w:suppressAutoHyphens/>
      <w:ind w:left="720" w:right="720" w:hanging="360"/>
    </w:pPr>
    <w:rPr>
      <w:noProof/>
    </w:rPr>
  </w:style>
  <w:style w:type="paragraph" w:styleId="TOC3">
    <w:name w:val="toc 3"/>
    <w:basedOn w:val="Normal"/>
    <w:next w:val="Normal"/>
    <w:semiHidden/>
    <w:rsid w:val="009E56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6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6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6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6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6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6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6A0"/>
    <w:pPr>
      <w:tabs>
        <w:tab w:val="right" w:pos="9360"/>
      </w:tabs>
      <w:suppressAutoHyphens/>
    </w:pPr>
  </w:style>
  <w:style w:type="character" w:customStyle="1" w:styleId="EquationCaption">
    <w:name w:val="_Equation Caption"/>
    <w:rsid w:val="009E56A0"/>
  </w:style>
  <w:style w:type="paragraph" w:styleId="Header">
    <w:name w:val="header"/>
    <w:basedOn w:val="Normal"/>
    <w:autoRedefine/>
    <w:rsid w:val="009E56A0"/>
    <w:pPr>
      <w:tabs>
        <w:tab w:val="center" w:pos="4680"/>
        <w:tab w:val="right" w:pos="9360"/>
      </w:tabs>
    </w:pPr>
    <w:rPr>
      <w:b/>
    </w:rPr>
  </w:style>
  <w:style w:type="paragraph" w:styleId="Footer">
    <w:name w:val="footer"/>
    <w:basedOn w:val="Normal"/>
    <w:link w:val="FooterChar"/>
    <w:uiPriority w:val="99"/>
    <w:rsid w:val="009E56A0"/>
    <w:pPr>
      <w:tabs>
        <w:tab w:val="center" w:pos="4320"/>
        <w:tab w:val="right" w:pos="8640"/>
      </w:tabs>
    </w:pPr>
  </w:style>
  <w:style w:type="character" w:styleId="PageNumber">
    <w:name w:val="page number"/>
    <w:basedOn w:val="DefaultParagraphFont"/>
    <w:rsid w:val="009E56A0"/>
  </w:style>
  <w:style w:type="paragraph" w:styleId="BlockText">
    <w:name w:val="Block Text"/>
    <w:basedOn w:val="Normal"/>
    <w:rsid w:val="009E56A0"/>
    <w:pPr>
      <w:spacing w:after="240"/>
      <w:ind w:left="1440" w:right="1440"/>
    </w:pPr>
  </w:style>
  <w:style w:type="paragraph" w:customStyle="1" w:styleId="Paratitle">
    <w:name w:val="Para title"/>
    <w:basedOn w:val="Normal"/>
    <w:rsid w:val="009E56A0"/>
    <w:pPr>
      <w:tabs>
        <w:tab w:val="center" w:pos="9270"/>
      </w:tabs>
      <w:spacing w:after="240"/>
    </w:pPr>
    <w:rPr>
      <w:spacing w:val="-2"/>
    </w:rPr>
  </w:style>
  <w:style w:type="paragraph" w:customStyle="1" w:styleId="Bullet">
    <w:name w:val="Bullet"/>
    <w:basedOn w:val="Normal"/>
    <w:rsid w:val="009E56A0"/>
    <w:pPr>
      <w:tabs>
        <w:tab w:val="left" w:pos="2160"/>
      </w:tabs>
      <w:spacing w:after="220"/>
      <w:ind w:left="2160" w:hanging="720"/>
    </w:pPr>
  </w:style>
  <w:style w:type="paragraph" w:customStyle="1" w:styleId="TableFormat">
    <w:name w:val="TableFormat"/>
    <w:basedOn w:val="Bullet"/>
    <w:rsid w:val="009E56A0"/>
    <w:pPr>
      <w:tabs>
        <w:tab w:val="clear" w:pos="2160"/>
        <w:tab w:val="left" w:pos="5040"/>
      </w:tabs>
      <w:ind w:left="5040" w:hanging="3600"/>
    </w:pPr>
  </w:style>
  <w:style w:type="paragraph" w:customStyle="1" w:styleId="TOCTitle">
    <w:name w:val="TOC Title"/>
    <w:basedOn w:val="Normal"/>
    <w:rsid w:val="009E56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6A0"/>
    <w:pPr>
      <w:jc w:val="center"/>
    </w:pPr>
    <w:rPr>
      <w:rFonts w:ascii="Times New Roman Bold" w:hAnsi="Times New Roman Bold"/>
      <w:b/>
      <w:bCs/>
      <w:caps/>
      <w:szCs w:val="22"/>
    </w:rPr>
  </w:style>
  <w:style w:type="character" w:styleId="Hyperlink">
    <w:name w:val="Hyperlink"/>
    <w:rsid w:val="009E56A0"/>
    <w:rPr>
      <w:color w:val="0000FF"/>
      <w:u w:val="single"/>
    </w:rPr>
  </w:style>
  <w:style w:type="character" w:customStyle="1" w:styleId="FooterChar">
    <w:name w:val="Footer Char"/>
    <w:link w:val="Footer"/>
    <w:uiPriority w:val="99"/>
    <w:rsid w:val="009E56A0"/>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