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05D5" w:rsidP="00BA7499" w14:paraId="4DBD4628" w14:textId="11D7B001">
      <w:pPr>
        <w:jc w:val="right"/>
        <w:rPr>
          <w:b/>
          <w:sz w:val="24"/>
        </w:rPr>
      </w:pPr>
      <w:r>
        <w:rPr>
          <w:b/>
          <w:sz w:val="24"/>
        </w:rPr>
        <w:t>DA 2</w:t>
      </w:r>
      <w:r w:rsidR="00580E3E">
        <w:rPr>
          <w:b/>
          <w:sz w:val="24"/>
        </w:rPr>
        <w:t>2</w:t>
      </w:r>
      <w:r w:rsidR="00DA3B3E">
        <w:rPr>
          <w:b/>
          <w:sz w:val="24"/>
        </w:rPr>
        <w:t>-332</w:t>
      </w:r>
    </w:p>
    <w:p w:rsidR="00B905D5" w14:paraId="713950A2" w14:textId="119049BC">
      <w:pPr>
        <w:spacing w:before="60"/>
        <w:jc w:val="right"/>
        <w:rPr>
          <w:b/>
          <w:sz w:val="24"/>
        </w:rPr>
      </w:pPr>
      <w:r>
        <w:rPr>
          <w:b/>
          <w:sz w:val="24"/>
        </w:rPr>
        <w:t xml:space="preserve">Released:  </w:t>
      </w:r>
      <w:r w:rsidRPr="00832E54" w:rsidR="00832E54">
        <w:rPr>
          <w:b/>
          <w:sz w:val="24"/>
        </w:rPr>
        <w:t xml:space="preserve">April </w:t>
      </w:r>
      <w:r w:rsidR="001553A0">
        <w:rPr>
          <w:b/>
          <w:sz w:val="24"/>
        </w:rPr>
        <w:t>6</w:t>
      </w:r>
      <w:r w:rsidRPr="00832E54" w:rsidR="00962376">
        <w:rPr>
          <w:b/>
          <w:sz w:val="24"/>
        </w:rPr>
        <w:t>, 2022</w:t>
      </w:r>
    </w:p>
    <w:p w:rsidR="00B905D5" w14:paraId="3ED74A77" w14:textId="77777777">
      <w:pPr>
        <w:jc w:val="right"/>
        <w:rPr>
          <w:sz w:val="24"/>
        </w:rPr>
      </w:pPr>
    </w:p>
    <w:p w:rsidR="002C114E" w:rsidP="00981AE3" w14:paraId="7614D6AA" w14:textId="77777777">
      <w:pPr>
        <w:jc w:val="center"/>
        <w:rPr>
          <w:rFonts w:ascii="Times New Roman Bold" w:hAnsi="Times New Roman Bold"/>
          <w:b/>
          <w:caps/>
          <w:sz w:val="24"/>
        </w:rPr>
      </w:pPr>
      <w:r>
        <w:rPr>
          <w:rFonts w:ascii="Times New Roman Bold" w:hAnsi="Times New Roman Bold"/>
          <w:b/>
          <w:caps/>
          <w:sz w:val="24"/>
        </w:rPr>
        <w:t xml:space="preserve">wireless telecommunications bureau grants </w:t>
      </w:r>
      <w:r w:rsidR="00557BAE">
        <w:rPr>
          <w:rFonts w:ascii="Times New Roman Bold" w:hAnsi="Times New Roman Bold"/>
          <w:b/>
          <w:caps/>
          <w:sz w:val="24"/>
        </w:rPr>
        <w:t xml:space="preserve">additional </w:t>
      </w:r>
    </w:p>
    <w:p w:rsidR="00B905D5" w:rsidP="00F553FA" w14:paraId="64509B8F" w14:textId="17F50443">
      <w:pPr>
        <w:jc w:val="center"/>
        <w:rPr>
          <w:rFonts w:ascii="Times New Roman Bold" w:hAnsi="Times New Roman Bold"/>
          <w:b/>
          <w:caps/>
          <w:sz w:val="24"/>
        </w:rPr>
      </w:pPr>
      <w:r>
        <w:rPr>
          <w:rFonts w:ascii="Times New Roman Bold" w:hAnsi="Times New Roman Bold"/>
          <w:b/>
          <w:caps/>
          <w:sz w:val="24"/>
        </w:rPr>
        <w:t>Auction 107 licenses</w:t>
      </w:r>
    </w:p>
    <w:p w:rsidR="00F553FA" w:rsidP="00981AE3" w14:paraId="2DB147FF" w14:textId="77777777">
      <w:pPr>
        <w:jc w:val="center"/>
        <w:rPr>
          <w:rFonts w:ascii="Times New Roman Bold" w:hAnsi="Times New Roman Bold"/>
          <w:b/>
          <w:caps/>
          <w:sz w:val="24"/>
        </w:rPr>
      </w:pPr>
    </w:p>
    <w:p w:rsidR="00B905D5" w14:paraId="036C9F1C" w14:textId="1CFC2A5B">
      <w:pPr>
        <w:spacing w:after="240"/>
        <w:jc w:val="center"/>
        <w:rPr>
          <w:b/>
          <w:sz w:val="24"/>
        </w:rPr>
      </w:pPr>
      <w:r>
        <w:rPr>
          <w:b/>
          <w:sz w:val="24"/>
        </w:rPr>
        <w:t>Auction No.</w:t>
      </w:r>
      <w:r w:rsidR="005766CD">
        <w:rPr>
          <w:b/>
          <w:sz w:val="24"/>
        </w:rPr>
        <w:t xml:space="preserve"> </w:t>
      </w:r>
      <w:r>
        <w:rPr>
          <w:b/>
          <w:sz w:val="24"/>
        </w:rPr>
        <w:t xml:space="preserve">107 </w:t>
      </w:r>
    </w:p>
    <w:p w:rsidR="00F17120" w:rsidP="00F17120" w14:paraId="6FD902E6" w14:textId="7808E224">
      <w:pPr>
        <w:spacing w:after="120"/>
        <w:ind w:firstLine="720"/>
        <w:rPr>
          <w:szCs w:val="22"/>
        </w:rPr>
      </w:pPr>
      <w:r>
        <w:t xml:space="preserve">By this Public Notice, the Wireless Telecommunications Bureau (WTB) announces the grant of </w:t>
      </w:r>
      <w:r w:rsidR="0090277E">
        <w:t>two</w:t>
      </w:r>
      <w:r w:rsidRPr="0006105A">
        <w:t xml:space="preserve"> long-form applications and issuance of </w:t>
      </w:r>
      <w:r w:rsidR="0090277E">
        <w:t>eight</w:t>
      </w:r>
      <w:r>
        <w:t xml:space="preserve"> </w:t>
      </w:r>
      <w:r w:rsidRPr="0006105A">
        <w:t>licenses</w:t>
      </w:r>
      <w:r>
        <w:t xml:space="preserve">.  </w:t>
      </w:r>
      <w:r w:rsidRPr="00B67B68">
        <w:t xml:space="preserve">On </w:t>
      </w:r>
      <w:r>
        <w:t>February 17, 2021</w:t>
      </w:r>
      <w:r w:rsidRPr="00B67B68">
        <w:t xml:space="preserve">, the Federal Communications Commission (Commission) completed the auction </w:t>
      </w:r>
      <w:r>
        <w:t>of licenses in the 3.7-3.98 GHz (3.7 GHz) band, and the Office of Economics and Analytics (OEA) and WTB announced the results of that auction on February 24, 2021</w:t>
      </w:r>
      <w:r w:rsidRPr="00B67B68">
        <w:t>.</w:t>
      </w:r>
      <w:r>
        <w:rPr>
          <w:rStyle w:val="FootnoteReference"/>
          <w:szCs w:val="22"/>
        </w:rPr>
        <w:footnoteReference w:id="3"/>
      </w:r>
      <w:r w:rsidRPr="00B67B68">
        <w:rPr>
          <w:szCs w:val="22"/>
        </w:rPr>
        <w:t xml:space="preserve">  </w:t>
      </w:r>
      <w:r w:rsidRPr="006913AD">
        <w:rPr>
          <w:szCs w:val="22"/>
        </w:rPr>
        <w:t xml:space="preserve">This auction </w:t>
      </w:r>
      <w:r w:rsidRPr="006913AD">
        <w:t>raised a total of $</w:t>
      </w:r>
      <w:r>
        <w:t>81</w:t>
      </w:r>
      <w:r w:rsidRPr="006913AD">
        <w:t>,</w:t>
      </w:r>
      <w:r>
        <w:t>114</w:t>
      </w:r>
      <w:r w:rsidRPr="006913AD">
        <w:t>,</w:t>
      </w:r>
      <w:r>
        <w:t>481</w:t>
      </w:r>
      <w:r w:rsidRPr="006913AD">
        <w:t>,</w:t>
      </w:r>
      <w:r>
        <w:t>921</w:t>
      </w:r>
      <w:r w:rsidRPr="006913AD">
        <w:t xml:space="preserve"> in net bids ($</w:t>
      </w:r>
      <w:r>
        <w:t>81</w:t>
      </w:r>
      <w:r w:rsidRPr="006913AD">
        <w:t>,</w:t>
      </w:r>
      <w:r>
        <w:t>168</w:t>
      </w:r>
      <w:r w:rsidRPr="006913AD">
        <w:t>,6</w:t>
      </w:r>
      <w:r>
        <w:t>77</w:t>
      </w:r>
      <w:r w:rsidRPr="006913AD">
        <w:t>,</w:t>
      </w:r>
      <w:r>
        <w:t>6</w:t>
      </w:r>
      <w:r w:rsidRPr="006913AD">
        <w:t>45 in gross bids</w:t>
      </w:r>
      <w:r w:rsidRPr="001F23C1">
        <w:t>), with 2</w:t>
      </w:r>
      <w:r>
        <w:t>1</w:t>
      </w:r>
      <w:r w:rsidRPr="001F23C1">
        <w:t xml:space="preserve"> bidders winning a total of </w:t>
      </w:r>
      <w:r>
        <w:t>5</w:t>
      </w:r>
      <w:r w:rsidRPr="001F23C1">
        <w:t>,6</w:t>
      </w:r>
      <w:r>
        <w:t>84</w:t>
      </w:r>
      <w:r w:rsidRPr="001F23C1">
        <w:t xml:space="preserve"> licenses.</w:t>
      </w:r>
      <w:r>
        <w:rPr>
          <w:rStyle w:val="FootnoteReference"/>
        </w:rPr>
        <w:footnoteReference w:id="4"/>
      </w:r>
      <w:r w:rsidRPr="001F23C1">
        <w:t xml:space="preserve">  </w:t>
      </w:r>
      <w:r w:rsidRPr="0063354B">
        <w:rPr>
          <w:szCs w:val="22"/>
        </w:rPr>
        <w:t xml:space="preserve">Long-form applications </w:t>
      </w:r>
      <w:r>
        <w:rPr>
          <w:szCs w:val="22"/>
        </w:rPr>
        <w:t xml:space="preserve">for licenses won in Auction 107 were due on March 10, 2021.  WTB accepted Auction 107 applications </w:t>
      </w:r>
      <w:r w:rsidRPr="0063354B">
        <w:rPr>
          <w:szCs w:val="22"/>
        </w:rPr>
        <w:t xml:space="preserve">for filing on </w:t>
      </w:r>
      <w:r>
        <w:rPr>
          <w:szCs w:val="22"/>
        </w:rPr>
        <w:t>April 2, 2021</w:t>
      </w:r>
      <w:r w:rsidRPr="0063354B">
        <w:rPr>
          <w:szCs w:val="22"/>
        </w:rPr>
        <w:t>.</w:t>
      </w:r>
      <w:r>
        <w:rPr>
          <w:rStyle w:val="FootnoteReference"/>
          <w:szCs w:val="22"/>
        </w:rPr>
        <w:footnoteReference w:id="5"/>
      </w:r>
      <w:r w:rsidRPr="0063354B">
        <w:rPr>
          <w:szCs w:val="22"/>
        </w:rPr>
        <w:t xml:space="preserve">  </w:t>
      </w:r>
      <w:r w:rsidR="009869E0">
        <w:rPr>
          <w:szCs w:val="22"/>
        </w:rPr>
        <w:t xml:space="preserve">Licenses for certain winning bidders were granted </w:t>
      </w:r>
      <w:r w:rsidR="002E7A4D">
        <w:rPr>
          <w:szCs w:val="22"/>
        </w:rPr>
        <w:t>on July 2</w:t>
      </w:r>
      <w:r w:rsidR="00334F5D">
        <w:rPr>
          <w:szCs w:val="22"/>
        </w:rPr>
        <w:t>3</w:t>
      </w:r>
      <w:r w:rsidR="002E7A4D">
        <w:rPr>
          <w:szCs w:val="22"/>
        </w:rPr>
        <w:t>, 2021.</w:t>
      </w:r>
      <w:r>
        <w:rPr>
          <w:rStyle w:val="FootnoteReference"/>
          <w:szCs w:val="22"/>
        </w:rPr>
        <w:footnoteReference w:id="6"/>
      </w:r>
    </w:p>
    <w:p w:rsidR="00F70BA2" w:rsidP="003E773E" w14:paraId="2D8D20A8" w14:textId="6B32DC18">
      <w:pPr>
        <w:widowControl/>
        <w:spacing w:after="120"/>
        <w:ind w:firstLine="720"/>
      </w:pPr>
      <w:r w:rsidRPr="00A9235E">
        <w:rPr>
          <w:color w:val="000000"/>
        </w:rPr>
        <w:t>Upon further review and examination, WTB finds the applications for the licenses listed in Attachment A to be complete and in conformance with the Commission’s rules, and no petitions to deny</w:t>
      </w:r>
      <w:r w:rsidR="00A7580A">
        <w:rPr>
          <w:color w:val="000000"/>
        </w:rPr>
        <w:t xml:space="preserve"> </w:t>
      </w:r>
      <w:r w:rsidRPr="00A7580A" w:rsidR="00A7580A">
        <w:rPr>
          <w:color w:val="000000"/>
        </w:rPr>
        <w:t>these applications were filed</w:t>
      </w:r>
      <w:r w:rsidR="00A7580A">
        <w:rPr>
          <w:color w:val="000000"/>
        </w:rPr>
        <w:t xml:space="preserve">. </w:t>
      </w:r>
      <w:r w:rsidRPr="00CB5D92" w:rsidR="00F612EB">
        <w:rPr>
          <w:color w:val="000000"/>
        </w:rPr>
        <w:t xml:space="preserve"> </w:t>
      </w:r>
      <w:r w:rsidRPr="00EB2849" w:rsidR="00A27E92">
        <w:t>We find that granting the applications for the licenses listed in Attachment A serves the public interest, convenience, and necessity</w:t>
      </w:r>
      <w:r w:rsidR="00D00BCC">
        <w:t>.</w:t>
      </w:r>
      <w:r>
        <w:rPr>
          <w:rStyle w:val="FootnoteReference"/>
          <w:szCs w:val="22"/>
        </w:rPr>
        <w:footnoteReference w:id="7"/>
      </w:r>
      <w:r w:rsidR="00403782">
        <w:t xml:space="preserve"> </w:t>
      </w:r>
      <w:r w:rsidR="000A4E70">
        <w:t xml:space="preserve"> </w:t>
      </w:r>
      <w:r w:rsidR="000A1AA3">
        <w:t xml:space="preserve">This grant completes </w:t>
      </w:r>
      <w:r w:rsidR="006C4B5A">
        <w:t>WTB</w:t>
      </w:r>
      <w:r w:rsidR="00B15A90">
        <w:t>’s</w:t>
      </w:r>
      <w:r w:rsidR="00A97CCB">
        <w:t xml:space="preserve"> review of Auction 107</w:t>
      </w:r>
      <w:r w:rsidR="006015C5">
        <w:t xml:space="preserve"> long-form applications</w:t>
      </w:r>
      <w:r w:rsidR="00A97CCB">
        <w:t xml:space="preserve">. </w:t>
      </w:r>
    </w:p>
    <w:p w:rsidR="00260ED0" w:rsidP="003E773E" w14:paraId="782F067E" w14:textId="14376E3F">
      <w:pPr>
        <w:widowControl/>
        <w:spacing w:after="120"/>
        <w:ind w:firstLine="720"/>
        <w:rPr>
          <w:szCs w:val="22"/>
        </w:rPr>
      </w:pPr>
      <w:r w:rsidRPr="00EB2849">
        <w:rPr>
          <w:szCs w:val="22"/>
        </w:rPr>
        <w:t xml:space="preserve">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8"/>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w:t>
      </w:r>
      <w:r>
        <w:rPr>
          <w:szCs w:val="22"/>
        </w:rPr>
        <w:t xml:space="preserve"> </w:t>
      </w:r>
      <w:r w:rsidRPr="00114FFF" w:rsidR="008F05CC">
        <w:rPr>
          <w:szCs w:val="22"/>
        </w:rPr>
        <w:t>Commission’s rules, 47 C.F.R. §§ 0.131, 0.331</w:t>
      </w:r>
      <w:r w:rsidRPr="00114FFF" w:rsidR="008F05CC">
        <w:t>.</w:t>
      </w:r>
      <w:r w:rsidRPr="008F276E" w:rsidR="008F05CC">
        <w:rPr>
          <w:szCs w:val="22"/>
        </w:rPr>
        <w:t xml:space="preserve"> </w:t>
      </w:r>
      <w:r w:rsidRPr="00A7580A" w:rsidR="00A7580A">
        <w:rPr>
          <w:color w:val="000000"/>
        </w:rPr>
        <w:t xml:space="preserve"> </w:t>
      </w:r>
    </w:p>
    <w:p w:rsidR="00975EC9" w:rsidRPr="009101BA" w:rsidP="00260ED0" w14:paraId="1421C795" w14:textId="4BA0F049">
      <w:pPr>
        <w:spacing w:after="120"/>
        <w:ind w:firstLine="720"/>
        <w:rPr>
          <w:szCs w:val="22"/>
        </w:rPr>
      </w:pPr>
      <w:r w:rsidRPr="00AB535F">
        <w:rPr>
          <w:szCs w:val="22"/>
        </w:rPr>
        <w:t xml:space="preserve">We remind licensees that they should </w:t>
      </w:r>
      <w:r w:rsidRPr="00AB535F">
        <w:t xml:space="preserve">review </w:t>
      </w:r>
      <w:r>
        <w:t xml:space="preserve">the Commission’s part 27 rules and </w:t>
      </w:r>
      <w:r w:rsidRPr="00AB535F">
        <w:t>all Commission orders and public notices establishing rules and policies for the 3.</w:t>
      </w:r>
      <w:r>
        <w:t>7</w:t>
      </w:r>
      <w:r w:rsidRPr="00AB535F">
        <w:t xml:space="preserve"> GHz band.</w:t>
      </w:r>
      <w:r>
        <w:rPr>
          <w:rStyle w:val="FootnoteReference"/>
        </w:rPr>
        <w:footnoteReference w:id="9"/>
      </w:r>
      <w:r w:rsidRPr="00AB535F">
        <w:t xml:space="preserve">  Each licensee is solely responsible for complying with all FCC rules and regulations associated with these licenses.</w:t>
      </w:r>
      <w:r>
        <w:t xml:space="preserve">  Notably, </w:t>
      </w:r>
      <w:r w:rsidRPr="00E33D41">
        <w:rPr>
          <w:bCs/>
          <w:szCs w:val="22"/>
        </w:rPr>
        <w:t>3.7 GHz Service licensees</w:t>
      </w:r>
      <w:r>
        <w:rPr>
          <w:bCs/>
          <w:szCs w:val="22"/>
        </w:rPr>
        <w:t xml:space="preserve"> are responsible for timely payment of their </w:t>
      </w:r>
      <w:r>
        <w:rPr>
          <w:bCs/>
          <w:i/>
          <w:iCs/>
          <w:szCs w:val="22"/>
        </w:rPr>
        <w:t xml:space="preserve">pro rata </w:t>
      </w:r>
      <w:r>
        <w:rPr>
          <w:bCs/>
          <w:szCs w:val="22"/>
        </w:rPr>
        <w:t xml:space="preserve">share of the </w:t>
      </w:r>
      <w:r w:rsidRPr="00E33D41">
        <w:rPr>
          <w:bCs/>
          <w:szCs w:val="22"/>
        </w:rPr>
        <w:t>reasonable relocation</w:t>
      </w:r>
      <w:r>
        <w:rPr>
          <w:bCs/>
          <w:szCs w:val="22"/>
        </w:rPr>
        <w:t xml:space="preserve"> costs and accelerated relocation payments</w:t>
      </w:r>
      <w:r w:rsidRPr="00EE5C33">
        <w:t xml:space="preserve"> </w:t>
      </w:r>
      <w:r>
        <w:t xml:space="preserve">to satellite and earth station incumbents as set forth in the </w:t>
      </w:r>
      <w:r>
        <w:rPr>
          <w:i/>
          <w:iCs/>
        </w:rPr>
        <w:t>3.7 GHz Report and Order</w:t>
      </w:r>
      <w:r>
        <w:rPr>
          <w:bCs/>
          <w:szCs w:val="22"/>
        </w:rPr>
        <w:t>.</w:t>
      </w:r>
      <w:r>
        <w:rPr>
          <w:rStyle w:val="FootnoteReference"/>
          <w:bCs/>
          <w:szCs w:val="22"/>
        </w:rPr>
        <w:footnoteReference w:id="10"/>
      </w:r>
    </w:p>
    <w:p w:rsidR="00975EC9" w:rsidRPr="00AB535F" w:rsidP="00975EC9" w14:paraId="6EF24843" w14:textId="77777777">
      <w:pPr>
        <w:spacing w:after="120"/>
        <w:ind w:firstLine="720"/>
        <w:rPr>
          <w:szCs w:val="22"/>
        </w:rPr>
      </w:pPr>
      <w:r w:rsidRPr="00F24BA3">
        <w:rPr>
          <w:szCs w:val="22"/>
        </w:rPr>
        <w:t>This Public Notice includes two attachments:</w:t>
      </w:r>
      <w:r w:rsidRPr="008F276E">
        <w:rPr>
          <w:szCs w:val="22"/>
        </w:rPr>
        <w:t xml:space="preserve"> </w:t>
      </w:r>
    </w:p>
    <w:p w:rsidR="00975EC9" w:rsidRPr="00F24BA3" w:rsidP="00975EC9" w14:paraId="5FCB27D3" w14:textId="77777777">
      <w:pPr>
        <w:rPr>
          <w:snapToGrid/>
          <w:szCs w:val="22"/>
        </w:rPr>
      </w:pPr>
      <w:r w:rsidRPr="00F24BA3">
        <w:rPr>
          <w:szCs w:val="22"/>
        </w:rPr>
        <w:t xml:space="preserve">Attachment A – </w:t>
      </w:r>
      <w:r>
        <w:t>Flexible-Use Overlay</w:t>
      </w:r>
      <w:r w:rsidRPr="00F24BA3">
        <w:rPr>
          <w:szCs w:val="22"/>
        </w:rPr>
        <w:t xml:space="preserve"> Licenses Granted – Sorted by Licensee</w:t>
      </w:r>
    </w:p>
    <w:p w:rsidR="00975EC9" w:rsidRPr="00F24BA3" w:rsidP="00975EC9" w14:paraId="0FC3C2AA" w14:textId="77777777">
      <w:pPr>
        <w:spacing w:after="120"/>
      </w:pPr>
      <w:r w:rsidRPr="00F24BA3">
        <w:rPr>
          <w:szCs w:val="22"/>
        </w:rPr>
        <w:t xml:space="preserve">Attachment B – </w:t>
      </w:r>
      <w:r>
        <w:t>Flexible-Use Overlay</w:t>
      </w:r>
      <w:r w:rsidRPr="00F24BA3">
        <w:rPr>
          <w:szCs w:val="22"/>
        </w:rPr>
        <w:t xml:space="preserve"> Licenses Granted – Sorted by </w:t>
      </w:r>
      <w:r w:rsidRPr="00F24BA3">
        <w:t>Market Number</w:t>
      </w:r>
    </w:p>
    <w:p w:rsidR="00975EC9" w:rsidRPr="008160BB" w:rsidP="00975EC9" w14:paraId="640FB4A5" w14:textId="65E678D0">
      <w:pPr>
        <w:pStyle w:val="ParaNum"/>
        <w:numPr>
          <w:ilvl w:val="0"/>
          <w:numId w:val="0"/>
        </w:numPr>
        <w:ind w:firstLine="720"/>
        <w:rPr>
          <w:szCs w:val="22"/>
        </w:rPr>
      </w:pPr>
      <w:r w:rsidRPr="008160BB">
        <w:rPr>
          <w:szCs w:val="22"/>
        </w:rPr>
        <w:t xml:space="preserve">Please contact </w:t>
      </w:r>
      <w:r w:rsidR="00AB16FB">
        <w:rPr>
          <w:szCs w:val="22"/>
        </w:rPr>
        <w:t>Morgan Mendenhall</w:t>
      </w:r>
      <w:r w:rsidRPr="008160BB">
        <w:rPr>
          <w:szCs w:val="22"/>
        </w:rPr>
        <w:t>, Wireless Telecommunications Bureau, Mobility Division, at (202) 418-</w:t>
      </w:r>
      <w:r w:rsidR="008B151B">
        <w:rPr>
          <w:szCs w:val="22"/>
        </w:rPr>
        <w:t>0154</w:t>
      </w:r>
      <w:r w:rsidRPr="008160BB">
        <w:rPr>
          <w:szCs w:val="22"/>
        </w:rPr>
        <w:t xml:space="preserve"> or </w:t>
      </w:r>
      <w:hyperlink r:id="rId5" w:history="1">
        <w:r w:rsidRPr="00C00D93" w:rsidR="008F398D">
          <w:rPr>
            <w:rStyle w:val="Hyperlink"/>
          </w:rPr>
          <w:t>Morgan.Mendenhall@fcc.gov</w:t>
        </w:r>
      </w:hyperlink>
      <w:r w:rsidR="008F398D">
        <w:t xml:space="preserve"> </w:t>
      </w:r>
      <w:r w:rsidRPr="008160BB">
        <w:rPr>
          <w:szCs w:val="22"/>
        </w:rPr>
        <w:t xml:space="preserve">for questions regarding legal matters or licensing issues.  </w:t>
      </w:r>
      <w:r w:rsidRPr="008160BB">
        <w:t xml:space="preserve">Please contact </w:t>
      </w:r>
      <w:r w:rsidR="00AB3150">
        <w:t>Will W</w:t>
      </w:r>
      <w:r w:rsidR="00481EDB">
        <w:t>iquist</w:t>
      </w:r>
      <w:r w:rsidRPr="008160BB">
        <w:t xml:space="preserve"> at (202) 418-05</w:t>
      </w:r>
      <w:r w:rsidR="0084714A">
        <w:t>09</w:t>
      </w:r>
      <w:r w:rsidRPr="008160BB">
        <w:t xml:space="preserve"> or</w:t>
      </w:r>
      <w:r>
        <w:t xml:space="preserve"> </w:t>
      </w:r>
      <w:hyperlink r:id="rId6" w:history="1">
        <w:r w:rsidRPr="00880F13" w:rsidR="0094446B">
          <w:rPr>
            <w:rStyle w:val="Hyperlink"/>
          </w:rPr>
          <w:t>Will.Wiquist@fcc.gov</w:t>
        </w:r>
      </w:hyperlink>
      <w:r w:rsidR="0094446B">
        <w:t xml:space="preserve"> </w:t>
      </w:r>
      <w:r w:rsidRPr="008160BB">
        <w:t>for press questions.</w:t>
      </w:r>
    </w:p>
    <w:p w:rsidR="00975EC9" w:rsidRPr="001F0E7E" w:rsidP="00975EC9" w14:paraId="49920352"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or call the Consumer &amp; Governmental Affairs Bureau at 202-418-0530 (voice), 202-418-0432 (</w:t>
      </w:r>
      <w:r w:rsidRPr="00C77E6C">
        <w:rPr>
          <w:szCs w:val="22"/>
        </w:rPr>
        <w:t>tty</w:t>
      </w:r>
      <w:r w:rsidRPr="00C77E6C">
        <w:rPr>
          <w:szCs w:val="22"/>
        </w:rPr>
        <w:t xml:space="preserve">).  </w:t>
      </w:r>
      <w:r w:rsidRPr="00C77E6C">
        <w:t xml:space="preserve"> </w:t>
      </w:r>
    </w:p>
    <w:p w:rsidR="00975EC9" w:rsidRPr="00625FDF" w:rsidP="00557BAE" w14:paraId="30A063CF" w14:textId="77777777">
      <w:pPr>
        <w:rPr>
          <w:bCs/>
          <w:szCs w:val="22"/>
        </w:rPr>
      </w:pPr>
    </w:p>
    <w:p w:rsidR="00B905D5" w14:paraId="74A7FD56" w14:textId="77777777">
      <w:bookmarkStart w:id="0" w:name="TOChere"/>
    </w:p>
    <w:p w:rsidR="00B905D5" w14:paraId="6BAEC40D" w14:textId="77777777"/>
    <w:p w:rsidR="00B905D5" w14:paraId="2AA411A6" w14:textId="77777777"/>
    <w:bookmarkEnd w:id="0"/>
    <w:p w:rsidR="00962376" w14:paraId="7345C892"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5D5" w14:paraId="02947E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905D5" w14:paraId="15B8CA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5D5" w14:paraId="7E5157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5D5" w14:paraId="5BB4BA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158B" w14:paraId="10A4F523" w14:textId="77777777">
      <w:r>
        <w:separator/>
      </w:r>
    </w:p>
  </w:footnote>
  <w:footnote w:type="continuationSeparator" w:id="1">
    <w:p w:rsidR="0073158B" w14:paraId="41771EA0" w14:textId="77777777">
      <w:pPr>
        <w:rPr>
          <w:sz w:val="20"/>
        </w:rPr>
      </w:pPr>
      <w:r>
        <w:rPr>
          <w:sz w:val="20"/>
        </w:rPr>
        <w:t xml:space="preserve">(Continued from previous page)  </w:t>
      </w:r>
      <w:r>
        <w:rPr>
          <w:sz w:val="20"/>
        </w:rPr>
        <w:separator/>
      </w:r>
    </w:p>
  </w:footnote>
  <w:footnote w:type="continuationNotice" w:id="2">
    <w:p w:rsidR="0073158B" w14:paraId="29827F8A" w14:textId="77777777">
      <w:pPr>
        <w:jc w:val="right"/>
        <w:rPr>
          <w:sz w:val="20"/>
        </w:rPr>
      </w:pPr>
      <w:r>
        <w:rPr>
          <w:sz w:val="20"/>
        </w:rPr>
        <w:t>(continued….)</w:t>
      </w:r>
    </w:p>
  </w:footnote>
  <w:footnote w:id="3">
    <w:p w:rsidR="00F17120" w:rsidP="00F17120" w14:paraId="7351234B" w14:textId="38DF0AFB">
      <w:pPr>
        <w:pStyle w:val="FootnoteText"/>
      </w:pPr>
      <w:r>
        <w:rPr>
          <w:rStyle w:val="FootnoteReference"/>
        </w:rPr>
        <w:footnoteRef/>
      </w:r>
      <w:r>
        <w:t xml:space="preserve"> </w:t>
      </w:r>
      <w:r>
        <w:rPr>
          <w:i/>
        </w:rPr>
        <w:t>Auction of Flexible-Use Service Licenses in the 3.7-3.98 GHz Band Closes; Winning Bidders Announced for Auction 107</w:t>
      </w:r>
      <w:r w:rsidRPr="00AE0D44">
        <w:t xml:space="preserve">, </w:t>
      </w:r>
      <w:r>
        <w:t xml:space="preserve">AU Docket No. 20-25, </w:t>
      </w:r>
      <w:r w:rsidRPr="00AE0D44">
        <w:t xml:space="preserve">Public Notice, </w:t>
      </w:r>
      <w:r w:rsidR="00A03E08">
        <w:t xml:space="preserve">36 FCC </w:t>
      </w:r>
      <w:r w:rsidR="00A61F5F">
        <w:t>R</w:t>
      </w:r>
      <w:r w:rsidR="00A03E08">
        <w:t>cd</w:t>
      </w:r>
      <w:r w:rsidR="00A03E08">
        <w:t xml:space="preserve"> 43</w:t>
      </w:r>
      <w:r w:rsidR="00A61F5F">
        <w:t>18</w:t>
      </w:r>
      <w:r>
        <w:t xml:space="preserve"> </w:t>
      </w:r>
      <w:r w:rsidRPr="00AE0D44">
        <w:t>(</w:t>
      </w:r>
      <w:r>
        <w:t>OEA &amp; WTB 2021</w:t>
      </w:r>
      <w:r w:rsidRPr="00AE0D44">
        <w:t xml:space="preserve">).  </w:t>
      </w:r>
    </w:p>
  </w:footnote>
  <w:footnote w:id="4">
    <w:p w:rsidR="00F17120" w:rsidRPr="00541F6F" w:rsidP="00F17120" w14:paraId="0AC3EA43"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F17120" w:rsidRPr="00944B56" w:rsidP="00F17120" w14:paraId="18FEC31D" w14:textId="56E8CCDB">
      <w:pPr>
        <w:pStyle w:val="FootnoteText"/>
      </w:pPr>
      <w:r w:rsidRPr="00944B56">
        <w:rPr>
          <w:rStyle w:val="FootnoteReference"/>
        </w:rPr>
        <w:footnoteRef/>
      </w:r>
      <w:r w:rsidRPr="00944B56">
        <w:t xml:space="preserve"> </w:t>
      </w:r>
      <w:r w:rsidRPr="002E03A1">
        <w:rPr>
          <w:i/>
          <w:iCs/>
        </w:rPr>
        <w:t>Wireless Telecommunications Bureau Announces that Applications for Auction 10</w:t>
      </w:r>
      <w:r>
        <w:rPr>
          <w:i/>
          <w:iCs/>
        </w:rPr>
        <w:t>7</w:t>
      </w:r>
      <w:r w:rsidRPr="002E03A1">
        <w:rPr>
          <w:i/>
          <w:iCs/>
        </w:rPr>
        <w:t xml:space="preserve"> Licenses </w:t>
      </w:r>
      <w:r>
        <w:rPr>
          <w:i/>
          <w:iCs/>
        </w:rPr>
        <w:t>A</w:t>
      </w:r>
      <w:r w:rsidRPr="002E03A1">
        <w:rPr>
          <w:i/>
          <w:iCs/>
        </w:rPr>
        <w:t>re Accepted for Filing</w:t>
      </w:r>
      <w:r w:rsidRPr="002E03A1">
        <w:t xml:space="preserve">, Public Notice, </w:t>
      </w:r>
      <w:r w:rsidR="006A75A0">
        <w:t xml:space="preserve">36 FCC </w:t>
      </w:r>
      <w:r w:rsidR="006A75A0">
        <w:t>Rcd</w:t>
      </w:r>
      <w:r w:rsidR="006A75A0">
        <w:t xml:space="preserve"> 6576</w:t>
      </w:r>
      <w:r w:rsidRPr="002E03A1">
        <w:t xml:space="preserve"> (WTB</w:t>
      </w:r>
      <w:r>
        <w:t xml:space="preserve"> </w:t>
      </w:r>
      <w:r w:rsidRPr="002E03A1">
        <w:t>202</w:t>
      </w:r>
      <w:r>
        <w:t>1</w:t>
      </w:r>
      <w:r w:rsidRPr="002E03A1">
        <w:t xml:space="preserve">).  </w:t>
      </w:r>
    </w:p>
  </w:footnote>
  <w:footnote w:id="6">
    <w:p w:rsidR="002E7A4D" w:rsidRPr="0056482B" w14:paraId="21C1C505" w14:textId="35CA8255">
      <w:pPr>
        <w:pStyle w:val="FootnoteText"/>
      </w:pPr>
      <w:r>
        <w:rPr>
          <w:rStyle w:val="FootnoteReference"/>
        </w:rPr>
        <w:footnoteRef/>
      </w:r>
      <w:r>
        <w:t xml:space="preserve"> </w:t>
      </w:r>
      <w:r w:rsidR="003C1FDB">
        <w:t xml:space="preserve">Specifically, </w:t>
      </w:r>
      <w:r w:rsidR="00F65DB2">
        <w:t xml:space="preserve">5,676 licenses </w:t>
      </w:r>
      <w:r w:rsidR="00E65C70">
        <w:t>associated</w:t>
      </w:r>
      <w:r w:rsidR="00F65DB2">
        <w:t xml:space="preserve"> </w:t>
      </w:r>
      <w:r w:rsidR="003C4A46">
        <w:t xml:space="preserve">with 19 </w:t>
      </w:r>
      <w:r w:rsidR="009947F2">
        <w:t>FCC long-form applications</w:t>
      </w:r>
      <w:r w:rsidR="00E65C70">
        <w:t xml:space="preserve"> were granted on July 23, 2021</w:t>
      </w:r>
      <w:r w:rsidR="00AB3A8D">
        <w:t xml:space="preserve">. </w:t>
      </w:r>
      <w:r w:rsidR="006745C0">
        <w:t xml:space="preserve"> </w:t>
      </w:r>
      <w:r w:rsidRPr="00FA42FB" w:rsidR="00AB3A8D">
        <w:rPr>
          <w:i/>
          <w:iCs/>
        </w:rPr>
        <w:t>See Wireless Telecommunications Bu</w:t>
      </w:r>
      <w:r w:rsidRPr="00FA42FB" w:rsidR="00FA42FB">
        <w:rPr>
          <w:i/>
          <w:iCs/>
        </w:rPr>
        <w:t>reau Grants Auction 107 Licenses</w:t>
      </w:r>
      <w:r w:rsidR="0056482B">
        <w:t xml:space="preserve">, Public Notice, </w:t>
      </w:r>
      <w:r w:rsidR="006745C0">
        <w:t xml:space="preserve">36 FCC </w:t>
      </w:r>
      <w:r w:rsidR="006745C0">
        <w:t>Rcd</w:t>
      </w:r>
      <w:r w:rsidR="006745C0">
        <w:t xml:space="preserve"> 109722 </w:t>
      </w:r>
      <w:r w:rsidR="0056482B">
        <w:t xml:space="preserve">(WTB </w:t>
      </w:r>
      <w:r w:rsidR="00017F6C">
        <w:t xml:space="preserve">2021). </w:t>
      </w:r>
    </w:p>
  </w:footnote>
  <w:footnote w:id="7">
    <w:p w:rsidR="00184457" w:rsidRPr="00B569A3" w14:paraId="42271B77" w14:textId="38434BEC">
      <w:pPr>
        <w:pStyle w:val="FootnoteText"/>
      </w:pPr>
      <w:r>
        <w:rPr>
          <w:rStyle w:val="FootnoteReference"/>
        </w:rPr>
        <w:footnoteRef/>
      </w:r>
      <w:r>
        <w:t xml:space="preserve"> </w:t>
      </w:r>
      <w:r w:rsidR="001E523C">
        <w:t>Both applicants have been granted waivers and brief extensions of the relevant Tribal Certification</w:t>
      </w:r>
      <w:r w:rsidR="00E77122">
        <w:t xml:space="preserve"> filing</w:t>
      </w:r>
      <w:r w:rsidR="001E523C">
        <w:t xml:space="preserve"> deadline for winning bidders that seek a Tribal Land Bidding Credit (TLBC)</w:t>
      </w:r>
      <w:r w:rsidR="00723135">
        <w:t>,</w:t>
      </w:r>
      <w:r w:rsidR="001E523C">
        <w:t xml:space="preserve"> in the interest of pro</w:t>
      </w:r>
      <w:r w:rsidR="00FB6E82">
        <w:t xml:space="preserve">moting </w:t>
      </w:r>
      <w:r w:rsidR="00C15E8C">
        <w:t>deployment of</w:t>
      </w:r>
      <w:r w:rsidR="001E523C">
        <w:t xml:space="preserve"> telecommunications services to the specified</w:t>
      </w:r>
      <w:r w:rsidR="006E2DD3">
        <w:t xml:space="preserve"> </w:t>
      </w:r>
      <w:r w:rsidR="00C62866">
        <w:t>proposed</w:t>
      </w:r>
      <w:r w:rsidR="001E523C">
        <w:t xml:space="preserve"> Tribal lands</w:t>
      </w:r>
      <w:r w:rsidR="00145D19">
        <w:t xml:space="preserve">. </w:t>
      </w:r>
      <w:r w:rsidR="00E812CF">
        <w:t xml:space="preserve"> </w:t>
      </w:r>
      <w:r w:rsidRPr="00B55847" w:rsidR="00A0658E">
        <w:rPr>
          <w:i/>
          <w:iCs/>
        </w:rPr>
        <w:t>See</w:t>
      </w:r>
      <w:r w:rsidR="00A0658E">
        <w:t xml:space="preserve"> File No. </w:t>
      </w:r>
      <w:r w:rsidRPr="00D31F01" w:rsidR="00D31F01">
        <w:t>0009441647</w:t>
      </w:r>
      <w:r w:rsidR="006216DE">
        <w:t>,</w:t>
      </w:r>
      <w:r w:rsidR="00405244">
        <w:t xml:space="preserve"> </w:t>
      </w:r>
      <w:r w:rsidRPr="00B55847" w:rsidR="00EC6175">
        <w:rPr>
          <w:i/>
          <w:iCs/>
        </w:rPr>
        <w:t>Pioneer Telephone Cooperative, Inc.</w:t>
      </w:r>
      <w:r w:rsidR="006216DE">
        <w:t xml:space="preserve"> </w:t>
      </w:r>
      <w:r w:rsidRPr="00B55847" w:rsidR="00E871A5">
        <w:rPr>
          <w:i/>
          <w:iCs/>
        </w:rPr>
        <w:t>Request for Extension of Certification Deadline and Waiver</w:t>
      </w:r>
      <w:r w:rsidR="00BB485F">
        <w:rPr>
          <w:i/>
          <w:iCs/>
        </w:rPr>
        <w:t xml:space="preserve">, </w:t>
      </w:r>
      <w:r w:rsidR="00881E4C">
        <w:rPr>
          <w:i/>
          <w:iCs/>
        </w:rPr>
        <w:t xml:space="preserve">and Request for Further </w:t>
      </w:r>
      <w:r w:rsidR="00E30A27">
        <w:rPr>
          <w:i/>
          <w:iCs/>
        </w:rPr>
        <w:t>Extension of Certification Deadline</w:t>
      </w:r>
      <w:r w:rsidR="00A4596E">
        <w:t xml:space="preserve">, Letter Decision </w:t>
      </w:r>
      <w:r w:rsidR="00DE143E">
        <w:t xml:space="preserve">(WTB </w:t>
      </w:r>
      <w:r w:rsidR="00831DF7">
        <w:t xml:space="preserve">MD </w:t>
      </w:r>
      <w:r w:rsidR="00B71E3A">
        <w:t>Apr</w:t>
      </w:r>
      <w:r w:rsidR="00DE143E">
        <w:t xml:space="preserve">. </w:t>
      </w:r>
      <w:r w:rsidR="00B71E3A">
        <w:t>5</w:t>
      </w:r>
      <w:r w:rsidR="00D448EF">
        <w:t xml:space="preserve">, 2022); File No. </w:t>
      </w:r>
      <w:r w:rsidRPr="00F416E0" w:rsidR="00F416E0">
        <w:t>0009441704</w:t>
      </w:r>
      <w:r w:rsidR="00221FDD">
        <w:t xml:space="preserve">, </w:t>
      </w:r>
      <w:r w:rsidRPr="00B55847" w:rsidR="00221FDD">
        <w:rPr>
          <w:i/>
          <w:iCs/>
        </w:rPr>
        <w:t>Smith Bagley, Inc. Request for Extension of Certification Deadline and Waiver, and Request for Further Extension of Certification Deadline</w:t>
      </w:r>
      <w:r w:rsidR="00B569A3">
        <w:t xml:space="preserve">, Letter Decision (WTB </w:t>
      </w:r>
      <w:r w:rsidR="00A45336">
        <w:t xml:space="preserve">MD </w:t>
      </w:r>
      <w:r w:rsidR="00B71E3A">
        <w:t>Apr</w:t>
      </w:r>
      <w:r w:rsidR="00B569A3">
        <w:t>.</w:t>
      </w:r>
      <w:r w:rsidR="000F439A">
        <w:t xml:space="preserve"> </w:t>
      </w:r>
      <w:r w:rsidR="00832E54">
        <w:t>5</w:t>
      </w:r>
      <w:r w:rsidR="000F439A">
        <w:t xml:space="preserve">, 2022). </w:t>
      </w:r>
    </w:p>
  </w:footnote>
  <w:footnote w:id="8">
    <w:p w:rsidR="00A27E92" w:rsidRPr="00944B56" w:rsidP="00A27E92" w14:paraId="65F12E28"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975EC9" w:rsidRPr="009C6072" w:rsidP="00975EC9" w14:paraId="0196316B" w14:textId="77777777">
      <w:pPr>
        <w:pStyle w:val="FootnoteText"/>
        <w:rPr>
          <w:iCs/>
        </w:rPr>
      </w:pPr>
      <w:r>
        <w:rPr>
          <w:rStyle w:val="FootnoteReference"/>
        </w:rPr>
        <w:footnoteRef/>
      </w:r>
      <w:r>
        <w:t xml:space="preserve"> </w:t>
      </w:r>
      <w:r w:rsidRPr="003337E4">
        <w:rPr>
          <w:i/>
        </w:rPr>
        <w:t xml:space="preserve">See </w:t>
      </w:r>
      <w:r>
        <w:rPr>
          <w:iCs/>
        </w:rPr>
        <w:t xml:space="preserve">47 CFR pt. 27; </w:t>
      </w:r>
      <w:r>
        <w:rPr>
          <w:i/>
        </w:rPr>
        <w:t>see also</w:t>
      </w:r>
      <w:r>
        <w:rPr>
          <w:iCs/>
        </w:rPr>
        <w:t xml:space="preserve"> </w:t>
      </w:r>
      <w:r>
        <w:rPr>
          <w:i/>
        </w:rPr>
        <w:t>Expanding Flexible Use of the 3.7 to 4.2 GHz</w:t>
      </w:r>
      <w:r>
        <w:rPr>
          <w:iCs/>
        </w:rPr>
        <w:t xml:space="preserve">, GN Docket 18-122, Report and Order and Order of Proposed Modification, 35 FCC </w:t>
      </w:r>
      <w:r>
        <w:rPr>
          <w:iCs/>
        </w:rPr>
        <w:t>Rcd</w:t>
      </w:r>
      <w:r>
        <w:rPr>
          <w:iCs/>
        </w:rPr>
        <w:t xml:space="preserve"> 2343 (2020) (</w:t>
      </w:r>
      <w:r w:rsidRPr="00E33D41">
        <w:rPr>
          <w:bCs/>
          <w:i/>
          <w:iCs/>
          <w:szCs w:val="22"/>
        </w:rPr>
        <w:t>3.7 GHz Report and Order</w:t>
      </w:r>
      <w:r w:rsidRPr="00013676">
        <w:rPr>
          <w:bCs/>
          <w:szCs w:val="22"/>
        </w:rPr>
        <w:t>)</w:t>
      </w:r>
      <w:r>
        <w:rPr>
          <w:iCs/>
        </w:rPr>
        <w:t xml:space="preserve">; </w:t>
      </w:r>
      <w:r>
        <w:rPr>
          <w:i/>
        </w:rPr>
        <w:t>Expanding Flexible Use of the 3.7 to 4.2 GHz</w:t>
      </w:r>
      <w:r>
        <w:rPr>
          <w:iCs/>
        </w:rPr>
        <w:t xml:space="preserve">, GN Docket 18-122, Order, 35 FCC </w:t>
      </w:r>
      <w:r>
        <w:rPr>
          <w:iCs/>
        </w:rPr>
        <w:t>Rcd</w:t>
      </w:r>
      <w:r>
        <w:rPr>
          <w:iCs/>
        </w:rPr>
        <w:t xml:space="preserve"> 10469 (2020).</w:t>
      </w:r>
    </w:p>
  </w:footnote>
  <w:footnote w:id="10">
    <w:p w:rsidR="00975EC9" w:rsidRPr="002633F0" w:rsidP="00975EC9" w14:paraId="79F27410" w14:textId="77777777">
      <w:pPr>
        <w:pStyle w:val="FootnoteText"/>
      </w:pPr>
      <w:r>
        <w:rPr>
          <w:rStyle w:val="FootnoteReference"/>
        </w:rPr>
        <w:footnoteRef/>
      </w:r>
      <w:r>
        <w:t xml:space="preserve"> </w:t>
      </w:r>
      <w:r w:rsidRPr="00A305B1">
        <w:rPr>
          <w:i/>
          <w:iCs/>
        </w:rPr>
        <w:t>See</w:t>
      </w:r>
      <w:r>
        <w:t xml:space="preserve"> </w:t>
      </w:r>
      <w:r w:rsidRPr="00567551">
        <w:rPr>
          <w:i/>
          <w:iCs/>
        </w:rPr>
        <w:t>3.7 GHz Report and Order</w:t>
      </w:r>
      <w:r>
        <w:t xml:space="preserve">, 35 FCC </w:t>
      </w:r>
      <w:r>
        <w:t>Rcd</w:t>
      </w:r>
      <w:r>
        <w:t xml:space="preserve"> at 2415, para.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5D5" w14:paraId="54331AD0" w14:textId="54BDA1F7">
    <w:pPr>
      <w:tabs>
        <w:tab w:val="center" w:pos="4680"/>
        <w:tab w:val="right" w:pos="9360"/>
      </w:tabs>
    </w:pPr>
    <w:r>
      <w:rPr>
        <w:b/>
      </w:rPr>
      <w:tab/>
      <w:t>Federal Communications Commission</w:t>
    </w:r>
    <w:r>
      <w:rPr>
        <w:b/>
      </w:rPr>
      <w:tab/>
    </w:r>
    <w:r w:rsidR="00DA02DC">
      <w:rPr>
        <w:b/>
      </w:rPr>
      <w:t>DA 22-</w:t>
    </w:r>
    <w:r w:rsidR="00DA3B3E">
      <w:rPr>
        <w:b/>
      </w:rPr>
      <w:t>332</w:t>
    </w:r>
  </w:p>
  <w:p w:rsidR="00B905D5" w14:paraId="4798911A" w14:textId="32413F0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905D5" w14:paraId="43036FB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5D5" w14:paraId="7F057CBB" w14:textId="73575663">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76"/>
    <w:rsid w:val="00013676"/>
    <w:rsid w:val="000178F8"/>
    <w:rsid w:val="00017F6C"/>
    <w:rsid w:val="00045938"/>
    <w:rsid w:val="0006105A"/>
    <w:rsid w:val="00061D4D"/>
    <w:rsid w:val="00067700"/>
    <w:rsid w:val="00074EFF"/>
    <w:rsid w:val="000826E1"/>
    <w:rsid w:val="00082C7B"/>
    <w:rsid w:val="00091F32"/>
    <w:rsid w:val="000A1AA3"/>
    <w:rsid w:val="000A4E70"/>
    <w:rsid w:val="000B23B8"/>
    <w:rsid w:val="000F439A"/>
    <w:rsid w:val="0010329E"/>
    <w:rsid w:val="00114FFF"/>
    <w:rsid w:val="00126F0B"/>
    <w:rsid w:val="00133F85"/>
    <w:rsid w:val="00145D19"/>
    <w:rsid w:val="001553A0"/>
    <w:rsid w:val="00184457"/>
    <w:rsid w:val="001961EB"/>
    <w:rsid w:val="001B2884"/>
    <w:rsid w:val="001B4505"/>
    <w:rsid w:val="001D6C1C"/>
    <w:rsid w:val="001E423B"/>
    <w:rsid w:val="001E523C"/>
    <w:rsid w:val="001F0E7E"/>
    <w:rsid w:val="001F23C1"/>
    <w:rsid w:val="00221FDD"/>
    <w:rsid w:val="0024046F"/>
    <w:rsid w:val="00250F28"/>
    <w:rsid w:val="002605C6"/>
    <w:rsid w:val="00260ED0"/>
    <w:rsid w:val="002633F0"/>
    <w:rsid w:val="00274C33"/>
    <w:rsid w:val="002C114E"/>
    <w:rsid w:val="002D2E8A"/>
    <w:rsid w:val="002E03A1"/>
    <w:rsid w:val="002E3562"/>
    <w:rsid w:val="002E4A56"/>
    <w:rsid w:val="002E7A4D"/>
    <w:rsid w:val="003337E4"/>
    <w:rsid w:val="00334F5D"/>
    <w:rsid w:val="0033637D"/>
    <w:rsid w:val="0036212A"/>
    <w:rsid w:val="00372A80"/>
    <w:rsid w:val="003A0E12"/>
    <w:rsid w:val="003C1FDB"/>
    <w:rsid w:val="003C4A46"/>
    <w:rsid w:val="003D6C70"/>
    <w:rsid w:val="003E773E"/>
    <w:rsid w:val="003F39C0"/>
    <w:rsid w:val="00403782"/>
    <w:rsid w:val="00405244"/>
    <w:rsid w:val="0040692A"/>
    <w:rsid w:val="00407785"/>
    <w:rsid w:val="00407CBD"/>
    <w:rsid w:val="00422B98"/>
    <w:rsid w:val="0045267B"/>
    <w:rsid w:val="00481EDB"/>
    <w:rsid w:val="004947A2"/>
    <w:rsid w:val="00495A4A"/>
    <w:rsid w:val="00503C08"/>
    <w:rsid w:val="005352BE"/>
    <w:rsid w:val="00541F6F"/>
    <w:rsid w:val="00557BAE"/>
    <w:rsid w:val="0056482B"/>
    <w:rsid w:val="00567551"/>
    <w:rsid w:val="00567AC6"/>
    <w:rsid w:val="005766CD"/>
    <w:rsid w:val="00580E3E"/>
    <w:rsid w:val="00584901"/>
    <w:rsid w:val="0059110F"/>
    <w:rsid w:val="005C3C96"/>
    <w:rsid w:val="005F624B"/>
    <w:rsid w:val="006015C5"/>
    <w:rsid w:val="0060384A"/>
    <w:rsid w:val="00606CFA"/>
    <w:rsid w:val="006216DE"/>
    <w:rsid w:val="00625FDF"/>
    <w:rsid w:val="0063354B"/>
    <w:rsid w:val="00643B16"/>
    <w:rsid w:val="006467F8"/>
    <w:rsid w:val="00656AD8"/>
    <w:rsid w:val="006745C0"/>
    <w:rsid w:val="006913AD"/>
    <w:rsid w:val="006A286E"/>
    <w:rsid w:val="006A75A0"/>
    <w:rsid w:val="006C4B5A"/>
    <w:rsid w:val="006D51D7"/>
    <w:rsid w:val="006E2DD3"/>
    <w:rsid w:val="007208D7"/>
    <w:rsid w:val="00723135"/>
    <w:rsid w:val="0073158B"/>
    <w:rsid w:val="00754434"/>
    <w:rsid w:val="00764CE6"/>
    <w:rsid w:val="007903C2"/>
    <w:rsid w:val="008006C0"/>
    <w:rsid w:val="008160BB"/>
    <w:rsid w:val="00820C9C"/>
    <w:rsid w:val="008236B8"/>
    <w:rsid w:val="00831DF7"/>
    <w:rsid w:val="00832E54"/>
    <w:rsid w:val="00833051"/>
    <w:rsid w:val="0084714A"/>
    <w:rsid w:val="00867217"/>
    <w:rsid w:val="00880F13"/>
    <w:rsid w:val="00881E4C"/>
    <w:rsid w:val="008A2210"/>
    <w:rsid w:val="008B151B"/>
    <w:rsid w:val="008C7D05"/>
    <w:rsid w:val="008D27D0"/>
    <w:rsid w:val="008E71FD"/>
    <w:rsid w:val="008F05CC"/>
    <w:rsid w:val="008F276E"/>
    <w:rsid w:val="008F398D"/>
    <w:rsid w:val="0090277E"/>
    <w:rsid w:val="009101BA"/>
    <w:rsid w:val="0092049D"/>
    <w:rsid w:val="00920D3B"/>
    <w:rsid w:val="0094382E"/>
    <w:rsid w:val="0094435F"/>
    <w:rsid w:val="0094446B"/>
    <w:rsid w:val="00944B56"/>
    <w:rsid w:val="00962376"/>
    <w:rsid w:val="00975EC9"/>
    <w:rsid w:val="00981AE3"/>
    <w:rsid w:val="009869E0"/>
    <w:rsid w:val="00987C34"/>
    <w:rsid w:val="009947F2"/>
    <w:rsid w:val="009C1DE5"/>
    <w:rsid w:val="009C6072"/>
    <w:rsid w:val="009C7409"/>
    <w:rsid w:val="009E0F01"/>
    <w:rsid w:val="00A01404"/>
    <w:rsid w:val="00A03E08"/>
    <w:rsid w:val="00A0658E"/>
    <w:rsid w:val="00A27E92"/>
    <w:rsid w:val="00A305B1"/>
    <w:rsid w:val="00A45336"/>
    <w:rsid w:val="00A4596E"/>
    <w:rsid w:val="00A61F5F"/>
    <w:rsid w:val="00A7580A"/>
    <w:rsid w:val="00A9235E"/>
    <w:rsid w:val="00A97CCB"/>
    <w:rsid w:val="00AB16FB"/>
    <w:rsid w:val="00AB3150"/>
    <w:rsid w:val="00AB3A8D"/>
    <w:rsid w:val="00AB535F"/>
    <w:rsid w:val="00AE0D44"/>
    <w:rsid w:val="00B1115E"/>
    <w:rsid w:val="00B11F4C"/>
    <w:rsid w:val="00B15A90"/>
    <w:rsid w:val="00B55847"/>
    <w:rsid w:val="00B569A3"/>
    <w:rsid w:val="00B643E3"/>
    <w:rsid w:val="00B67B68"/>
    <w:rsid w:val="00B71E3A"/>
    <w:rsid w:val="00B723ED"/>
    <w:rsid w:val="00B80455"/>
    <w:rsid w:val="00B905D5"/>
    <w:rsid w:val="00B90803"/>
    <w:rsid w:val="00BA7499"/>
    <w:rsid w:val="00BB485F"/>
    <w:rsid w:val="00C00D93"/>
    <w:rsid w:val="00C07464"/>
    <w:rsid w:val="00C14A90"/>
    <w:rsid w:val="00C15E8C"/>
    <w:rsid w:val="00C20B2A"/>
    <w:rsid w:val="00C20FEC"/>
    <w:rsid w:val="00C41023"/>
    <w:rsid w:val="00C4145C"/>
    <w:rsid w:val="00C4771E"/>
    <w:rsid w:val="00C62866"/>
    <w:rsid w:val="00C708A8"/>
    <w:rsid w:val="00C77E6C"/>
    <w:rsid w:val="00CB5D92"/>
    <w:rsid w:val="00D00BCC"/>
    <w:rsid w:val="00D2457A"/>
    <w:rsid w:val="00D31F01"/>
    <w:rsid w:val="00D448EF"/>
    <w:rsid w:val="00D70241"/>
    <w:rsid w:val="00DA02DC"/>
    <w:rsid w:val="00DA3B3E"/>
    <w:rsid w:val="00DA459C"/>
    <w:rsid w:val="00DA7C14"/>
    <w:rsid w:val="00DD5A37"/>
    <w:rsid w:val="00DD7DD0"/>
    <w:rsid w:val="00DE143E"/>
    <w:rsid w:val="00DF7259"/>
    <w:rsid w:val="00E30A27"/>
    <w:rsid w:val="00E33D41"/>
    <w:rsid w:val="00E65C70"/>
    <w:rsid w:val="00E77122"/>
    <w:rsid w:val="00E812CF"/>
    <w:rsid w:val="00E871A5"/>
    <w:rsid w:val="00EB2849"/>
    <w:rsid w:val="00EB3BE0"/>
    <w:rsid w:val="00EC5A77"/>
    <w:rsid w:val="00EC6175"/>
    <w:rsid w:val="00EE3277"/>
    <w:rsid w:val="00EE5C33"/>
    <w:rsid w:val="00EF66BD"/>
    <w:rsid w:val="00F004F6"/>
    <w:rsid w:val="00F04BFF"/>
    <w:rsid w:val="00F06F30"/>
    <w:rsid w:val="00F073E2"/>
    <w:rsid w:val="00F163C7"/>
    <w:rsid w:val="00F17120"/>
    <w:rsid w:val="00F23DA4"/>
    <w:rsid w:val="00F24BA3"/>
    <w:rsid w:val="00F416E0"/>
    <w:rsid w:val="00F53005"/>
    <w:rsid w:val="00F553FA"/>
    <w:rsid w:val="00F612EB"/>
    <w:rsid w:val="00F65DB2"/>
    <w:rsid w:val="00F6713A"/>
    <w:rsid w:val="00F70BA2"/>
    <w:rsid w:val="00FA2B84"/>
    <w:rsid w:val="00FA42FB"/>
    <w:rsid w:val="00FB46BB"/>
    <w:rsid w:val="00FB6E82"/>
    <w:rsid w:val="00FC511B"/>
    <w:rsid w:val="6D0A106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DF4AAA"/>
  <w15:chartTrackingRefBased/>
  <w15:docId w15:val="{EF8BECA2-0DC3-443C-B853-DA0ED95F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F17120"/>
  </w:style>
  <w:style w:type="character" w:styleId="CommentReference">
    <w:name w:val="annotation reference"/>
    <w:uiPriority w:val="99"/>
    <w:semiHidden/>
    <w:unhideWhenUsed/>
    <w:rsid w:val="000B23B8"/>
    <w:rPr>
      <w:sz w:val="16"/>
      <w:szCs w:val="16"/>
    </w:rPr>
  </w:style>
  <w:style w:type="paragraph" w:styleId="CommentText">
    <w:name w:val="annotation text"/>
    <w:basedOn w:val="Normal"/>
    <w:link w:val="CommentTextChar"/>
    <w:uiPriority w:val="99"/>
    <w:semiHidden/>
    <w:unhideWhenUsed/>
    <w:rsid w:val="000B23B8"/>
    <w:rPr>
      <w:sz w:val="20"/>
    </w:rPr>
  </w:style>
  <w:style w:type="character" w:customStyle="1" w:styleId="CommentTextChar">
    <w:name w:val="Comment Text Char"/>
    <w:link w:val="CommentText"/>
    <w:uiPriority w:val="99"/>
    <w:semiHidden/>
    <w:rsid w:val="000B23B8"/>
    <w:rPr>
      <w:snapToGrid w:val="0"/>
      <w:kern w:val="28"/>
    </w:rPr>
  </w:style>
  <w:style w:type="paragraph" w:styleId="CommentSubject">
    <w:name w:val="annotation subject"/>
    <w:basedOn w:val="CommentText"/>
    <w:next w:val="CommentText"/>
    <w:link w:val="CommentSubjectChar"/>
    <w:uiPriority w:val="99"/>
    <w:semiHidden/>
    <w:unhideWhenUsed/>
    <w:rsid w:val="000B23B8"/>
    <w:rPr>
      <w:b/>
      <w:bCs/>
    </w:rPr>
  </w:style>
  <w:style w:type="character" w:customStyle="1" w:styleId="CommentSubjectChar">
    <w:name w:val="Comment Subject Char"/>
    <w:link w:val="CommentSubject"/>
    <w:uiPriority w:val="99"/>
    <w:semiHidden/>
    <w:rsid w:val="000B23B8"/>
    <w:rPr>
      <w:b/>
      <w:bCs/>
      <w:snapToGrid w:val="0"/>
      <w:kern w:val="28"/>
    </w:rPr>
  </w:style>
  <w:style w:type="paragraph" w:styleId="Revision">
    <w:name w:val="Revision"/>
    <w:hidden/>
    <w:uiPriority w:val="99"/>
    <w:semiHidden/>
    <w:rsid w:val="00A014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rgan.Mendenhall@fcc.gov" TargetMode="External" /><Relationship Id="rId6" Type="http://schemas.openxmlformats.org/officeDocument/2006/relationships/hyperlink" Target="mailto:Will.Wiquist@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