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BE70CC" w:rsidP="00017100" w14:paraId="4A4D49A1" w14:textId="77777777">
      <w:pPr>
        <w:widowControl/>
        <w:jc w:val="center"/>
        <w:rPr>
          <w:b/>
        </w:rPr>
      </w:pPr>
      <w:r w:rsidRPr="00BE70CC">
        <w:rPr>
          <w:b/>
          <w:kern w:val="0"/>
          <w:szCs w:val="22"/>
        </w:rPr>
        <w:t>Before</w:t>
      </w:r>
      <w:r w:rsidRPr="00BE70CC">
        <w:rPr>
          <w:b/>
        </w:rPr>
        <w:t xml:space="preserve"> the</w:t>
      </w:r>
    </w:p>
    <w:p w:rsidR="00E273E3" w:rsidRPr="00BE70CC" w:rsidP="00017100" w14:paraId="120E90DD"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017100" w14:paraId="53D82CED" w14:textId="77777777">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017100" w14:paraId="2740543E" w14:textId="77777777">
      <w:pPr>
        <w:widowControl/>
      </w:pPr>
    </w:p>
    <w:tbl>
      <w:tblPr>
        <w:tblW w:w="0" w:type="auto"/>
        <w:tblLayout w:type="fixed"/>
        <w:tblLook w:val="0000"/>
      </w:tblPr>
      <w:tblGrid>
        <w:gridCol w:w="4698"/>
        <w:gridCol w:w="630"/>
        <w:gridCol w:w="4248"/>
      </w:tblGrid>
      <w:tr w14:paraId="236EC172" w14:textId="77777777">
        <w:tblPrEx>
          <w:tblW w:w="0" w:type="auto"/>
          <w:tblLayout w:type="fixed"/>
          <w:tblLook w:val="0000"/>
        </w:tblPrEx>
        <w:tc>
          <w:tcPr>
            <w:tcW w:w="4698" w:type="dxa"/>
          </w:tcPr>
          <w:p w:rsidR="00E273E3" w:rsidRPr="00BE70CC" w:rsidP="00017100" w14:paraId="69ECA7B0" w14:textId="77777777">
            <w:pPr>
              <w:widowControl/>
              <w:suppressAutoHyphens/>
              <w:rPr>
                <w:spacing w:val="-2"/>
              </w:rPr>
            </w:pPr>
            <w:r w:rsidRPr="00BE70CC">
              <w:rPr>
                <w:spacing w:val="-2"/>
              </w:rPr>
              <w:t>In the Matter of</w:t>
            </w:r>
          </w:p>
          <w:p w:rsidR="00E273E3" w:rsidRPr="00BE70CC" w:rsidP="00017100" w14:paraId="36E9EA9F" w14:textId="77777777">
            <w:pPr>
              <w:widowControl/>
              <w:suppressAutoHyphens/>
              <w:rPr>
                <w:spacing w:val="-2"/>
              </w:rPr>
            </w:pPr>
          </w:p>
          <w:p w:rsidR="00C47F45" w:rsidP="00017100" w14:paraId="46DAADE1" w14:textId="77777777">
            <w:pPr>
              <w:widowControl/>
              <w:suppressAutoHyphens/>
              <w:rPr>
                <w:spacing w:val="-2"/>
              </w:rPr>
            </w:pPr>
            <w:r>
              <w:rPr>
                <w:spacing w:val="-2"/>
              </w:rPr>
              <w:t>Judy Pate</w:t>
            </w:r>
          </w:p>
          <w:p w:rsidR="00C47F45" w:rsidP="00017100" w14:paraId="4E4D5B97" w14:textId="77777777">
            <w:pPr>
              <w:widowControl/>
              <w:suppressAutoHyphens/>
              <w:rPr>
                <w:spacing w:val="-2"/>
              </w:rPr>
            </w:pPr>
          </w:p>
          <w:p w:rsidR="00C47F45" w:rsidRPr="00BE70CC" w:rsidP="00017100" w14:paraId="08BF9B4E" w14:textId="77777777">
            <w:pPr>
              <w:widowControl/>
              <w:suppressAutoHyphens/>
              <w:rPr>
                <w:spacing w:val="-2"/>
              </w:rPr>
            </w:pPr>
            <w:r w:rsidRPr="003B62EA">
              <w:rPr>
                <w:spacing w:val="-2"/>
              </w:rPr>
              <w:t>Knoxville,</w:t>
            </w:r>
            <w:r>
              <w:rPr>
                <w:spacing w:val="-2"/>
              </w:rPr>
              <w:t xml:space="preserve"> Tennessee </w:t>
            </w:r>
          </w:p>
        </w:tc>
        <w:tc>
          <w:tcPr>
            <w:tcW w:w="630" w:type="dxa"/>
          </w:tcPr>
          <w:p w:rsidR="00E273E3" w:rsidRPr="00BE70CC" w:rsidP="00017100" w14:paraId="39B5C4F2" w14:textId="77777777">
            <w:pPr>
              <w:widowControl/>
              <w:suppressAutoHyphens/>
              <w:rPr>
                <w:spacing w:val="-2"/>
              </w:rPr>
            </w:pPr>
            <w:r w:rsidRPr="00BE70CC">
              <w:rPr>
                <w:spacing w:val="-2"/>
              </w:rPr>
              <w:t>)</w:t>
            </w:r>
          </w:p>
          <w:p w:rsidR="00E273E3" w:rsidRPr="00BE70CC" w:rsidP="00017100" w14:paraId="0D5147F1" w14:textId="77777777">
            <w:pPr>
              <w:widowControl/>
              <w:suppressAutoHyphens/>
              <w:rPr>
                <w:spacing w:val="-2"/>
              </w:rPr>
            </w:pPr>
            <w:r w:rsidRPr="00BE70CC">
              <w:rPr>
                <w:spacing w:val="-2"/>
              </w:rPr>
              <w:t>)</w:t>
            </w:r>
          </w:p>
          <w:p w:rsidR="00E273E3" w:rsidRPr="00BE70CC" w:rsidP="00017100" w14:paraId="02419BBB" w14:textId="77777777">
            <w:pPr>
              <w:widowControl/>
              <w:suppressAutoHyphens/>
              <w:rPr>
                <w:spacing w:val="-2"/>
              </w:rPr>
            </w:pPr>
            <w:r w:rsidRPr="00BE70CC">
              <w:rPr>
                <w:spacing w:val="-2"/>
              </w:rPr>
              <w:t>)</w:t>
            </w:r>
          </w:p>
          <w:p w:rsidR="00C47F45" w:rsidP="00017100" w14:paraId="2A000ABC" w14:textId="77777777">
            <w:pPr>
              <w:widowControl/>
              <w:suppressAutoHyphens/>
              <w:rPr>
                <w:spacing w:val="-2"/>
              </w:rPr>
            </w:pPr>
            <w:r w:rsidRPr="00BE70CC">
              <w:rPr>
                <w:spacing w:val="-2"/>
              </w:rPr>
              <w:t>)</w:t>
            </w:r>
          </w:p>
          <w:p w:rsidR="00C47F45" w:rsidP="00017100" w14:paraId="5EA891CF" w14:textId="77777777">
            <w:pPr>
              <w:widowControl/>
              <w:suppressAutoHyphens/>
              <w:rPr>
                <w:spacing w:val="-2"/>
              </w:rPr>
            </w:pPr>
            <w:r>
              <w:rPr>
                <w:spacing w:val="-2"/>
              </w:rPr>
              <w:t>)</w:t>
            </w:r>
          </w:p>
          <w:p w:rsidR="004A46BF" w:rsidP="00017100" w14:paraId="03EE95EF" w14:textId="77777777">
            <w:pPr>
              <w:widowControl/>
              <w:suppressAutoHyphens/>
              <w:rPr>
                <w:spacing w:val="-2"/>
              </w:rPr>
            </w:pPr>
            <w:r>
              <w:rPr>
                <w:spacing w:val="-2"/>
              </w:rPr>
              <w:t>)</w:t>
            </w:r>
          </w:p>
          <w:p w:rsidR="004A46BF" w:rsidRPr="00BE70CC" w:rsidP="00017100" w14:paraId="72FA9C3B" w14:textId="77777777">
            <w:pPr>
              <w:widowControl/>
              <w:suppressAutoHyphens/>
              <w:rPr>
                <w:spacing w:val="-2"/>
              </w:rPr>
            </w:pPr>
            <w:r>
              <w:rPr>
                <w:spacing w:val="-2"/>
              </w:rPr>
              <w:t>)</w:t>
            </w:r>
          </w:p>
          <w:p w:rsidR="00E273E3" w:rsidRPr="00BE70CC" w:rsidP="00017100" w14:paraId="13487C4C" w14:textId="77777777">
            <w:pPr>
              <w:widowControl/>
              <w:suppressAutoHyphens/>
              <w:rPr>
                <w:spacing w:val="-2"/>
              </w:rPr>
            </w:pPr>
          </w:p>
        </w:tc>
        <w:tc>
          <w:tcPr>
            <w:tcW w:w="4248" w:type="dxa"/>
          </w:tcPr>
          <w:p w:rsidR="00E273E3" w:rsidRPr="00BE70CC" w:rsidP="00017100" w14:paraId="5ED522A2" w14:textId="77777777">
            <w:pPr>
              <w:widowControl/>
              <w:suppressAutoHyphens/>
              <w:rPr>
                <w:spacing w:val="-2"/>
              </w:rPr>
            </w:pPr>
          </w:p>
          <w:p w:rsidR="00E273E3" w:rsidRPr="00BE70CC" w:rsidP="00017100" w14:paraId="319E9571" w14:textId="77777777">
            <w:pPr>
              <w:widowControl/>
              <w:suppressAutoHyphens/>
              <w:rPr>
                <w:spacing w:val="-2"/>
              </w:rPr>
            </w:pPr>
          </w:p>
          <w:p w:rsidR="00E273E3" w:rsidRPr="00BE70CC" w:rsidP="00017100" w14:paraId="2BD7DBCE" w14:textId="77777777">
            <w:pPr>
              <w:widowControl/>
              <w:suppressAutoHyphens/>
              <w:ind w:left="432"/>
              <w:rPr>
                <w:spacing w:val="-2"/>
              </w:rPr>
            </w:pPr>
            <w:r w:rsidRPr="00BE70CC">
              <w:rPr>
                <w:spacing w:val="-2"/>
              </w:rPr>
              <w:t xml:space="preserve">File No.: </w:t>
            </w:r>
            <w:bookmarkStart w:id="0" w:name="_Hlk95220565"/>
            <w:r w:rsidRPr="003B62EA" w:rsidR="003B62EA">
              <w:rPr>
                <w:spacing w:val="-2"/>
              </w:rPr>
              <w:t>EB-FIELDSCR-21-00032254</w:t>
            </w:r>
            <w:bookmarkEnd w:id="0"/>
          </w:p>
          <w:p w:rsidR="00E273E3" w:rsidRPr="00BE70CC" w:rsidP="00017100" w14:paraId="131839D1" w14:textId="77777777">
            <w:pPr>
              <w:widowControl/>
              <w:suppressAutoHyphens/>
              <w:ind w:left="432"/>
              <w:rPr>
                <w:spacing w:val="-2"/>
              </w:rPr>
            </w:pPr>
          </w:p>
        </w:tc>
      </w:tr>
    </w:tbl>
    <w:p w:rsidR="003A541D" w:rsidP="00017100" w14:paraId="6B0006EE" w14:textId="77777777">
      <w:pPr>
        <w:pStyle w:val="StyleBoldCentered"/>
        <w:widowControl/>
        <w:spacing w:after="220"/>
      </w:pPr>
      <w:r w:rsidRPr="00BE70CC">
        <w:t xml:space="preserve">CITATION AND </w:t>
      </w:r>
      <w:r w:rsidRPr="00BE70CC" w:rsidR="00E273E3">
        <w:t>ORDER</w:t>
      </w:r>
    </w:p>
    <w:p w:rsidR="005321F0" w:rsidRPr="00C47F45" w:rsidP="00017100" w14:paraId="7B16D477" w14:textId="77777777">
      <w:pPr>
        <w:pStyle w:val="StyleBoldCentered"/>
        <w:widowControl/>
        <w:spacing w:after="220"/>
      </w:pPr>
      <w:r w:rsidRPr="003A541D">
        <w:rPr>
          <w:caps w:val="0"/>
          <w:color w:val="000000"/>
          <w:spacing w:val="-2"/>
        </w:rPr>
        <w:t xml:space="preserve">Television Antenna Causing Harmful Interference to LTE </w:t>
      </w:r>
      <w:r w:rsidRPr="003A541D">
        <w:rPr>
          <w:caps w:val="0"/>
          <w:color w:val="000000"/>
          <w:spacing w:val="-2"/>
        </w:rPr>
        <w:t>Communications</w:t>
      </w:r>
    </w:p>
    <w:p w:rsidR="00E273E3" w:rsidRPr="00BE70CC" w:rsidP="00017100" w14:paraId="35E1CABF" w14:textId="77777777">
      <w:pPr>
        <w:widowControl/>
        <w:tabs>
          <w:tab w:val="right" w:pos="9360"/>
        </w:tabs>
        <w:suppressAutoHyphens/>
        <w:rPr>
          <w:spacing w:val="-2"/>
        </w:rPr>
      </w:pPr>
      <w:r w:rsidRPr="00BE70CC">
        <w:rPr>
          <w:b/>
          <w:spacing w:val="-2"/>
        </w:rPr>
        <w:t xml:space="preserve">Adopted:  </w:t>
      </w:r>
      <w:r w:rsidR="00D84CEC">
        <w:rPr>
          <w:b/>
          <w:spacing w:val="-2"/>
        </w:rPr>
        <w:t>April 7, 2022</w:t>
      </w:r>
      <w:r w:rsidRPr="00BE70CC" w:rsidR="006D2212">
        <w:rPr>
          <w:b/>
          <w:spacing w:val="-2"/>
        </w:rPr>
        <w:tab/>
        <w:t xml:space="preserve">Released:  </w:t>
      </w:r>
      <w:r w:rsidR="00D84CEC">
        <w:rPr>
          <w:b/>
          <w:spacing w:val="-2"/>
        </w:rPr>
        <w:t>April 7, 2022</w:t>
      </w:r>
    </w:p>
    <w:p w:rsidR="00E273E3" w:rsidRPr="00BE70CC" w:rsidP="00017100" w14:paraId="322BE26C" w14:textId="77777777">
      <w:pPr>
        <w:widowControl/>
        <w:jc w:val="center"/>
      </w:pPr>
    </w:p>
    <w:p w:rsidR="00E273E3" w:rsidRPr="00BE70CC" w:rsidP="00017100" w14:paraId="589A0553" w14:textId="77777777">
      <w:pPr>
        <w:widowControl/>
        <w:rPr>
          <w:spacing w:val="-2"/>
        </w:rPr>
      </w:pPr>
      <w:r w:rsidRPr="00BE70CC">
        <w:t xml:space="preserve">By the </w:t>
      </w:r>
      <w:r w:rsidRPr="006D73F2" w:rsidR="00EE36BE">
        <w:rPr>
          <w:spacing w:val="-2"/>
          <w:szCs w:val="22"/>
        </w:rPr>
        <w:t>Regional Director</w:t>
      </w:r>
      <w:r w:rsidR="00EE36BE">
        <w:rPr>
          <w:spacing w:val="-2"/>
          <w:szCs w:val="22"/>
        </w:rPr>
        <w:t xml:space="preserve">, </w:t>
      </w:r>
      <w:r w:rsidR="00C47F45">
        <w:rPr>
          <w:spacing w:val="-2"/>
          <w:szCs w:val="22"/>
        </w:rPr>
        <w:t xml:space="preserve">Region </w:t>
      </w:r>
      <w:r w:rsidR="003B62EA">
        <w:rPr>
          <w:spacing w:val="-2"/>
          <w:szCs w:val="22"/>
        </w:rPr>
        <w:t>Two</w:t>
      </w:r>
      <w:r w:rsidRPr="006D73F2" w:rsidR="00EE36BE">
        <w:rPr>
          <w:spacing w:val="-2"/>
          <w:szCs w:val="22"/>
        </w:rPr>
        <w:t>:</w:t>
      </w:r>
    </w:p>
    <w:p w:rsidR="00E273E3" w:rsidRPr="00BE70CC" w:rsidP="00017100" w14:paraId="27CB34EB" w14:textId="77777777">
      <w:pPr>
        <w:widowControl/>
        <w:rPr>
          <w:spacing w:val="-2"/>
        </w:rPr>
      </w:pPr>
    </w:p>
    <w:p w:rsidR="00E273E3" w:rsidRPr="00BE70CC" w:rsidP="00017100" w14:paraId="39B9E733" w14:textId="77777777">
      <w:pPr>
        <w:pStyle w:val="Heading1"/>
        <w:widowControl/>
      </w:pPr>
      <w:bookmarkStart w:id="1" w:name="_Toc379288998"/>
      <w:bookmarkStart w:id="2" w:name="_Toc379365499"/>
      <w:r w:rsidRPr="00BE70CC">
        <w:t>NOTICE OF CITATION</w:t>
      </w:r>
      <w:bookmarkEnd w:id="1"/>
      <w:bookmarkEnd w:id="2"/>
    </w:p>
    <w:p w:rsidR="00A204BA" w:rsidRPr="00BE70CC" w:rsidP="00017100" w14:paraId="2BE76279" w14:textId="77777777">
      <w:pPr>
        <w:pStyle w:val="ParaNum"/>
        <w:widowControl/>
      </w:pPr>
      <w:r>
        <w:t>T</w:t>
      </w:r>
      <w:r w:rsidRPr="00BE70CC" w:rsidR="00500FF2">
        <w:t>h</w:t>
      </w:r>
      <w:r w:rsidR="0058336D">
        <w:t xml:space="preserve">is </w:t>
      </w:r>
      <w:r w:rsidRPr="00BE70CC" w:rsidR="00500FF2">
        <w:rPr>
          <w:b/>
        </w:rPr>
        <w:t>CITATION AND ORDER</w:t>
      </w:r>
      <w:r w:rsidRPr="00BE70CC" w:rsidR="00716E89">
        <w:rPr>
          <w:b/>
        </w:rPr>
        <w:t xml:space="preserve"> </w:t>
      </w:r>
      <w:r w:rsidRPr="00BE70CC" w:rsidR="00716E89">
        <w:t>(Citation)</w:t>
      </w:r>
      <w:r>
        <w:t xml:space="preserve"> </w:t>
      </w:r>
      <w:r w:rsidR="002D539C">
        <w:t>notifies</w:t>
      </w:r>
      <w:r w:rsidR="0058336D">
        <w:t xml:space="preserve"> </w:t>
      </w:r>
      <w:r w:rsidR="003B62EA">
        <w:t>Judy Pate (Pate)</w:t>
      </w:r>
      <w:r w:rsidR="002D539C">
        <w:t xml:space="preserve"> </w:t>
      </w:r>
      <w:r w:rsidRPr="00927BBB" w:rsidR="00927BBB">
        <w:t xml:space="preserve">that </w:t>
      </w:r>
      <w:r w:rsidR="00927BBB">
        <w:t>s</w:t>
      </w:r>
      <w:r w:rsidRPr="00927BBB" w:rsidR="00927BBB">
        <w:t xml:space="preserve">he operated a radiofrequency device in </w:t>
      </w:r>
      <w:r w:rsidR="00927BBB">
        <w:t>her</w:t>
      </w:r>
      <w:r w:rsidRPr="00927BBB" w:rsidR="00927BBB">
        <w:t xml:space="preserve"> residence that caused harmful interference to a Commission licensee</w:t>
      </w:r>
      <w:r w:rsidR="003B62EA">
        <w:t xml:space="preserve">. </w:t>
      </w:r>
      <w:r w:rsidR="0028771F">
        <w:t xml:space="preserve"> </w:t>
      </w:r>
      <w:r w:rsidR="00DF5F39">
        <w:t xml:space="preserve">We </w:t>
      </w:r>
      <w:r w:rsidR="002D539C">
        <w:t xml:space="preserve">therefore </w:t>
      </w:r>
      <w:r w:rsidR="00DF5F39">
        <w:t xml:space="preserve">direct </w:t>
      </w:r>
      <w:r w:rsidR="003B62EA">
        <w:t>Pate</w:t>
      </w:r>
      <w:r w:rsidR="00DF5F39">
        <w:t xml:space="preserve"> to</w:t>
      </w:r>
      <w:r w:rsidR="002D539C">
        <w:t xml:space="preserve"> immediately cease and desist from using the</w:t>
      </w:r>
      <w:r w:rsidR="00AA3685">
        <w:t xml:space="preserve"> device, an</w:t>
      </w:r>
      <w:r w:rsidR="002D539C">
        <w:t xml:space="preserve"> </w:t>
      </w:r>
      <w:r w:rsidR="00131B19">
        <w:t xml:space="preserve">amplified </w:t>
      </w:r>
      <w:r w:rsidR="00025B1B">
        <w:t>television antenna</w:t>
      </w:r>
      <w:r w:rsidR="00AA3685">
        <w:t>,</w:t>
      </w:r>
      <w:r w:rsidR="002D539C">
        <w:t xml:space="preserve"> and</w:t>
      </w:r>
      <w:r w:rsidR="00DF5F39">
        <w:t xml:space="preserve"> </w:t>
      </w:r>
      <w:r w:rsidR="00AA3685">
        <w:t xml:space="preserve">to </w:t>
      </w:r>
      <w:r w:rsidR="00773071">
        <w:t>comply</w:t>
      </w:r>
      <w:r w:rsidR="00DF5F39">
        <w:t xml:space="preserve"> with </w:t>
      </w:r>
      <w:r w:rsidR="00773071">
        <w:t xml:space="preserve">FCC </w:t>
      </w:r>
      <w:r w:rsidR="003B62EA">
        <w:t>interference</w:t>
      </w:r>
      <w:r w:rsidR="00DF5F39">
        <w:t xml:space="preserve"> re</w:t>
      </w:r>
      <w:r w:rsidR="00B42F5C">
        <w:t>gulations</w:t>
      </w:r>
      <w:r w:rsidR="00DF5F39">
        <w:t>.  If</w:t>
      </w:r>
      <w:r w:rsidR="003B62EA">
        <w:t xml:space="preserve"> Pate</w:t>
      </w:r>
      <w:r w:rsidR="00DF5F39">
        <w:t xml:space="preserve"> fails to comply with these laws, </w:t>
      </w:r>
      <w:r w:rsidR="002D539C">
        <w:t>she</w:t>
      </w:r>
      <w:r w:rsidR="00DF5F39">
        <w:t xml:space="preserve"> may be liable for significant fines</w:t>
      </w:r>
      <w:r w:rsidR="00927BBB">
        <w:t xml:space="preserve"> up to $22,021 per day</w:t>
      </w:r>
      <w:r w:rsidRPr="00BE70CC" w:rsidR="00927BBB">
        <w:t>.</w:t>
      </w:r>
    </w:p>
    <w:p w:rsidR="00EF1FDD" w:rsidRPr="00BE70CC" w:rsidP="00017100" w14:paraId="66B998B7" w14:textId="77777777">
      <w:pPr>
        <w:pStyle w:val="ParaNum"/>
        <w:widowControl/>
      </w:pPr>
      <w:r w:rsidRPr="00A73369">
        <w:rPr>
          <w:b/>
          <w:i/>
        </w:rPr>
        <w:t xml:space="preserve">Notice of Duty to Comply with </w:t>
      </w:r>
      <w:r w:rsidRPr="00A73369" w:rsidR="00F6754D">
        <w:rPr>
          <w:b/>
          <w:i/>
        </w:rPr>
        <w:t>the Law</w:t>
      </w:r>
      <w:r w:rsidRPr="00A73369">
        <w:rPr>
          <w:b/>
        </w:rPr>
        <w:t>:</w:t>
      </w:r>
      <w:r w:rsidRPr="00BE70CC">
        <w:t xml:space="preserve">  </w:t>
      </w:r>
      <w:r w:rsidRPr="000F0CFE" w:rsidR="000F0CFE">
        <w:t>We issue this Citation pursuant to section 503(b)(5) of the Communications Act of 1934, as amended (Act), which states that the Commission may not impose monetary forfeitures against non-regulatees who violate Commission rules or the Act unless and until: (a) the Commission issues a citation to the violator; (b) the Commission provides the violator a reasonable opportunity to respond; and (c) the violator subsequently engages in conduct described in the citation.</w:t>
      </w:r>
      <w:r>
        <w:rPr>
          <w:rStyle w:val="FootnoteReference"/>
          <w:kern w:val="2"/>
          <w:szCs w:val="22"/>
        </w:rPr>
        <w:footnoteReference w:id="3"/>
      </w:r>
      <w:r w:rsidRPr="000F0CFE" w:rsidR="000F0CFE">
        <w:t xml:space="preserve">  Accordingly, </w:t>
      </w:r>
      <w:r w:rsidR="000F0CFE">
        <w:t>Pate</w:t>
      </w:r>
      <w:r w:rsidRPr="000F0CFE" w:rsidR="000F0CFE">
        <w:t xml:space="preserve"> is hereby on notice that she must comply with section 301 of the Act</w:t>
      </w:r>
      <w:r>
        <w:rPr>
          <w:rStyle w:val="FootnoteReference"/>
          <w:kern w:val="2"/>
        </w:rPr>
        <w:footnoteReference w:id="4"/>
      </w:r>
      <w:r w:rsidR="00927BBB">
        <w:t xml:space="preserve"> </w:t>
      </w:r>
      <w:r w:rsidRPr="000F0CFE" w:rsidR="000F0CFE">
        <w:t>and sections 15(b) and 15(c) of the Commission’s rules.</w:t>
      </w:r>
      <w:r>
        <w:rPr>
          <w:rStyle w:val="FootnoteReference"/>
          <w:kern w:val="2"/>
        </w:rPr>
        <w:footnoteReference w:id="5"/>
      </w:r>
      <w:r w:rsidRPr="000F0CFE" w:rsidR="000F0CFE">
        <w:t xml:space="preserve">  If </w:t>
      </w:r>
      <w:r w:rsidR="000F0CFE">
        <w:t>Pate</w:t>
      </w:r>
      <w:r w:rsidRPr="000F0CFE" w:rsidR="000F0CFE">
        <w:t xml:space="preserve"> subsequently engages in any conduct described in this Citation</w:t>
      </w:r>
      <w:r w:rsidR="008006C5">
        <w:t xml:space="preserve"> </w:t>
      </w:r>
      <w:r w:rsidRPr="000F0CFE" w:rsidR="000F0CFE">
        <w:t xml:space="preserve">— </w:t>
      </w:r>
      <w:r w:rsidR="008006C5">
        <w:t>including</w:t>
      </w:r>
      <w:r w:rsidRPr="000F0CFE" w:rsidR="000F0CFE">
        <w:t xml:space="preserve"> specifically any violation of section 301 of the Act and sections 15(b) and 15(c) of the Commission’s rules — she may be subject to civil penalties, including but not limited to, substantial monetary forfeitures.  </w:t>
      </w:r>
      <w:r w:rsidRPr="00BE70CC" w:rsidR="00BF790E">
        <w:rPr>
          <w:kern w:val="2"/>
        </w:rPr>
        <w:t>In assessing such forfeitures, the Commission may consider both the conduct that led to this Citation and the conduct following t</w:t>
      </w:r>
      <w:r w:rsidR="002C32A2">
        <w:rPr>
          <w:kern w:val="2"/>
        </w:rPr>
        <w:t>he Citation</w:t>
      </w:r>
      <w:r w:rsidRPr="00BE70CC" w:rsidR="00BF790E">
        <w:rPr>
          <w:kern w:val="2"/>
        </w:rPr>
        <w:t>.</w:t>
      </w:r>
      <w:r>
        <w:rPr>
          <w:kern w:val="2"/>
          <w:vertAlign w:val="superscript"/>
        </w:rPr>
        <w:footnoteReference w:id="6"/>
      </w:r>
      <w:r w:rsidR="000F0CFE">
        <w:rPr>
          <w:kern w:val="2"/>
        </w:rPr>
        <w:t xml:space="preserve">  Pate </w:t>
      </w:r>
      <w:r w:rsidRPr="00036350" w:rsidR="000F0CFE">
        <w:rPr>
          <w:szCs w:val="22"/>
        </w:rPr>
        <w:t xml:space="preserve">should take immediate steps to come into compliance with the Commission’s rules, including eliminating the interference. </w:t>
      </w:r>
    </w:p>
    <w:p w:rsidR="008B27C1" w:rsidRPr="00BE70CC" w:rsidP="00017100" w14:paraId="79249FBC" w14:textId="77777777">
      <w:pPr>
        <w:pStyle w:val="ParaNum"/>
        <w:widowControl/>
      </w:pPr>
      <w:r w:rsidRPr="00A73369">
        <w:rPr>
          <w:b/>
          <w:bCs/>
          <w:i/>
          <w:kern w:val="0"/>
        </w:rPr>
        <w:t xml:space="preserve">Notice of Duty to </w:t>
      </w:r>
      <w:r w:rsidRPr="00A73369" w:rsidR="006B730D">
        <w:rPr>
          <w:b/>
          <w:bCs/>
          <w:i/>
          <w:kern w:val="0"/>
        </w:rPr>
        <w:t>Provide Information</w:t>
      </w:r>
      <w:r w:rsidRPr="00A73369" w:rsidR="00F6754D">
        <w:rPr>
          <w:b/>
          <w:bCs/>
          <w:kern w:val="0"/>
        </w:rPr>
        <w:t>:</w:t>
      </w:r>
      <w:r w:rsidRPr="00BE70CC" w:rsidR="00F6754D">
        <w:rPr>
          <w:kern w:val="0"/>
        </w:rPr>
        <w:t xml:space="preserve">  </w:t>
      </w:r>
      <w:r w:rsidRPr="00BE70CC" w:rsidR="006E6234">
        <w:rPr>
          <w:szCs w:val="22"/>
        </w:rPr>
        <w:t xml:space="preserve">Pursuant to </w:t>
      </w:r>
      <w:r w:rsidR="002141E6">
        <w:rPr>
          <w:szCs w:val="22"/>
        </w:rPr>
        <w:t>s</w:t>
      </w:r>
      <w:r w:rsidRPr="00BE70CC" w:rsidR="006E6234">
        <w:rPr>
          <w:szCs w:val="22"/>
        </w:rPr>
        <w:t>ections 4(i), 4(j), and 403 of the Act</w:t>
      </w:r>
      <w:r w:rsidR="00EE36BE">
        <w:rPr>
          <w:szCs w:val="22"/>
        </w:rPr>
        <w:t>,</w:t>
      </w:r>
      <w:r>
        <w:rPr>
          <w:rStyle w:val="FootnoteReference"/>
          <w:szCs w:val="22"/>
        </w:rPr>
        <w:footnoteReference w:id="7"/>
      </w:r>
      <w:r w:rsidRPr="00BE70CC" w:rsidR="006E6234">
        <w:rPr>
          <w:kern w:val="0"/>
        </w:rPr>
        <w:t xml:space="preserve"> </w:t>
      </w:r>
      <w:r w:rsidRPr="00BE70CC" w:rsidR="00F6754D">
        <w:t xml:space="preserve">we direct </w:t>
      </w:r>
      <w:r w:rsidR="000206F8">
        <w:t>P</w:t>
      </w:r>
      <w:r w:rsidR="0028771F">
        <w:t>ate</w:t>
      </w:r>
      <w:r w:rsidRPr="00BE70CC" w:rsidR="00F6754D">
        <w:t xml:space="preserve"> to res</w:t>
      </w:r>
      <w:r w:rsidRPr="00BE70CC" w:rsidR="00A83EFC">
        <w:t xml:space="preserve">pond in writing, within </w:t>
      </w:r>
      <w:r w:rsidR="00305B8D">
        <w:t>thirty (30)</w:t>
      </w:r>
      <w:r w:rsidRPr="00BE70CC" w:rsidR="00F6754D">
        <w:t xml:space="preserve"> calendar days after the release date of this Citation, </w:t>
      </w:r>
      <w:r w:rsidRPr="00BE70CC" w:rsidR="00122BB3">
        <w:t>to</w:t>
      </w:r>
      <w:r w:rsidRPr="00BE70CC">
        <w:t xml:space="preserve"> the questions</w:t>
      </w:r>
      <w:r w:rsidRPr="00BE70CC" w:rsidR="00A83EFC">
        <w:t xml:space="preserve"> and requests for documents</w:t>
      </w:r>
      <w:r w:rsidRPr="00BE70CC">
        <w:t xml:space="preserve"> set out in </w:t>
      </w:r>
      <w:r w:rsidR="00C513AE">
        <w:t>Section IV of this Citation</w:t>
      </w:r>
      <w:r w:rsidRPr="00BE70CC" w:rsidR="00EF7A32">
        <w:t>.</w:t>
      </w:r>
      <w:r w:rsidRPr="00BE70CC" w:rsidR="006E6234">
        <w:rPr>
          <w:kern w:val="0"/>
        </w:rPr>
        <w:t xml:space="preserve">  </w:t>
      </w:r>
      <w:r w:rsidRPr="00BE70CC" w:rsidR="00716E89">
        <w:t xml:space="preserve"> </w:t>
      </w:r>
      <w:r w:rsidRPr="00BE70CC" w:rsidR="00097330">
        <w:rPr>
          <w:i/>
        </w:rPr>
        <w:t xml:space="preserve"> </w:t>
      </w:r>
      <w:r w:rsidRPr="00BE70CC">
        <w:rPr>
          <w:i/>
        </w:rPr>
        <w:t xml:space="preserve">  </w:t>
      </w:r>
    </w:p>
    <w:p w:rsidR="00E273E3" w:rsidRPr="00BE70CC" w:rsidP="00017100" w14:paraId="0D10E7C9" w14:textId="77777777">
      <w:pPr>
        <w:pStyle w:val="Heading1"/>
        <w:widowControl/>
      </w:pPr>
      <w:bookmarkStart w:id="3" w:name="_Toc379288999"/>
      <w:bookmarkStart w:id="4" w:name="_Toc379365500"/>
      <w:r w:rsidRPr="00BE70CC">
        <w:t>BACKGROUND</w:t>
      </w:r>
      <w:bookmarkEnd w:id="3"/>
      <w:bookmarkEnd w:id="4"/>
      <w:r w:rsidRPr="00BE70CC" w:rsidR="00A8604A">
        <w:t xml:space="preserve"> </w:t>
      </w:r>
    </w:p>
    <w:p w:rsidR="00836763" w:rsidP="00017100" w14:paraId="5C98C07E" w14:textId="77777777">
      <w:pPr>
        <w:pStyle w:val="ParaNum"/>
        <w:widowControl/>
        <w:rPr>
          <w:szCs w:val="22"/>
        </w:rPr>
      </w:pPr>
      <w:r>
        <w:t xml:space="preserve">On </w:t>
      </w:r>
      <w:r w:rsidR="00305B8D">
        <w:t xml:space="preserve">May </w:t>
      </w:r>
      <w:r w:rsidRPr="00D17CC5" w:rsidR="00305B8D">
        <w:t>1</w:t>
      </w:r>
      <w:r w:rsidR="00387BF5">
        <w:t>1</w:t>
      </w:r>
      <w:r w:rsidR="00305B8D">
        <w:t xml:space="preserve">, </w:t>
      </w:r>
      <w:r w:rsidR="00C66968">
        <w:t>202</w:t>
      </w:r>
      <w:r w:rsidR="00387BF5">
        <w:t>1</w:t>
      </w:r>
      <w:r w:rsidR="00C66968">
        <w:t>,</w:t>
      </w:r>
      <w:r w:rsidR="008006C5">
        <w:t xml:space="preserve"> AT&amp;T</w:t>
      </w:r>
      <w:r w:rsidR="00C66968">
        <w:t xml:space="preserve"> </w:t>
      </w:r>
      <w:r w:rsidRPr="008006C5" w:rsidR="008006C5">
        <w:t>filed a complaint with the Commission concerning interference to its cellular communication system operating in the 700 MHz band</w:t>
      </w:r>
      <w:r w:rsidR="00305B8D">
        <w:t xml:space="preserve">. </w:t>
      </w:r>
      <w:r w:rsidR="00F747B0">
        <w:t xml:space="preserve"> </w:t>
      </w:r>
      <w:r w:rsidR="008006C5">
        <w:t xml:space="preserve">AT&amp;T noted </w:t>
      </w:r>
      <w:r w:rsidR="008006C5">
        <w:rPr>
          <w:szCs w:val="22"/>
        </w:rPr>
        <w:t xml:space="preserve">that the interference appeared to be emanating from </w:t>
      </w:r>
      <w:r w:rsidR="00590FA2">
        <w:rPr>
          <w:szCs w:val="22"/>
        </w:rPr>
        <w:t>a</w:t>
      </w:r>
      <w:r w:rsidR="008006C5">
        <w:rPr>
          <w:szCs w:val="22"/>
        </w:rPr>
        <w:t xml:space="preserve"> residence on Johnson Frazier Cemetery Road</w:t>
      </w:r>
      <w:r w:rsidR="00590FA2">
        <w:rPr>
          <w:szCs w:val="22"/>
        </w:rPr>
        <w:t xml:space="preserve"> (Pate Residence)</w:t>
      </w:r>
      <w:r w:rsidR="008006C5">
        <w:rPr>
          <w:szCs w:val="22"/>
        </w:rPr>
        <w:t xml:space="preserve"> in </w:t>
      </w:r>
      <w:r w:rsidR="008006C5">
        <w:t>Knoxville, Tennessee</w:t>
      </w:r>
      <w:r w:rsidR="00590FA2">
        <w:t xml:space="preserve">.  AT&amp;T </w:t>
      </w:r>
      <w:r w:rsidR="00590FA2">
        <w:rPr>
          <w:szCs w:val="22"/>
        </w:rPr>
        <w:t xml:space="preserve">contacted the FCC to notify it that the residents of that building failed to take corrective action after </w:t>
      </w:r>
      <w:r w:rsidR="001F2E6F">
        <w:rPr>
          <w:szCs w:val="22"/>
        </w:rPr>
        <w:t xml:space="preserve">previously </w:t>
      </w:r>
      <w:r w:rsidR="00590FA2">
        <w:rPr>
          <w:szCs w:val="22"/>
        </w:rPr>
        <w:t>receiving written notice from AT&amp;T on or about April 23, 2021.</w:t>
      </w:r>
      <w:r>
        <w:rPr>
          <w:rStyle w:val="FootnoteReference"/>
          <w:szCs w:val="22"/>
        </w:rPr>
        <w:footnoteReference w:id="8"/>
      </w:r>
      <w:r w:rsidR="00590FA2">
        <w:rPr>
          <w:szCs w:val="22"/>
        </w:rPr>
        <w:t xml:space="preserve"> </w:t>
      </w:r>
      <w:r>
        <w:rPr>
          <w:szCs w:val="22"/>
        </w:rPr>
        <w:t xml:space="preserve"> AT&amp;T uses the 700 MHz band to provide wireless service to business and residential customer</w:t>
      </w:r>
      <w:r>
        <w:rPr>
          <w:szCs w:val="22"/>
        </w:rPr>
        <w:t xml:space="preserve">s.  </w:t>
      </w:r>
    </w:p>
    <w:p w:rsidR="00ED2D0E" w:rsidRPr="00ED2D0E" w:rsidP="00017100" w14:paraId="6B1D7DA2" w14:textId="77777777">
      <w:pPr>
        <w:pStyle w:val="ParaNum"/>
        <w:widowControl/>
        <w:rPr>
          <w:iCs/>
        </w:rPr>
      </w:pPr>
      <w:r>
        <w:t xml:space="preserve">On May 28, 2021, the Enforcement Bureau </w:t>
      </w:r>
      <w:r w:rsidR="00222AEE">
        <w:t xml:space="preserve">sent </w:t>
      </w:r>
      <w:r>
        <w:t xml:space="preserve">a warning letter to Pate </w:t>
      </w:r>
      <w:r w:rsidR="00A703A2">
        <w:t xml:space="preserve">advising her that </w:t>
      </w:r>
      <w:r w:rsidR="0028771F">
        <w:t>a device located</w:t>
      </w:r>
      <w:r w:rsidR="00A703A2">
        <w:t xml:space="preserve"> her property</w:t>
      </w:r>
      <w:r w:rsidR="0028771F">
        <w:t xml:space="preserve"> was</w:t>
      </w:r>
      <w:r w:rsidR="00A703A2">
        <w:t xml:space="preserve"> causing harmful interference to licensed communications.</w:t>
      </w:r>
      <w:r>
        <w:rPr>
          <w:rStyle w:val="FootnoteReference"/>
        </w:rPr>
        <w:footnoteReference w:id="9"/>
      </w:r>
      <w:r w:rsidR="00A703A2">
        <w:t xml:space="preserve">  </w:t>
      </w:r>
      <w:r w:rsidR="0028771F">
        <w:t>The</w:t>
      </w:r>
      <w:r w:rsidR="00A703A2">
        <w:t xml:space="preserve"> letter notified her that continued operation of the device was a violation of federal law and could subject her to penalties.</w:t>
      </w:r>
      <w:r>
        <w:rPr>
          <w:rStyle w:val="FootnoteReference"/>
        </w:rPr>
        <w:footnoteReference w:id="10"/>
      </w:r>
      <w:r w:rsidR="00A703A2">
        <w:t xml:space="preserve">  On June 2, 2021</w:t>
      </w:r>
      <w:r w:rsidR="00A82913">
        <w:t>,</w:t>
      </w:r>
      <w:r w:rsidR="00A703A2">
        <w:t xml:space="preserve"> Pate contacted the Bureau</w:t>
      </w:r>
      <w:r w:rsidR="0028771F">
        <w:t>.</w:t>
      </w:r>
      <w:r w:rsidR="00A703A2">
        <w:t xml:space="preserve"> </w:t>
      </w:r>
      <w:r w:rsidR="0028771F">
        <w:t xml:space="preserve"> </w:t>
      </w:r>
      <w:r w:rsidR="003700BA">
        <w:t xml:space="preserve">Pate agreed to turn off her </w:t>
      </w:r>
      <w:r w:rsidR="00131B19">
        <w:t xml:space="preserve">amplified television antenna </w:t>
      </w:r>
      <w:r w:rsidR="003700BA">
        <w:t xml:space="preserve">so that </w:t>
      </w:r>
      <w:r w:rsidR="00A703A2">
        <w:t xml:space="preserve">AT&amp;T </w:t>
      </w:r>
      <w:r w:rsidR="003700BA">
        <w:t xml:space="preserve">could determine if it was the source of the interference.  An AT&amp;T </w:t>
      </w:r>
      <w:r w:rsidR="00A703A2">
        <w:t xml:space="preserve">representative </w:t>
      </w:r>
      <w:r w:rsidR="0028771F">
        <w:t xml:space="preserve">then </w:t>
      </w:r>
      <w:r w:rsidR="00A703A2">
        <w:t xml:space="preserve">conducted on/off tests with Pate and confirmed that </w:t>
      </w:r>
      <w:r w:rsidR="0028771F">
        <w:t xml:space="preserve">her </w:t>
      </w:r>
      <w:r w:rsidR="00FA18F6">
        <w:t>ampli</w:t>
      </w:r>
      <w:r w:rsidR="004502E2">
        <w:t>fi</w:t>
      </w:r>
      <w:r w:rsidR="00FA18F6">
        <w:t>ed</w:t>
      </w:r>
      <w:r w:rsidR="004502E2">
        <w:t xml:space="preserve"> television antenna</w:t>
      </w:r>
      <w:r w:rsidR="00CC242C">
        <w:t xml:space="preserve"> </w:t>
      </w:r>
      <w:r w:rsidR="003700BA">
        <w:t>was the cause of</w:t>
      </w:r>
      <w:r w:rsidR="00A703A2">
        <w:t xml:space="preserve"> the interference. </w:t>
      </w:r>
      <w:r w:rsidR="00476CDB">
        <w:t xml:space="preserve"> Despite this confirmation,</w:t>
      </w:r>
      <w:r w:rsidRPr="006C01AC" w:rsidR="006C01AC">
        <w:t xml:space="preserve"> AT&amp;T informed the Bureau that</w:t>
      </w:r>
      <w:r w:rsidR="00476CDB">
        <w:t xml:space="preserve"> Pate continued operating the amplified television antenna.  </w:t>
      </w:r>
    </w:p>
    <w:p w:rsidR="00FC1487" w:rsidRPr="00836763" w:rsidP="00017100" w14:paraId="6569A437" w14:textId="77777777">
      <w:pPr>
        <w:pStyle w:val="ParaNum"/>
        <w:widowControl/>
        <w:rPr>
          <w:iCs/>
        </w:rPr>
      </w:pPr>
      <w:r>
        <w:rPr>
          <w:szCs w:val="22"/>
        </w:rPr>
        <w:t>On December 14, 2021, agent</w:t>
      </w:r>
      <w:r w:rsidR="00ED2D0E">
        <w:rPr>
          <w:szCs w:val="22"/>
        </w:rPr>
        <w:t>s</w:t>
      </w:r>
      <w:r>
        <w:rPr>
          <w:szCs w:val="22"/>
        </w:rPr>
        <w:t xml:space="preserve"> from the Bureau’s Atlanta Field Office traveled to </w:t>
      </w:r>
      <w:r w:rsidR="00C359E0">
        <w:rPr>
          <w:szCs w:val="22"/>
        </w:rPr>
        <w:t>Knoxville, Tennessee</w:t>
      </w:r>
      <w:r w:rsidR="001C4887">
        <w:rPr>
          <w:szCs w:val="22"/>
        </w:rPr>
        <w:t xml:space="preserve"> </w:t>
      </w:r>
      <w:r>
        <w:rPr>
          <w:szCs w:val="22"/>
        </w:rPr>
        <w:t>to investigate</w:t>
      </w:r>
      <w:r w:rsidR="001279C5">
        <w:rPr>
          <w:szCs w:val="22"/>
        </w:rPr>
        <w:t xml:space="preserve"> the interference</w:t>
      </w:r>
      <w:r>
        <w:rPr>
          <w:szCs w:val="22"/>
        </w:rPr>
        <w:t>.  Using dir</w:t>
      </w:r>
      <w:r>
        <w:rPr>
          <w:szCs w:val="22"/>
        </w:rPr>
        <w:t>ection-finding techniques, the agent</w:t>
      </w:r>
      <w:r w:rsidR="001279C5">
        <w:rPr>
          <w:szCs w:val="22"/>
        </w:rPr>
        <w:t>s</w:t>
      </w:r>
      <w:r>
        <w:rPr>
          <w:szCs w:val="22"/>
        </w:rPr>
        <w:t xml:space="preserve"> identified a strong signal near </w:t>
      </w:r>
      <w:r w:rsidR="00ED2D0E">
        <w:rPr>
          <w:szCs w:val="22"/>
        </w:rPr>
        <w:t>706.0</w:t>
      </w:r>
      <w:r>
        <w:rPr>
          <w:szCs w:val="22"/>
        </w:rPr>
        <w:t xml:space="preserve"> MHz emanating from the </w:t>
      </w:r>
      <w:r w:rsidR="00ED2D0E">
        <w:rPr>
          <w:szCs w:val="22"/>
        </w:rPr>
        <w:t>Pate</w:t>
      </w:r>
      <w:r>
        <w:rPr>
          <w:szCs w:val="22"/>
        </w:rPr>
        <w:t xml:space="preserve"> Residence, whereupon the agent</w:t>
      </w:r>
      <w:r w:rsidR="00ED2D0E">
        <w:rPr>
          <w:szCs w:val="22"/>
        </w:rPr>
        <w:t>s</w:t>
      </w:r>
      <w:r>
        <w:rPr>
          <w:szCs w:val="22"/>
        </w:rPr>
        <w:t xml:space="preserve"> confirmed with </w:t>
      </w:r>
      <w:r w:rsidR="00ED2D0E">
        <w:rPr>
          <w:szCs w:val="22"/>
        </w:rPr>
        <w:t>AT&amp;T</w:t>
      </w:r>
      <w:r>
        <w:rPr>
          <w:szCs w:val="22"/>
        </w:rPr>
        <w:t xml:space="preserve"> personnel that the signal was the source of the interference to </w:t>
      </w:r>
      <w:r w:rsidR="00C359E0">
        <w:rPr>
          <w:szCs w:val="22"/>
        </w:rPr>
        <w:t>AT&amp;T</w:t>
      </w:r>
      <w:r>
        <w:rPr>
          <w:szCs w:val="22"/>
        </w:rPr>
        <w:t>’s system.</w:t>
      </w:r>
    </w:p>
    <w:p w:rsidR="0096675D" w:rsidRPr="00BE70CC" w:rsidP="00017100" w14:paraId="20CDAF45" w14:textId="77777777">
      <w:pPr>
        <w:pStyle w:val="Heading1"/>
        <w:widowControl/>
      </w:pPr>
      <w:r w:rsidRPr="00BE70CC">
        <w:t xml:space="preserve">aPPLICABLE LAW </w:t>
      </w:r>
      <w:r w:rsidRPr="00BE70CC" w:rsidR="00654D13">
        <w:t>and violations</w:t>
      </w:r>
    </w:p>
    <w:p w:rsidR="00C83C53" w:rsidP="00017100" w14:paraId="0DC9A304" w14:textId="77777777">
      <w:pPr>
        <w:pStyle w:val="ParaNum"/>
        <w:widowControl/>
      </w:pPr>
      <w:r w:rsidRPr="000576E8">
        <w:t xml:space="preserve">The Commission is charged with protecting licensed radio operations from harmful interference.  Harmful interference to wireless providers, such as AT&amp;T, is particularly problematic in that it can interfere with 911 service.   </w:t>
      </w:r>
      <w:r w:rsidRPr="004465EA" w:rsidR="004465EA">
        <w:t>Section 301 of the Act states that “[n]o person shall use or operate any apparatus for the transmission of energy or communications or signals by radio”</w:t>
      </w:r>
      <w:r>
        <w:rPr>
          <w:vertAlign w:val="superscript"/>
        </w:rPr>
        <w:footnoteReference w:id="11"/>
      </w:r>
      <w:r w:rsidRPr="004465EA" w:rsidR="004465EA">
        <w:t xml:space="preserve"> within the United States or its territories without a license granted by the Commission.  Part 15 of the Commission’s rules provides an exception to this general section 301 license requirement and sets forth conditions under which devices may operate without an individual </w:t>
      </w:r>
      <w:r w:rsidR="007314CA">
        <w:t>authorization</w:t>
      </w:r>
      <w:r w:rsidRPr="004465EA" w:rsidR="004465EA">
        <w:t>.</w:t>
      </w:r>
      <w:r>
        <w:rPr>
          <w:vertAlign w:val="superscript"/>
        </w:rPr>
        <w:footnoteReference w:id="12"/>
      </w:r>
      <w:r w:rsidRPr="004465EA" w:rsidR="004465EA">
        <w:t xml:space="preserve">  Section 15.5(b) of the Commission’s rules requires that “[o]peration of an intentional, unintentional, or incidental radiator is subject to the conditions that no harmful interference is caused . . . .”</w:t>
      </w:r>
      <w:r>
        <w:rPr>
          <w:vertAlign w:val="superscript"/>
        </w:rPr>
        <w:footnoteReference w:id="13"/>
      </w:r>
      <w:r w:rsidRPr="004465EA" w:rsidR="004465EA">
        <w:t xml:space="preserve">  Similarly, section 15.5(c) of the Commission’s rules states that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Pr>
          <w:vertAlign w:val="superscript"/>
        </w:rPr>
        <w:footnoteReference w:id="14"/>
      </w:r>
      <w:r w:rsidRPr="004465EA" w:rsidR="004465EA">
        <w:t xml:space="preserve"> Section 15.3(m)’s definition of harmful interference includes “[a]ny emission, radiation or induction that . . . obstructs or repeatedly interrupts a radiocommunications service operating in accordance with this chapter.”</w:t>
      </w:r>
      <w:r>
        <w:rPr>
          <w:vertAlign w:val="superscript"/>
        </w:rPr>
        <w:footnoteReference w:id="15"/>
      </w:r>
      <w:r w:rsidRPr="004465EA" w:rsidR="004465EA">
        <w:t xml:space="preserve">  Section 15.3(z) defines an “unintentional radiator” as a “device that intentionally generates radio frequency energy for use within the device, or that sends radio frequency signals by conduction to associated equipment via connecting wiring, but which is not intended to emit RF energy by radiation or </w:t>
      </w:r>
      <w:r w:rsidRPr="004465EA" w:rsidR="004465EA">
        <w:t>induction.”</w:t>
      </w:r>
      <w:r>
        <w:rPr>
          <w:vertAlign w:val="superscript"/>
        </w:rPr>
        <w:footnoteReference w:id="16"/>
      </w:r>
      <w:r w:rsidR="004465EA">
        <w:t xml:space="preserve">  </w:t>
      </w:r>
      <w:r w:rsidR="00DE1CE5">
        <w:t xml:space="preserve">Pursuant to section 15.1(b) of the Commission’s rules, however, “operation of an . . . unintentional radiator that is not in accordance with the regulations in this part </w:t>
      </w:r>
      <w:r w:rsidRPr="004465EA" w:rsidR="00DE1CE5">
        <w:rPr>
          <w:i/>
        </w:rPr>
        <w:t>must be licensed</w:t>
      </w:r>
      <w:r w:rsidR="00DE1CE5">
        <w:t>.”</w:t>
      </w:r>
      <w:r>
        <w:rPr>
          <w:rStyle w:val="FootnoteReference"/>
        </w:rPr>
        <w:footnoteReference w:id="17"/>
      </w:r>
      <w:r w:rsidR="00DE1CE5">
        <w:t xml:space="preserve">  </w:t>
      </w:r>
      <w:r w:rsidR="00145A78">
        <w:t>An amplified television antenna</w:t>
      </w:r>
      <w:r w:rsidR="00F23E20">
        <w:t>,</w:t>
      </w:r>
      <w:r w:rsidR="00145A78">
        <w:t xml:space="preserve"> such as the one used by Pate</w:t>
      </w:r>
      <w:r w:rsidR="00F23E20">
        <w:t>,</w:t>
      </w:r>
      <w:r w:rsidR="00145A78">
        <w:t xml:space="preserve"> is an unintentional radiator because it sends radio frequency signals by conduction through wiring to a television</w:t>
      </w:r>
      <w:r w:rsidR="008311E2">
        <w:t xml:space="preserve"> </w:t>
      </w:r>
      <w:r w:rsidR="00936087">
        <w:t xml:space="preserve">and </w:t>
      </w:r>
      <w:r w:rsidRPr="004465EA" w:rsidR="008311E2">
        <w:t>is not intended to emit RF energy by radiation or induction</w:t>
      </w:r>
      <w:r w:rsidR="00145A78">
        <w:t>.</w:t>
      </w:r>
      <w:r>
        <w:rPr>
          <w:rStyle w:val="FootnoteReference"/>
        </w:rPr>
        <w:footnoteReference w:id="18"/>
      </w:r>
    </w:p>
    <w:p w:rsidR="00753BD2" w:rsidRPr="00BE70CC" w:rsidP="00017100" w14:paraId="0B7F85BB" w14:textId="77777777">
      <w:pPr>
        <w:pStyle w:val="ParaNum"/>
        <w:widowControl/>
      </w:pPr>
      <w:r>
        <w:t xml:space="preserve">We find that Pate violated section 301 of the Act and sections 15.5(b) and </w:t>
      </w:r>
      <w:r w:rsidR="0028771F">
        <w:t>15.5(</w:t>
      </w:r>
      <w:r>
        <w:t xml:space="preserve">c) of the Commission’s rules by operating </w:t>
      </w:r>
      <w:r w:rsidR="00CC242C">
        <w:t xml:space="preserve">a </w:t>
      </w:r>
      <w:r>
        <w:t>device causing harmful interference to licensed operations and failing to promptly elimi</w:t>
      </w:r>
      <w:r>
        <w:t>nate the interference upon notification by a Commission representative.</w:t>
      </w:r>
      <w:r>
        <w:rPr>
          <w:rStyle w:val="FootnoteReference"/>
          <w:szCs w:val="22"/>
        </w:rPr>
        <w:footnoteReference w:id="19"/>
      </w:r>
    </w:p>
    <w:p w:rsidR="00E273E3" w:rsidRPr="00BE70CC" w:rsidP="00017100" w14:paraId="363A1008" w14:textId="77777777">
      <w:pPr>
        <w:pStyle w:val="Heading1"/>
        <w:widowControl/>
      </w:pPr>
      <w:r w:rsidRPr="00BE70CC">
        <w:t xml:space="preserve">Request </w:t>
      </w:r>
      <w:r w:rsidRPr="00BE70CC" w:rsidR="00B85F3E">
        <w:t xml:space="preserve">FOR INFORMATION </w:t>
      </w:r>
    </w:p>
    <w:p w:rsidR="005942FC" w:rsidRPr="00BE70CC" w:rsidP="00017100" w14:paraId="6C85C61D" w14:textId="77777777">
      <w:pPr>
        <w:pStyle w:val="ParaNum"/>
        <w:widowControl/>
      </w:pPr>
      <w:bookmarkStart w:id="5" w:name="SR;716"/>
      <w:bookmarkStart w:id="6" w:name="SR;717"/>
      <w:bookmarkStart w:id="7" w:name="_Ref95222326"/>
      <w:bookmarkEnd w:id="5"/>
      <w:bookmarkEnd w:id="6"/>
      <w:r w:rsidRPr="0058062D">
        <w:t xml:space="preserve">Pursuant to sections 4(i), 4(j), and 403 of the Act,  we direct </w:t>
      </w:r>
      <w:r>
        <w:t>Pate</w:t>
      </w:r>
      <w:r w:rsidRPr="0058062D">
        <w:t xml:space="preserve"> to confirm in writing, within thirty (30) days of the release of this Citation, that she</w:t>
      </w:r>
      <w:r w:rsidRPr="0058062D">
        <w:t xml:space="preserve"> has taken the corrective measures to eliminate the harmful interference, as well as provide a timeline for any pending corrective actions.  Failure to respond in writing, or the provision of an inadequate, incomplete, or misleading response, may subject </w:t>
      </w:r>
      <w:r>
        <w:t>P</w:t>
      </w:r>
      <w:r>
        <w:t>ate</w:t>
      </w:r>
      <w:r w:rsidRPr="0058062D">
        <w:t xml:space="preserve"> to additional sanctions.</w:t>
      </w:r>
      <w:bookmarkEnd w:id="7"/>
      <w:r w:rsidRPr="0058062D">
        <w:t xml:space="preserve">  </w:t>
      </w:r>
    </w:p>
    <w:p w:rsidR="004D3233" w:rsidRPr="00BE70CC" w:rsidP="00017100" w14:paraId="630E441D" w14:textId="77777777">
      <w:pPr>
        <w:pStyle w:val="Heading1"/>
        <w:widowControl/>
      </w:pPr>
      <w:r w:rsidRPr="00BE70CC">
        <w:t>Op</w:t>
      </w:r>
      <w:r w:rsidRPr="00BE70CC" w:rsidR="0096675D">
        <w:t>portunity</w:t>
      </w:r>
      <w:r w:rsidRPr="00BE70CC">
        <w:t xml:space="preserve"> to respond to this citation</w:t>
      </w:r>
    </w:p>
    <w:p w:rsidR="00886C3A" w:rsidRPr="00BE70CC" w:rsidP="00017100" w14:paraId="3557F6DC" w14:textId="77777777">
      <w:pPr>
        <w:pStyle w:val="ParaNum"/>
        <w:widowControl/>
        <w:rPr>
          <w:kern w:val="2"/>
        </w:rPr>
      </w:pPr>
      <w:r>
        <w:t>Pate</w:t>
      </w:r>
      <w:r w:rsidR="00ED43DC">
        <w:t xml:space="preserve"> </w:t>
      </w:r>
      <w:r w:rsidRPr="00BE70CC">
        <w:rPr>
          <w:kern w:val="2"/>
          <w:szCs w:val="22"/>
        </w:rPr>
        <w:t>m</w:t>
      </w:r>
      <w:r w:rsidR="00097595">
        <w:rPr>
          <w:kern w:val="2"/>
          <w:szCs w:val="22"/>
        </w:rPr>
        <w:t>ust</w:t>
      </w:r>
      <w:r w:rsidRPr="00BE70CC">
        <w:rPr>
          <w:kern w:val="2"/>
          <w:szCs w:val="22"/>
        </w:rPr>
        <w:t xml:space="preserve"> respond to this Citation within 30 calendar days from the </w:t>
      </w:r>
      <w:r w:rsidRPr="00BE70CC" w:rsidR="00B122C3">
        <w:rPr>
          <w:kern w:val="2"/>
          <w:szCs w:val="22"/>
        </w:rPr>
        <w:t>release date of this Citation</w:t>
      </w:r>
      <w:r w:rsidR="00097595">
        <w:rPr>
          <w:kern w:val="2"/>
          <w:szCs w:val="22"/>
        </w:rPr>
        <w:t xml:space="preserve">.  </w:t>
      </w:r>
      <w:r w:rsidR="00F24F2B">
        <w:rPr>
          <w:kern w:val="2"/>
          <w:szCs w:val="22"/>
        </w:rPr>
        <w:t>Pate</w:t>
      </w:r>
      <w:r w:rsidR="00097595">
        <w:rPr>
          <w:kern w:val="2"/>
          <w:szCs w:val="22"/>
        </w:rPr>
        <w:t xml:space="preserve"> may respond</w:t>
      </w:r>
      <w:r w:rsidRPr="00BE70CC" w:rsidR="00B122C3">
        <w:rPr>
          <w:kern w:val="2"/>
          <w:szCs w:val="22"/>
        </w:rPr>
        <w:t xml:space="preserve">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or (3) a personal interview at the Commission Field Office nearest to </w:t>
      </w:r>
      <w:r w:rsidR="00F24F2B">
        <w:rPr>
          <w:kern w:val="2"/>
          <w:szCs w:val="22"/>
        </w:rPr>
        <w:t>Pate’s</w:t>
      </w:r>
      <w:r w:rsidR="00ED43DC">
        <w:rPr>
          <w:kern w:val="2"/>
          <w:szCs w:val="22"/>
        </w:rPr>
        <w:t xml:space="preserve"> </w:t>
      </w:r>
      <w:r w:rsidR="00F24F2B">
        <w:rPr>
          <w:kern w:val="2"/>
          <w:szCs w:val="22"/>
        </w:rPr>
        <w:t>residence</w:t>
      </w:r>
      <w:r w:rsidR="0090510E">
        <w:rPr>
          <w:kern w:val="2"/>
          <w:szCs w:val="22"/>
        </w:rPr>
        <w:t>.  T</w:t>
      </w:r>
      <w:r w:rsidRPr="00BE70CC" w:rsidR="00F22E6D">
        <w:rPr>
          <w:kern w:val="2"/>
          <w:szCs w:val="22"/>
        </w:rPr>
        <w:t>he Commission Field Office nearest</w:t>
      </w:r>
      <w:r w:rsidR="003D7BF8">
        <w:rPr>
          <w:kern w:val="2"/>
          <w:szCs w:val="22"/>
        </w:rPr>
        <w:t xml:space="preserve"> the</w:t>
      </w:r>
      <w:r w:rsidRPr="00BE70CC" w:rsidR="00F22E6D">
        <w:rPr>
          <w:kern w:val="2"/>
          <w:szCs w:val="22"/>
        </w:rPr>
        <w:t xml:space="preserve"> </w:t>
      </w:r>
      <w:r>
        <w:rPr>
          <w:kern w:val="2"/>
          <w:szCs w:val="22"/>
        </w:rPr>
        <w:t>Pate</w:t>
      </w:r>
      <w:r w:rsidR="003D7BF8">
        <w:rPr>
          <w:kern w:val="2"/>
          <w:szCs w:val="22"/>
        </w:rPr>
        <w:t xml:space="preserve"> Residence</w:t>
      </w:r>
      <w:r w:rsidRPr="00BE70CC" w:rsidR="00F22E6D">
        <w:t xml:space="preserve"> </w:t>
      </w:r>
      <w:r w:rsidR="00F50F55">
        <w:rPr>
          <w:kern w:val="2"/>
          <w:szCs w:val="22"/>
        </w:rPr>
        <w:t xml:space="preserve">is located in </w:t>
      </w:r>
      <w:r w:rsidR="00F24F2B">
        <w:rPr>
          <w:kern w:val="2"/>
          <w:szCs w:val="22"/>
        </w:rPr>
        <w:t>Atlanta, Georgia</w:t>
      </w:r>
      <w:r w:rsidRPr="00BE70CC" w:rsidR="00F22E6D">
        <w:rPr>
          <w:kern w:val="2"/>
          <w:szCs w:val="22"/>
        </w:rPr>
        <w:t>.</w:t>
      </w:r>
      <w:r w:rsidRPr="00BE70CC">
        <w:rPr>
          <w:kern w:val="2"/>
          <w:szCs w:val="22"/>
        </w:rPr>
        <w:t xml:space="preserve">     </w:t>
      </w:r>
    </w:p>
    <w:p w:rsidR="00886C3A" w:rsidRPr="00E62714" w:rsidP="00017100" w14:paraId="0AA62619" w14:textId="176794B5">
      <w:pPr>
        <w:pStyle w:val="ParaNum"/>
        <w:widowControl/>
        <w:rPr>
          <w:kern w:val="2"/>
          <w:szCs w:val="22"/>
        </w:rPr>
      </w:pPr>
      <w:bookmarkStart w:id="8" w:name="_Hlk98166905"/>
      <w:r w:rsidRPr="00E2334F">
        <w:rPr>
          <w:kern w:val="2"/>
          <w:szCs w:val="22"/>
        </w:rPr>
        <w:t xml:space="preserve">If </w:t>
      </w:r>
      <w:r w:rsidR="00F24F2B">
        <w:rPr>
          <w:kern w:val="2"/>
          <w:szCs w:val="22"/>
        </w:rPr>
        <w:t>Pate</w:t>
      </w:r>
      <w:r w:rsidRPr="00BE70CC">
        <w:t xml:space="preserve"> </w:t>
      </w:r>
      <w:r w:rsidRPr="00E2334F" w:rsidR="00F22E6D">
        <w:rPr>
          <w:kern w:val="2"/>
          <w:szCs w:val="22"/>
        </w:rPr>
        <w:t>requests</w:t>
      </w:r>
      <w:r w:rsidRPr="00E2334F">
        <w:rPr>
          <w:kern w:val="2"/>
          <w:szCs w:val="22"/>
        </w:rPr>
        <w:t xml:space="preserve"> a telec</w:t>
      </w:r>
      <w:r w:rsidRPr="00E2334F">
        <w:rPr>
          <w:kern w:val="2"/>
          <w:szCs w:val="22"/>
        </w:rPr>
        <w:t>onference or pers</w:t>
      </w:r>
      <w:r w:rsidRPr="00E2334F" w:rsidR="00F22E6D">
        <w:rPr>
          <w:kern w:val="2"/>
          <w:szCs w:val="22"/>
        </w:rPr>
        <w:t>onal interview,</w:t>
      </w:r>
      <w:r w:rsidR="00025DFE">
        <w:rPr>
          <w:kern w:val="2"/>
          <w:szCs w:val="22"/>
        </w:rPr>
        <w:t xml:space="preserve"> contact the FCC’s </w:t>
      </w:r>
      <w:r w:rsidR="0069360F">
        <w:rPr>
          <w:kern w:val="2"/>
          <w:szCs w:val="22"/>
        </w:rPr>
        <w:t>Region Two</w:t>
      </w:r>
      <w:r w:rsidR="00025DFE">
        <w:rPr>
          <w:kern w:val="2"/>
          <w:szCs w:val="22"/>
        </w:rPr>
        <w:t xml:space="preserve"> Regional Office at </w:t>
      </w:r>
      <w:r w:rsidRPr="001B71BA" w:rsidR="001B71BA">
        <w:rPr>
          <w:kern w:val="2"/>
          <w:szCs w:val="22"/>
        </w:rPr>
        <w:t>504-219-8999</w:t>
      </w:r>
      <w:r w:rsidR="00E2334F">
        <w:t xml:space="preserve">.  </w:t>
      </w:r>
      <w:r w:rsidRPr="00E2334F" w:rsidR="00F22E6D">
        <w:rPr>
          <w:kern w:val="2"/>
          <w:szCs w:val="22"/>
        </w:rPr>
        <w:t xml:space="preserve">We </w:t>
      </w:r>
      <w:r w:rsidRPr="00E2334F">
        <w:rPr>
          <w:kern w:val="2"/>
          <w:szCs w:val="22"/>
        </w:rPr>
        <w:t xml:space="preserve">note that such teleconference or interview must take place within 30 calendar days of the </w:t>
      </w:r>
      <w:r w:rsidRPr="00E2334F" w:rsidR="00C22E21">
        <w:rPr>
          <w:kern w:val="2"/>
          <w:szCs w:val="22"/>
        </w:rPr>
        <w:t xml:space="preserve">release </w:t>
      </w:r>
      <w:r w:rsidRPr="00E2334F">
        <w:rPr>
          <w:kern w:val="2"/>
          <w:szCs w:val="22"/>
        </w:rPr>
        <w:t xml:space="preserve">date of this Citation.  If </w:t>
      </w:r>
      <w:r w:rsidR="00F24F2B">
        <w:rPr>
          <w:kern w:val="2"/>
          <w:szCs w:val="22"/>
        </w:rPr>
        <w:t>Pate</w:t>
      </w:r>
      <w:r w:rsidRPr="00BE70CC">
        <w:t xml:space="preserve"> </w:t>
      </w:r>
      <w:r w:rsidRPr="00E2334F">
        <w:rPr>
          <w:kern w:val="2"/>
          <w:szCs w:val="22"/>
        </w:rPr>
        <w:t xml:space="preserve">prefers to submit a written response with supporting documentation, it must send the response within 30 calendar days of the </w:t>
      </w:r>
      <w:r w:rsidRPr="00E2334F" w:rsidR="00C22E21">
        <w:rPr>
          <w:kern w:val="2"/>
          <w:szCs w:val="22"/>
        </w:rPr>
        <w:t xml:space="preserve">release </w:t>
      </w:r>
      <w:r w:rsidRPr="00E2334F">
        <w:rPr>
          <w:kern w:val="2"/>
          <w:szCs w:val="22"/>
        </w:rPr>
        <w:t xml:space="preserve">date of this Citation to the contact and address provided in </w:t>
      </w:r>
      <w:r w:rsidR="00EA12E6">
        <w:rPr>
          <w:kern w:val="2"/>
          <w:szCs w:val="22"/>
        </w:rPr>
        <w:t xml:space="preserve">the </w:t>
      </w:r>
      <w:r w:rsidRPr="00E2334F">
        <w:rPr>
          <w:kern w:val="2"/>
          <w:szCs w:val="22"/>
        </w:rPr>
        <w:t>paragraph</w:t>
      </w:r>
      <w:r w:rsidRPr="00E2334F" w:rsidR="00D82A8B">
        <w:rPr>
          <w:kern w:val="2"/>
          <w:szCs w:val="22"/>
        </w:rPr>
        <w:t xml:space="preserve"> </w:t>
      </w:r>
      <w:r w:rsidRPr="00E2334F">
        <w:rPr>
          <w:kern w:val="2"/>
          <w:szCs w:val="22"/>
        </w:rPr>
        <w:t>below.</w:t>
      </w:r>
    </w:p>
    <w:bookmarkEnd w:id="8"/>
    <w:p w:rsidR="00886C3A" w:rsidRPr="00BE70CC" w:rsidP="00017100" w14:paraId="23104E32" w14:textId="77777777">
      <w:pPr>
        <w:pStyle w:val="ParaNum"/>
        <w:keepLines/>
        <w:widowControl/>
        <w:rPr>
          <w:kern w:val="2"/>
          <w:szCs w:val="22"/>
        </w:rPr>
      </w:pPr>
      <w:r w:rsidRPr="00BE70CC">
        <w:rPr>
          <w:kern w:val="2"/>
          <w:szCs w:val="22"/>
        </w:rPr>
        <w:t xml:space="preserve">All written communications should be sent to the </w:t>
      </w:r>
      <w:r w:rsidR="00F24F2B">
        <w:rPr>
          <w:kern w:val="2"/>
          <w:szCs w:val="22"/>
        </w:rPr>
        <w:t>mailing</w:t>
      </w:r>
      <w:r w:rsidR="00A2639A">
        <w:rPr>
          <w:kern w:val="2"/>
          <w:szCs w:val="22"/>
        </w:rPr>
        <w:t xml:space="preserve"> </w:t>
      </w:r>
      <w:r w:rsidR="00167995">
        <w:rPr>
          <w:kern w:val="2"/>
          <w:szCs w:val="22"/>
        </w:rPr>
        <w:t xml:space="preserve">and e-mail </w:t>
      </w:r>
      <w:r w:rsidRPr="00BE70CC">
        <w:rPr>
          <w:kern w:val="2"/>
          <w:szCs w:val="22"/>
        </w:rPr>
        <w:t>address below</w:t>
      </w:r>
      <w:r w:rsidR="00610533">
        <w:rPr>
          <w:kern w:val="2"/>
          <w:szCs w:val="22"/>
        </w:rPr>
        <w:t xml:space="preserve"> and reference File Number </w:t>
      </w:r>
      <w:r w:rsidRPr="00F24F2B" w:rsidR="00F24F2B">
        <w:rPr>
          <w:bCs/>
          <w:spacing w:val="-2"/>
        </w:rPr>
        <w:t>EB-FIELDSCR-21-00032254</w:t>
      </w:r>
      <w:r w:rsidRPr="00610533">
        <w:rPr>
          <w:bCs/>
          <w:kern w:val="2"/>
          <w:szCs w:val="22"/>
        </w:rPr>
        <w:t>.</w:t>
      </w:r>
    </w:p>
    <w:p w:rsidR="00F24F2B" w:rsidP="00017100" w14:paraId="4394A815" w14:textId="77777777">
      <w:pPr>
        <w:keepLines/>
        <w:widowControl/>
        <w:ind w:left="1440" w:firstLine="720"/>
      </w:pPr>
      <w:bookmarkStart w:id="9" w:name="_Hlk98166731"/>
      <w:r>
        <w:t>Federal Communications Commission</w:t>
      </w:r>
    </w:p>
    <w:p w:rsidR="00F24F2B" w:rsidP="00017100" w14:paraId="39011841" w14:textId="0243CD0A">
      <w:pPr>
        <w:keepLines/>
        <w:widowControl/>
        <w:ind w:left="1440" w:firstLine="720"/>
      </w:pPr>
      <w:r>
        <w:t>Region Two</w:t>
      </w:r>
      <w:r w:rsidR="002F3ADE">
        <w:t xml:space="preserve"> Regional Office</w:t>
      </w:r>
    </w:p>
    <w:p w:rsidR="00F24F2B" w:rsidP="00017100" w14:paraId="7A0C3B4B" w14:textId="77777777">
      <w:pPr>
        <w:keepLines/>
        <w:widowControl/>
        <w:ind w:left="1440" w:firstLine="720"/>
      </w:pPr>
      <w:r>
        <w:t>Attn: Dedrick Roybiskie</w:t>
      </w:r>
    </w:p>
    <w:p w:rsidR="00F24F2B" w:rsidP="00017100" w14:paraId="424BA99A" w14:textId="77777777">
      <w:pPr>
        <w:keepLines/>
        <w:widowControl/>
        <w:ind w:left="1440" w:firstLine="720"/>
      </w:pPr>
      <w:r>
        <w:t>P.O. Box 1493</w:t>
      </w:r>
    </w:p>
    <w:p w:rsidR="00F24F2B" w:rsidP="00017100" w14:paraId="6BB64E70" w14:textId="77777777">
      <w:pPr>
        <w:keepLines/>
        <w:widowControl/>
        <w:ind w:left="1440" w:firstLine="720"/>
      </w:pPr>
      <w:r>
        <w:t>Powder Springs, GA 30127</w:t>
      </w:r>
    </w:p>
    <w:p w:rsidR="00F24F2B" w:rsidP="00017100" w14:paraId="4BEC0231" w14:textId="77777777">
      <w:pPr>
        <w:keepLines/>
        <w:widowControl/>
        <w:ind w:left="1440" w:firstLine="720"/>
      </w:pPr>
      <w:r>
        <w:t>FIELD@FCC.GOV</w:t>
      </w:r>
    </w:p>
    <w:bookmarkEnd w:id="9"/>
    <w:p w:rsidR="00886C3A" w:rsidRPr="00E62714" w:rsidP="00017100" w14:paraId="381CF408" w14:textId="77777777">
      <w:pPr>
        <w:keepLines/>
        <w:widowControl/>
        <w:spacing w:after="120"/>
        <w:ind w:left="1440" w:firstLine="720"/>
        <w:rPr>
          <w:b/>
          <w:bCs/>
          <w:noProof/>
        </w:rPr>
      </w:pPr>
      <w:r w:rsidRPr="00E62714">
        <w:rPr>
          <w:b/>
          <w:bCs/>
        </w:rPr>
        <w:t>Re:  EB-FIELDSCR-</w:t>
      </w:r>
      <w:r w:rsidR="00CB64A1">
        <w:rPr>
          <w:b/>
          <w:bCs/>
        </w:rPr>
        <w:t>21</w:t>
      </w:r>
      <w:r w:rsidRPr="00E62714">
        <w:rPr>
          <w:b/>
          <w:bCs/>
        </w:rPr>
        <w:t>-0002</w:t>
      </w:r>
      <w:r w:rsidR="00CB64A1">
        <w:rPr>
          <w:b/>
          <w:bCs/>
        </w:rPr>
        <w:t>2254</w:t>
      </w:r>
    </w:p>
    <w:p w:rsidR="00886C3A" w:rsidRPr="00BE70CC" w:rsidP="00017100" w14:paraId="49CAB5C4" w14:textId="77777777">
      <w:pPr>
        <w:pStyle w:val="ParaNum"/>
        <w:widowControl/>
        <w:rPr>
          <w:kern w:val="2"/>
          <w:szCs w:val="22"/>
        </w:rPr>
      </w:pPr>
      <w:r w:rsidRPr="00BE70CC">
        <w:rPr>
          <w:kern w:val="2"/>
          <w:szCs w:val="22"/>
        </w:rPr>
        <w:t xml:space="preserve">Upon request, the Commission will make reasonable accommodations for persons with disabilities.  If applicable, </w:t>
      </w:r>
      <w:r w:rsidR="0028771F">
        <w:rPr>
          <w:kern w:val="2"/>
          <w:szCs w:val="22"/>
        </w:rPr>
        <w:t>Pate</w:t>
      </w:r>
      <w:r w:rsidRPr="00BE70CC">
        <w:t xml:space="preserve"> </w:t>
      </w:r>
      <w:r w:rsidRPr="00BE70CC">
        <w:rPr>
          <w:kern w:val="2"/>
          <w:szCs w:val="22"/>
        </w:rPr>
        <w:t xml:space="preserve">should provide a description of the accommodation required, and include as much detail as possible, and also provide </w:t>
      </w:r>
      <w:r w:rsidRPr="00BE70CC" w:rsidR="00C22E21">
        <w:rPr>
          <w:kern w:val="2"/>
          <w:szCs w:val="22"/>
        </w:rPr>
        <w:t xml:space="preserve">a telephone number and other </w:t>
      </w:r>
      <w:r w:rsidRPr="00BE70CC">
        <w:rPr>
          <w:kern w:val="2"/>
          <w:szCs w:val="22"/>
        </w:rPr>
        <w:t xml:space="preserve">contact information.  </w:t>
      </w:r>
      <w:r w:rsidR="0028771F">
        <w:t>Pate</w:t>
      </w:r>
      <w:r w:rsidR="00167995">
        <w:t xml:space="preserve"> </w:t>
      </w:r>
      <w:r w:rsidRPr="00BE70CC" w:rsidR="00436E88">
        <w:rPr>
          <w:kern w:val="2"/>
          <w:szCs w:val="22"/>
        </w:rPr>
        <w:t xml:space="preserve">should allow at least five </w:t>
      </w:r>
      <w:r w:rsidRPr="00BE70CC">
        <w:rPr>
          <w:kern w:val="2"/>
          <w:szCs w:val="22"/>
        </w:rPr>
        <w:t xml:space="preserve">business days advance notice; last minute requests will be accepted, but may be impossible to fill.  </w:t>
      </w:r>
      <w:r w:rsidR="0028771F">
        <w:t>Pate</w:t>
      </w:r>
      <w:r w:rsidRPr="00BE70CC">
        <w:t xml:space="preserve"> </w:t>
      </w:r>
      <w:r w:rsidRPr="00BE70CC">
        <w:rPr>
          <w:kern w:val="2"/>
          <w:szCs w:val="22"/>
        </w:rPr>
        <w:t xml:space="preserve">should send an e-mail to fcc504@fcc.gov or call the FCC’s Consumer </w:t>
      </w:r>
      <w:r w:rsidR="00167995">
        <w:rPr>
          <w:kern w:val="2"/>
          <w:szCs w:val="22"/>
        </w:rPr>
        <w:t>and</w:t>
      </w:r>
      <w:r w:rsidRPr="00BE70CC">
        <w:rPr>
          <w:kern w:val="2"/>
          <w:szCs w:val="22"/>
        </w:rPr>
        <w:t xml:space="preserve"> Governmental Affai</w:t>
      </w:r>
      <w:r w:rsidRPr="00BE70CC">
        <w:rPr>
          <w:kern w:val="2"/>
          <w:szCs w:val="22"/>
        </w:rPr>
        <w:t>rs Bureau:</w:t>
      </w:r>
    </w:p>
    <w:p w:rsidR="00886C3A" w:rsidRPr="00BE70CC" w:rsidP="00017100" w14:paraId="00ABF866"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017100" w14:paraId="60650C83" w14:textId="77777777">
      <w:pPr>
        <w:widowControl/>
        <w:spacing w:after="220"/>
        <w:rPr>
          <w:kern w:val="2"/>
          <w:szCs w:val="22"/>
        </w:rPr>
      </w:pPr>
      <w:r w:rsidRPr="00BE70CC">
        <w:rPr>
          <w:kern w:val="2"/>
          <w:szCs w:val="22"/>
        </w:rPr>
        <w:tab/>
      </w:r>
      <w:r w:rsidRPr="00BE70CC">
        <w:rPr>
          <w:kern w:val="2"/>
          <w:szCs w:val="22"/>
        </w:rPr>
        <w:tab/>
        <w:t>202-418-0530 (voice), 202-418-0432 (tty);</w:t>
      </w:r>
      <w:r w:rsidR="00B82112">
        <w:rPr>
          <w:kern w:val="2"/>
          <w:szCs w:val="22"/>
        </w:rPr>
        <w:t xml:space="preserve"> and</w:t>
      </w:r>
    </w:p>
    <w:p w:rsidR="00886C3A" w:rsidRPr="00BE70CC" w:rsidP="00017100" w14:paraId="1F9DE4EB" w14:textId="77777777">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w:t>
      </w:r>
      <w:r w:rsidRPr="00BE70CC">
        <w:rPr>
          <w:kern w:val="2"/>
          <w:szCs w:val="22"/>
        </w:rPr>
        <w:t>31 (voice), 202-418-7365 (tty).</w:t>
      </w:r>
      <w:r w:rsidRPr="00BE70CC">
        <w:rPr>
          <w:b/>
          <w:kern w:val="2"/>
          <w:szCs w:val="22"/>
        </w:rPr>
        <w:t xml:space="preserve">  </w:t>
      </w:r>
    </w:p>
    <w:p w:rsidR="00886C3A" w:rsidRPr="00BE70CC" w:rsidP="00017100" w14:paraId="0763DCD2" w14:textId="77777777">
      <w:pPr>
        <w:pStyle w:val="ParaNum"/>
        <w:widowControl/>
        <w:rPr>
          <w:szCs w:val="22"/>
        </w:rPr>
      </w:pPr>
      <w:r w:rsidRPr="00BE70CC">
        <w:rPr>
          <w:kern w:val="2"/>
          <w:szCs w:val="22"/>
        </w:rPr>
        <w:t xml:space="preserve">We advise </w:t>
      </w:r>
      <w:r w:rsidR="0028771F">
        <w:rPr>
          <w:kern w:val="2"/>
          <w:szCs w:val="22"/>
        </w:rPr>
        <w:t>Pate</w:t>
      </w:r>
      <w:r w:rsidRPr="00BE70CC">
        <w:t xml:space="preserve">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20"/>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P="00017100" w14:paraId="1D1B28C7"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w:t>
      </w:r>
      <w:r w:rsidRPr="00BE70CC">
        <w:rPr>
          <w:kern w:val="2"/>
          <w:szCs w:val="22"/>
        </w:rPr>
        <w:t>tionally omit material information that is necessary to prevent any material factual statement that is made from being incorrect or misleading; and</w:t>
      </w:r>
    </w:p>
    <w:p w:rsidR="00886C3A" w:rsidRPr="00BE70CC" w:rsidP="00017100" w14:paraId="35F80E85"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w:t>
      </w:r>
      <w:r w:rsidRPr="00BE70CC">
        <w:rPr>
          <w:kern w:val="2"/>
          <w:szCs w:val="22"/>
        </w:rPr>
        <w:t>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P="00017100" w14:paraId="0851CEF3" w14:textId="77777777">
      <w:pPr>
        <w:pStyle w:val="ParaNum"/>
        <w:widowControl/>
        <w:rPr>
          <w:kern w:val="2"/>
          <w:szCs w:val="22"/>
        </w:rPr>
      </w:pPr>
      <w:r w:rsidRPr="00BE70CC">
        <w:rPr>
          <w:kern w:val="2"/>
          <w:szCs w:val="22"/>
        </w:rPr>
        <w:t xml:space="preserve">Further, the knowing </w:t>
      </w:r>
      <w:r w:rsidRPr="00BE70CC">
        <w:rPr>
          <w:kern w:val="2"/>
          <w:szCs w:val="22"/>
        </w:rPr>
        <w:t>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21"/>
      </w:r>
    </w:p>
    <w:p w:rsidR="00886C3A" w:rsidRPr="00BE70CC" w:rsidP="00017100" w14:paraId="457CF075" w14:textId="77777777">
      <w:pPr>
        <w:pStyle w:val="ParaNum"/>
        <w:widowControl/>
        <w:rPr>
          <w:kern w:val="2"/>
          <w:szCs w:val="22"/>
        </w:rPr>
      </w:pPr>
      <w:r w:rsidRPr="00BE70CC">
        <w:rPr>
          <w:kern w:val="2"/>
          <w:szCs w:val="22"/>
        </w:rPr>
        <w:t xml:space="preserve">Violations of </w:t>
      </w:r>
      <w:r w:rsidR="002141E6">
        <w:rPr>
          <w:kern w:val="2"/>
          <w:szCs w:val="22"/>
        </w:rPr>
        <w:t>s</w:t>
      </w:r>
      <w:r w:rsidRPr="00BE70CC">
        <w:rPr>
          <w:kern w:val="2"/>
          <w:szCs w:val="22"/>
        </w:rPr>
        <w:t xml:space="preserve">ection 1.17 of the </w:t>
      </w:r>
      <w:r w:rsidR="002141E6">
        <w:rPr>
          <w:kern w:val="2"/>
          <w:szCs w:val="22"/>
        </w:rPr>
        <w:t>Commission’s r</w:t>
      </w:r>
      <w:r w:rsidRPr="00BE70CC">
        <w:rPr>
          <w:kern w:val="2"/>
          <w:szCs w:val="22"/>
        </w:rPr>
        <w:t xml:space="preserve">ules or the criminal statute referenced above may result </w:t>
      </w:r>
      <w:r w:rsidRPr="00BE70CC">
        <w:rPr>
          <w:kern w:val="2"/>
          <w:szCs w:val="22"/>
        </w:rPr>
        <w:t xml:space="preserve">in further legal action, including monetary forfeitures pursuant to </w:t>
      </w:r>
      <w:r w:rsidR="002141E6">
        <w:rPr>
          <w:kern w:val="2"/>
          <w:szCs w:val="22"/>
        </w:rPr>
        <w:t>s</w:t>
      </w:r>
      <w:r w:rsidRPr="00BE70CC">
        <w:rPr>
          <w:kern w:val="2"/>
          <w:szCs w:val="22"/>
        </w:rPr>
        <w:t>ection 503 of the</w:t>
      </w:r>
      <w:r w:rsidR="003C4AD3">
        <w:rPr>
          <w:kern w:val="2"/>
          <w:szCs w:val="22"/>
        </w:rPr>
        <w:t xml:space="preserve"> </w:t>
      </w:r>
      <w:r w:rsidRPr="00BE70CC">
        <w:rPr>
          <w:kern w:val="2"/>
          <w:szCs w:val="22"/>
        </w:rPr>
        <w:t>Act.</w:t>
      </w:r>
    </w:p>
    <w:p w:rsidR="004D3233" w:rsidRPr="00BE70CC" w:rsidP="00017100" w14:paraId="65218A79" w14:textId="77777777">
      <w:pPr>
        <w:pStyle w:val="ParaNum"/>
        <w:widowControl/>
        <w:rPr>
          <w:kern w:val="2"/>
          <w:szCs w:val="22"/>
        </w:rPr>
      </w:pPr>
      <w:r w:rsidRPr="00BE70CC">
        <w:rPr>
          <w:kern w:val="2"/>
          <w:szCs w:val="22"/>
        </w:rPr>
        <w:t xml:space="preserve">Finally, we warn </w:t>
      </w:r>
      <w:r w:rsidR="00111430">
        <w:rPr>
          <w:kern w:val="2"/>
          <w:szCs w:val="22"/>
        </w:rPr>
        <w:t>Pate</w:t>
      </w:r>
      <w:r w:rsidRPr="00BE70CC">
        <w:t xml:space="preserve"> </w:t>
      </w:r>
      <w:r w:rsidRPr="00BE70CC">
        <w:rPr>
          <w:kern w:val="2"/>
          <w:szCs w:val="22"/>
        </w:rPr>
        <w:t xml:space="preserve">that, under the </w:t>
      </w:r>
      <w:r w:rsidRPr="00BE70CC" w:rsidR="00436E88">
        <w:rPr>
          <w:kern w:val="2"/>
          <w:szCs w:val="22"/>
        </w:rPr>
        <w:t>Privacy Act of 1974</w:t>
      </w:r>
      <w:r w:rsidR="003C4AD3">
        <w:rPr>
          <w:kern w:val="2"/>
          <w:szCs w:val="22"/>
        </w:rPr>
        <w:t>,</w:t>
      </w:r>
      <w:r>
        <w:rPr>
          <w:rStyle w:val="FootnoteReference"/>
          <w:kern w:val="2"/>
          <w:szCs w:val="22"/>
        </w:rPr>
        <w:footnoteReference w:id="22"/>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28771F">
        <w:rPr>
          <w:kern w:val="2"/>
          <w:szCs w:val="22"/>
        </w:rPr>
        <w:t>Pate</w:t>
      </w:r>
      <w:r w:rsidRPr="00BE70CC">
        <w:rPr>
          <w:kern w:val="2"/>
          <w:szCs w:val="22"/>
        </w:rPr>
        <w:t xml:space="preserve">’s compliance with the Act and </w:t>
      </w:r>
      <w:r w:rsidR="002141E6">
        <w:rPr>
          <w:kern w:val="2"/>
          <w:szCs w:val="22"/>
        </w:rPr>
        <w:t>the Commission’s r</w:t>
      </w:r>
      <w:r w:rsidRPr="00BE70CC">
        <w:rPr>
          <w:kern w:val="2"/>
          <w:szCs w:val="22"/>
        </w:rPr>
        <w:t>ules.</w:t>
      </w:r>
      <w:bookmarkStart w:id="10" w:name="_Hlk62649332"/>
      <w:r>
        <w:rPr>
          <w:rStyle w:val="FootnoteReference"/>
        </w:rPr>
        <w:footnoteReference w:id="23"/>
      </w:r>
      <w:bookmarkEnd w:id="10"/>
    </w:p>
    <w:p w:rsidR="003343CA" w:rsidRPr="00BE70CC" w:rsidP="00017100" w14:paraId="52CA3938" w14:textId="77777777">
      <w:pPr>
        <w:pStyle w:val="Heading1"/>
        <w:widowControl/>
      </w:pPr>
      <w:r w:rsidRPr="00BE70CC">
        <w:t>future violations</w:t>
      </w:r>
    </w:p>
    <w:p w:rsidR="003A7CD7" w:rsidRPr="003A7CD7" w:rsidP="00017100" w14:paraId="3301FD73" w14:textId="77777777">
      <w:pPr>
        <w:pStyle w:val="ListParagraph"/>
        <w:widowControl/>
        <w:numPr>
          <w:ilvl w:val="0"/>
          <w:numId w:val="42"/>
        </w:numPr>
        <w:spacing w:after="120"/>
        <w:ind w:left="0" w:firstLine="720"/>
        <w:rPr>
          <w:kern w:val="0"/>
          <w:sz w:val="24"/>
          <w:szCs w:val="24"/>
        </w:rPr>
      </w:pPr>
      <w:r w:rsidRPr="00BE70CC">
        <w:t xml:space="preserve">If, after receipt of this Citation, </w:t>
      </w:r>
      <w:r w:rsidR="00111430">
        <w:t>Pate</w:t>
      </w:r>
      <w:r w:rsidRPr="00BE70CC">
        <w:t xml:space="preserve"> again violates </w:t>
      </w:r>
      <w:r w:rsidR="002141E6">
        <w:t>s</w:t>
      </w:r>
      <w:r w:rsidRPr="00BE70CC" w:rsidR="0096675D">
        <w:t xml:space="preserve">ection </w:t>
      </w:r>
      <w:r w:rsidR="00716816">
        <w:t>30</w:t>
      </w:r>
      <w:r w:rsidR="00111430">
        <w:t>1</w:t>
      </w:r>
      <w:r w:rsidR="00716816">
        <w:t xml:space="preserve"> of the Act, and/or sections </w:t>
      </w:r>
      <w:r w:rsidRPr="000F0CFE" w:rsidR="00111430">
        <w:t xml:space="preserve">15(b) </w:t>
      </w:r>
      <w:r w:rsidR="00B031B5">
        <w:t>or</w:t>
      </w:r>
      <w:r w:rsidRPr="000F0CFE" w:rsidR="00111430">
        <w:t xml:space="preserve"> 15(c) </w:t>
      </w:r>
      <w:r w:rsidR="00716816">
        <w:t>of the Commission’s rules</w:t>
      </w:r>
      <w:r w:rsidRPr="00BE70CC" w:rsidR="00716816">
        <w:t xml:space="preserve">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 xml:space="preserve">ay impose monetary forfeitures. </w:t>
      </w:r>
      <w:r w:rsidRPr="00BE70CC" w:rsidR="00D05B66">
        <w:t xml:space="preserve"> </w:t>
      </w:r>
      <w:r w:rsidRPr="00BE70CC" w:rsidR="00F16F5C">
        <w:t xml:space="preserve">For example, the Commission may impose monetary forfeitures. </w:t>
      </w:r>
      <w:r w:rsidR="00F16F5C">
        <w:t xml:space="preserve"> </w:t>
      </w:r>
      <w:r w:rsidRPr="00D47D47" w:rsidR="0056055E">
        <w:rPr>
          <w:kern w:val="2"/>
          <w:szCs w:val="22"/>
        </w:rPr>
        <w:t xml:space="preserve">The Commission may impose forfeitures not to exceed $22,021 </w:t>
      </w:r>
      <w:r w:rsidRPr="00D47D47" w:rsidR="0056055E">
        <w:rPr>
          <w:szCs w:val="22"/>
        </w:rPr>
        <w:t>for each such violation or each day of a continuing violation, and up to $165,159 for any single act or failure to act.</w:t>
      </w:r>
      <w:r>
        <w:rPr>
          <w:szCs w:val="22"/>
          <w:vertAlign w:val="superscript"/>
        </w:rPr>
        <w:footnoteReference w:id="24"/>
      </w:r>
      <w:r w:rsidRPr="00D47D47" w:rsidR="0056055E">
        <w:rPr>
          <w:kern w:val="0"/>
          <w:sz w:val="24"/>
          <w:szCs w:val="24"/>
        </w:rPr>
        <w:t xml:space="preserve">  </w:t>
      </w:r>
      <w:r w:rsidRPr="00BE70CC">
        <w:t>The Commission may f</w:t>
      </w:r>
      <w:r w:rsidRPr="00BE70CC">
        <w:t>ur</w:t>
      </w:r>
      <w:r w:rsidRPr="00BE70CC" w:rsidR="00C22E21">
        <w:t xml:space="preserve">ther adjust the forfeiture reflecting </w:t>
      </w:r>
      <w:r w:rsidRPr="00BE70CC">
        <w:t xml:space="preserve">enumerated statutory factors, </w:t>
      </w:r>
      <w:r w:rsidRPr="00D47D47">
        <w:rPr>
          <w:szCs w:val="22"/>
        </w:rPr>
        <w:t xml:space="preserve">which include the </w:t>
      </w:r>
      <w:r w:rsidRPr="00D47D47" w:rsidR="005F0633">
        <w:rPr>
          <w:szCs w:val="22"/>
        </w:rPr>
        <w:t>“</w:t>
      </w:r>
      <w:r w:rsidRPr="00D47D47">
        <w:rPr>
          <w:szCs w:val="22"/>
        </w:rPr>
        <w:t>nature, circumstances, extent, and gravity of the violation and</w:t>
      </w:r>
      <w:r w:rsidRPr="00D47D47" w:rsidR="005F0633">
        <w:rPr>
          <w:szCs w:val="22"/>
        </w:rPr>
        <w:t>,</w:t>
      </w:r>
      <w:r w:rsidRPr="00D47D47">
        <w:rPr>
          <w:szCs w:val="22"/>
        </w:rPr>
        <w:t xml:space="preserve"> with respect to the violator, the degree of culpability, any history of prior offenses, ability to pay</w:t>
      </w:r>
      <w:r w:rsidRPr="00D47D47">
        <w:rPr>
          <w:szCs w:val="22"/>
        </w:rPr>
        <w:t xml:space="preserve">, and such </w:t>
      </w:r>
      <w:r w:rsidRPr="00D47D47" w:rsidR="005F0633">
        <w:rPr>
          <w:szCs w:val="22"/>
        </w:rPr>
        <w:t xml:space="preserve">other </w:t>
      </w:r>
      <w:r w:rsidRPr="00D47D47">
        <w:rPr>
          <w:szCs w:val="22"/>
        </w:rPr>
        <w:t>matters as justice may require</w:t>
      </w:r>
      <w:r w:rsidRPr="00BE70CC">
        <w:t>.</w:t>
      </w:r>
      <w:r w:rsidR="005F0633">
        <w:t>”</w:t>
      </w:r>
      <w:r>
        <w:rPr>
          <w:rStyle w:val="FootnoteReference"/>
          <w:szCs w:val="22"/>
        </w:rPr>
        <w:footnoteReference w:id="25"/>
      </w:r>
    </w:p>
    <w:p w:rsidR="003343CA" w:rsidRPr="00BE70CC" w:rsidP="00017100" w14:paraId="6E64F207" w14:textId="77777777">
      <w:pPr>
        <w:pStyle w:val="Heading1"/>
        <w:widowControl/>
      </w:pPr>
      <w:r w:rsidRPr="00BE70CC">
        <w:t>ORDERING CLAUSES</w:t>
      </w:r>
    </w:p>
    <w:p w:rsidR="0080331B" w:rsidRPr="00D47D47" w:rsidP="00017100" w14:paraId="31A5DACC" w14:textId="77777777">
      <w:pPr>
        <w:pStyle w:val="ParaNum"/>
        <w:widowControl/>
        <w:numPr>
          <w:ilvl w:val="0"/>
          <w:numId w:val="44"/>
        </w:numPr>
        <w:ind w:left="0" w:firstLine="720"/>
        <w:rPr>
          <w:kern w:val="2"/>
          <w:szCs w:val="22"/>
        </w:rPr>
      </w:pPr>
      <w:r w:rsidRPr="00D47D47">
        <w:rPr>
          <w:kern w:val="2"/>
          <w:szCs w:val="22"/>
        </w:rPr>
        <w:t xml:space="preserve">Accordingly, </w:t>
      </w:r>
      <w:r w:rsidRPr="00D47D47">
        <w:rPr>
          <w:b/>
          <w:bCs/>
          <w:kern w:val="2"/>
          <w:szCs w:val="22"/>
        </w:rPr>
        <w:t>IT IS ORDERED</w:t>
      </w:r>
      <w:r w:rsidRPr="00D47D47">
        <w:rPr>
          <w:kern w:val="2"/>
          <w:szCs w:val="22"/>
        </w:rPr>
        <w:t xml:space="preserve"> that, pursuant to sections 4(i</w:t>
      </w:r>
      <w:r w:rsidRPr="00D47D47">
        <w:rPr>
          <w:kern w:val="2"/>
          <w:szCs w:val="22"/>
        </w:rPr>
        <w:t xml:space="preserve">) and 4(j) of the Act,  Judy Pate must cease and desist from causing harmful interference, in violation of section 301 of the Act and sections 15(b) and 15(c) of the Commission’s rules.   </w:t>
      </w:r>
    </w:p>
    <w:p w:rsidR="0080331B" w:rsidRPr="00995A52" w:rsidP="00017100" w14:paraId="42C79F72" w14:textId="69A4D942">
      <w:pPr>
        <w:pStyle w:val="ParaNum"/>
        <w:widowControl/>
        <w:numPr>
          <w:ilvl w:val="0"/>
          <w:numId w:val="45"/>
        </w:numPr>
        <w:tabs>
          <w:tab w:val="clear" w:pos="1080"/>
          <w:tab w:val="num" w:pos="1530"/>
        </w:tabs>
        <w:rPr>
          <w:kern w:val="2"/>
          <w:szCs w:val="22"/>
        </w:rPr>
      </w:pPr>
      <w:r w:rsidRPr="00995A52">
        <w:rPr>
          <w:b/>
          <w:bCs/>
          <w:kern w:val="2"/>
          <w:szCs w:val="22"/>
        </w:rPr>
        <w:t>IT IS FURTHER ORDERED</w:t>
      </w:r>
      <w:r w:rsidRPr="00995A52">
        <w:rPr>
          <w:kern w:val="2"/>
          <w:szCs w:val="22"/>
        </w:rPr>
        <w:t xml:space="preserve"> that, pursuant to sections 4(i), 4(j), and 40</w:t>
      </w:r>
      <w:r w:rsidRPr="00995A52">
        <w:rPr>
          <w:kern w:val="2"/>
          <w:szCs w:val="22"/>
        </w:rPr>
        <w:t xml:space="preserve">3 of the Act, Judy Pate must provide the written information requested in paragraph </w:t>
      </w:r>
      <w:r w:rsidRPr="00995A52">
        <w:rPr>
          <w:kern w:val="2"/>
          <w:szCs w:val="22"/>
        </w:rPr>
        <w:fldChar w:fldCharType="begin"/>
      </w:r>
      <w:r w:rsidRPr="00995A52">
        <w:rPr>
          <w:kern w:val="2"/>
          <w:szCs w:val="22"/>
        </w:rPr>
        <w:instrText xml:space="preserve"> REF _Ref95222326 \r \h </w:instrText>
      </w:r>
      <w:r w:rsidRPr="00995A52">
        <w:rPr>
          <w:kern w:val="2"/>
          <w:szCs w:val="22"/>
        </w:rPr>
        <w:fldChar w:fldCharType="separate"/>
      </w:r>
      <w:r>
        <w:rPr>
          <w:kern w:val="2"/>
          <w:szCs w:val="22"/>
        </w:rPr>
        <w:t>9</w:t>
      </w:r>
      <w:r w:rsidRPr="00995A52">
        <w:rPr>
          <w:kern w:val="2"/>
          <w:szCs w:val="22"/>
        </w:rPr>
        <w:fldChar w:fldCharType="end"/>
      </w:r>
      <w:r w:rsidRPr="00995A52">
        <w:rPr>
          <w:kern w:val="2"/>
          <w:szCs w:val="22"/>
        </w:rPr>
        <w:t xml:space="preserve"> above.  Judy Pate must support her responses with an affidavit or declaration ma</w:t>
      </w:r>
      <w:r w:rsidRPr="00995A52">
        <w:rPr>
          <w:kern w:val="2"/>
          <w:szCs w:val="22"/>
        </w:rPr>
        <w:t>de under penalty of perjury, signed and dated by Judy pate, attesting personal knowledge of the representations provided in the response, and verifying the truth and accuracy of the information therein and that all of the information requested has been pro</w:t>
      </w:r>
      <w:r w:rsidRPr="00995A52">
        <w:rPr>
          <w:kern w:val="2"/>
          <w:szCs w:val="22"/>
        </w:rPr>
        <w:t>duced.  All such declarations provided must comply with section 1.16 of the Commission’s rules and be substantially in the form set forth therein.</w:t>
      </w:r>
      <w:r>
        <w:rPr>
          <w:szCs w:val="24"/>
          <w:vertAlign w:val="superscript"/>
        </w:rPr>
        <w:footnoteReference w:id="26"/>
      </w:r>
      <w:r w:rsidRPr="00995A52">
        <w:rPr>
          <w:kern w:val="2"/>
          <w:szCs w:val="22"/>
        </w:rPr>
        <w:t xml:space="preserve">  The Commission must receive the response within thirty (30) calendar days of the release date of this Cita</w:t>
      </w:r>
      <w:r w:rsidRPr="00995A52">
        <w:rPr>
          <w:kern w:val="2"/>
          <w:szCs w:val="22"/>
        </w:rPr>
        <w:t>tion and Order. </w:t>
      </w:r>
    </w:p>
    <w:p w:rsidR="003343CA" w:rsidRPr="005C2704" w:rsidP="00017100" w14:paraId="7F3CC25C" w14:textId="77777777">
      <w:pPr>
        <w:pStyle w:val="ParaNum"/>
        <w:widowControl/>
      </w:pPr>
      <w:r w:rsidRPr="0080331B">
        <w:rPr>
          <w:b/>
          <w:bCs/>
          <w:kern w:val="2"/>
          <w:szCs w:val="22"/>
        </w:rPr>
        <w:t>IT IS FURTHER ORDERED</w:t>
      </w:r>
      <w:r w:rsidRPr="0080331B">
        <w:rPr>
          <w:kern w:val="2"/>
          <w:szCs w:val="22"/>
        </w:rPr>
        <w:t xml:space="preserve"> that a copy of this Citation and Order shall be sent by first class mail and certified mail, return receipt requested, to Judy Pate at </w:t>
      </w:r>
      <w:r w:rsidR="006B3478">
        <w:rPr>
          <w:kern w:val="2"/>
          <w:szCs w:val="22"/>
        </w:rPr>
        <w:t>her</w:t>
      </w:r>
      <w:r w:rsidRPr="0080331B">
        <w:rPr>
          <w:kern w:val="2"/>
          <w:szCs w:val="22"/>
        </w:rPr>
        <w:t xml:space="preserve"> residence in Knoxville, Tennessee</w:t>
      </w:r>
      <w:r>
        <w:rPr>
          <w:kern w:val="2"/>
          <w:szCs w:val="22"/>
        </w:rPr>
        <w:t>.</w:t>
      </w:r>
    </w:p>
    <w:p w:rsidR="005C2704" w:rsidP="00017100" w14:paraId="58F93D7B" w14:textId="77777777">
      <w:pPr>
        <w:widowControl/>
      </w:pPr>
    </w:p>
    <w:p w:rsidR="005C2704" w:rsidRPr="00BE70CC" w:rsidP="00017100" w14:paraId="6CB86D79" w14:textId="77777777">
      <w:pPr>
        <w:widowControl/>
      </w:pPr>
    </w:p>
    <w:p w:rsidR="003343CA" w:rsidRPr="00BE70CC" w:rsidP="00017100" w14:paraId="7A4CBA55" w14:textId="77777777">
      <w:pPr>
        <w:widowControl/>
        <w:ind w:left="3600" w:firstLine="720"/>
      </w:pPr>
      <w:r w:rsidRPr="00BE70CC">
        <w:t>FEDERAL COMMUNICATIONS COMMISSION</w:t>
      </w:r>
    </w:p>
    <w:p w:rsidR="003343CA" w:rsidRPr="00BE70CC" w:rsidP="00017100" w14:paraId="6C9546FD" w14:textId="77777777">
      <w:pPr>
        <w:widowControl/>
        <w:ind w:left="4410"/>
      </w:pPr>
    </w:p>
    <w:p w:rsidR="003343CA" w:rsidRPr="00BE70CC" w:rsidP="00017100" w14:paraId="35D13858" w14:textId="77777777">
      <w:pPr>
        <w:widowControl/>
        <w:ind w:left="4410"/>
      </w:pPr>
    </w:p>
    <w:p w:rsidR="003343CA" w:rsidRPr="00BE70CC" w:rsidP="00017100" w14:paraId="366B591E" w14:textId="77777777">
      <w:pPr>
        <w:widowControl/>
        <w:ind w:left="4410"/>
      </w:pPr>
    </w:p>
    <w:p w:rsidR="003343CA" w:rsidRPr="00BE70CC" w:rsidP="00017100" w14:paraId="4F46A2DF" w14:textId="77777777">
      <w:pPr>
        <w:widowControl/>
        <w:ind w:left="4410"/>
      </w:pPr>
    </w:p>
    <w:p w:rsidR="00AD46B4" w:rsidRPr="006A15D2" w:rsidP="00017100" w14:paraId="63E33015" w14:textId="77777777">
      <w:pPr>
        <w:widowControl/>
        <w:ind w:left="4320"/>
      </w:pPr>
      <w:r>
        <w:t>Ded</w:t>
      </w:r>
      <w:r>
        <w:t>rick Roybiskie</w:t>
      </w:r>
    </w:p>
    <w:p w:rsidR="00AD46B4" w:rsidRPr="006A15D2" w:rsidP="00017100" w14:paraId="1DB88520" w14:textId="77777777">
      <w:pPr>
        <w:widowControl/>
        <w:ind w:left="4320"/>
      </w:pPr>
      <w:r w:rsidRPr="006A15D2">
        <w:t>Regional Director</w:t>
      </w:r>
      <w:r w:rsidR="004C0177">
        <w:t xml:space="preserve">, </w:t>
      </w:r>
      <w:r w:rsidRPr="006A15D2">
        <w:t xml:space="preserve">Region </w:t>
      </w:r>
      <w:r w:rsidR="00C27C1E">
        <w:t>Two</w:t>
      </w:r>
    </w:p>
    <w:p w:rsidR="00AD46B4" w:rsidRPr="006A15D2" w:rsidP="00017100" w14:paraId="4AD7DAE4" w14:textId="77777777">
      <w:pPr>
        <w:widowControl/>
        <w:ind w:left="4320"/>
      </w:pPr>
      <w:r w:rsidRPr="006A15D2">
        <w:t>Enforcement Bureau</w:t>
      </w:r>
    </w:p>
    <w:p w:rsidR="00E273E3" w:rsidRPr="00A2639A" w:rsidP="00017100" w14:paraId="55F5347E" w14:textId="77777777">
      <w:pPr>
        <w:widowControl/>
        <w:ind w:left="4320"/>
      </w:pPr>
      <w:r>
        <w:t>Federal Communications Commission</w:t>
      </w: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193AED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04A5AC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541C3D31"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5A6470BE"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46AD" w14:paraId="3AEBB38B" w14:textId="77777777">
      <w:r>
        <w:separator/>
      </w:r>
    </w:p>
  </w:footnote>
  <w:footnote w:type="continuationSeparator" w:id="1">
    <w:p w:rsidR="00BE46AD" w14:paraId="49F8CF0F" w14:textId="77777777">
      <w:pPr>
        <w:rPr>
          <w:sz w:val="20"/>
        </w:rPr>
      </w:pPr>
      <w:r>
        <w:rPr>
          <w:sz w:val="20"/>
        </w:rPr>
        <w:t xml:space="preserve">(Continued from previous page)  </w:t>
      </w:r>
      <w:r>
        <w:rPr>
          <w:sz w:val="20"/>
        </w:rPr>
        <w:separator/>
      </w:r>
    </w:p>
  </w:footnote>
  <w:footnote w:type="continuationNotice" w:id="2">
    <w:p w:rsidR="00BE46AD" w14:paraId="652C70E5" w14:textId="77777777">
      <w:pPr>
        <w:rPr>
          <w:sz w:val="20"/>
        </w:rPr>
      </w:pPr>
      <w:r>
        <w:rPr>
          <w:sz w:val="20"/>
        </w:rPr>
        <w:t>(continued….)</w:t>
      </w:r>
    </w:p>
  </w:footnote>
  <w:footnote w:id="3">
    <w:p w:rsidR="00927BBB" w:rsidRPr="002D63C3" w:rsidP="00927BBB" w14:paraId="0ED75119"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927BBB" w:rsidRPr="002D63C3" w:rsidP="00927BBB" w14:paraId="754EDC7C" w14:textId="77777777">
      <w:pPr>
        <w:pStyle w:val="FootnoteText"/>
      </w:pPr>
      <w:r w:rsidRPr="002D63C3">
        <w:rPr>
          <w:rStyle w:val="FootnoteReference"/>
        </w:rPr>
        <w:footnoteRef/>
      </w:r>
      <w:r w:rsidRPr="002D63C3">
        <w:t xml:space="preserve"> 47 U.S.C. § </w:t>
      </w:r>
      <w:r>
        <w:t>301</w:t>
      </w:r>
      <w:r w:rsidRPr="002D63C3">
        <w:t xml:space="preserve">. </w:t>
      </w:r>
    </w:p>
  </w:footnote>
  <w:footnote w:id="5">
    <w:p w:rsidR="00927BBB" w:rsidP="00927BBB" w14:paraId="6D6D67EC" w14:textId="77777777">
      <w:pPr>
        <w:pStyle w:val="FootnoteText"/>
      </w:pPr>
      <w:r>
        <w:rPr>
          <w:rStyle w:val="FootnoteReference"/>
        </w:rPr>
        <w:footnoteRef/>
      </w:r>
      <w:r>
        <w:t xml:space="preserve"> 47 CFR § 15.5(b)-(c). </w:t>
      </w:r>
    </w:p>
  </w:footnote>
  <w:footnote w:id="6">
    <w:p w:rsidR="005D1BA6" w:rsidRPr="002D63C3" w:rsidP="003C4AD3" w14:paraId="1938B1B6"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w:t>
      </w:r>
      <w:r w:rsidRPr="00F50F55">
        <w:rPr>
          <w:color w:val="000000"/>
          <w:kern w:val="20"/>
        </w:rPr>
        <w:t>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EE36BE" w:rsidP="003C4AD3" w14:paraId="2F065907" w14:textId="77777777">
      <w:pPr>
        <w:pStyle w:val="FootnoteText"/>
      </w:pPr>
      <w:r>
        <w:rPr>
          <w:rStyle w:val="FootnoteReference"/>
        </w:rPr>
        <w:footnoteRef/>
      </w:r>
      <w:r>
        <w:t xml:space="preserve"> </w:t>
      </w:r>
      <w:r w:rsidRPr="00BE70CC">
        <w:rPr>
          <w:kern w:val="20"/>
        </w:rPr>
        <w:t>47 U.S.C. §§ 154(i), 154(j), 403</w:t>
      </w:r>
      <w:r>
        <w:rPr>
          <w:kern w:val="20"/>
        </w:rPr>
        <w:t>.</w:t>
      </w:r>
    </w:p>
  </w:footnote>
  <w:footnote w:id="8">
    <w:p w:rsidR="00590FA2" w:rsidP="00590FA2" w14:paraId="21922714" w14:textId="77777777">
      <w:pPr>
        <w:pStyle w:val="FootnoteText"/>
      </w:pPr>
      <w:r>
        <w:rPr>
          <w:rStyle w:val="FootnoteReference"/>
        </w:rPr>
        <w:footnoteRef/>
      </w:r>
      <w:r>
        <w:t xml:space="preserve"> Letter from Wayne C</w:t>
      </w:r>
      <w:r w:rsidR="00CB64A1">
        <w:t>.</w:t>
      </w:r>
      <w:r>
        <w:t xml:space="preserve"> Schroeder, Senior Specialist-RAN Engineer, AT&amp;T Mo</w:t>
      </w:r>
      <w:r>
        <w:t xml:space="preserve">bility Services LLC, to Current Resident of Pate Residence (April 23, 2021) (on file in </w:t>
      </w:r>
      <w:r w:rsidRPr="003B62EA">
        <w:rPr>
          <w:spacing w:val="-2"/>
        </w:rPr>
        <w:t>EB-FIELDSCR-21-00032254</w:t>
      </w:r>
      <w:r>
        <w:t>).</w:t>
      </w:r>
    </w:p>
  </w:footnote>
  <w:footnote w:id="9">
    <w:p w:rsidR="003700BA" w14:paraId="7EF1F351" w14:textId="77777777">
      <w:pPr>
        <w:pStyle w:val="FootnoteText"/>
      </w:pPr>
      <w:r>
        <w:rPr>
          <w:rStyle w:val="FootnoteReference"/>
        </w:rPr>
        <w:footnoteRef/>
      </w:r>
      <w:r>
        <w:t xml:space="preserve"> </w:t>
      </w:r>
      <w:r w:rsidRPr="003700BA">
        <w:rPr>
          <w:i/>
          <w:iCs/>
        </w:rPr>
        <w:t>Judy Pate</w:t>
      </w:r>
      <w:r>
        <w:t xml:space="preserve">, Warning for Interference to Licensed Communications, (May 28, 2021) (on file in </w:t>
      </w:r>
      <w:r w:rsidRPr="003B62EA">
        <w:rPr>
          <w:spacing w:val="-2"/>
        </w:rPr>
        <w:t>EB-FIELDSCR-21-00032254</w:t>
      </w:r>
      <w:r>
        <w:rPr>
          <w:spacing w:val="-2"/>
        </w:rPr>
        <w:t>).</w:t>
      </w:r>
    </w:p>
  </w:footnote>
  <w:footnote w:id="10">
    <w:p w:rsidR="003700BA" w14:paraId="23106E74" w14:textId="77777777">
      <w:pPr>
        <w:pStyle w:val="FootnoteText"/>
      </w:pPr>
      <w:r>
        <w:rPr>
          <w:rStyle w:val="FootnoteReference"/>
        </w:rPr>
        <w:footnoteRef/>
      </w:r>
      <w:r>
        <w:t xml:space="preserve"> </w:t>
      </w:r>
      <w:r w:rsidRPr="003700BA">
        <w:rPr>
          <w:i/>
          <w:iCs/>
        </w:rPr>
        <w:t>See id.</w:t>
      </w:r>
    </w:p>
  </w:footnote>
  <w:footnote w:id="11">
    <w:p w:rsidR="004465EA" w:rsidP="004465EA" w14:paraId="486A0DB7" w14:textId="77777777">
      <w:pPr>
        <w:pStyle w:val="FootnoteText"/>
      </w:pPr>
      <w:r>
        <w:rPr>
          <w:rStyle w:val="FootnoteReference"/>
        </w:rPr>
        <w:footnoteRef/>
      </w:r>
      <w:r>
        <w:t xml:space="preserve"> 47 </w:t>
      </w:r>
      <w:r>
        <w:t>U.S.C. § 301.</w:t>
      </w:r>
    </w:p>
  </w:footnote>
  <w:footnote w:id="12">
    <w:p w:rsidR="004465EA" w:rsidRPr="00C85B21" w:rsidP="004465EA" w14:paraId="279CFA73" w14:textId="77777777">
      <w:pPr>
        <w:pStyle w:val="FootnoteText"/>
      </w:pPr>
      <w:r>
        <w:rPr>
          <w:rStyle w:val="FootnoteReference"/>
        </w:rPr>
        <w:footnoteRef/>
      </w:r>
      <w:r>
        <w:t xml:space="preserve"> 47 CFR § 15.1 </w:t>
      </w:r>
      <w:r>
        <w:rPr>
          <w:i/>
          <w:iCs/>
        </w:rPr>
        <w:t>et seq.</w:t>
      </w:r>
    </w:p>
  </w:footnote>
  <w:footnote w:id="13">
    <w:p w:rsidR="004465EA" w:rsidP="004465EA" w14:paraId="4C40E6DE" w14:textId="77777777">
      <w:pPr>
        <w:pStyle w:val="FootnoteText"/>
      </w:pPr>
      <w:r>
        <w:rPr>
          <w:rStyle w:val="FootnoteReference"/>
        </w:rPr>
        <w:footnoteRef/>
      </w:r>
      <w:r>
        <w:t xml:space="preserve"> 47 CFR § 15.5(b).</w:t>
      </w:r>
    </w:p>
  </w:footnote>
  <w:footnote w:id="14">
    <w:p w:rsidR="004465EA" w:rsidP="004465EA" w14:paraId="70E5AB5C" w14:textId="77777777">
      <w:pPr>
        <w:pStyle w:val="FootnoteText"/>
      </w:pPr>
      <w:r>
        <w:rPr>
          <w:rStyle w:val="FootnoteReference"/>
        </w:rPr>
        <w:footnoteRef/>
      </w:r>
      <w:r>
        <w:t xml:space="preserve"> 47 CFR § 15.5(c).</w:t>
      </w:r>
    </w:p>
  </w:footnote>
  <w:footnote w:id="15">
    <w:p w:rsidR="004465EA" w:rsidP="004465EA" w14:paraId="35EBEB06" w14:textId="77777777">
      <w:pPr>
        <w:pStyle w:val="FootnoteText"/>
      </w:pPr>
      <w:r>
        <w:rPr>
          <w:rStyle w:val="FootnoteReference"/>
        </w:rPr>
        <w:footnoteRef/>
      </w:r>
      <w:r>
        <w:t xml:space="preserve"> 47 CFR § 15.3(m); </w:t>
      </w:r>
      <w:r>
        <w:rPr>
          <w:i/>
          <w:iCs/>
        </w:rPr>
        <w:t>see also</w:t>
      </w:r>
      <w:r>
        <w:t xml:space="preserve"> 47 CFR § 2.1(c).</w:t>
      </w:r>
    </w:p>
  </w:footnote>
  <w:footnote w:id="16">
    <w:p w:rsidR="004465EA" w:rsidP="004465EA" w14:paraId="36A40FBC" w14:textId="77777777">
      <w:pPr>
        <w:pStyle w:val="FootnoteText"/>
      </w:pPr>
      <w:r>
        <w:rPr>
          <w:rStyle w:val="FootnoteReference"/>
        </w:rPr>
        <w:footnoteRef/>
      </w:r>
      <w:r>
        <w:t xml:space="preserve"> 47 CFR § 15.3(z).</w:t>
      </w:r>
    </w:p>
  </w:footnote>
  <w:footnote w:id="17">
    <w:p w:rsidR="00DE1CE5" w:rsidP="00DE1CE5" w14:paraId="4EFC6EDF" w14:textId="77777777">
      <w:pPr>
        <w:pStyle w:val="FootnoteText"/>
      </w:pPr>
      <w:r>
        <w:rPr>
          <w:rStyle w:val="FootnoteReference"/>
        </w:rPr>
        <w:footnoteRef/>
      </w:r>
      <w:r>
        <w:t xml:space="preserve"> </w:t>
      </w:r>
      <w:r>
        <w:rPr>
          <w:i/>
        </w:rPr>
        <w:t xml:space="preserve">See </w:t>
      </w:r>
      <w:r>
        <w:t>47 CFR § 15.1(b) (emphasis added).</w:t>
      </w:r>
    </w:p>
  </w:footnote>
  <w:footnote w:id="18">
    <w:p w:rsidR="008311E2" w14:paraId="4536371B" w14:textId="77777777">
      <w:pPr>
        <w:pStyle w:val="FootnoteText"/>
      </w:pPr>
      <w:r>
        <w:rPr>
          <w:rStyle w:val="FootnoteReference"/>
        </w:rPr>
        <w:footnoteRef/>
      </w:r>
      <w:r>
        <w:t xml:space="preserve"> </w:t>
      </w:r>
      <w:r w:rsidRPr="008311E2">
        <w:rPr>
          <w:i/>
          <w:iCs/>
        </w:rPr>
        <w:t>See</w:t>
      </w:r>
      <w:r>
        <w:t xml:space="preserve"> 47 CFR § 15.3(z).</w:t>
      </w:r>
    </w:p>
  </w:footnote>
  <w:footnote w:id="19">
    <w:p w:rsidR="00ED2D0E" w:rsidP="00ED2D0E" w14:paraId="4BECD555" w14:textId="77777777">
      <w:pPr>
        <w:pStyle w:val="FootnoteText"/>
      </w:pPr>
      <w:r>
        <w:rPr>
          <w:rStyle w:val="FootnoteReference"/>
        </w:rPr>
        <w:footnoteRef/>
      </w:r>
      <w:r>
        <w:t xml:space="preserve"> 47 CFR §§ 15.5(b)-(c).</w:t>
      </w:r>
    </w:p>
  </w:footnote>
  <w:footnote w:id="20">
    <w:p w:rsidR="0090510E" w14:paraId="57C10581"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1">
    <w:p w:rsidR="0090510E" w14:paraId="22FD07B9" w14:textId="77777777">
      <w:pPr>
        <w:pStyle w:val="FootnoteText"/>
      </w:pPr>
      <w:r>
        <w:rPr>
          <w:rStyle w:val="FootnoteReference"/>
        </w:rPr>
        <w:footnoteRef/>
      </w:r>
      <w:r>
        <w:t xml:space="preserve"> </w:t>
      </w:r>
      <w:r w:rsidRPr="00BE70CC">
        <w:rPr>
          <w:kern w:val="2"/>
          <w:szCs w:val="22"/>
        </w:rPr>
        <w:t xml:space="preserve">18 </w:t>
      </w:r>
      <w:r w:rsidRPr="00BE70CC">
        <w:rPr>
          <w:kern w:val="2"/>
          <w:szCs w:val="22"/>
        </w:rPr>
        <w:t>U.S.C. § 1001</w:t>
      </w:r>
      <w:r>
        <w:rPr>
          <w:kern w:val="2"/>
          <w:szCs w:val="22"/>
        </w:rPr>
        <w:t>.</w:t>
      </w:r>
    </w:p>
  </w:footnote>
  <w:footnote w:id="22">
    <w:p w:rsidR="003C4AD3" w14:paraId="601E0039"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3">
    <w:p w:rsidR="00CB0620" w:rsidP="00CB0620" w14:paraId="79FB7780"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4">
    <w:p w:rsidR="0056055E" w:rsidP="00DE3FA1" w14:paraId="3F245FD0" w14:textId="77777777">
      <w:pPr>
        <w:pStyle w:val="FootnoteText"/>
      </w:pPr>
      <w:r>
        <w:rPr>
          <w:rStyle w:val="FootnoteReference"/>
        </w:rPr>
        <w:footnoteRef/>
      </w:r>
      <w:r>
        <w:t xml:space="preserve"> </w:t>
      </w:r>
      <w:r>
        <w:rPr>
          <w:i/>
        </w:rPr>
        <w:t xml:space="preserve">See </w:t>
      </w:r>
      <w:r>
        <w:t xml:space="preserve">47 U.S.C. § 503; 47 CFR § 1.80(b).  This amount is subject to further adjustment for inflation.  </w:t>
      </w:r>
      <w:r>
        <w:rPr>
          <w:i/>
        </w:rPr>
        <w:t xml:space="preserve">See </w:t>
      </w:r>
      <w:r>
        <w:t>47 CFR § 1.80(b)(9))</w:t>
      </w:r>
      <w:r w:rsidR="00DE3FA1">
        <w:t xml:space="preserve">; </w:t>
      </w:r>
      <w:r w:rsidRPr="00DE3FA1" w:rsidR="00DE3FA1">
        <w:rPr>
          <w:i/>
          <w:iCs/>
        </w:rPr>
        <w:t>Amend. of Section 1.80(b) of the Commission</w:t>
      </w:r>
      <w:r w:rsidR="007D5162">
        <w:rPr>
          <w:i/>
          <w:iCs/>
        </w:rPr>
        <w:t>’</w:t>
      </w:r>
      <w:r w:rsidRPr="00DE3FA1" w:rsidR="00DE3FA1">
        <w:rPr>
          <w:i/>
          <w:iCs/>
        </w:rPr>
        <w:t>s Rules, Adjustment of Civ. Monetary Penalties to Reflect Inflation</w:t>
      </w:r>
      <w:r w:rsidRPr="00626422" w:rsidR="00DE3FA1">
        <w:t xml:space="preserve">, </w:t>
      </w:r>
      <w:r w:rsidR="00626422">
        <w:t xml:space="preserve">Order, </w:t>
      </w:r>
      <w:r w:rsidR="00DE3FA1">
        <w:t>DA</w:t>
      </w:r>
      <w:r w:rsidR="007D5162">
        <w:t xml:space="preserve"> </w:t>
      </w:r>
      <w:r w:rsidR="00DE3FA1">
        <w:t>21-1631, 2021 WL 6135287, at *1 (</w:t>
      </w:r>
      <w:r w:rsidR="00626422">
        <w:t>EB</w:t>
      </w:r>
      <w:r w:rsidR="00DE3FA1">
        <w:t xml:space="preserve"> Dec. 22, 2021)</w:t>
      </w:r>
      <w:r w:rsidR="00626422">
        <w:t>.</w:t>
      </w:r>
    </w:p>
  </w:footnote>
  <w:footnote w:id="25">
    <w:p w:rsidR="005D1BA6" w:rsidRPr="002D63C3" w14:paraId="717C8135"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w:t>
      </w:r>
      <w:r w:rsidR="003F694C">
        <w:t>10</w:t>
      </w:r>
      <w:r w:rsidRPr="002D63C3">
        <w:t>).</w:t>
      </w:r>
    </w:p>
  </w:footnote>
  <w:footnote w:id="26">
    <w:p w:rsidR="004C2843" w:rsidP="004C2843" w14:paraId="5075B581" w14:textId="77777777">
      <w:pPr>
        <w:pStyle w:val="FootnoteText"/>
      </w:pPr>
      <w:r w:rsidRPr="002D63C3">
        <w:rPr>
          <w:rStyle w:val="FootnoteReference"/>
        </w:rPr>
        <w:footnoteRef/>
      </w:r>
      <w:r w:rsidRPr="002D63C3">
        <w:t xml:space="preserve"> 47 </w:t>
      </w:r>
      <w:r>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366BF1CA"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D84CEC">
      <w:rPr>
        <w:spacing w:val="-2"/>
      </w:rPr>
      <w:t>22</w:t>
    </w:r>
    <w:r w:rsidRPr="00BE70CC">
      <w:rPr>
        <w:spacing w:val="-2"/>
      </w:rPr>
      <w:t>-</w:t>
    </w:r>
    <w:r w:rsidR="00D84CEC">
      <w:rPr>
        <w:spacing w:val="-2"/>
      </w:rPr>
      <w:t>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4D0AD162" w14:textId="77777777">
    <w:pPr>
      <w:pStyle w:val="Header"/>
      <w:spacing w:after="120"/>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D84CEC">
      <w:rPr>
        <w:spacing w:val="-2"/>
      </w:rPr>
      <w:t>22</w:t>
    </w:r>
    <w:r w:rsidRPr="00F50F55">
      <w:rPr>
        <w:spacing w:val="-2"/>
      </w:rPr>
      <w:t>-</w:t>
    </w:r>
    <w:r w:rsidR="00D84CEC">
      <w:rPr>
        <w:spacing w:val="-2"/>
      </w:rPr>
      <w:t>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373B6B"/>
    <w:multiLevelType w:val="hybridMultilevel"/>
    <w:tmpl w:val="85FA6A48"/>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891EA2"/>
    <w:multiLevelType w:val="hybridMultilevel"/>
    <w:tmpl w:val="C9068196"/>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B05B49"/>
    <w:multiLevelType w:val="hybridMultilevel"/>
    <w:tmpl w:val="9850B406"/>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EAE4F20"/>
    <w:multiLevelType w:val="hybridMultilevel"/>
    <w:tmpl w:val="8D381A22"/>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370306"/>
    <w:multiLevelType w:val="hybridMultilevel"/>
    <w:tmpl w:val="410600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8"/>
  </w:num>
  <w:num w:numId="2">
    <w:abstractNumId w:val="7"/>
  </w:num>
  <w:num w:numId="3">
    <w:abstractNumId w:val="2"/>
  </w:num>
  <w:num w:numId="4">
    <w:abstractNumId w:val="13"/>
  </w:num>
  <w:num w:numId="5">
    <w:abstractNumId w:val="1"/>
  </w:num>
  <w:num w:numId="6">
    <w:abstractNumId w:val="8"/>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7"/>
  </w:num>
  <w:num w:numId="9">
    <w:abstractNumId w:val="16"/>
  </w:num>
  <w:num w:numId="10">
    <w:abstractNumId w:val="11"/>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lvlOverride w:ilvl="0">
      <w:startOverride w:val="1"/>
    </w:lvlOverride>
  </w:num>
  <w:num w:numId="18">
    <w:abstractNumId w:val="18"/>
    <w:lvlOverride w:ilvl="0">
      <w:startOverride w:val="1"/>
    </w:lvlOverride>
  </w:num>
  <w:num w:numId="19">
    <w:abstractNumId w:val="18"/>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lvlOverride w:ilvl="0">
      <w:startOverride w:val="14"/>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5"/>
  </w:num>
  <w:num w:numId="40">
    <w:abstractNumId w:val="9"/>
  </w:num>
  <w:num w:numId="41">
    <w:abstractNumId w:val="18"/>
    <w:lvlOverride w:ilvl="0">
      <w:startOverride w:val="17"/>
    </w:lvlOverride>
  </w:num>
  <w:num w:numId="42">
    <w:abstractNumId w:val="10"/>
  </w:num>
  <w:num w:numId="43">
    <w:abstractNumId w:val="12"/>
  </w:num>
  <w:num w:numId="44">
    <w:abstractNumId w:val="4"/>
  </w:num>
  <w:num w:numId="45">
    <w:abstractNumId w:val="18"/>
    <w:lvlOverride w:ilvl="0">
      <w:startOverride w:val="20"/>
    </w:lvlOverride>
  </w:num>
  <w:num w:numId="46">
    <w:abstractNumId w:val="5"/>
  </w:num>
  <w:num w:numId="47">
    <w:abstractNumId w:val="14"/>
  </w:num>
  <w:num w:numId="48">
    <w:abstractNumId w:val="6"/>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1225F"/>
    <w:rsid w:val="00012BFC"/>
    <w:rsid w:val="00014462"/>
    <w:rsid w:val="00017100"/>
    <w:rsid w:val="000174F9"/>
    <w:rsid w:val="000206F8"/>
    <w:rsid w:val="00020F62"/>
    <w:rsid w:val="00022C58"/>
    <w:rsid w:val="00025B1B"/>
    <w:rsid w:val="00025DFE"/>
    <w:rsid w:val="000264B4"/>
    <w:rsid w:val="00026971"/>
    <w:rsid w:val="00031AE8"/>
    <w:rsid w:val="00036350"/>
    <w:rsid w:val="00036D58"/>
    <w:rsid w:val="00046E05"/>
    <w:rsid w:val="000516D6"/>
    <w:rsid w:val="00057048"/>
    <w:rsid w:val="000576E8"/>
    <w:rsid w:val="000604EB"/>
    <w:rsid w:val="00061F59"/>
    <w:rsid w:val="0006278C"/>
    <w:rsid w:val="00062C44"/>
    <w:rsid w:val="000649FE"/>
    <w:rsid w:val="00067B4C"/>
    <w:rsid w:val="00071A40"/>
    <w:rsid w:val="00071E3F"/>
    <w:rsid w:val="00072D7D"/>
    <w:rsid w:val="00074717"/>
    <w:rsid w:val="00080535"/>
    <w:rsid w:val="000824AC"/>
    <w:rsid w:val="000853AD"/>
    <w:rsid w:val="00086824"/>
    <w:rsid w:val="00091AE4"/>
    <w:rsid w:val="00092506"/>
    <w:rsid w:val="000962DF"/>
    <w:rsid w:val="00097330"/>
    <w:rsid w:val="00097595"/>
    <w:rsid w:val="00097F82"/>
    <w:rsid w:val="000A0DDE"/>
    <w:rsid w:val="000A1C7A"/>
    <w:rsid w:val="000A3E68"/>
    <w:rsid w:val="000A4368"/>
    <w:rsid w:val="000A4776"/>
    <w:rsid w:val="000A736E"/>
    <w:rsid w:val="000B14C3"/>
    <w:rsid w:val="000B1C2B"/>
    <w:rsid w:val="000B29ED"/>
    <w:rsid w:val="000B7657"/>
    <w:rsid w:val="000C6050"/>
    <w:rsid w:val="000D1391"/>
    <w:rsid w:val="000D20D0"/>
    <w:rsid w:val="000D4D8F"/>
    <w:rsid w:val="000E1951"/>
    <w:rsid w:val="000E2707"/>
    <w:rsid w:val="000E3247"/>
    <w:rsid w:val="000E3600"/>
    <w:rsid w:val="000F0CFE"/>
    <w:rsid w:val="000F0D95"/>
    <w:rsid w:val="000F1150"/>
    <w:rsid w:val="000F1155"/>
    <w:rsid w:val="000F1AC7"/>
    <w:rsid w:val="000F4CE9"/>
    <w:rsid w:val="00100646"/>
    <w:rsid w:val="001028F2"/>
    <w:rsid w:val="00105A35"/>
    <w:rsid w:val="00111430"/>
    <w:rsid w:val="00111822"/>
    <w:rsid w:val="0011337B"/>
    <w:rsid w:val="001164C6"/>
    <w:rsid w:val="0011687C"/>
    <w:rsid w:val="001205FE"/>
    <w:rsid w:val="00122BB3"/>
    <w:rsid w:val="0012427E"/>
    <w:rsid w:val="00126C88"/>
    <w:rsid w:val="001279C5"/>
    <w:rsid w:val="001302BF"/>
    <w:rsid w:val="00131B19"/>
    <w:rsid w:val="00135F7F"/>
    <w:rsid w:val="00136476"/>
    <w:rsid w:val="00137A09"/>
    <w:rsid w:val="00140652"/>
    <w:rsid w:val="001426F0"/>
    <w:rsid w:val="00145026"/>
    <w:rsid w:val="00145A78"/>
    <w:rsid w:val="00145E08"/>
    <w:rsid w:val="00146682"/>
    <w:rsid w:val="001532B1"/>
    <w:rsid w:val="00153904"/>
    <w:rsid w:val="00153CE0"/>
    <w:rsid w:val="00154D3C"/>
    <w:rsid w:val="00162161"/>
    <w:rsid w:val="00164D9B"/>
    <w:rsid w:val="001675B9"/>
    <w:rsid w:val="00167995"/>
    <w:rsid w:val="001715BD"/>
    <w:rsid w:val="001740BB"/>
    <w:rsid w:val="00180026"/>
    <w:rsid w:val="001819AF"/>
    <w:rsid w:val="00181A21"/>
    <w:rsid w:val="001829BE"/>
    <w:rsid w:val="00187273"/>
    <w:rsid w:val="00191FD3"/>
    <w:rsid w:val="00192831"/>
    <w:rsid w:val="00192DF0"/>
    <w:rsid w:val="001A29EF"/>
    <w:rsid w:val="001A2F40"/>
    <w:rsid w:val="001A38A4"/>
    <w:rsid w:val="001A69BA"/>
    <w:rsid w:val="001A79FB"/>
    <w:rsid w:val="001B048F"/>
    <w:rsid w:val="001B71BA"/>
    <w:rsid w:val="001C3156"/>
    <w:rsid w:val="001C3B35"/>
    <w:rsid w:val="001C42B3"/>
    <w:rsid w:val="001C4887"/>
    <w:rsid w:val="001D1CEF"/>
    <w:rsid w:val="001D2E23"/>
    <w:rsid w:val="001D376D"/>
    <w:rsid w:val="001D6C80"/>
    <w:rsid w:val="001E135C"/>
    <w:rsid w:val="001E1906"/>
    <w:rsid w:val="001E36EE"/>
    <w:rsid w:val="001E401B"/>
    <w:rsid w:val="001F2B76"/>
    <w:rsid w:val="001F2E6F"/>
    <w:rsid w:val="001F5AA4"/>
    <w:rsid w:val="001F7EE0"/>
    <w:rsid w:val="0021315C"/>
    <w:rsid w:val="002141E6"/>
    <w:rsid w:val="00214427"/>
    <w:rsid w:val="002146E2"/>
    <w:rsid w:val="00217B4F"/>
    <w:rsid w:val="00222AEE"/>
    <w:rsid w:val="00223173"/>
    <w:rsid w:val="002245F1"/>
    <w:rsid w:val="00226191"/>
    <w:rsid w:val="0022647B"/>
    <w:rsid w:val="0022665A"/>
    <w:rsid w:val="00231288"/>
    <w:rsid w:val="00236820"/>
    <w:rsid w:val="00246222"/>
    <w:rsid w:val="00247B40"/>
    <w:rsid w:val="00247FAC"/>
    <w:rsid w:val="00250EDF"/>
    <w:rsid w:val="002510E0"/>
    <w:rsid w:val="00252799"/>
    <w:rsid w:val="00252CF7"/>
    <w:rsid w:val="00256862"/>
    <w:rsid w:val="00256904"/>
    <w:rsid w:val="00256B42"/>
    <w:rsid w:val="00260976"/>
    <w:rsid w:val="002659F3"/>
    <w:rsid w:val="00265FC9"/>
    <w:rsid w:val="00267EE8"/>
    <w:rsid w:val="00270CD1"/>
    <w:rsid w:val="002710C5"/>
    <w:rsid w:val="0027183B"/>
    <w:rsid w:val="002718D7"/>
    <w:rsid w:val="00276909"/>
    <w:rsid w:val="00283E59"/>
    <w:rsid w:val="00287564"/>
    <w:rsid w:val="0028771F"/>
    <w:rsid w:val="002966A1"/>
    <w:rsid w:val="00297424"/>
    <w:rsid w:val="002A1963"/>
    <w:rsid w:val="002B04CB"/>
    <w:rsid w:val="002B7493"/>
    <w:rsid w:val="002C12AD"/>
    <w:rsid w:val="002C2218"/>
    <w:rsid w:val="002C32A2"/>
    <w:rsid w:val="002C66A2"/>
    <w:rsid w:val="002C6771"/>
    <w:rsid w:val="002D3A88"/>
    <w:rsid w:val="002D4CD9"/>
    <w:rsid w:val="002D539C"/>
    <w:rsid w:val="002D63C3"/>
    <w:rsid w:val="002D6A81"/>
    <w:rsid w:val="002D6F53"/>
    <w:rsid w:val="002D74C4"/>
    <w:rsid w:val="002E046E"/>
    <w:rsid w:val="002E0964"/>
    <w:rsid w:val="002E1671"/>
    <w:rsid w:val="002E3DE5"/>
    <w:rsid w:val="002E43B6"/>
    <w:rsid w:val="002E6027"/>
    <w:rsid w:val="002F2ACB"/>
    <w:rsid w:val="002F3ADE"/>
    <w:rsid w:val="00305B8D"/>
    <w:rsid w:val="00306C34"/>
    <w:rsid w:val="00306C50"/>
    <w:rsid w:val="0032053D"/>
    <w:rsid w:val="00321BC8"/>
    <w:rsid w:val="0032244D"/>
    <w:rsid w:val="00325463"/>
    <w:rsid w:val="00330CBA"/>
    <w:rsid w:val="00331B47"/>
    <w:rsid w:val="00331CCF"/>
    <w:rsid w:val="00331D4E"/>
    <w:rsid w:val="003343CA"/>
    <w:rsid w:val="003368A3"/>
    <w:rsid w:val="003368E2"/>
    <w:rsid w:val="003400E9"/>
    <w:rsid w:val="00340246"/>
    <w:rsid w:val="00344871"/>
    <w:rsid w:val="00345F40"/>
    <w:rsid w:val="00346DCB"/>
    <w:rsid w:val="003472A7"/>
    <w:rsid w:val="00347397"/>
    <w:rsid w:val="00350389"/>
    <w:rsid w:val="00353E9D"/>
    <w:rsid w:val="00361B43"/>
    <w:rsid w:val="003623B1"/>
    <w:rsid w:val="00367723"/>
    <w:rsid w:val="003700BA"/>
    <w:rsid w:val="00383C2B"/>
    <w:rsid w:val="00387BF5"/>
    <w:rsid w:val="0039768C"/>
    <w:rsid w:val="003A07BF"/>
    <w:rsid w:val="003A4346"/>
    <w:rsid w:val="003A4767"/>
    <w:rsid w:val="003A541D"/>
    <w:rsid w:val="003A5530"/>
    <w:rsid w:val="003A6F0A"/>
    <w:rsid w:val="003A7CD7"/>
    <w:rsid w:val="003B18EB"/>
    <w:rsid w:val="003B4544"/>
    <w:rsid w:val="003B5341"/>
    <w:rsid w:val="003B5EF6"/>
    <w:rsid w:val="003B62EA"/>
    <w:rsid w:val="003B6F75"/>
    <w:rsid w:val="003B7610"/>
    <w:rsid w:val="003C0BCF"/>
    <w:rsid w:val="003C4AD3"/>
    <w:rsid w:val="003C6559"/>
    <w:rsid w:val="003D330B"/>
    <w:rsid w:val="003D5B63"/>
    <w:rsid w:val="003D5BD6"/>
    <w:rsid w:val="003D7BF8"/>
    <w:rsid w:val="003E36EC"/>
    <w:rsid w:val="003E3782"/>
    <w:rsid w:val="003E4BA1"/>
    <w:rsid w:val="003E5CB1"/>
    <w:rsid w:val="003E7003"/>
    <w:rsid w:val="003F0ADF"/>
    <w:rsid w:val="003F2F66"/>
    <w:rsid w:val="003F694C"/>
    <w:rsid w:val="004016AD"/>
    <w:rsid w:val="00403B86"/>
    <w:rsid w:val="004143AE"/>
    <w:rsid w:val="00415670"/>
    <w:rsid w:val="00416F51"/>
    <w:rsid w:val="004200CE"/>
    <w:rsid w:val="0042056B"/>
    <w:rsid w:val="00426316"/>
    <w:rsid w:val="0042705C"/>
    <w:rsid w:val="00431572"/>
    <w:rsid w:val="004330E6"/>
    <w:rsid w:val="00436A9E"/>
    <w:rsid w:val="00436E88"/>
    <w:rsid w:val="00442957"/>
    <w:rsid w:val="004465EA"/>
    <w:rsid w:val="00446C5B"/>
    <w:rsid w:val="004502E2"/>
    <w:rsid w:val="00450E0E"/>
    <w:rsid w:val="00452C14"/>
    <w:rsid w:val="00457AE7"/>
    <w:rsid w:val="004664B8"/>
    <w:rsid w:val="00466CC6"/>
    <w:rsid w:val="00467066"/>
    <w:rsid w:val="0047221C"/>
    <w:rsid w:val="004736A1"/>
    <w:rsid w:val="0047599F"/>
    <w:rsid w:val="00476CDB"/>
    <w:rsid w:val="004806B5"/>
    <w:rsid w:val="0049287A"/>
    <w:rsid w:val="00494E42"/>
    <w:rsid w:val="004A2F93"/>
    <w:rsid w:val="004A46BF"/>
    <w:rsid w:val="004A5BD0"/>
    <w:rsid w:val="004C0177"/>
    <w:rsid w:val="004C0F46"/>
    <w:rsid w:val="004C1799"/>
    <w:rsid w:val="004C2843"/>
    <w:rsid w:val="004C3EDB"/>
    <w:rsid w:val="004C4957"/>
    <w:rsid w:val="004C52AF"/>
    <w:rsid w:val="004D3233"/>
    <w:rsid w:val="004E218D"/>
    <w:rsid w:val="004E4FD9"/>
    <w:rsid w:val="004E5D01"/>
    <w:rsid w:val="004E6E97"/>
    <w:rsid w:val="004F0990"/>
    <w:rsid w:val="004F1EB8"/>
    <w:rsid w:val="004F6A54"/>
    <w:rsid w:val="00500FF2"/>
    <w:rsid w:val="00505616"/>
    <w:rsid w:val="00512A5C"/>
    <w:rsid w:val="00514466"/>
    <w:rsid w:val="00514B5F"/>
    <w:rsid w:val="005214C9"/>
    <w:rsid w:val="00522727"/>
    <w:rsid w:val="00525037"/>
    <w:rsid w:val="00526086"/>
    <w:rsid w:val="00526174"/>
    <w:rsid w:val="005321F0"/>
    <w:rsid w:val="00535D18"/>
    <w:rsid w:val="00537EE6"/>
    <w:rsid w:val="005415C8"/>
    <w:rsid w:val="0054220C"/>
    <w:rsid w:val="005440C1"/>
    <w:rsid w:val="00545EF8"/>
    <w:rsid w:val="00547654"/>
    <w:rsid w:val="00552923"/>
    <w:rsid w:val="00553AAC"/>
    <w:rsid w:val="0055792B"/>
    <w:rsid w:val="00557BF1"/>
    <w:rsid w:val="0056055E"/>
    <w:rsid w:val="00560703"/>
    <w:rsid w:val="0056704D"/>
    <w:rsid w:val="00567C95"/>
    <w:rsid w:val="00567D8D"/>
    <w:rsid w:val="0057066F"/>
    <w:rsid w:val="005732FB"/>
    <w:rsid w:val="0058062D"/>
    <w:rsid w:val="0058336D"/>
    <w:rsid w:val="00590FA2"/>
    <w:rsid w:val="005922B3"/>
    <w:rsid w:val="005942FC"/>
    <w:rsid w:val="0059732E"/>
    <w:rsid w:val="005A1F25"/>
    <w:rsid w:val="005A72DD"/>
    <w:rsid w:val="005B1B18"/>
    <w:rsid w:val="005B1C29"/>
    <w:rsid w:val="005B2F12"/>
    <w:rsid w:val="005B3158"/>
    <w:rsid w:val="005B4CEA"/>
    <w:rsid w:val="005B67ED"/>
    <w:rsid w:val="005C04FB"/>
    <w:rsid w:val="005C2704"/>
    <w:rsid w:val="005C2A5A"/>
    <w:rsid w:val="005C2ADB"/>
    <w:rsid w:val="005C30D4"/>
    <w:rsid w:val="005D1BA6"/>
    <w:rsid w:val="005D250F"/>
    <w:rsid w:val="005D364B"/>
    <w:rsid w:val="005D4F7D"/>
    <w:rsid w:val="005E3D9F"/>
    <w:rsid w:val="005E6D26"/>
    <w:rsid w:val="005E6F60"/>
    <w:rsid w:val="005F0633"/>
    <w:rsid w:val="005F7995"/>
    <w:rsid w:val="005F7ECE"/>
    <w:rsid w:val="00600EA1"/>
    <w:rsid w:val="00601D95"/>
    <w:rsid w:val="006020E8"/>
    <w:rsid w:val="00603106"/>
    <w:rsid w:val="00610533"/>
    <w:rsid w:val="006168A4"/>
    <w:rsid w:val="00622396"/>
    <w:rsid w:val="00624EEA"/>
    <w:rsid w:val="00626422"/>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4C23"/>
    <w:rsid w:val="00686968"/>
    <w:rsid w:val="006877E7"/>
    <w:rsid w:val="0069360F"/>
    <w:rsid w:val="006944B5"/>
    <w:rsid w:val="006956FE"/>
    <w:rsid w:val="006A15D2"/>
    <w:rsid w:val="006A6FD0"/>
    <w:rsid w:val="006B080E"/>
    <w:rsid w:val="006B0C04"/>
    <w:rsid w:val="006B3478"/>
    <w:rsid w:val="006B730D"/>
    <w:rsid w:val="006C01AC"/>
    <w:rsid w:val="006C1DED"/>
    <w:rsid w:val="006C2665"/>
    <w:rsid w:val="006C4390"/>
    <w:rsid w:val="006D162E"/>
    <w:rsid w:val="006D17C5"/>
    <w:rsid w:val="006D2212"/>
    <w:rsid w:val="006D550A"/>
    <w:rsid w:val="006D73F2"/>
    <w:rsid w:val="006D7FF3"/>
    <w:rsid w:val="006E2F17"/>
    <w:rsid w:val="006E3B0D"/>
    <w:rsid w:val="006E6234"/>
    <w:rsid w:val="006E728E"/>
    <w:rsid w:val="00704843"/>
    <w:rsid w:val="00705E48"/>
    <w:rsid w:val="007115F7"/>
    <w:rsid w:val="00714FD7"/>
    <w:rsid w:val="00715666"/>
    <w:rsid w:val="00716816"/>
    <w:rsid w:val="00716E89"/>
    <w:rsid w:val="007235D5"/>
    <w:rsid w:val="0072776E"/>
    <w:rsid w:val="00727F4F"/>
    <w:rsid w:val="00731211"/>
    <w:rsid w:val="007314CA"/>
    <w:rsid w:val="00732D3E"/>
    <w:rsid w:val="0073326F"/>
    <w:rsid w:val="00740B3A"/>
    <w:rsid w:val="00743885"/>
    <w:rsid w:val="00743CDB"/>
    <w:rsid w:val="00745AB4"/>
    <w:rsid w:val="007470E1"/>
    <w:rsid w:val="007479D6"/>
    <w:rsid w:val="00752D0E"/>
    <w:rsid w:val="00753BD2"/>
    <w:rsid w:val="00755564"/>
    <w:rsid w:val="00757E63"/>
    <w:rsid w:val="00765619"/>
    <w:rsid w:val="0077073F"/>
    <w:rsid w:val="0077103F"/>
    <w:rsid w:val="0077224C"/>
    <w:rsid w:val="00773071"/>
    <w:rsid w:val="00774542"/>
    <w:rsid w:val="0077769C"/>
    <w:rsid w:val="00782257"/>
    <w:rsid w:val="00785772"/>
    <w:rsid w:val="0078768D"/>
    <w:rsid w:val="00787DBC"/>
    <w:rsid w:val="00791577"/>
    <w:rsid w:val="007957A1"/>
    <w:rsid w:val="007A2AF2"/>
    <w:rsid w:val="007A4004"/>
    <w:rsid w:val="007A400F"/>
    <w:rsid w:val="007B1B20"/>
    <w:rsid w:val="007B1C3F"/>
    <w:rsid w:val="007B25BE"/>
    <w:rsid w:val="007C197B"/>
    <w:rsid w:val="007C3555"/>
    <w:rsid w:val="007C3802"/>
    <w:rsid w:val="007C3FB4"/>
    <w:rsid w:val="007C416C"/>
    <w:rsid w:val="007D04AC"/>
    <w:rsid w:val="007D5162"/>
    <w:rsid w:val="007D5BA0"/>
    <w:rsid w:val="007D68E0"/>
    <w:rsid w:val="007D7305"/>
    <w:rsid w:val="007D7B85"/>
    <w:rsid w:val="007E040F"/>
    <w:rsid w:val="007E39BB"/>
    <w:rsid w:val="007E592C"/>
    <w:rsid w:val="007F09A0"/>
    <w:rsid w:val="007F3C22"/>
    <w:rsid w:val="007F4A4E"/>
    <w:rsid w:val="008006C5"/>
    <w:rsid w:val="0080144D"/>
    <w:rsid w:val="0080331B"/>
    <w:rsid w:val="00804AA7"/>
    <w:rsid w:val="00806AEF"/>
    <w:rsid w:val="008110BC"/>
    <w:rsid w:val="00817123"/>
    <w:rsid w:val="008218CC"/>
    <w:rsid w:val="00823395"/>
    <w:rsid w:val="008311E2"/>
    <w:rsid w:val="00835377"/>
    <w:rsid w:val="00836763"/>
    <w:rsid w:val="00836DF6"/>
    <w:rsid w:val="0084691E"/>
    <w:rsid w:val="00854197"/>
    <w:rsid w:val="0086293F"/>
    <w:rsid w:val="00862B6D"/>
    <w:rsid w:val="008635E6"/>
    <w:rsid w:val="00866002"/>
    <w:rsid w:val="008661A4"/>
    <w:rsid w:val="008666BC"/>
    <w:rsid w:val="00874CFC"/>
    <w:rsid w:val="00886C3A"/>
    <w:rsid w:val="00890DC3"/>
    <w:rsid w:val="00895724"/>
    <w:rsid w:val="008A1A2C"/>
    <w:rsid w:val="008B1964"/>
    <w:rsid w:val="008B27C1"/>
    <w:rsid w:val="008B66EE"/>
    <w:rsid w:val="008B753C"/>
    <w:rsid w:val="008B7FFE"/>
    <w:rsid w:val="008C0FB2"/>
    <w:rsid w:val="008D6AFE"/>
    <w:rsid w:val="008E0D87"/>
    <w:rsid w:val="008E2010"/>
    <w:rsid w:val="008E506D"/>
    <w:rsid w:val="008F0F79"/>
    <w:rsid w:val="008F21BF"/>
    <w:rsid w:val="008F3480"/>
    <w:rsid w:val="00900223"/>
    <w:rsid w:val="009012DC"/>
    <w:rsid w:val="00901EA9"/>
    <w:rsid w:val="00903635"/>
    <w:rsid w:val="0090510E"/>
    <w:rsid w:val="00906482"/>
    <w:rsid w:val="0090762C"/>
    <w:rsid w:val="00907783"/>
    <w:rsid w:val="00913674"/>
    <w:rsid w:val="009150E9"/>
    <w:rsid w:val="00916F6F"/>
    <w:rsid w:val="00920FB9"/>
    <w:rsid w:val="00922BC7"/>
    <w:rsid w:val="00924198"/>
    <w:rsid w:val="009244F0"/>
    <w:rsid w:val="00927BBB"/>
    <w:rsid w:val="0093353E"/>
    <w:rsid w:val="00936087"/>
    <w:rsid w:val="0093638C"/>
    <w:rsid w:val="00937A4E"/>
    <w:rsid w:val="009402E0"/>
    <w:rsid w:val="00940916"/>
    <w:rsid w:val="00941B18"/>
    <w:rsid w:val="00944BF2"/>
    <w:rsid w:val="00946541"/>
    <w:rsid w:val="00954627"/>
    <w:rsid w:val="00955661"/>
    <w:rsid w:val="00964352"/>
    <w:rsid w:val="0096675D"/>
    <w:rsid w:val="009714F0"/>
    <w:rsid w:val="0097633D"/>
    <w:rsid w:val="009803CA"/>
    <w:rsid w:val="00980AA0"/>
    <w:rsid w:val="00981A39"/>
    <w:rsid w:val="00985084"/>
    <w:rsid w:val="009868EF"/>
    <w:rsid w:val="00992A29"/>
    <w:rsid w:val="00995A52"/>
    <w:rsid w:val="009A01CF"/>
    <w:rsid w:val="009A09C6"/>
    <w:rsid w:val="009A31E8"/>
    <w:rsid w:val="009A323D"/>
    <w:rsid w:val="009A3AE5"/>
    <w:rsid w:val="009A4B2A"/>
    <w:rsid w:val="009A4C09"/>
    <w:rsid w:val="009B1061"/>
    <w:rsid w:val="009B2C59"/>
    <w:rsid w:val="009B3E58"/>
    <w:rsid w:val="009B6F55"/>
    <w:rsid w:val="009B78FB"/>
    <w:rsid w:val="009C11D4"/>
    <w:rsid w:val="009C2411"/>
    <w:rsid w:val="009C3321"/>
    <w:rsid w:val="009C46AB"/>
    <w:rsid w:val="009C6AD9"/>
    <w:rsid w:val="009D0C63"/>
    <w:rsid w:val="009D5355"/>
    <w:rsid w:val="009D5AA0"/>
    <w:rsid w:val="009E44EE"/>
    <w:rsid w:val="009E4C09"/>
    <w:rsid w:val="009E53A5"/>
    <w:rsid w:val="009E708F"/>
    <w:rsid w:val="009E73FC"/>
    <w:rsid w:val="009E752A"/>
    <w:rsid w:val="009F4216"/>
    <w:rsid w:val="009F75BE"/>
    <w:rsid w:val="00A002F4"/>
    <w:rsid w:val="00A00598"/>
    <w:rsid w:val="00A00AE0"/>
    <w:rsid w:val="00A01D1A"/>
    <w:rsid w:val="00A047AF"/>
    <w:rsid w:val="00A0567A"/>
    <w:rsid w:val="00A10460"/>
    <w:rsid w:val="00A11370"/>
    <w:rsid w:val="00A14E35"/>
    <w:rsid w:val="00A174D4"/>
    <w:rsid w:val="00A204BA"/>
    <w:rsid w:val="00A20570"/>
    <w:rsid w:val="00A223C9"/>
    <w:rsid w:val="00A229BA"/>
    <w:rsid w:val="00A230E1"/>
    <w:rsid w:val="00A24CD1"/>
    <w:rsid w:val="00A2639A"/>
    <w:rsid w:val="00A26C54"/>
    <w:rsid w:val="00A304F8"/>
    <w:rsid w:val="00A31BC0"/>
    <w:rsid w:val="00A35D97"/>
    <w:rsid w:val="00A3738C"/>
    <w:rsid w:val="00A3796D"/>
    <w:rsid w:val="00A41341"/>
    <w:rsid w:val="00A41565"/>
    <w:rsid w:val="00A42341"/>
    <w:rsid w:val="00A45420"/>
    <w:rsid w:val="00A52CEE"/>
    <w:rsid w:val="00A5568D"/>
    <w:rsid w:val="00A703A2"/>
    <w:rsid w:val="00A73338"/>
    <w:rsid w:val="00A73369"/>
    <w:rsid w:val="00A82913"/>
    <w:rsid w:val="00A83EFC"/>
    <w:rsid w:val="00A8604A"/>
    <w:rsid w:val="00A92C53"/>
    <w:rsid w:val="00A95983"/>
    <w:rsid w:val="00AA19E7"/>
    <w:rsid w:val="00AA1C42"/>
    <w:rsid w:val="00AA3685"/>
    <w:rsid w:val="00AA614F"/>
    <w:rsid w:val="00AB2A81"/>
    <w:rsid w:val="00AB3FF0"/>
    <w:rsid w:val="00AB736F"/>
    <w:rsid w:val="00AC08EF"/>
    <w:rsid w:val="00AC0A30"/>
    <w:rsid w:val="00AC262E"/>
    <w:rsid w:val="00AC6471"/>
    <w:rsid w:val="00AC7682"/>
    <w:rsid w:val="00AC7905"/>
    <w:rsid w:val="00AD2793"/>
    <w:rsid w:val="00AD35D3"/>
    <w:rsid w:val="00AD46B4"/>
    <w:rsid w:val="00AD525D"/>
    <w:rsid w:val="00AD7D91"/>
    <w:rsid w:val="00AE484F"/>
    <w:rsid w:val="00AE4E71"/>
    <w:rsid w:val="00AE6CDF"/>
    <w:rsid w:val="00AF2483"/>
    <w:rsid w:val="00AF5570"/>
    <w:rsid w:val="00AF6122"/>
    <w:rsid w:val="00B01AEE"/>
    <w:rsid w:val="00B031B5"/>
    <w:rsid w:val="00B04180"/>
    <w:rsid w:val="00B046DF"/>
    <w:rsid w:val="00B0601B"/>
    <w:rsid w:val="00B102D9"/>
    <w:rsid w:val="00B106C6"/>
    <w:rsid w:val="00B122C3"/>
    <w:rsid w:val="00B17F20"/>
    <w:rsid w:val="00B20811"/>
    <w:rsid w:val="00B21753"/>
    <w:rsid w:val="00B243D9"/>
    <w:rsid w:val="00B246DD"/>
    <w:rsid w:val="00B26603"/>
    <w:rsid w:val="00B2660E"/>
    <w:rsid w:val="00B307A4"/>
    <w:rsid w:val="00B42F5C"/>
    <w:rsid w:val="00B52F5E"/>
    <w:rsid w:val="00B661C1"/>
    <w:rsid w:val="00B70A0B"/>
    <w:rsid w:val="00B72A6B"/>
    <w:rsid w:val="00B7385F"/>
    <w:rsid w:val="00B8042F"/>
    <w:rsid w:val="00B82112"/>
    <w:rsid w:val="00B82742"/>
    <w:rsid w:val="00B84DAA"/>
    <w:rsid w:val="00B85F3E"/>
    <w:rsid w:val="00BA0DEA"/>
    <w:rsid w:val="00BA7161"/>
    <w:rsid w:val="00BB0277"/>
    <w:rsid w:val="00BB18C9"/>
    <w:rsid w:val="00BB2B10"/>
    <w:rsid w:val="00BB4888"/>
    <w:rsid w:val="00BB6D6F"/>
    <w:rsid w:val="00BC09DE"/>
    <w:rsid w:val="00BC2B57"/>
    <w:rsid w:val="00BC3C88"/>
    <w:rsid w:val="00BC3FB6"/>
    <w:rsid w:val="00BD0B73"/>
    <w:rsid w:val="00BD5C10"/>
    <w:rsid w:val="00BD747D"/>
    <w:rsid w:val="00BE212B"/>
    <w:rsid w:val="00BE46AD"/>
    <w:rsid w:val="00BE70CC"/>
    <w:rsid w:val="00BF0CB5"/>
    <w:rsid w:val="00BF33AB"/>
    <w:rsid w:val="00BF39AF"/>
    <w:rsid w:val="00BF790E"/>
    <w:rsid w:val="00C001C0"/>
    <w:rsid w:val="00C02572"/>
    <w:rsid w:val="00C063BE"/>
    <w:rsid w:val="00C07DC3"/>
    <w:rsid w:val="00C11CF4"/>
    <w:rsid w:val="00C128B3"/>
    <w:rsid w:val="00C135FF"/>
    <w:rsid w:val="00C14EBB"/>
    <w:rsid w:val="00C16D2F"/>
    <w:rsid w:val="00C211BD"/>
    <w:rsid w:val="00C22E21"/>
    <w:rsid w:val="00C2400C"/>
    <w:rsid w:val="00C24371"/>
    <w:rsid w:val="00C26770"/>
    <w:rsid w:val="00C26850"/>
    <w:rsid w:val="00C27C1E"/>
    <w:rsid w:val="00C30219"/>
    <w:rsid w:val="00C30B5C"/>
    <w:rsid w:val="00C32B5E"/>
    <w:rsid w:val="00C359E0"/>
    <w:rsid w:val="00C42D39"/>
    <w:rsid w:val="00C47F36"/>
    <w:rsid w:val="00C47F45"/>
    <w:rsid w:val="00C513AE"/>
    <w:rsid w:val="00C52F56"/>
    <w:rsid w:val="00C5575E"/>
    <w:rsid w:val="00C56DF8"/>
    <w:rsid w:val="00C66968"/>
    <w:rsid w:val="00C710A4"/>
    <w:rsid w:val="00C7583B"/>
    <w:rsid w:val="00C760FC"/>
    <w:rsid w:val="00C8027D"/>
    <w:rsid w:val="00C80AB7"/>
    <w:rsid w:val="00C81248"/>
    <w:rsid w:val="00C81DFC"/>
    <w:rsid w:val="00C82A24"/>
    <w:rsid w:val="00C835A2"/>
    <w:rsid w:val="00C83C53"/>
    <w:rsid w:val="00C846FB"/>
    <w:rsid w:val="00C855E5"/>
    <w:rsid w:val="00C85B21"/>
    <w:rsid w:val="00C930F0"/>
    <w:rsid w:val="00C93DFC"/>
    <w:rsid w:val="00C9559E"/>
    <w:rsid w:val="00C9673A"/>
    <w:rsid w:val="00C97F25"/>
    <w:rsid w:val="00CA74A0"/>
    <w:rsid w:val="00CB0620"/>
    <w:rsid w:val="00CB64A1"/>
    <w:rsid w:val="00CB6E37"/>
    <w:rsid w:val="00CC242C"/>
    <w:rsid w:val="00CC660D"/>
    <w:rsid w:val="00CC6B2D"/>
    <w:rsid w:val="00CD7A1B"/>
    <w:rsid w:val="00CE3004"/>
    <w:rsid w:val="00CE512B"/>
    <w:rsid w:val="00CF0BCD"/>
    <w:rsid w:val="00CF10E1"/>
    <w:rsid w:val="00CF2340"/>
    <w:rsid w:val="00CF423A"/>
    <w:rsid w:val="00CF537E"/>
    <w:rsid w:val="00CF6B67"/>
    <w:rsid w:val="00D05B66"/>
    <w:rsid w:val="00D137D5"/>
    <w:rsid w:val="00D15C2F"/>
    <w:rsid w:val="00D17CC5"/>
    <w:rsid w:val="00D23943"/>
    <w:rsid w:val="00D249F3"/>
    <w:rsid w:val="00D260D6"/>
    <w:rsid w:val="00D33821"/>
    <w:rsid w:val="00D33909"/>
    <w:rsid w:val="00D417DA"/>
    <w:rsid w:val="00D43571"/>
    <w:rsid w:val="00D46764"/>
    <w:rsid w:val="00D47681"/>
    <w:rsid w:val="00D47D47"/>
    <w:rsid w:val="00D51005"/>
    <w:rsid w:val="00D51D76"/>
    <w:rsid w:val="00D55192"/>
    <w:rsid w:val="00D603A8"/>
    <w:rsid w:val="00D70675"/>
    <w:rsid w:val="00D708C9"/>
    <w:rsid w:val="00D70FC6"/>
    <w:rsid w:val="00D74BA7"/>
    <w:rsid w:val="00D75D1C"/>
    <w:rsid w:val="00D77881"/>
    <w:rsid w:val="00D82A8B"/>
    <w:rsid w:val="00D84CEC"/>
    <w:rsid w:val="00D85AA5"/>
    <w:rsid w:val="00D91D10"/>
    <w:rsid w:val="00D96440"/>
    <w:rsid w:val="00D9778C"/>
    <w:rsid w:val="00DA48D6"/>
    <w:rsid w:val="00DB04B0"/>
    <w:rsid w:val="00DB110F"/>
    <w:rsid w:val="00DB209B"/>
    <w:rsid w:val="00DB2864"/>
    <w:rsid w:val="00DC68F5"/>
    <w:rsid w:val="00DD066D"/>
    <w:rsid w:val="00DD17B4"/>
    <w:rsid w:val="00DD355E"/>
    <w:rsid w:val="00DD42D9"/>
    <w:rsid w:val="00DD495E"/>
    <w:rsid w:val="00DE125D"/>
    <w:rsid w:val="00DE1CE5"/>
    <w:rsid w:val="00DE3FA1"/>
    <w:rsid w:val="00DE45C6"/>
    <w:rsid w:val="00DF07D2"/>
    <w:rsid w:val="00DF2FC3"/>
    <w:rsid w:val="00DF461A"/>
    <w:rsid w:val="00DF49C5"/>
    <w:rsid w:val="00DF5681"/>
    <w:rsid w:val="00DF5F39"/>
    <w:rsid w:val="00E01DF0"/>
    <w:rsid w:val="00E03C5E"/>
    <w:rsid w:val="00E0401A"/>
    <w:rsid w:val="00E0647F"/>
    <w:rsid w:val="00E136B4"/>
    <w:rsid w:val="00E20614"/>
    <w:rsid w:val="00E216B3"/>
    <w:rsid w:val="00E2334F"/>
    <w:rsid w:val="00E25F9C"/>
    <w:rsid w:val="00E273E3"/>
    <w:rsid w:val="00E32B89"/>
    <w:rsid w:val="00E35FB5"/>
    <w:rsid w:val="00E37301"/>
    <w:rsid w:val="00E37448"/>
    <w:rsid w:val="00E40344"/>
    <w:rsid w:val="00E41348"/>
    <w:rsid w:val="00E426CB"/>
    <w:rsid w:val="00E44BA5"/>
    <w:rsid w:val="00E51553"/>
    <w:rsid w:val="00E51F9F"/>
    <w:rsid w:val="00E57ED1"/>
    <w:rsid w:val="00E61780"/>
    <w:rsid w:val="00E62714"/>
    <w:rsid w:val="00E64D28"/>
    <w:rsid w:val="00E650AE"/>
    <w:rsid w:val="00E6792A"/>
    <w:rsid w:val="00E74600"/>
    <w:rsid w:val="00E812EF"/>
    <w:rsid w:val="00E84D79"/>
    <w:rsid w:val="00E87690"/>
    <w:rsid w:val="00E91EA8"/>
    <w:rsid w:val="00E92462"/>
    <w:rsid w:val="00E9402D"/>
    <w:rsid w:val="00E95342"/>
    <w:rsid w:val="00E9629F"/>
    <w:rsid w:val="00EA12E6"/>
    <w:rsid w:val="00EA7BC5"/>
    <w:rsid w:val="00EB5C8E"/>
    <w:rsid w:val="00EB73B3"/>
    <w:rsid w:val="00EC01C8"/>
    <w:rsid w:val="00EC153D"/>
    <w:rsid w:val="00EC389E"/>
    <w:rsid w:val="00EC3E5C"/>
    <w:rsid w:val="00EC43A5"/>
    <w:rsid w:val="00EC59F7"/>
    <w:rsid w:val="00EC6192"/>
    <w:rsid w:val="00EC6620"/>
    <w:rsid w:val="00ED001A"/>
    <w:rsid w:val="00ED2D0E"/>
    <w:rsid w:val="00ED43DC"/>
    <w:rsid w:val="00ED5A07"/>
    <w:rsid w:val="00ED647F"/>
    <w:rsid w:val="00ED6EE0"/>
    <w:rsid w:val="00ED7F11"/>
    <w:rsid w:val="00EE05DB"/>
    <w:rsid w:val="00EE194C"/>
    <w:rsid w:val="00EE36BE"/>
    <w:rsid w:val="00EE6E00"/>
    <w:rsid w:val="00EF1FDD"/>
    <w:rsid w:val="00EF23E9"/>
    <w:rsid w:val="00EF2D22"/>
    <w:rsid w:val="00EF3412"/>
    <w:rsid w:val="00EF49F0"/>
    <w:rsid w:val="00EF5224"/>
    <w:rsid w:val="00EF5B91"/>
    <w:rsid w:val="00EF6326"/>
    <w:rsid w:val="00EF7A32"/>
    <w:rsid w:val="00F0262C"/>
    <w:rsid w:val="00F03DF9"/>
    <w:rsid w:val="00F04BF6"/>
    <w:rsid w:val="00F122FD"/>
    <w:rsid w:val="00F14821"/>
    <w:rsid w:val="00F156C3"/>
    <w:rsid w:val="00F15E74"/>
    <w:rsid w:val="00F16322"/>
    <w:rsid w:val="00F16485"/>
    <w:rsid w:val="00F16F5C"/>
    <w:rsid w:val="00F210F9"/>
    <w:rsid w:val="00F2295C"/>
    <w:rsid w:val="00F22E6D"/>
    <w:rsid w:val="00F23E20"/>
    <w:rsid w:val="00F24F2B"/>
    <w:rsid w:val="00F27308"/>
    <w:rsid w:val="00F35991"/>
    <w:rsid w:val="00F37874"/>
    <w:rsid w:val="00F41C54"/>
    <w:rsid w:val="00F50F55"/>
    <w:rsid w:val="00F51AF3"/>
    <w:rsid w:val="00F6754D"/>
    <w:rsid w:val="00F712A8"/>
    <w:rsid w:val="00F747B0"/>
    <w:rsid w:val="00F80959"/>
    <w:rsid w:val="00F80BCB"/>
    <w:rsid w:val="00F83951"/>
    <w:rsid w:val="00F84343"/>
    <w:rsid w:val="00F8583D"/>
    <w:rsid w:val="00F85D8D"/>
    <w:rsid w:val="00F8613C"/>
    <w:rsid w:val="00F90362"/>
    <w:rsid w:val="00F9086F"/>
    <w:rsid w:val="00F93126"/>
    <w:rsid w:val="00F9326A"/>
    <w:rsid w:val="00FA18F6"/>
    <w:rsid w:val="00FA2BC9"/>
    <w:rsid w:val="00FA3463"/>
    <w:rsid w:val="00FA3D64"/>
    <w:rsid w:val="00FA581C"/>
    <w:rsid w:val="00FA685F"/>
    <w:rsid w:val="00FB22D9"/>
    <w:rsid w:val="00FB450C"/>
    <w:rsid w:val="00FB6377"/>
    <w:rsid w:val="00FC1487"/>
    <w:rsid w:val="00FC1C58"/>
    <w:rsid w:val="00FC7FFE"/>
    <w:rsid w:val="00FD0A5B"/>
    <w:rsid w:val="00FD2585"/>
    <w:rsid w:val="00FD582A"/>
    <w:rsid w:val="00FE74AF"/>
    <w:rsid w:val="00FF0865"/>
    <w:rsid w:val="00FF1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A7D2C26"/>
  <w15:docId w15:val="{787BB39A-9716-41DD-9ED3-7C047B0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9360F"/>
    <w:pPr>
      <w:widowControl w:val="0"/>
    </w:pPr>
    <w:rPr>
      <w:snapToGrid w:val="0"/>
      <w:kern w:val="28"/>
      <w:szCs w:val="20"/>
    </w:rPr>
  </w:style>
  <w:style w:type="paragraph" w:styleId="Heading1">
    <w:name w:val="heading 1"/>
    <w:basedOn w:val="Normal"/>
    <w:next w:val="ParaNum"/>
    <w:link w:val="Heading1Char"/>
    <w:qFormat/>
    <w:rsid w:val="0069360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9360F"/>
    <w:pPr>
      <w:keepNext/>
      <w:numPr>
        <w:ilvl w:val="1"/>
        <w:numId w:val="2"/>
      </w:numPr>
      <w:spacing w:after="120"/>
      <w:outlineLvl w:val="1"/>
    </w:pPr>
    <w:rPr>
      <w:b/>
    </w:rPr>
  </w:style>
  <w:style w:type="paragraph" w:styleId="Heading3">
    <w:name w:val="heading 3"/>
    <w:basedOn w:val="Normal"/>
    <w:next w:val="ParaNum"/>
    <w:link w:val="Heading3Char"/>
    <w:qFormat/>
    <w:rsid w:val="0069360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9360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9360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9360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9360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9360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9360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36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60F"/>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69360F"/>
    <w:pPr>
      <w:numPr>
        <w:numId w:val="1"/>
      </w:numPr>
      <w:tabs>
        <w:tab w:val="clear" w:pos="1080"/>
        <w:tab w:val="num" w:pos="1440"/>
      </w:tabs>
      <w:spacing w:after="120"/>
    </w:pPr>
  </w:style>
  <w:style w:type="paragraph" w:styleId="EndnoteText">
    <w:name w:val="endnote text"/>
    <w:basedOn w:val="Normal"/>
    <w:link w:val="EndnoteTextChar"/>
    <w:semiHidden/>
    <w:rsid w:val="0069360F"/>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69360F"/>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69360F"/>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9360F"/>
    <w:rPr>
      <w:rFonts w:ascii="Times New Roman" w:hAnsi="Times New Roman"/>
      <w:dstrike w:val="0"/>
      <w:color w:val="auto"/>
      <w:sz w:val="20"/>
      <w:vertAlign w:val="superscript"/>
    </w:rPr>
  </w:style>
  <w:style w:type="paragraph" w:styleId="TOC1">
    <w:name w:val="toc 1"/>
    <w:basedOn w:val="Normal"/>
    <w:next w:val="Normal"/>
    <w:rsid w:val="006936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360F"/>
    <w:pPr>
      <w:tabs>
        <w:tab w:val="left" w:pos="720"/>
        <w:tab w:val="right" w:leader="dot" w:pos="9360"/>
      </w:tabs>
      <w:suppressAutoHyphens/>
      <w:ind w:left="720" w:right="720" w:hanging="360"/>
    </w:pPr>
    <w:rPr>
      <w:noProof/>
    </w:rPr>
  </w:style>
  <w:style w:type="paragraph" w:styleId="TOC3">
    <w:name w:val="toc 3"/>
    <w:basedOn w:val="Normal"/>
    <w:next w:val="Normal"/>
    <w:semiHidden/>
    <w:rsid w:val="006936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36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36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36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36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36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36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360F"/>
    <w:pPr>
      <w:tabs>
        <w:tab w:val="right" w:pos="9360"/>
      </w:tabs>
      <w:suppressAutoHyphens/>
    </w:pPr>
  </w:style>
  <w:style w:type="character" w:customStyle="1" w:styleId="EquationCaption">
    <w:name w:val="_Equation Caption"/>
    <w:rsid w:val="0069360F"/>
  </w:style>
  <w:style w:type="paragraph" w:styleId="Header">
    <w:name w:val="header"/>
    <w:basedOn w:val="Normal"/>
    <w:link w:val="HeaderChar"/>
    <w:autoRedefine/>
    <w:rsid w:val="0069360F"/>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69360F"/>
    <w:pPr>
      <w:tabs>
        <w:tab w:val="center" w:pos="4320"/>
        <w:tab w:val="right" w:pos="8640"/>
      </w:tabs>
    </w:pPr>
  </w:style>
  <w:style w:type="character" w:customStyle="1" w:styleId="FooterChar">
    <w:name w:val="Footer Char"/>
    <w:link w:val="Footer"/>
    <w:uiPriority w:val="99"/>
    <w:locked/>
    <w:rsid w:val="0069360F"/>
    <w:rPr>
      <w:snapToGrid w:val="0"/>
      <w:kern w:val="28"/>
      <w:szCs w:val="20"/>
    </w:rPr>
  </w:style>
  <w:style w:type="character" w:styleId="PageNumber">
    <w:name w:val="page number"/>
    <w:basedOn w:val="DefaultParagraphFont"/>
    <w:rsid w:val="0069360F"/>
  </w:style>
  <w:style w:type="paragraph" w:styleId="BlockText">
    <w:name w:val="Block Text"/>
    <w:basedOn w:val="Normal"/>
    <w:rsid w:val="0069360F"/>
    <w:pPr>
      <w:spacing w:after="240"/>
      <w:ind w:left="1440" w:right="1440"/>
    </w:pPr>
  </w:style>
  <w:style w:type="paragraph" w:customStyle="1" w:styleId="Paratitle">
    <w:name w:val="Para title"/>
    <w:basedOn w:val="Normal"/>
    <w:rsid w:val="0069360F"/>
    <w:pPr>
      <w:tabs>
        <w:tab w:val="center" w:pos="9270"/>
      </w:tabs>
      <w:spacing w:after="240"/>
    </w:pPr>
    <w:rPr>
      <w:spacing w:val="-2"/>
    </w:rPr>
  </w:style>
  <w:style w:type="paragraph" w:customStyle="1" w:styleId="Bullet">
    <w:name w:val="Bullet"/>
    <w:basedOn w:val="Normal"/>
    <w:rsid w:val="0069360F"/>
    <w:pPr>
      <w:tabs>
        <w:tab w:val="left" w:pos="2160"/>
      </w:tabs>
      <w:spacing w:after="220"/>
      <w:ind w:left="2160" w:hanging="720"/>
    </w:pPr>
  </w:style>
  <w:style w:type="paragraph" w:customStyle="1" w:styleId="TableFormat">
    <w:name w:val="TableFormat"/>
    <w:basedOn w:val="Bullet"/>
    <w:rsid w:val="0069360F"/>
    <w:pPr>
      <w:tabs>
        <w:tab w:val="clear" w:pos="2160"/>
        <w:tab w:val="left" w:pos="5040"/>
      </w:tabs>
      <w:ind w:left="5040" w:hanging="3600"/>
    </w:pPr>
  </w:style>
  <w:style w:type="paragraph" w:customStyle="1" w:styleId="TOCTitle">
    <w:name w:val="TOC Title"/>
    <w:basedOn w:val="Normal"/>
    <w:rsid w:val="006936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360F"/>
    <w:pPr>
      <w:jc w:val="center"/>
    </w:pPr>
    <w:rPr>
      <w:rFonts w:ascii="Times New Roman Bold" w:hAnsi="Times New Roman Bold"/>
      <w:b/>
      <w:bCs/>
      <w:caps/>
      <w:szCs w:val="22"/>
    </w:rPr>
  </w:style>
  <w:style w:type="character" w:styleId="Hyperlink">
    <w:name w:val="Hyperlink"/>
    <w:rsid w:val="0069360F"/>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Styl Char,Style 5 Char Char Char"/>
    <w:rsid w:val="008E2010"/>
    <w:rPr>
      <w:lang w:val="en-US" w:eastAsia="en-US" w:bidi="ar-SA"/>
    </w:rPr>
  </w:style>
  <w:style w:type="character" w:customStyle="1" w:styleId="cosearchterm">
    <w:name w:val="co_searchterm"/>
    <w:basedOn w:val="DefaultParagraphFont"/>
    <w:rsid w:val="005C04FB"/>
  </w:style>
  <w:style w:type="character" w:customStyle="1" w:styleId="UnresolvedMention1">
    <w:name w:val="Unresolved Mention1"/>
    <w:basedOn w:val="DefaultParagraphFont"/>
    <w:uiPriority w:val="99"/>
    <w:semiHidden/>
    <w:unhideWhenUsed/>
    <w:rsid w:val="00ED6EE0"/>
    <w:rPr>
      <w:color w:val="605E5C"/>
      <w:shd w:val="clear" w:color="auto" w:fill="E1DFDD"/>
    </w:rPr>
  </w:style>
  <w:style w:type="paragraph" w:styleId="Revision">
    <w:name w:val="Revision"/>
    <w:hidden/>
    <w:uiPriority w:val="99"/>
    <w:semiHidden/>
    <w:rsid w:val="00F27308"/>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