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5F4A99" w:rsidP="00FE0540" w14:paraId="098812AB" w14:textId="77777777">
            <w:pPr>
              <w:tabs>
                <w:tab w:val="center" w:pos="4680"/>
              </w:tabs>
              <w:suppressAutoHyphens/>
              <w:rPr>
                <w:spacing w:val="-2"/>
              </w:rPr>
            </w:pPr>
            <w:r w:rsidRPr="005F4A99">
              <w:rPr>
                <w:spacing w:val="-2"/>
              </w:rPr>
              <w:t xml:space="preserve">In re Application of  </w:t>
            </w:r>
          </w:p>
          <w:p w:rsidR="00FE0540" w:rsidRPr="005F4A99" w:rsidP="00FE0540" w14:paraId="4440CD7D" w14:textId="77777777">
            <w:pPr>
              <w:tabs>
                <w:tab w:val="center" w:pos="4680"/>
              </w:tabs>
              <w:suppressAutoHyphens/>
              <w:rPr>
                <w:spacing w:val="-2"/>
              </w:rPr>
            </w:pPr>
          </w:p>
          <w:p w:rsidR="00FE0540" w:rsidRPr="005F4A99" w:rsidP="00FE0540" w14:paraId="05609084" w14:textId="592A06E4">
            <w:pPr>
              <w:tabs>
                <w:tab w:val="center" w:pos="4680"/>
              </w:tabs>
              <w:suppressAutoHyphens/>
              <w:rPr>
                <w:spacing w:val="-2"/>
              </w:rPr>
            </w:pPr>
            <w:r w:rsidRPr="005F4A99">
              <w:rPr>
                <w:b/>
                <w:bCs/>
                <w:spacing w:val="-2"/>
              </w:rPr>
              <w:t>R</w:t>
            </w:r>
            <w:r w:rsidRPr="005F4A99" w:rsidR="00844DE2">
              <w:rPr>
                <w:b/>
                <w:bCs/>
                <w:spacing w:val="-2"/>
              </w:rPr>
              <w:t>FE</w:t>
            </w:r>
            <w:r w:rsidRPr="005F4A99">
              <w:rPr>
                <w:b/>
                <w:bCs/>
                <w:spacing w:val="-2"/>
              </w:rPr>
              <w:t>ngineers</w:t>
            </w:r>
            <w:r w:rsidRPr="005F4A99">
              <w:rPr>
                <w:b/>
                <w:bCs/>
                <w:spacing w:val="-2"/>
              </w:rPr>
              <w:t>, Inc.</w:t>
            </w:r>
          </w:p>
          <w:p w:rsidR="007373BD" w:rsidRPr="005F4A99" w:rsidP="00FE0540" w14:paraId="2E50E2F6"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70369F43">
            <w:pPr>
              <w:tabs>
                <w:tab w:val="center" w:pos="4680"/>
              </w:tabs>
              <w:suppressAutoHyphens/>
              <w:rPr>
                <w:spacing w:val="-2"/>
              </w:rPr>
            </w:pPr>
            <w:r>
              <w:rPr>
                <w:color w:val="000000"/>
                <w:szCs w:val="22"/>
                <w:shd w:val="clear" w:color="auto" w:fill="FFFFFF"/>
              </w:rPr>
              <w:t xml:space="preserve">FM Translator </w:t>
            </w:r>
            <w:r w:rsidRPr="00FE0540">
              <w:rPr>
                <w:spacing w:val="-2"/>
              </w:rPr>
              <w:t xml:space="preserve">Station </w:t>
            </w:r>
            <w:r w:rsidRPr="00ED71BF" w:rsidR="0033446C">
              <w:rPr>
                <w:spacing w:val="-2"/>
              </w:rPr>
              <w:t>K293CF</w:t>
            </w:r>
          </w:p>
          <w:p w:rsidR="004C2EE3" w:rsidRPr="007115F7" w:rsidP="007115F7" w14:paraId="594146C3" w14:textId="3E41B2ED">
            <w:pPr>
              <w:tabs>
                <w:tab w:val="center" w:pos="4680"/>
              </w:tabs>
              <w:suppressAutoHyphens/>
              <w:rPr>
                <w:spacing w:val="-2"/>
              </w:rPr>
            </w:pPr>
            <w:r>
              <w:rPr>
                <w:spacing w:val="-2"/>
              </w:rPr>
              <w:t>Moreno Valley</w:t>
            </w:r>
            <w:r w:rsidR="00177AF1">
              <w:rPr>
                <w:spacing w:val="-2"/>
              </w:rPr>
              <w:t xml:space="preserve">, </w:t>
            </w:r>
            <w:r w:rsidR="007373BD">
              <w:rPr>
                <w:spacing w:val="-2"/>
              </w:rPr>
              <w:t>California</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2C63BE" w:rsidP="00FE0540" w14:paraId="499C24B5" w14:textId="674198AB">
            <w:pPr>
              <w:pStyle w:val="TOAHeading"/>
              <w:tabs>
                <w:tab w:val="center" w:pos="4680"/>
              </w:tabs>
              <w:rPr>
                <w:spacing w:val="-2"/>
              </w:rPr>
            </w:pPr>
            <w:r w:rsidRPr="00FE0540">
              <w:rPr>
                <w:spacing w:val="-2"/>
              </w:rPr>
              <w:t>Facility ID No.</w:t>
            </w:r>
            <w:r w:rsidRPr="00524E06">
              <w:rPr>
                <w:spacing w:val="-2"/>
              </w:rPr>
              <w:t xml:space="preserve"> </w:t>
            </w:r>
            <w:r w:rsidRPr="00ED71BF" w:rsidR="0033446C">
              <w:rPr>
                <w:spacing w:val="-2"/>
              </w:rPr>
              <w:t>143789</w:t>
            </w:r>
          </w:p>
          <w:p w:rsidR="00FE0540" w:rsidRPr="00FE0540" w:rsidP="00FE0540" w14:paraId="06391CBB" w14:textId="2029C862">
            <w:pPr>
              <w:pStyle w:val="TOAHeading"/>
              <w:tabs>
                <w:tab w:val="center" w:pos="4680"/>
              </w:tabs>
              <w:rPr>
                <w:spacing w:val="-2"/>
              </w:rPr>
            </w:pPr>
            <w:r w:rsidRPr="00FE0540">
              <w:rPr>
                <w:spacing w:val="-2"/>
              </w:rPr>
              <w:t>NAL/Acct. No. MB</w:t>
            </w:r>
            <w:r w:rsidRPr="00E84E70">
              <w:rPr>
                <w:spacing w:val="-2"/>
              </w:rPr>
              <w:t>-202</w:t>
            </w:r>
            <w:r w:rsidRPr="00E84E70" w:rsidR="007373BD">
              <w:rPr>
                <w:spacing w:val="-2"/>
              </w:rPr>
              <w:t>2</w:t>
            </w:r>
            <w:r w:rsidRPr="00E84E70" w:rsidR="00E84E70">
              <w:rPr>
                <w:spacing w:val="-2"/>
              </w:rPr>
              <w:t>41410012</w:t>
            </w:r>
          </w:p>
          <w:p w:rsidR="00FE0540" w:rsidRPr="00FE0540" w:rsidP="00FE0540" w14:paraId="580FF7C4" w14:textId="12A27E6C">
            <w:pPr>
              <w:pStyle w:val="TOAHeading"/>
              <w:tabs>
                <w:tab w:val="center" w:pos="4680"/>
              </w:tabs>
              <w:rPr>
                <w:spacing w:val="-2"/>
              </w:rPr>
            </w:pPr>
            <w:r w:rsidRPr="00FE0540">
              <w:rPr>
                <w:spacing w:val="-2"/>
              </w:rPr>
              <w:t xml:space="preserve">FRN:  </w:t>
            </w:r>
            <w:r w:rsidRPr="00ED71BF" w:rsidR="0033446C">
              <w:rPr>
                <w:spacing w:val="-2"/>
              </w:rPr>
              <w:t>0008597262</w:t>
            </w:r>
          </w:p>
          <w:p w:rsidR="004C2EE3" w:rsidP="00FE0540" w14:paraId="77A0FF21" w14:textId="1CFABF0A">
            <w:pPr>
              <w:tabs>
                <w:tab w:val="center" w:pos="4680"/>
              </w:tabs>
              <w:suppressAutoHyphens/>
              <w:rPr>
                <w:spacing w:val="-2"/>
              </w:rPr>
            </w:pPr>
            <w:r w:rsidRPr="00FE0540">
              <w:rPr>
                <w:spacing w:val="-2"/>
              </w:rPr>
              <w:t xml:space="preserve">File No. </w:t>
            </w:r>
            <w:r w:rsidRPr="00ED71BF" w:rsidR="0033446C">
              <w:rPr>
                <w:spacing w:val="-2"/>
              </w:rPr>
              <w:t>0000172284</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2ED75B68">
      <w:pPr>
        <w:tabs>
          <w:tab w:val="left" w:pos="720"/>
          <w:tab w:val="right" w:pos="9360"/>
        </w:tabs>
        <w:suppressAutoHyphens/>
        <w:spacing w:line="227" w:lineRule="auto"/>
        <w:rPr>
          <w:spacing w:val="-2"/>
        </w:rPr>
      </w:pPr>
      <w:r>
        <w:rPr>
          <w:b/>
          <w:spacing w:val="-2"/>
        </w:rPr>
        <w:t xml:space="preserve">Adopted:  </w:t>
      </w:r>
      <w:r w:rsidR="00E84E70">
        <w:rPr>
          <w:b/>
          <w:spacing w:val="-2"/>
        </w:rPr>
        <w:t>April 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84E70">
        <w:rPr>
          <w:b/>
          <w:spacing w:val="-2"/>
        </w:rPr>
        <w:t>April 8, 2022</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P="00FE0540" w14:paraId="40D029E9" w14:textId="115B5B9E">
      <w:pPr>
        <w:pStyle w:val="ParaNum"/>
      </w:pPr>
      <w:r w:rsidRPr="00FE0540">
        <w:t>The Media Bureau (Bureau) has before it the application (Application)</w:t>
      </w:r>
      <w:r>
        <w:rPr>
          <w:vertAlign w:val="superscript"/>
        </w:rPr>
        <w:footnoteReference w:id="3"/>
      </w:r>
      <w:r w:rsidRPr="00FE0540">
        <w:t xml:space="preserve"> of </w:t>
      </w:r>
      <w:r w:rsidR="0033446C">
        <w:t>R</w:t>
      </w:r>
      <w:r w:rsidR="00844DE2">
        <w:t>FE</w:t>
      </w:r>
      <w:r w:rsidR="0033446C">
        <w:t>ngineers</w:t>
      </w:r>
      <w:r w:rsidR="0033446C">
        <w:t>, Inc.</w:t>
      </w:r>
      <w:r w:rsidR="00524E06">
        <w:t xml:space="preserve"> </w:t>
      </w:r>
      <w:r w:rsidRPr="00FE0540">
        <w:t xml:space="preserve">(Licensee) for renewal of license for </w:t>
      </w:r>
      <w:r w:rsidR="00163C0F">
        <w:rPr>
          <w:snapToGrid/>
          <w:szCs w:val="22"/>
        </w:rPr>
        <w:t>FM Translator Station</w:t>
      </w:r>
      <w:r w:rsidR="00E938D4">
        <w:rPr>
          <w:snapToGrid/>
          <w:szCs w:val="22"/>
        </w:rPr>
        <w:t xml:space="preserve"> </w:t>
      </w:r>
      <w:r w:rsidRPr="00ED71BF" w:rsidR="0033446C">
        <w:rPr>
          <w:snapToGrid/>
          <w:szCs w:val="22"/>
        </w:rPr>
        <w:t>K293CF</w:t>
      </w:r>
      <w:r w:rsidRPr="00ED71BF">
        <w:rPr>
          <w:snapToGrid/>
          <w:szCs w:val="22"/>
        </w:rPr>
        <w:t xml:space="preserve">, </w:t>
      </w:r>
      <w:r w:rsidRPr="00ED71BF" w:rsidR="0033446C">
        <w:rPr>
          <w:snapToGrid/>
          <w:szCs w:val="22"/>
        </w:rPr>
        <w:t>Moreno</w:t>
      </w:r>
      <w:r w:rsidR="0033446C">
        <w:rPr>
          <w:spacing w:val="-2"/>
        </w:rPr>
        <w:t xml:space="preserve"> Valley, California</w:t>
      </w:r>
      <w:r w:rsidRPr="00FE0540" w:rsidR="0033446C">
        <w:rPr>
          <w:spacing w:val="-2"/>
        </w:rPr>
        <w:t xml:space="preserve"> </w:t>
      </w:r>
      <w:r w:rsidRPr="00FE0540">
        <w:t xml:space="preserve">(Station).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6D6758" w:rsidRPr="00FE0540" w:rsidP="006D6758" w14:paraId="3783C20A" w14:textId="77777777">
      <w:pPr>
        <w:pStyle w:val="Heading1"/>
      </w:pPr>
      <w:r w:rsidRPr="00FE0540">
        <w:t>BACKGROUND</w:t>
      </w:r>
    </w:p>
    <w:p w:rsidR="003B4CA0" w:rsidRPr="00FE0540" w:rsidP="006D6758" w14:paraId="6AC4A326" w14:textId="5EB1E815">
      <w:pPr>
        <w:pStyle w:val="ParaNum"/>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6D6758">
        <w:rPr>
          <w:szCs w:val="22"/>
        </w:rPr>
        <w:t xml:space="preserve">filed by </w:t>
      </w:r>
      <w:r w:rsidRPr="006D6758" w:rsidR="00D37A0C">
        <w:rPr>
          <w:szCs w:val="22"/>
        </w:rPr>
        <w:t xml:space="preserve">August </w:t>
      </w:r>
      <w:r w:rsidRPr="006D6758" w:rsidR="00163C0F">
        <w:rPr>
          <w:szCs w:val="22"/>
        </w:rPr>
        <w:t>2</w:t>
      </w:r>
      <w:r w:rsidRPr="006D6758">
        <w:rPr>
          <w:szCs w:val="22"/>
        </w:rPr>
        <w:t>, 20</w:t>
      </w:r>
      <w:r w:rsidRPr="006D6758" w:rsidR="00C23B3F">
        <w:rPr>
          <w:szCs w:val="22"/>
        </w:rPr>
        <w:t>2</w:t>
      </w:r>
      <w:r w:rsidRPr="006D6758" w:rsidR="00D37A0C">
        <w:rPr>
          <w:szCs w:val="22"/>
        </w:rPr>
        <w:t>1</w:t>
      </w:r>
      <w:r w:rsidRPr="006D6758">
        <w:rPr>
          <w:szCs w:val="22"/>
        </w:rPr>
        <w:t xml:space="preserve">, the first </w:t>
      </w:r>
      <w:r w:rsidR="00512510">
        <w:rPr>
          <w:szCs w:val="22"/>
        </w:rPr>
        <w:t xml:space="preserve">business </w:t>
      </w:r>
      <w:r w:rsidRPr="006D6758">
        <w:rPr>
          <w:szCs w:val="22"/>
        </w:rPr>
        <w:t xml:space="preserve">day of the fourth full calendar month prior to the Station’s </w:t>
      </w:r>
      <w:r w:rsidRPr="006D6758" w:rsidR="0033533E">
        <w:rPr>
          <w:szCs w:val="22"/>
        </w:rPr>
        <w:t>December 1</w:t>
      </w:r>
      <w:r w:rsidRPr="006D6758">
        <w:rPr>
          <w:szCs w:val="22"/>
        </w:rPr>
        <w:t>, 202</w:t>
      </w:r>
      <w:r w:rsidRPr="006D6758" w:rsidR="0033533E">
        <w:rPr>
          <w:szCs w:val="22"/>
        </w:rPr>
        <w:t>1,</w:t>
      </w:r>
      <w:r w:rsidRPr="006D6758">
        <w:rPr>
          <w:szCs w:val="22"/>
        </w:rPr>
        <w:t xml:space="preserve"> license expiration date.</w:t>
      </w:r>
      <w:r>
        <w:rPr>
          <w:szCs w:val="22"/>
          <w:vertAlign w:val="superscript"/>
        </w:rPr>
        <w:footnoteReference w:id="7"/>
      </w:r>
      <w:r w:rsidRPr="006D6758">
        <w:rPr>
          <w:szCs w:val="22"/>
        </w:rPr>
        <w:t xml:space="preserve">  The Application was not filed until </w:t>
      </w:r>
      <w:r w:rsidRPr="006D6758" w:rsidR="00163C0F">
        <w:rPr>
          <w:szCs w:val="22"/>
        </w:rPr>
        <w:t>November 29</w:t>
      </w:r>
      <w:r w:rsidRPr="006D6758">
        <w:rPr>
          <w:szCs w:val="22"/>
        </w:rPr>
        <w:t>, 202</w:t>
      </w:r>
      <w:r w:rsidRPr="006D6758" w:rsidR="00D37A0C">
        <w:rPr>
          <w:szCs w:val="22"/>
        </w:rPr>
        <w:t>1</w:t>
      </w:r>
      <w:r w:rsidRPr="006D6758">
        <w:rPr>
          <w:szCs w:val="22"/>
        </w:rPr>
        <w:t>.</w:t>
      </w:r>
      <w:r w:rsidRPr="006D6758" w:rsidR="00D03915">
        <w:rPr>
          <w:szCs w:val="22"/>
        </w:rPr>
        <w:t xml:space="preserve">  </w:t>
      </w:r>
      <w:r w:rsidRPr="006D6758" w:rsidR="00D71F46">
        <w:rPr>
          <w:szCs w:val="22"/>
        </w:rPr>
        <w:t>The Licensee provides no explanation for its untimely filing of the Application.</w:t>
      </w:r>
    </w:p>
    <w:p w:rsidR="00FE0540" w:rsidRPr="000A22F1" w:rsidP="00FE0540" w14:paraId="45A78F53" w14:textId="77777777">
      <w:pPr>
        <w:pStyle w:val="Heading1"/>
      </w:pPr>
      <w:r w:rsidRPr="000A22F1">
        <w:t>DISCUSSION</w:t>
      </w:r>
    </w:p>
    <w:p w:rsidR="00FE0540" w:rsidRPr="000A22F1" w:rsidP="006C2672" w14:paraId="48323C04" w14:textId="710094A9">
      <w:pPr>
        <w:pStyle w:val="ParaNum"/>
        <w:widowControl/>
      </w:pPr>
      <w:r w:rsidRPr="000A22F1">
        <w:rPr>
          <w:i/>
        </w:rPr>
        <w:t>Proposed Forfeiture</w:t>
      </w:r>
      <w:r w:rsidRPr="000A22F1">
        <w:t xml:space="preserve">.  In this case, the Licensee failed to file the Application on or before </w:t>
      </w:r>
      <w:r w:rsidRPr="000A22F1" w:rsidR="00376EC8">
        <w:rPr>
          <w:szCs w:val="22"/>
        </w:rPr>
        <w:t xml:space="preserve">August </w:t>
      </w:r>
      <w:r w:rsidRPr="000A22F1" w:rsidR="0033533E">
        <w:rPr>
          <w:szCs w:val="22"/>
        </w:rPr>
        <w:t>2</w:t>
      </w:r>
      <w:r w:rsidRPr="000A22F1" w:rsidR="00376EC8">
        <w:rPr>
          <w:szCs w:val="22"/>
        </w:rPr>
        <w:t>, 2021</w:t>
      </w:r>
      <w:r w:rsidRPr="000A22F1">
        <w:t xml:space="preserve">, as required by section 73.3539(a) of the Rules.  The Application was not received until </w:t>
      </w:r>
      <w:r w:rsidR="006D6758">
        <w:rPr>
          <w:szCs w:val="22"/>
        </w:rPr>
        <w:t>November 29</w:t>
      </w:r>
      <w:r w:rsidRPr="00AB0E74" w:rsidR="006D6758">
        <w:rPr>
          <w:szCs w:val="22"/>
        </w:rPr>
        <w:t>, 2021</w:t>
      </w:r>
      <w:r w:rsidRPr="000A22F1">
        <w:t>.</w:t>
      </w:r>
      <w:r w:rsidR="00AB0E74">
        <w:t xml:space="preserve">  </w:t>
      </w:r>
      <w:r w:rsidRPr="000A22F1" w:rsidR="00923384">
        <w:t>Moreover, as noted above, Licensee did not provide an explanation that would excuse the late filing.</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P="00FE0540" w14:paraId="7A3C95B9" w14:textId="3AE87BFD">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AB0E74" w:rsidP="00AB0E74" w14:paraId="7C5D2968" w14:textId="7B3ECB17">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Application prior to the expiration of the Station’s license.  Taking into consideration all of the factors required by section 503(b)(2)(E) of the Act and the </w:t>
      </w:r>
      <w:r w:rsidRPr="00B86644">
        <w:rPr>
          <w:i/>
        </w:rPr>
        <w:t>Forfeiture Policy Statement</w:t>
      </w:r>
      <w:r w:rsidRPr="00FE0540">
        <w:t xml:space="preserve">, we will reduce the forfeiture from the base amount to $1,500 for the failure to file a timely license renewal application because, as a </w:t>
      </w:r>
      <w:r w:rsidR="00E61A42">
        <w:t>translator</w:t>
      </w:r>
      <w:r w:rsidRPr="00FE0540">
        <w:t>, the Station is providing a secondary service.</w:t>
      </w:r>
      <w:r>
        <w:rPr>
          <w:vertAlign w:val="superscript"/>
        </w:rPr>
        <w:footnoteReference w:id="14"/>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5E1E6E3D" w14:textId="77777777">
      <w:pPr>
        <w:pStyle w:val="ParaNum"/>
        <w:widowControl/>
      </w:pPr>
      <w:r w:rsidRPr="00FE0540">
        <w:t xml:space="preserve">We find that the Licensee’s apparent violation of section 73.3539 of the Rules does not present “serious violations” warranting designation for evidentiary hearing.  Moreover, we find no </w:t>
      </w:r>
      <w:r w:rsidRPr="00FE0540">
        <w:t>evidence of violations that, when considered together, constitute a pattern of abuse.</w:t>
      </w:r>
      <w:r>
        <w:rPr>
          <w:vertAlign w:val="superscript"/>
        </w:rPr>
        <w:footnoteReference w:id="18"/>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FE0540" w14:paraId="2919E4A9" w14:textId="2CE49674">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w:t>
      </w:r>
      <w:r w:rsidRPr="00A046CA">
        <w:t xml:space="preserve">that </w:t>
      </w:r>
      <w:r w:rsidR="00BD0240">
        <w:t>R</w:t>
      </w:r>
      <w:r w:rsidR="00844DE2">
        <w:t>FE</w:t>
      </w:r>
      <w:r w:rsidR="00BD0240">
        <w:t>ngineers</w:t>
      </w:r>
      <w:r w:rsidR="00BD0240">
        <w:t>, Inc.,</w:t>
      </w:r>
      <w:r w:rsidRPr="00A046CA" w:rsidR="00A046CA">
        <w:rPr>
          <w:b/>
          <w:bCs/>
        </w:rPr>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354607" w:rsidP="00354607" w14:paraId="7EE4E7C0" w14:textId="3140881A">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BD0240">
        <w:t>R</w:t>
      </w:r>
      <w:r w:rsidR="00844DE2">
        <w:t>FE</w:t>
      </w:r>
      <w:r w:rsidR="00BD0240">
        <w:t>ngineers</w:t>
      </w:r>
      <w:r w:rsidR="00BD0240">
        <w:t>, Inc.</w:t>
      </w:r>
      <w:r w:rsidRPr="00924C2F" w:rsidR="00A046CA">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5FAB3CE8" w14:textId="47DC9F82">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1"/>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C05F37" w:rsidRPr="00514C8E" w:rsidP="00C05F37" w14:paraId="474C7642"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5B61A3FB"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w:t>
      </w:r>
      <w:r w:rsidRPr="00591AAC">
        <w:rPr>
          <w:szCs w:val="22"/>
        </w:rPr>
        <w:t xml:space="preserve">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4BDCC480"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18483344" w14:textId="3B6A7310">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700B77" w:rsidP="00700B77" w14:paraId="1F68881F" w14:textId="404992EF">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C05F37" w14:paraId="083ACFA7"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533CEA98" w14:textId="77777777">
      <w:pPr>
        <w:pStyle w:val="ParaNum"/>
        <w:numPr>
          <w:ilvl w:val="0"/>
          <w:numId w:val="8"/>
        </w:numPr>
        <w:ind w:left="1080"/>
      </w:pPr>
      <w:r w:rsidRPr="00344EC6">
        <w:t>Postal Service first-class, Express, and Priority mail must be addressed to 45 L Street, NE, Washington, DC 20554.</w:t>
      </w:r>
    </w:p>
    <w:bookmarkEnd w:id="0"/>
    <w:p w:rsidR="00BE0988" w:rsidRPr="007A73B9" w:rsidP="007A73B9" w14:paraId="09AC6214" w14:textId="6DAD75EC">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discretion to not reduce or cancel the forfeiture if other prongs of section § 503(b)(2)(E) of the </w:t>
      </w:r>
      <w:r w:rsidRPr="00344EC6" w:rsidR="008A39AC">
        <w:t>Communications Act of 1934, as amended, support that result.</w:t>
      </w:r>
      <w:r>
        <w:rPr>
          <w:vertAlign w:val="superscript"/>
        </w:rPr>
        <w:footnoteReference w:id="27"/>
      </w:r>
      <w:r w:rsidRPr="007A73B9" w:rsidR="008A39AC">
        <w:rPr>
          <w:vertAlign w:val="superscript"/>
        </w:rPr>
        <w:t xml:space="preserve">  </w:t>
      </w:r>
    </w:p>
    <w:p w:rsidR="00303C5B" w:rsidRPr="00BE0988" w:rsidP="007A73B9" w14:paraId="0D5DFB02" w14:textId="54DEF225">
      <w:pPr>
        <w:pStyle w:val="ParaNum"/>
      </w:pPr>
      <w:r w:rsidRPr="007A73B9">
        <w:rPr>
          <w:b/>
          <w:bCs/>
          <w:szCs w:val="22"/>
        </w:rPr>
        <w:t>IT IS FURTHER ORDERED</w:t>
      </w:r>
      <w:r w:rsidRPr="007A73B9">
        <w:rPr>
          <w:szCs w:val="22"/>
        </w:rPr>
        <w:t xml:space="preserve">, that copies of this </w:t>
      </w:r>
      <w:r w:rsidRPr="007A73B9">
        <w:rPr>
          <w:szCs w:val="22"/>
        </w:rPr>
        <w:t xml:space="preserve">Notice of Apparent Liability </w:t>
      </w:r>
      <w:r w:rsidRPr="007A73B9">
        <w:rPr>
          <w:szCs w:val="22"/>
        </w:rPr>
        <w:t>shall be sent by First Class and Certified Mail, Return Receipt Requested, to</w:t>
      </w:r>
      <w:r w:rsidR="00C05F37">
        <w:rPr>
          <w:szCs w:val="22"/>
        </w:rPr>
        <w:t xml:space="preserve"> </w:t>
      </w:r>
      <w:r w:rsidR="00BD0240">
        <w:rPr>
          <w:szCs w:val="22"/>
        </w:rPr>
        <w:t>Joseph DiP</w:t>
      </w:r>
      <w:r w:rsidR="007F43F0">
        <w:rPr>
          <w:szCs w:val="22"/>
        </w:rPr>
        <w:t>ietro</w:t>
      </w:r>
      <w:r w:rsidR="0086162E">
        <w:rPr>
          <w:szCs w:val="22"/>
        </w:rPr>
        <w:t xml:space="preserve">, </w:t>
      </w:r>
      <w:r w:rsidR="007F43F0">
        <w:t>R</w:t>
      </w:r>
      <w:r w:rsidR="00844DE2">
        <w:t>FE</w:t>
      </w:r>
      <w:r w:rsidR="007F43F0">
        <w:t>ngineers</w:t>
      </w:r>
      <w:r w:rsidR="007F43F0">
        <w:t>, Inc.</w:t>
      </w:r>
      <w:r w:rsidR="00C05F37">
        <w:rPr>
          <w:szCs w:val="22"/>
        </w:rPr>
        <w:t xml:space="preserve">, </w:t>
      </w:r>
      <w:r w:rsidRPr="007F43F0" w:rsidR="007F43F0">
        <w:rPr>
          <w:szCs w:val="22"/>
        </w:rPr>
        <w:t>617 NW 20</w:t>
      </w:r>
      <w:r w:rsidR="007F43F0">
        <w:rPr>
          <w:szCs w:val="22"/>
        </w:rPr>
        <w:t>th</w:t>
      </w:r>
      <w:r w:rsidRPr="007F43F0" w:rsidR="007F43F0">
        <w:rPr>
          <w:szCs w:val="22"/>
        </w:rPr>
        <w:t xml:space="preserve"> A</w:t>
      </w:r>
      <w:r w:rsidR="007F43F0">
        <w:rPr>
          <w:szCs w:val="22"/>
        </w:rPr>
        <w:t>ve.</w:t>
      </w:r>
      <w:r w:rsidR="00C05F37">
        <w:rPr>
          <w:szCs w:val="22"/>
        </w:rPr>
        <w:t>,</w:t>
      </w:r>
      <w:r w:rsidR="00C4111C">
        <w:rPr>
          <w:szCs w:val="22"/>
        </w:rPr>
        <w:t xml:space="preserve"> </w:t>
      </w:r>
      <w:r w:rsidR="007F43F0">
        <w:rPr>
          <w:szCs w:val="22"/>
        </w:rPr>
        <w:t>Gainesville</w:t>
      </w:r>
      <w:r w:rsidR="00C4111C">
        <w:rPr>
          <w:szCs w:val="22"/>
        </w:rPr>
        <w:t xml:space="preserve">, </w:t>
      </w:r>
      <w:r w:rsidR="007F43F0">
        <w:rPr>
          <w:szCs w:val="22"/>
        </w:rPr>
        <w:t>FL</w:t>
      </w:r>
      <w:r w:rsidR="00C05F37">
        <w:rPr>
          <w:szCs w:val="22"/>
        </w:rPr>
        <w:t xml:space="preserve"> </w:t>
      </w:r>
      <w:r w:rsidR="007F43F0">
        <w:rPr>
          <w:szCs w:val="22"/>
        </w:rPr>
        <w:t>32609</w:t>
      </w:r>
      <w:r w:rsidR="00DA17A2">
        <w:rPr>
          <w:szCs w:val="22"/>
        </w:rPr>
        <w:t>.</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D51939" w14:paraId="797C9A88" w14:textId="77777777"/>
    <w:p w:rsidR="00C33011" w:rsidP="00D51939" w14:paraId="3C415F39" w14:textId="77777777"/>
    <w:p w:rsidR="00C33011" w:rsidP="00D51939" w14:paraId="32EEE573" w14:textId="0118E5E2"/>
    <w:p w:rsidR="00E70391" w:rsidP="00D51939"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939" w14:paraId="67681FF9" w14:textId="77777777">
      <w:r>
        <w:separator/>
      </w:r>
    </w:p>
  </w:footnote>
  <w:footnote w:type="continuationSeparator" w:id="1">
    <w:p w:rsidR="00D51939" w:rsidP="00C721AC" w14:paraId="22CB84C5" w14:textId="77777777">
      <w:pPr>
        <w:spacing w:before="120"/>
        <w:rPr>
          <w:sz w:val="20"/>
        </w:rPr>
      </w:pPr>
      <w:r>
        <w:rPr>
          <w:sz w:val="20"/>
        </w:rPr>
        <w:t xml:space="preserve">(Continued from previous page)  </w:t>
      </w:r>
      <w:r>
        <w:rPr>
          <w:sz w:val="20"/>
        </w:rPr>
        <w:separator/>
      </w:r>
    </w:p>
  </w:footnote>
  <w:footnote w:type="continuationNotice" w:id="2">
    <w:p w:rsidR="00D51939" w:rsidP="00C721AC" w14:paraId="4F024F2C" w14:textId="77777777">
      <w:pPr>
        <w:jc w:val="right"/>
        <w:rPr>
          <w:sz w:val="20"/>
        </w:rPr>
      </w:pPr>
      <w:r>
        <w:rPr>
          <w:sz w:val="20"/>
        </w:rPr>
        <w:t>(continued….)</w:t>
      </w:r>
    </w:p>
  </w:footnote>
  <w:footnote w:id="3">
    <w:p w:rsidR="00FE0540" w:rsidRPr="00844DE2" w:rsidP="00FE0540" w14:paraId="3E1EC6BD" w14:textId="5CA7D9D9">
      <w:pPr>
        <w:pStyle w:val="FootnoteText"/>
      </w:pPr>
      <w:r w:rsidRPr="000725CB">
        <w:rPr>
          <w:rStyle w:val="FootnoteReference"/>
        </w:rPr>
        <w:footnoteRef/>
      </w:r>
      <w:r w:rsidRPr="000725CB">
        <w:t xml:space="preserve"> </w:t>
      </w:r>
      <w:r w:rsidRPr="00844DE2" w:rsidR="00B45E56">
        <w:t xml:space="preserve">Application </w:t>
      </w:r>
      <w:r w:rsidRPr="00844DE2">
        <w:t xml:space="preserve">File No. </w:t>
      </w:r>
      <w:r w:rsidRPr="00844DE2" w:rsidR="00844DE2">
        <w:rPr>
          <w:spacing w:val="-2"/>
        </w:rPr>
        <w:t>0000172284</w:t>
      </w:r>
      <w:r w:rsidRPr="00844DE2" w:rsidR="00A304DF">
        <w:t xml:space="preserve"> </w:t>
      </w:r>
      <w:r w:rsidRPr="00844DE2" w:rsidR="00B45E56">
        <w:t xml:space="preserve">(filed </w:t>
      </w:r>
      <w:r w:rsidRPr="00844DE2" w:rsidR="00163C0F">
        <w:t>Nov</w:t>
      </w:r>
      <w:r w:rsidRPr="00844DE2" w:rsidR="00B45E56">
        <w:t xml:space="preserve">. </w:t>
      </w:r>
      <w:r w:rsidRPr="00844DE2" w:rsidR="00163C0F">
        <w:t>29</w:t>
      </w:r>
      <w:r w:rsidRPr="00844DE2" w:rsidR="00B45E56">
        <w:t xml:space="preserve">, 2021) </w:t>
      </w:r>
      <w:r w:rsidRPr="00844DE2" w:rsidR="00A304DF">
        <w:t>(Application)</w:t>
      </w:r>
      <w:r w:rsidRPr="00844DE2">
        <w:t>.</w:t>
      </w:r>
    </w:p>
  </w:footnote>
  <w:footnote w:id="4">
    <w:p w:rsidR="00FE0540" w:rsidRPr="000725CB" w:rsidP="00FE0540" w14:paraId="3DBB0C43" w14:textId="04ACE97A">
      <w:pPr>
        <w:pStyle w:val="FootnoteText"/>
      </w:pPr>
      <w:r w:rsidRPr="00844DE2">
        <w:rPr>
          <w:rStyle w:val="FootnoteReference"/>
        </w:rPr>
        <w:footnoteRef/>
      </w:r>
      <w:r w:rsidRPr="00844DE2">
        <w:t xml:space="preserve"> This </w:t>
      </w:r>
      <w:r w:rsidRPr="00844DE2">
        <w:rPr>
          <w:i/>
        </w:rPr>
        <w:t xml:space="preserve">NAL </w:t>
      </w:r>
      <w:r w:rsidRPr="00844DE2">
        <w:t xml:space="preserve">is issued pursuant to sections 309(k) and 503(b) of the Communications Act of 1934, as amended (Act), and section 1.80 of the </w:t>
      </w:r>
      <w:r w:rsidRPr="00844DE2" w:rsidR="00981EAF">
        <w:t>R</w:t>
      </w:r>
      <w:r w:rsidRPr="00844DE2">
        <w:t xml:space="preserve">ules.  </w:t>
      </w:r>
      <w:r w:rsidRPr="00844DE2">
        <w:rPr>
          <w:i/>
        </w:rPr>
        <w:t>See</w:t>
      </w:r>
      <w:r w:rsidRPr="00844DE2">
        <w:t xml:space="preserve"> 47 U.S.C. §§ 309(k), 503(b); 47 CFR § 1.80.  The Bureau has delegated authority to issue the NAL under section 0.283 of the Commission’s rules.</w:t>
      </w:r>
      <w:r w:rsidRPr="000725CB">
        <w:t xml:space="preserve">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1493742">
      <w:pPr>
        <w:pStyle w:val="FootnoteText"/>
      </w:pPr>
      <w:r w:rsidRPr="000725CB">
        <w:rPr>
          <w:rStyle w:val="FootnoteReference"/>
        </w:rPr>
        <w:footnoteRef/>
      </w:r>
      <w:r w:rsidRPr="000725CB">
        <w:t xml:space="preserve"> 47 CFR § 73.3539(a).</w:t>
      </w:r>
      <w:r>
        <w:t xml:space="preserve">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9">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0">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2">
    <w:p w:rsidR="00FE0540" w:rsidP="00FE0540" w14:paraId="409FE156" w14:textId="0BE3144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89695D">
        <w:rPr>
          <w:sz w:val="20"/>
        </w:rPr>
        <w:t>9</w:t>
      </w:r>
      <w:r>
        <w:rPr>
          <w:sz w:val="20"/>
        </w:rPr>
        <w:t>), note to paragraph (b)(</w:t>
      </w:r>
      <w:r w:rsidR="0089695D">
        <w:rPr>
          <w:sz w:val="20"/>
        </w:rPr>
        <w:t>9</w:t>
      </w:r>
      <w:r>
        <w:rPr>
          <w:sz w:val="20"/>
        </w:rPr>
        <w:t>), Section I.</w:t>
      </w:r>
    </w:p>
  </w:footnote>
  <w:footnote w:id="13">
    <w:p w:rsidR="00FE0540" w:rsidRPr="00D423B0" w:rsidP="00FE0540" w14:paraId="509482D9" w14:textId="76CAA0B5">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89695D">
        <w:t>9</w:t>
      </w:r>
      <w:r>
        <w:t xml:space="preserve">). </w:t>
      </w:r>
    </w:p>
  </w:footnote>
  <w:footnote w:id="14">
    <w:p w:rsidR="007C4692" w:rsidRPr="000A65AC" w:rsidP="00AB0E74" w14:paraId="371F9030" w14:textId="1A84082B">
      <w:pPr>
        <w:pStyle w:val="FootnoteText"/>
      </w:pPr>
      <w:r>
        <w:rPr>
          <w:rStyle w:val="FootnoteReference"/>
        </w:rPr>
        <w:footnoteRef/>
      </w:r>
      <w:r>
        <w:t xml:space="preserve"> </w:t>
      </w:r>
      <w:r w:rsidRPr="007C4692">
        <w:rPr>
          <w:i/>
          <w:iCs/>
        </w:rPr>
        <w:t>See, e.g., Pirate Media Group, LLC.</w:t>
      </w:r>
      <w:r w:rsidRPr="007C4692">
        <w:t xml:space="preserve">, Memorandum Opinion and Order and Notice of Apparent Liability, 34 FCC </w:t>
      </w:r>
      <w:r w:rsidRPr="007C4692">
        <w:t>Rcd</w:t>
      </w:r>
      <w:r w:rsidRPr="007C4692">
        <w:t xml:space="preserve"> 12280 (MB 2019) (proposing $1,500 forfeiture for untimely filed renewal application for FM translator station).</w:t>
      </w:r>
    </w:p>
  </w:footnote>
  <w:footnote w:id="15">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8A39AC" w14:paraId="288F8E5B" w14:textId="4A89202A">
      <w:pPr>
        <w:pStyle w:val="FootnoteText"/>
      </w:pPr>
      <w:r>
        <w:rPr>
          <w:rStyle w:val="FootnoteReference"/>
        </w:rPr>
        <w:footnoteRef/>
      </w:r>
      <w:r>
        <w:t xml:space="preserve"> 47 U.S.C. § 503(b); 47 CFR § 1.80.</w:t>
      </w:r>
    </w:p>
  </w:footnote>
  <w:footnote w:id="20">
    <w:p w:rsidR="008A39AC" w14:paraId="2FAD067E" w14:textId="61158C6A">
      <w:pPr>
        <w:pStyle w:val="FootnoteText"/>
      </w:pPr>
      <w:r>
        <w:rPr>
          <w:rStyle w:val="FootnoteReference"/>
        </w:rPr>
        <w:footnoteRef/>
      </w:r>
      <w:r>
        <w:t xml:space="preserve"> 47 CFR § 73.3539.</w:t>
      </w:r>
    </w:p>
  </w:footnote>
  <w:footnote w:id="21">
    <w:p w:rsidR="00C05F37" w:rsidRPr="00514C8E" w:rsidP="00C05F37" w14:paraId="6F6B470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2">
    <w:p w:rsidR="00C05F37" w:rsidRPr="00514C8E" w:rsidP="00C05F37" w14:paraId="0191B4CA"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C05F37" w:rsidRPr="00514C8E" w:rsidP="00C05F37" w14:paraId="4DD14E9F"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7A73B9" w14:paraId="53FA6EE5" w14:textId="378D8143">
      <w:pPr>
        <w:pStyle w:val="FootnoteText"/>
      </w:pPr>
      <w:r>
        <w:rPr>
          <w:rStyle w:val="FootnoteReference"/>
        </w:rPr>
        <w:footnoteRef/>
      </w:r>
      <w:r>
        <w:t xml:space="preserve"> </w:t>
      </w:r>
      <w:r w:rsidRPr="004B33E9">
        <w:rPr>
          <w:i/>
        </w:rPr>
        <w:t>See</w:t>
      </w:r>
      <w:r w:rsidRPr="004B33E9">
        <w:t xml:space="preserve"> 47 CFR § 1.1914.</w:t>
      </w:r>
    </w:p>
  </w:footnote>
  <w:footnote w:id="25">
    <w:p w:rsidR="008A39AC" w:rsidP="008A39AC" w14:paraId="2DFFFFA5" w14:textId="38CE55E2">
      <w:pPr>
        <w:pStyle w:val="FootnoteText"/>
        <w:widowControl w:val="0"/>
      </w:pPr>
      <w:r>
        <w:rPr>
          <w:rStyle w:val="FootnoteReference"/>
        </w:rPr>
        <w:footnoteRef/>
      </w:r>
      <w:r>
        <w:t xml:space="preserve"> 47 CFR §§ 1.16 and 1.80(</w:t>
      </w:r>
      <w:r w:rsidR="00B33760">
        <w:t>g</w:t>
      </w:r>
      <w:r>
        <w:t>)(3).</w:t>
      </w:r>
    </w:p>
  </w:footnote>
  <w:footnote w:id="26">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13441912">
    <w:pPr>
      <w:pStyle w:val="Header"/>
      <w:rPr>
        <w:b w:val="0"/>
      </w:rPr>
    </w:pPr>
    <w:r>
      <w:tab/>
    </w:r>
    <w:r>
      <w:t>Federal Communications Commission</w:t>
    </w:r>
    <w:r>
      <w:tab/>
      <w:t>DA 2</w:t>
    </w:r>
    <w:r w:rsidR="002C2A92">
      <w:t>2</w:t>
    </w:r>
    <w:r>
      <w:t>-</w:t>
    </w:r>
    <w:r w:rsidR="003F1C1D">
      <w:t>387</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03E4643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Pr>
        <w:spacing w:val="-2"/>
      </w:rPr>
      <w:t>-</w:t>
    </w:r>
    <w:r w:rsidR="003F1C1D">
      <w:rPr>
        <w:spacing w:val="-2"/>
      </w:rPr>
      <w:t>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21174"/>
    <w:rsid w:val="0002652D"/>
    <w:rsid w:val="00036039"/>
    <w:rsid w:val="00037F90"/>
    <w:rsid w:val="00040666"/>
    <w:rsid w:val="00056FDF"/>
    <w:rsid w:val="00060A7A"/>
    <w:rsid w:val="000725CB"/>
    <w:rsid w:val="000875BF"/>
    <w:rsid w:val="00096D8C"/>
    <w:rsid w:val="000A22F1"/>
    <w:rsid w:val="000A65AC"/>
    <w:rsid w:val="000C0B65"/>
    <w:rsid w:val="000E05FE"/>
    <w:rsid w:val="000E3D42"/>
    <w:rsid w:val="00122BD5"/>
    <w:rsid w:val="0012675B"/>
    <w:rsid w:val="00132193"/>
    <w:rsid w:val="00133F79"/>
    <w:rsid w:val="00141BD4"/>
    <w:rsid w:val="00163C0F"/>
    <w:rsid w:val="00177AF1"/>
    <w:rsid w:val="00194A66"/>
    <w:rsid w:val="001D6BCF"/>
    <w:rsid w:val="001E01CA"/>
    <w:rsid w:val="001E24D9"/>
    <w:rsid w:val="002252D3"/>
    <w:rsid w:val="002546D1"/>
    <w:rsid w:val="0026699D"/>
    <w:rsid w:val="00275CF5"/>
    <w:rsid w:val="0028301F"/>
    <w:rsid w:val="00285017"/>
    <w:rsid w:val="002910CD"/>
    <w:rsid w:val="002A2D2E"/>
    <w:rsid w:val="002B39D0"/>
    <w:rsid w:val="002C00E8"/>
    <w:rsid w:val="002C2A92"/>
    <w:rsid w:val="002C63BE"/>
    <w:rsid w:val="002E5985"/>
    <w:rsid w:val="00303C5B"/>
    <w:rsid w:val="0031050C"/>
    <w:rsid w:val="0033446C"/>
    <w:rsid w:val="0033533E"/>
    <w:rsid w:val="00343749"/>
    <w:rsid w:val="00344EC6"/>
    <w:rsid w:val="00354607"/>
    <w:rsid w:val="003660ED"/>
    <w:rsid w:val="00366FB3"/>
    <w:rsid w:val="00376EC8"/>
    <w:rsid w:val="003B0550"/>
    <w:rsid w:val="003B4CA0"/>
    <w:rsid w:val="003B694F"/>
    <w:rsid w:val="003F171C"/>
    <w:rsid w:val="003F1C1D"/>
    <w:rsid w:val="003F5E50"/>
    <w:rsid w:val="00412FC5"/>
    <w:rsid w:val="0042173A"/>
    <w:rsid w:val="00422276"/>
    <w:rsid w:val="004242F1"/>
    <w:rsid w:val="0043351F"/>
    <w:rsid w:val="00442BE0"/>
    <w:rsid w:val="0044445E"/>
    <w:rsid w:val="004444C7"/>
    <w:rsid w:val="004450EA"/>
    <w:rsid w:val="00445A00"/>
    <w:rsid w:val="00451B0F"/>
    <w:rsid w:val="00464730"/>
    <w:rsid w:val="00464742"/>
    <w:rsid w:val="004939B3"/>
    <w:rsid w:val="004B33E9"/>
    <w:rsid w:val="004C2EE3"/>
    <w:rsid w:val="004C44C7"/>
    <w:rsid w:val="004E4A22"/>
    <w:rsid w:val="00503C12"/>
    <w:rsid w:val="00511968"/>
    <w:rsid w:val="00512510"/>
    <w:rsid w:val="00514C8E"/>
    <w:rsid w:val="00524E06"/>
    <w:rsid w:val="00525F98"/>
    <w:rsid w:val="00530AC4"/>
    <w:rsid w:val="005404A0"/>
    <w:rsid w:val="00546822"/>
    <w:rsid w:val="0055494B"/>
    <w:rsid w:val="00555D44"/>
    <w:rsid w:val="0055614C"/>
    <w:rsid w:val="00566D06"/>
    <w:rsid w:val="00591634"/>
    <w:rsid w:val="00591AAC"/>
    <w:rsid w:val="005E14C2"/>
    <w:rsid w:val="005F1846"/>
    <w:rsid w:val="005F4A99"/>
    <w:rsid w:val="00607BA5"/>
    <w:rsid w:val="0061180A"/>
    <w:rsid w:val="00626EB6"/>
    <w:rsid w:val="00641A34"/>
    <w:rsid w:val="00655D03"/>
    <w:rsid w:val="00666507"/>
    <w:rsid w:val="0067201F"/>
    <w:rsid w:val="006747E0"/>
    <w:rsid w:val="006820F8"/>
    <w:rsid w:val="00683388"/>
    <w:rsid w:val="00683750"/>
    <w:rsid w:val="00683F84"/>
    <w:rsid w:val="00690973"/>
    <w:rsid w:val="006A6A81"/>
    <w:rsid w:val="006C2672"/>
    <w:rsid w:val="006C5AEC"/>
    <w:rsid w:val="006D6758"/>
    <w:rsid w:val="006F7393"/>
    <w:rsid w:val="00700B77"/>
    <w:rsid w:val="0070224F"/>
    <w:rsid w:val="007115F7"/>
    <w:rsid w:val="00712340"/>
    <w:rsid w:val="00713E50"/>
    <w:rsid w:val="0071528D"/>
    <w:rsid w:val="0073510B"/>
    <w:rsid w:val="007373BD"/>
    <w:rsid w:val="00756FC8"/>
    <w:rsid w:val="007846AA"/>
    <w:rsid w:val="00785689"/>
    <w:rsid w:val="0079754B"/>
    <w:rsid w:val="007A1E6D"/>
    <w:rsid w:val="007A71C3"/>
    <w:rsid w:val="007A73B9"/>
    <w:rsid w:val="007B0EB2"/>
    <w:rsid w:val="007B464B"/>
    <w:rsid w:val="007B777F"/>
    <w:rsid w:val="007C377D"/>
    <w:rsid w:val="007C4692"/>
    <w:rsid w:val="007D3B81"/>
    <w:rsid w:val="007F0480"/>
    <w:rsid w:val="007F43F0"/>
    <w:rsid w:val="00800237"/>
    <w:rsid w:val="00810B6F"/>
    <w:rsid w:val="00815718"/>
    <w:rsid w:val="00822CE0"/>
    <w:rsid w:val="00832EC7"/>
    <w:rsid w:val="00841AB1"/>
    <w:rsid w:val="00844DE2"/>
    <w:rsid w:val="0086162E"/>
    <w:rsid w:val="008668C6"/>
    <w:rsid w:val="00874E66"/>
    <w:rsid w:val="00894513"/>
    <w:rsid w:val="0089695D"/>
    <w:rsid w:val="00897334"/>
    <w:rsid w:val="008A39AC"/>
    <w:rsid w:val="008C2795"/>
    <w:rsid w:val="008C68F1"/>
    <w:rsid w:val="008F6FFF"/>
    <w:rsid w:val="00921803"/>
    <w:rsid w:val="00923384"/>
    <w:rsid w:val="00924C2F"/>
    <w:rsid w:val="00926503"/>
    <w:rsid w:val="00930967"/>
    <w:rsid w:val="00947B4D"/>
    <w:rsid w:val="009726D8"/>
    <w:rsid w:val="00981EAF"/>
    <w:rsid w:val="009922F5"/>
    <w:rsid w:val="00995CD1"/>
    <w:rsid w:val="009C1EE6"/>
    <w:rsid w:val="009D7308"/>
    <w:rsid w:val="009F36FF"/>
    <w:rsid w:val="009F76DB"/>
    <w:rsid w:val="00A046CA"/>
    <w:rsid w:val="00A304DF"/>
    <w:rsid w:val="00A32C3B"/>
    <w:rsid w:val="00A45F4F"/>
    <w:rsid w:val="00A56A18"/>
    <w:rsid w:val="00A600A9"/>
    <w:rsid w:val="00A72D95"/>
    <w:rsid w:val="00A871FD"/>
    <w:rsid w:val="00A91C15"/>
    <w:rsid w:val="00AA55B7"/>
    <w:rsid w:val="00AA5B9E"/>
    <w:rsid w:val="00AB0E74"/>
    <w:rsid w:val="00AB2407"/>
    <w:rsid w:val="00AB53DF"/>
    <w:rsid w:val="00AD2902"/>
    <w:rsid w:val="00B07E5C"/>
    <w:rsid w:val="00B33760"/>
    <w:rsid w:val="00B45E56"/>
    <w:rsid w:val="00B811F7"/>
    <w:rsid w:val="00B86644"/>
    <w:rsid w:val="00B97556"/>
    <w:rsid w:val="00BA5DC6"/>
    <w:rsid w:val="00BA6196"/>
    <w:rsid w:val="00BC3220"/>
    <w:rsid w:val="00BC6D8C"/>
    <w:rsid w:val="00BD0240"/>
    <w:rsid w:val="00BE0988"/>
    <w:rsid w:val="00BE3744"/>
    <w:rsid w:val="00BF038E"/>
    <w:rsid w:val="00C05F37"/>
    <w:rsid w:val="00C1209E"/>
    <w:rsid w:val="00C15FEA"/>
    <w:rsid w:val="00C23B3F"/>
    <w:rsid w:val="00C33011"/>
    <w:rsid w:val="00C34006"/>
    <w:rsid w:val="00C36B4C"/>
    <w:rsid w:val="00C4111C"/>
    <w:rsid w:val="00C426B1"/>
    <w:rsid w:val="00C56FA6"/>
    <w:rsid w:val="00C66160"/>
    <w:rsid w:val="00C721AC"/>
    <w:rsid w:val="00C90D6A"/>
    <w:rsid w:val="00CA247E"/>
    <w:rsid w:val="00CA6D21"/>
    <w:rsid w:val="00CC06B3"/>
    <w:rsid w:val="00CC72B6"/>
    <w:rsid w:val="00CE3CDF"/>
    <w:rsid w:val="00D0218D"/>
    <w:rsid w:val="00D03915"/>
    <w:rsid w:val="00D25FB5"/>
    <w:rsid w:val="00D27175"/>
    <w:rsid w:val="00D37A0C"/>
    <w:rsid w:val="00D423B0"/>
    <w:rsid w:val="00D44223"/>
    <w:rsid w:val="00D51939"/>
    <w:rsid w:val="00D57DF9"/>
    <w:rsid w:val="00D71F46"/>
    <w:rsid w:val="00D97CF7"/>
    <w:rsid w:val="00DA17A2"/>
    <w:rsid w:val="00DA2529"/>
    <w:rsid w:val="00DB130A"/>
    <w:rsid w:val="00DB2EBB"/>
    <w:rsid w:val="00DC024C"/>
    <w:rsid w:val="00DC10A1"/>
    <w:rsid w:val="00DC1DEF"/>
    <w:rsid w:val="00DC655F"/>
    <w:rsid w:val="00DD0B59"/>
    <w:rsid w:val="00DD7EBD"/>
    <w:rsid w:val="00DE5DD0"/>
    <w:rsid w:val="00DF1523"/>
    <w:rsid w:val="00DF62B6"/>
    <w:rsid w:val="00E07225"/>
    <w:rsid w:val="00E1189A"/>
    <w:rsid w:val="00E12895"/>
    <w:rsid w:val="00E4519B"/>
    <w:rsid w:val="00E5409F"/>
    <w:rsid w:val="00E61A42"/>
    <w:rsid w:val="00E70391"/>
    <w:rsid w:val="00E84E70"/>
    <w:rsid w:val="00E938D4"/>
    <w:rsid w:val="00ED71BF"/>
    <w:rsid w:val="00EE6488"/>
    <w:rsid w:val="00EF3391"/>
    <w:rsid w:val="00F021FA"/>
    <w:rsid w:val="00F13C1B"/>
    <w:rsid w:val="00F14725"/>
    <w:rsid w:val="00F40AD4"/>
    <w:rsid w:val="00F62E97"/>
    <w:rsid w:val="00F64209"/>
    <w:rsid w:val="00F67F32"/>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D226D2"/>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F1C1D"/>
    <w:pPr>
      <w:widowControl w:val="0"/>
    </w:pPr>
    <w:rPr>
      <w:snapToGrid w:val="0"/>
      <w:kern w:val="28"/>
      <w:sz w:val="22"/>
    </w:rPr>
  </w:style>
  <w:style w:type="paragraph" w:styleId="Heading1">
    <w:name w:val="heading 1"/>
    <w:basedOn w:val="Normal"/>
    <w:next w:val="ParaNum"/>
    <w:qFormat/>
    <w:rsid w:val="003F1C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1C1D"/>
    <w:pPr>
      <w:keepNext/>
      <w:numPr>
        <w:ilvl w:val="1"/>
        <w:numId w:val="3"/>
      </w:numPr>
      <w:spacing w:after="120"/>
      <w:outlineLvl w:val="1"/>
    </w:pPr>
    <w:rPr>
      <w:b/>
    </w:rPr>
  </w:style>
  <w:style w:type="paragraph" w:styleId="Heading3">
    <w:name w:val="heading 3"/>
    <w:basedOn w:val="Normal"/>
    <w:next w:val="ParaNum"/>
    <w:qFormat/>
    <w:rsid w:val="003F1C1D"/>
    <w:pPr>
      <w:keepNext/>
      <w:numPr>
        <w:ilvl w:val="2"/>
        <w:numId w:val="3"/>
      </w:numPr>
      <w:tabs>
        <w:tab w:val="left" w:pos="2160"/>
      </w:tabs>
      <w:spacing w:after="120"/>
      <w:outlineLvl w:val="2"/>
    </w:pPr>
    <w:rPr>
      <w:b/>
    </w:rPr>
  </w:style>
  <w:style w:type="paragraph" w:styleId="Heading4">
    <w:name w:val="heading 4"/>
    <w:basedOn w:val="Normal"/>
    <w:next w:val="ParaNum"/>
    <w:qFormat/>
    <w:rsid w:val="003F1C1D"/>
    <w:pPr>
      <w:keepNext/>
      <w:numPr>
        <w:ilvl w:val="3"/>
        <w:numId w:val="3"/>
      </w:numPr>
      <w:tabs>
        <w:tab w:val="left" w:pos="2880"/>
      </w:tabs>
      <w:spacing w:after="120"/>
      <w:outlineLvl w:val="3"/>
    </w:pPr>
    <w:rPr>
      <w:b/>
    </w:rPr>
  </w:style>
  <w:style w:type="paragraph" w:styleId="Heading5">
    <w:name w:val="heading 5"/>
    <w:basedOn w:val="Normal"/>
    <w:next w:val="ParaNum"/>
    <w:qFormat/>
    <w:rsid w:val="003F1C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1C1D"/>
    <w:pPr>
      <w:numPr>
        <w:ilvl w:val="5"/>
        <w:numId w:val="3"/>
      </w:numPr>
      <w:tabs>
        <w:tab w:val="left" w:pos="4320"/>
      </w:tabs>
      <w:spacing w:after="120"/>
      <w:outlineLvl w:val="5"/>
    </w:pPr>
    <w:rPr>
      <w:b/>
    </w:rPr>
  </w:style>
  <w:style w:type="paragraph" w:styleId="Heading7">
    <w:name w:val="heading 7"/>
    <w:basedOn w:val="Normal"/>
    <w:next w:val="ParaNum"/>
    <w:qFormat/>
    <w:rsid w:val="003F1C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1C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1C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1C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1C1D"/>
  </w:style>
  <w:style w:type="paragraph" w:customStyle="1" w:styleId="ParaNum">
    <w:name w:val="ParaNum"/>
    <w:basedOn w:val="Normal"/>
    <w:link w:val="ParaNumChar"/>
    <w:rsid w:val="003F1C1D"/>
    <w:pPr>
      <w:numPr>
        <w:numId w:val="2"/>
      </w:numPr>
      <w:tabs>
        <w:tab w:val="clear" w:pos="1080"/>
        <w:tab w:val="num" w:pos="1440"/>
      </w:tabs>
      <w:spacing w:after="120"/>
    </w:pPr>
  </w:style>
  <w:style w:type="paragraph" w:styleId="EndnoteText">
    <w:name w:val="endnote text"/>
    <w:basedOn w:val="Normal"/>
    <w:semiHidden/>
    <w:rsid w:val="003F1C1D"/>
    <w:rPr>
      <w:sz w:val="20"/>
    </w:rPr>
  </w:style>
  <w:style w:type="character" w:styleId="EndnoteReference">
    <w:name w:val="endnote reference"/>
    <w:semiHidden/>
    <w:rsid w:val="003F1C1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F1C1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F1C1D"/>
    <w:rPr>
      <w:rFonts w:ascii="Times New Roman" w:hAnsi="Times New Roman"/>
      <w:dstrike w:val="0"/>
      <w:color w:val="auto"/>
      <w:sz w:val="20"/>
      <w:vertAlign w:val="superscript"/>
    </w:rPr>
  </w:style>
  <w:style w:type="paragraph" w:styleId="TOC1">
    <w:name w:val="toc 1"/>
    <w:basedOn w:val="Normal"/>
    <w:next w:val="Normal"/>
    <w:semiHidden/>
    <w:rsid w:val="003F1C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1C1D"/>
    <w:pPr>
      <w:tabs>
        <w:tab w:val="left" w:pos="720"/>
        <w:tab w:val="right" w:leader="dot" w:pos="9360"/>
      </w:tabs>
      <w:suppressAutoHyphens/>
      <w:ind w:left="720" w:right="720" w:hanging="360"/>
    </w:pPr>
    <w:rPr>
      <w:noProof/>
    </w:rPr>
  </w:style>
  <w:style w:type="paragraph" w:styleId="TOC3">
    <w:name w:val="toc 3"/>
    <w:basedOn w:val="Normal"/>
    <w:next w:val="Normal"/>
    <w:semiHidden/>
    <w:rsid w:val="003F1C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1C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1C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1C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1C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1C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1C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1C1D"/>
    <w:pPr>
      <w:tabs>
        <w:tab w:val="right" w:pos="9360"/>
      </w:tabs>
      <w:suppressAutoHyphens/>
    </w:pPr>
  </w:style>
  <w:style w:type="character" w:customStyle="1" w:styleId="EquationCaption">
    <w:name w:val="_Equation Caption"/>
    <w:rsid w:val="003F1C1D"/>
  </w:style>
  <w:style w:type="paragraph" w:styleId="Header">
    <w:name w:val="header"/>
    <w:basedOn w:val="Normal"/>
    <w:autoRedefine/>
    <w:rsid w:val="003F1C1D"/>
    <w:pPr>
      <w:tabs>
        <w:tab w:val="center" w:pos="4680"/>
        <w:tab w:val="right" w:pos="9360"/>
      </w:tabs>
    </w:pPr>
    <w:rPr>
      <w:b/>
    </w:rPr>
  </w:style>
  <w:style w:type="paragraph" w:styleId="Footer">
    <w:name w:val="footer"/>
    <w:basedOn w:val="Normal"/>
    <w:link w:val="FooterChar"/>
    <w:uiPriority w:val="99"/>
    <w:rsid w:val="003F1C1D"/>
    <w:pPr>
      <w:tabs>
        <w:tab w:val="center" w:pos="4320"/>
        <w:tab w:val="right" w:pos="8640"/>
      </w:tabs>
    </w:pPr>
  </w:style>
  <w:style w:type="character" w:styleId="PageNumber">
    <w:name w:val="page number"/>
    <w:basedOn w:val="DefaultParagraphFont"/>
    <w:rsid w:val="003F1C1D"/>
  </w:style>
  <w:style w:type="paragraph" w:styleId="BlockText">
    <w:name w:val="Block Text"/>
    <w:basedOn w:val="Normal"/>
    <w:rsid w:val="003F1C1D"/>
    <w:pPr>
      <w:spacing w:after="240"/>
      <w:ind w:left="1440" w:right="1440"/>
    </w:pPr>
  </w:style>
  <w:style w:type="paragraph" w:customStyle="1" w:styleId="Paratitle">
    <w:name w:val="Para title"/>
    <w:basedOn w:val="Normal"/>
    <w:rsid w:val="003F1C1D"/>
    <w:pPr>
      <w:tabs>
        <w:tab w:val="center" w:pos="9270"/>
      </w:tabs>
      <w:spacing w:after="240"/>
    </w:pPr>
    <w:rPr>
      <w:spacing w:val="-2"/>
    </w:rPr>
  </w:style>
  <w:style w:type="paragraph" w:customStyle="1" w:styleId="Bullet">
    <w:name w:val="Bullet"/>
    <w:basedOn w:val="Normal"/>
    <w:rsid w:val="003F1C1D"/>
    <w:pPr>
      <w:tabs>
        <w:tab w:val="left" w:pos="2160"/>
      </w:tabs>
      <w:spacing w:after="220"/>
      <w:ind w:left="2160" w:hanging="720"/>
    </w:pPr>
  </w:style>
  <w:style w:type="paragraph" w:customStyle="1" w:styleId="TableFormat">
    <w:name w:val="TableFormat"/>
    <w:basedOn w:val="Bullet"/>
    <w:rsid w:val="003F1C1D"/>
    <w:pPr>
      <w:tabs>
        <w:tab w:val="clear" w:pos="2160"/>
        <w:tab w:val="left" w:pos="5040"/>
      </w:tabs>
      <w:ind w:left="5040" w:hanging="3600"/>
    </w:pPr>
  </w:style>
  <w:style w:type="paragraph" w:customStyle="1" w:styleId="TOCTitle">
    <w:name w:val="TOC Title"/>
    <w:basedOn w:val="Normal"/>
    <w:rsid w:val="003F1C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1C1D"/>
    <w:pPr>
      <w:jc w:val="center"/>
    </w:pPr>
    <w:rPr>
      <w:rFonts w:ascii="Times New Roman Bold" w:hAnsi="Times New Roman Bold"/>
      <w:b/>
      <w:bCs/>
      <w:caps/>
      <w:szCs w:val="22"/>
    </w:rPr>
  </w:style>
  <w:style w:type="character" w:styleId="Hyperlink">
    <w:name w:val="Hyperlink"/>
    <w:rsid w:val="003F1C1D"/>
    <w:rPr>
      <w:color w:val="0000FF"/>
      <w:u w:val="single"/>
    </w:rPr>
  </w:style>
  <w:style w:type="character" w:customStyle="1" w:styleId="FooterChar">
    <w:name w:val="Footer Char"/>
    <w:link w:val="Footer"/>
    <w:uiPriority w:val="99"/>
    <w:rsid w:val="003F1C1D"/>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