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614FA" w:rsidRPr="002D46C6" w:rsidP="002D46C6" w14:paraId="30B3B662" w14:textId="59BF2FFD">
      <w:pPr>
        <w:jc w:val="right"/>
        <w:rPr>
          <w:sz w:val="24"/>
          <w:szCs w:val="24"/>
        </w:rPr>
      </w:pPr>
      <w:r w:rsidRPr="00B02A93">
        <w:rPr>
          <w:sz w:val="24"/>
          <w:szCs w:val="24"/>
        </w:rPr>
        <w:t xml:space="preserve"> </w:t>
      </w:r>
      <w:r w:rsidRPr="00B02A93">
        <w:rPr>
          <w:b/>
        </w:rPr>
        <w:t>DA 2</w:t>
      </w:r>
      <w:r w:rsidR="00C66805">
        <w:rPr>
          <w:b/>
        </w:rPr>
        <w:t>2</w:t>
      </w:r>
      <w:r w:rsidR="0081501A">
        <w:rPr>
          <w:b/>
        </w:rPr>
        <w:t>-</w:t>
      </w:r>
      <w:r w:rsidR="00D31E7E">
        <w:rPr>
          <w:b/>
        </w:rPr>
        <w:t>415</w:t>
      </w:r>
    </w:p>
    <w:p w:rsidR="005614FA" w:rsidRPr="00B02A93" w:rsidP="005614FA" w14:paraId="79689A8D" w14:textId="19C32BF0">
      <w:pPr>
        <w:widowControl/>
        <w:suppressAutoHyphens/>
        <w:spacing w:after="240"/>
        <w:jc w:val="right"/>
        <w:rPr>
          <w:b/>
        </w:rPr>
      </w:pPr>
      <w:r w:rsidRPr="00B02A93">
        <w:rPr>
          <w:b/>
        </w:rPr>
        <w:t xml:space="preserve">Released:  </w:t>
      </w:r>
      <w:r w:rsidR="00E3769E">
        <w:rPr>
          <w:b/>
        </w:rPr>
        <w:t>April 14</w:t>
      </w:r>
      <w:r w:rsidRPr="00B02A93">
        <w:rPr>
          <w:b/>
        </w:rPr>
        <w:t>, 202</w:t>
      </w:r>
      <w:r w:rsidR="00C66805">
        <w:rPr>
          <w:b/>
        </w:rPr>
        <w:t>2</w:t>
      </w:r>
    </w:p>
    <w:p w:rsidR="00C84CB7" w:rsidRPr="0069594D" w:rsidP="0069594D" w14:paraId="3CFE01F8" w14:textId="148C8E29">
      <w:pPr>
        <w:autoSpaceDE w:val="0"/>
        <w:autoSpaceDN w:val="0"/>
        <w:adjustRightInd w:val="0"/>
        <w:jc w:val="center"/>
        <w:rPr>
          <w:b/>
          <w:szCs w:val="22"/>
        </w:rPr>
      </w:pPr>
      <w:r w:rsidRPr="00B02A93">
        <w:rPr>
          <w:b/>
          <w:szCs w:val="22"/>
        </w:rPr>
        <w:t xml:space="preserve">DOMESTIC </w:t>
      </w:r>
      <w:r w:rsidR="003A2225">
        <w:rPr>
          <w:b/>
          <w:szCs w:val="22"/>
        </w:rPr>
        <w:t xml:space="preserve">SECTION </w:t>
      </w:r>
      <w:r w:rsidRPr="00B02A93">
        <w:rPr>
          <w:b/>
          <w:szCs w:val="22"/>
        </w:rPr>
        <w:t xml:space="preserve">214 </w:t>
      </w:r>
      <w:r w:rsidRPr="00B02A93" w:rsidR="00C31891">
        <w:rPr>
          <w:b/>
          <w:szCs w:val="22"/>
        </w:rPr>
        <w:t>APPLICATION</w:t>
      </w:r>
      <w:r w:rsidRPr="00B02A93" w:rsidR="0054043D">
        <w:rPr>
          <w:b/>
          <w:szCs w:val="22"/>
        </w:rPr>
        <w:t xml:space="preserve"> G</w:t>
      </w:r>
      <w:r w:rsidRPr="00B02A93" w:rsidR="00C31891">
        <w:rPr>
          <w:b/>
          <w:szCs w:val="22"/>
        </w:rPr>
        <w:t xml:space="preserve">RANTED FOR </w:t>
      </w:r>
      <w:r w:rsidRPr="00B02A93">
        <w:rPr>
          <w:b/>
          <w:szCs w:val="22"/>
        </w:rPr>
        <w:t xml:space="preserve">THE TRANSFER OF CONTROL OF </w:t>
      </w:r>
      <w:r w:rsidRPr="00757599" w:rsidR="002E72A8">
        <w:rPr>
          <w:b/>
          <w:bCs/>
          <w:szCs w:val="22"/>
        </w:rPr>
        <w:t xml:space="preserve">VISIONARY </w:t>
      </w:r>
      <w:r w:rsidR="002E72A8">
        <w:rPr>
          <w:b/>
          <w:bCs/>
          <w:szCs w:val="22"/>
        </w:rPr>
        <w:t xml:space="preserve">COMMUNICATIONS, LLC TO </w:t>
      </w:r>
      <w:r w:rsidRPr="00757599" w:rsidR="002E72A8">
        <w:rPr>
          <w:b/>
          <w:bCs/>
          <w:szCs w:val="22"/>
        </w:rPr>
        <w:t>VISIONARY BUYER, LLC</w:t>
      </w:r>
    </w:p>
    <w:p w:rsidR="005614FA" w:rsidRPr="00B02A93" w:rsidP="0084412A" w14:paraId="779E4C8D" w14:textId="77777777">
      <w:pPr>
        <w:autoSpaceDE w:val="0"/>
        <w:autoSpaceDN w:val="0"/>
        <w:adjustRightInd w:val="0"/>
        <w:rPr>
          <w:b/>
          <w:szCs w:val="22"/>
        </w:rPr>
      </w:pPr>
    </w:p>
    <w:p w:rsidR="005614FA" w:rsidRPr="00B02A93" w:rsidP="005614FA" w14:paraId="0EEBA5AD" w14:textId="3A980F21">
      <w:pPr>
        <w:autoSpaceDE w:val="0"/>
        <w:autoSpaceDN w:val="0"/>
        <w:adjustRightInd w:val="0"/>
        <w:jc w:val="center"/>
        <w:rPr>
          <w:b/>
          <w:szCs w:val="22"/>
        </w:rPr>
      </w:pPr>
      <w:r w:rsidRPr="00B02A93">
        <w:rPr>
          <w:b/>
          <w:szCs w:val="22"/>
        </w:rPr>
        <w:t xml:space="preserve">WC Docket No. </w:t>
      </w:r>
      <w:r w:rsidRPr="00B02A93" w:rsidR="00207939">
        <w:rPr>
          <w:b/>
          <w:szCs w:val="22"/>
        </w:rPr>
        <w:t>2</w:t>
      </w:r>
      <w:r w:rsidR="002265F9">
        <w:rPr>
          <w:b/>
          <w:szCs w:val="22"/>
        </w:rPr>
        <w:t>2</w:t>
      </w:r>
      <w:r w:rsidRPr="00B02A93" w:rsidR="001E397D">
        <w:rPr>
          <w:b/>
          <w:szCs w:val="22"/>
        </w:rPr>
        <w:t>-</w:t>
      </w:r>
      <w:r w:rsidR="002265F9">
        <w:rPr>
          <w:b/>
          <w:szCs w:val="22"/>
        </w:rPr>
        <w:t>70</w:t>
      </w:r>
    </w:p>
    <w:p w:rsidR="005614FA" w:rsidRPr="00B02A93" w:rsidP="005614FA" w14:paraId="013F996B" w14:textId="77777777">
      <w:pPr>
        <w:widowControl/>
        <w:suppressAutoHyphens/>
        <w:rPr>
          <w:b/>
        </w:rPr>
      </w:pPr>
    </w:p>
    <w:p w:rsidR="002E5941" w:rsidRPr="00B02A93" w:rsidP="001C6F20" w14:paraId="7FED60DA" w14:textId="06AA210D">
      <w:pPr>
        <w:widowControl/>
        <w:autoSpaceDE w:val="0"/>
        <w:autoSpaceDN w:val="0"/>
        <w:adjustRightInd w:val="0"/>
        <w:spacing w:after="120"/>
        <w:ind w:firstLine="720"/>
        <w:rPr>
          <w:snapToGrid/>
          <w:kern w:val="0"/>
          <w:szCs w:val="22"/>
        </w:rPr>
      </w:pPr>
      <w:r w:rsidRPr="00B02A93">
        <w:rPr>
          <w:snapToGrid/>
          <w:kern w:val="0"/>
          <w:szCs w:val="22"/>
        </w:rPr>
        <w:t>By this Public Notice, the Wireline Competition Bureau</w:t>
      </w:r>
      <w:r w:rsidR="00756EBC">
        <w:rPr>
          <w:snapToGrid/>
          <w:kern w:val="0"/>
          <w:szCs w:val="22"/>
        </w:rPr>
        <w:t xml:space="preserve"> </w:t>
      </w:r>
      <w:r w:rsidR="002958B1">
        <w:rPr>
          <w:snapToGrid/>
          <w:kern w:val="0"/>
          <w:szCs w:val="22"/>
        </w:rPr>
        <w:t xml:space="preserve">(Bureau) </w:t>
      </w:r>
      <w:r w:rsidRPr="00B02A93">
        <w:rPr>
          <w:snapToGrid/>
          <w:kern w:val="0"/>
          <w:szCs w:val="22"/>
        </w:rPr>
        <w:t>grant</w:t>
      </w:r>
      <w:r w:rsidR="00257E30">
        <w:rPr>
          <w:snapToGrid/>
          <w:kern w:val="0"/>
          <w:szCs w:val="22"/>
        </w:rPr>
        <w:t>s</w:t>
      </w:r>
      <w:r w:rsidRPr="00B02A93">
        <w:rPr>
          <w:snapToGrid/>
          <w:kern w:val="0"/>
          <w:szCs w:val="22"/>
        </w:rPr>
        <w:t xml:space="preserve"> </w:t>
      </w:r>
      <w:r w:rsidRPr="00B02A93" w:rsidR="008774D9">
        <w:rPr>
          <w:snapToGrid/>
          <w:kern w:val="0"/>
          <w:szCs w:val="22"/>
        </w:rPr>
        <w:t>a</w:t>
      </w:r>
      <w:r w:rsidR="00135644">
        <w:rPr>
          <w:snapToGrid/>
          <w:kern w:val="0"/>
          <w:szCs w:val="22"/>
        </w:rPr>
        <w:t>n</w:t>
      </w:r>
      <w:r w:rsidR="00C84CB7">
        <w:rPr>
          <w:snapToGrid/>
          <w:kern w:val="0"/>
          <w:szCs w:val="22"/>
        </w:rPr>
        <w:t xml:space="preserve"> </w:t>
      </w:r>
      <w:r w:rsidRPr="00B02A93" w:rsidR="008774D9">
        <w:rPr>
          <w:snapToGrid/>
          <w:kern w:val="0"/>
          <w:szCs w:val="22"/>
        </w:rPr>
        <w:t xml:space="preserve">application </w:t>
      </w:r>
      <w:r w:rsidRPr="00477B03" w:rsidR="00292BB2">
        <w:rPr>
          <w:snapToGrid/>
          <w:kern w:val="0"/>
          <w:szCs w:val="22"/>
        </w:rPr>
        <w:t>filed by</w:t>
      </w:r>
      <w:bookmarkStart w:id="0" w:name="_Hlk87961388"/>
      <w:r w:rsidR="00292BB2">
        <w:rPr>
          <w:snapToGrid/>
          <w:kern w:val="0"/>
          <w:szCs w:val="22"/>
        </w:rPr>
        <w:t xml:space="preserve"> </w:t>
      </w:r>
      <w:r w:rsidRPr="00757599" w:rsidR="00292BB2">
        <w:rPr>
          <w:snapToGrid/>
          <w:kern w:val="0"/>
          <w:szCs w:val="22"/>
        </w:rPr>
        <w:t>Visionary Broadband Seller, Inc.</w:t>
      </w:r>
      <w:r w:rsidR="00292BB2">
        <w:rPr>
          <w:snapToGrid/>
          <w:kern w:val="0"/>
          <w:szCs w:val="22"/>
        </w:rPr>
        <w:t xml:space="preserve"> (Visionary Seller) </w:t>
      </w:r>
      <w:r w:rsidRPr="00757599" w:rsidR="00292BB2">
        <w:rPr>
          <w:snapToGrid/>
          <w:kern w:val="0"/>
          <w:szCs w:val="22"/>
        </w:rPr>
        <w:t>and Visionary Buyer, LLC</w:t>
      </w:r>
      <w:bookmarkEnd w:id="0"/>
      <w:r w:rsidR="00292BB2">
        <w:rPr>
          <w:snapToGrid/>
          <w:kern w:val="0"/>
          <w:szCs w:val="22"/>
        </w:rPr>
        <w:t xml:space="preserve"> (Visionary Buyer) </w:t>
      </w:r>
      <w:r w:rsidRPr="00477B03" w:rsidR="00292BB2">
        <w:rPr>
          <w:snapToGrid/>
          <w:kern w:val="0"/>
          <w:szCs w:val="22"/>
        </w:rPr>
        <w:t>(collectively, Applicants),</w:t>
      </w:r>
      <w:r>
        <w:rPr>
          <w:rStyle w:val="FootnoteReference"/>
          <w:szCs w:val="22"/>
        </w:rPr>
        <w:footnoteReference w:id="3"/>
      </w:r>
      <w:r w:rsidRPr="00477B03" w:rsidR="00292BB2">
        <w:rPr>
          <w:snapToGrid/>
          <w:kern w:val="0"/>
          <w:szCs w:val="22"/>
        </w:rPr>
        <w:t xml:space="preserve"> pursuant to section 214 of the Communications Act of 1934, as amended</w:t>
      </w:r>
      <w:r w:rsidR="00ED4FA9">
        <w:rPr>
          <w:snapToGrid/>
          <w:kern w:val="0"/>
          <w:szCs w:val="22"/>
        </w:rPr>
        <w:t xml:space="preserve"> (Act)</w:t>
      </w:r>
      <w:r w:rsidRPr="00477B03" w:rsidR="00292BB2">
        <w:rPr>
          <w:snapToGrid/>
          <w:kern w:val="0"/>
          <w:szCs w:val="22"/>
        </w:rPr>
        <w:t>, and sections 63.03-04 of the Commission’s rules</w:t>
      </w:r>
      <w:r w:rsidR="005B266C">
        <w:rPr>
          <w:snapToGrid/>
          <w:kern w:val="0"/>
          <w:szCs w:val="22"/>
        </w:rPr>
        <w:t>,</w:t>
      </w:r>
      <w:r w:rsidR="005B266C">
        <w:rPr>
          <w:szCs w:val="22"/>
        </w:rPr>
        <w:t xml:space="preserve"> </w:t>
      </w:r>
      <w:r w:rsidR="001D73E5">
        <w:rPr>
          <w:snapToGrid/>
          <w:kern w:val="0"/>
          <w:szCs w:val="22"/>
        </w:rPr>
        <w:t xml:space="preserve">to transfer control of </w:t>
      </w:r>
      <w:r w:rsidRPr="00AA0796" w:rsidR="001D73E5">
        <w:rPr>
          <w:snapToGrid/>
          <w:kern w:val="0"/>
          <w:szCs w:val="22"/>
        </w:rPr>
        <w:t xml:space="preserve">Visionary </w:t>
      </w:r>
      <w:r w:rsidR="001D73E5">
        <w:rPr>
          <w:snapToGrid/>
          <w:kern w:val="0"/>
          <w:szCs w:val="22"/>
        </w:rPr>
        <w:t xml:space="preserve">Communications, </w:t>
      </w:r>
      <w:r w:rsidRPr="00AA0796" w:rsidR="001D73E5">
        <w:rPr>
          <w:snapToGrid/>
          <w:kern w:val="0"/>
          <w:szCs w:val="22"/>
        </w:rPr>
        <w:t xml:space="preserve">LLC </w:t>
      </w:r>
      <w:r w:rsidR="001D73E5">
        <w:rPr>
          <w:snapToGrid/>
          <w:kern w:val="0"/>
          <w:szCs w:val="22"/>
        </w:rPr>
        <w:t xml:space="preserve">(Visionary LLC) </w:t>
      </w:r>
      <w:r w:rsidRPr="00AA0796" w:rsidR="001D73E5">
        <w:rPr>
          <w:snapToGrid/>
          <w:kern w:val="0"/>
          <w:szCs w:val="22"/>
        </w:rPr>
        <w:t>to Visionary Buyer</w:t>
      </w:r>
      <w:r w:rsidRPr="00E554BA" w:rsidR="00C84CB7">
        <w:rPr>
          <w:szCs w:val="22"/>
        </w:rPr>
        <w:t>.</w:t>
      </w:r>
      <w:r>
        <w:rPr>
          <w:rStyle w:val="FootnoteReference"/>
          <w:szCs w:val="22"/>
        </w:rPr>
        <w:footnoteReference w:id="4"/>
      </w:r>
      <w:r w:rsidRPr="00E554BA" w:rsidR="00C84CB7">
        <w:rPr>
          <w:szCs w:val="22"/>
        </w:rPr>
        <w:t xml:space="preserve">  </w:t>
      </w:r>
      <w:r w:rsidR="00C84CB7">
        <w:rPr>
          <w:szCs w:val="22"/>
        </w:rPr>
        <w:t xml:space="preserve"> </w:t>
      </w:r>
    </w:p>
    <w:p w:rsidR="005614FA" w:rsidRPr="00B02A93" w:rsidP="001C6F20" w14:paraId="50A99A3C" w14:textId="28F3208D">
      <w:pPr>
        <w:widowControl/>
        <w:autoSpaceDE w:val="0"/>
        <w:autoSpaceDN w:val="0"/>
        <w:adjustRightInd w:val="0"/>
        <w:spacing w:after="120"/>
        <w:ind w:firstLine="720"/>
        <w:rPr>
          <w:snapToGrid/>
          <w:kern w:val="0"/>
          <w:szCs w:val="22"/>
        </w:rPr>
      </w:pPr>
      <w:r w:rsidRPr="00B02A93">
        <w:rPr>
          <w:szCs w:val="22"/>
        </w:rPr>
        <w:t xml:space="preserve">On </w:t>
      </w:r>
      <w:r w:rsidR="005A696E">
        <w:rPr>
          <w:szCs w:val="22"/>
        </w:rPr>
        <w:t>March 11, 2022</w:t>
      </w:r>
      <w:r w:rsidR="00DD6095">
        <w:rPr>
          <w:szCs w:val="22"/>
        </w:rPr>
        <w:t>, the Bureau released a Public N</w:t>
      </w:r>
      <w:r w:rsidRPr="00B02A93">
        <w:rPr>
          <w:szCs w:val="22"/>
        </w:rPr>
        <w:t>otice seeking comment on the Application.</w:t>
      </w:r>
      <w:r>
        <w:rPr>
          <w:rStyle w:val="FootnoteReference"/>
          <w:szCs w:val="22"/>
        </w:rPr>
        <w:footnoteReference w:id="5"/>
      </w:r>
      <w:r w:rsidRPr="00B02A93">
        <w:rPr>
          <w:szCs w:val="22"/>
        </w:rPr>
        <w:t xml:space="preserve">  </w:t>
      </w:r>
      <w:r w:rsidRPr="00B02A93" w:rsidR="00AB3596">
        <w:rPr>
          <w:szCs w:val="22"/>
        </w:rPr>
        <w:t xml:space="preserve">The Bureau </w:t>
      </w:r>
      <w:r w:rsidRPr="00B02A93">
        <w:rPr>
          <w:szCs w:val="22"/>
        </w:rPr>
        <w:t>did not receive comments or petitions in opposition</w:t>
      </w:r>
      <w:r w:rsidR="002F7521">
        <w:rPr>
          <w:szCs w:val="22"/>
        </w:rPr>
        <w:t xml:space="preserve"> to </w:t>
      </w:r>
      <w:r w:rsidR="002078B3">
        <w:rPr>
          <w:szCs w:val="22"/>
        </w:rPr>
        <w:t xml:space="preserve">the </w:t>
      </w:r>
      <w:r w:rsidRPr="00B02A93">
        <w:rPr>
          <w:szCs w:val="22"/>
        </w:rPr>
        <w:t>Application</w:t>
      </w:r>
      <w:r w:rsidR="00285169">
        <w:rPr>
          <w:szCs w:val="22"/>
        </w:rPr>
        <w:t>.</w:t>
      </w:r>
      <w:r w:rsidRPr="00B02A93" w:rsidR="0085777F">
        <w:rPr>
          <w:snapToGrid/>
          <w:kern w:val="0"/>
          <w:szCs w:val="22"/>
        </w:rPr>
        <w:t xml:space="preserve"> </w:t>
      </w:r>
    </w:p>
    <w:p w:rsidR="008D5B54" w:rsidRPr="00B02A93" w:rsidP="00132378" w14:paraId="158ECBBD"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BF745A" w:rsidRPr="00AF5CA6" w:rsidP="005B266C" w14:paraId="222AC045" w14:textId="0BED1CC6">
      <w:pPr>
        <w:widowControl/>
        <w:autoSpaceDE w:val="0"/>
        <w:autoSpaceDN w:val="0"/>
        <w:adjustRightInd w:val="0"/>
        <w:spacing w:after="120"/>
        <w:ind w:firstLine="720"/>
        <w:rPr>
          <w:szCs w:val="22"/>
        </w:rPr>
      </w:pPr>
      <w:r w:rsidRPr="00AA0796">
        <w:rPr>
          <w:snapToGrid/>
          <w:kern w:val="0"/>
          <w:szCs w:val="22"/>
        </w:rPr>
        <w:t>Visionary Seller</w:t>
      </w:r>
      <w:r>
        <w:rPr>
          <w:snapToGrid/>
          <w:kern w:val="0"/>
          <w:szCs w:val="22"/>
        </w:rPr>
        <w:t>,</w:t>
      </w:r>
      <w:r w:rsidRPr="00AA0796">
        <w:rPr>
          <w:snapToGrid/>
          <w:kern w:val="0"/>
          <w:szCs w:val="22"/>
        </w:rPr>
        <w:t xml:space="preserve"> a Wyoming corporation</w:t>
      </w:r>
      <w:r>
        <w:rPr>
          <w:snapToGrid/>
          <w:kern w:val="0"/>
          <w:szCs w:val="22"/>
        </w:rPr>
        <w:t>, wholly owns Visionary</w:t>
      </w:r>
      <w:r w:rsidRPr="00AA0796">
        <w:rPr>
          <w:snapToGrid/>
          <w:kern w:val="0"/>
          <w:szCs w:val="22"/>
        </w:rPr>
        <w:t>.</w:t>
      </w:r>
      <w:r>
        <w:rPr>
          <w:rStyle w:val="FootnoteReference"/>
          <w:snapToGrid/>
          <w:kern w:val="0"/>
          <w:szCs w:val="22"/>
        </w:rPr>
        <w:footnoteReference w:id="6"/>
      </w:r>
      <w:r>
        <w:rPr>
          <w:snapToGrid/>
          <w:kern w:val="0"/>
          <w:szCs w:val="22"/>
        </w:rPr>
        <w:t xml:space="preserve">  </w:t>
      </w:r>
      <w:r w:rsidRPr="00E51465">
        <w:rPr>
          <w:snapToGrid/>
          <w:kern w:val="0"/>
          <w:szCs w:val="22"/>
        </w:rPr>
        <w:t xml:space="preserve">Visionary </w:t>
      </w:r>
      <w:r w:rsidR="009849F7">
        <w:rPr>
          <w:snapToGrid/>
          <w:kern w:val="0"/>
          <w:szCs w:val="22"/>
        </w:rPr>
        <w:t xml:space="preserve">currently </w:t>
      </w:r>
      <w:r w:rsidRPr="00E51465">
        <w:rPr>
          <w:snapToGrid/>
          <w:kern w:val="0"/>
          <w:szCs w:val="22"/>
        </w:rPr>
        <w:t>provides domestic IP-enabled services, broadband services, and VoIP services</w:t>
      </w:r>
      <w:r>
        <w:rPr>
          <w:snapToGrid/>
          <w:kern w:val="0"/>
          <w:szCs w:val="22"/>
        </w:rPr>
        <w:t xml:space="preserve"> </w:t>
      </w:r>
      <w:r w:rsidRPr="00E51465">
        <w:rPr>
          <w:snapToGrid/>
          <w:kern w:val="0"/>
          <w:szCs w:val="22"/>
        </w:rPr>
        <w:t>in Colorado, Montana, Nebraska, New Mexico, Washington</w:t>
      </w:r>
      <w:r>
        <w:rPr>
          <w:snapToGrid/>
          <w:kern w:val="0"/>
          <w:szCs w:val="22"/>
        </w:rPr>
        <w:t>,</w:t>
      </w:r>
      <w:r w:rsidRPr="00E51465">
        <w:rPr>
          <w:snapToGrid/>
          <w:kern w:val="0"/>
          <w:szCs w:val="22"/>
        </w:rPr>
        <w:t xml:space="preserve"> and Wyoming.</w:t>
      </w:r>
      <w:r>
        <w:rPr>
          <w:rStyle w:val="FootnoteReference"/>
          <w:snapToGrid/>
          <w:kern w:val="0"/>
          <w:szCs w:val="22"/>
        </w:rPr>
        <w:footnoteReference w:id="7"/>
      </w:r>
      <w:r>
        <w:rPr>
          <w:snapToGrid/>
          <w:kern w:val="0"/>
          <w:szCs w:val="22"/>
        </w:rPr>
        <w:t xml:space="preserve">  The Commission authorized Visionary Inc. on February 14, 2022 to receive Rural Digital Opportunity Fund (RDOF) Auction support to provide service to 4,184 </w:t>
      </w:r>
      <w:r>
        <w:rPr>
          <w:snapToGrid/>
          <w:kern w:val="0"/>
          <w:szCs w:val="22"/>
        </w:rPr>
        <w:t>locations in Colorado and Wyoming.</w:t>
      </w:r>
      <w:r>
        <w:rPr>
          <w:rStyle w:val="FootnoteReference"/>
          <w:snapToGrid/>
          <w:kern w:val="0"/>
          <w:szCs w:val="22"/>
        </w:rPr>
        <w:footnoteReference w:id="8"/>
      </w:r>
      <w:r w:rsidR="007F7AEA">
        <w:rPr>
          <w:snapToGrid/>
          <w:kern w:val="0"/>
          <w:szCs w:val="22"/>
        </w:rPr>
        <w:t xml:space="preserve">  </w:t>
      </w:r>
      <w:r w:rsidR="00B55438">
        <w:t>Applicants state that the proposed</w:t>
      </w:r>
      <w:r w:rsidR="004B01A5">
        <w:rPr>
          <w:szCs w:val="22"/>
        </w:rPr>
        <w:t xml:space="preserve"> transaction will not adversely impact any buildout or performance obligations associated with this funding.</w:t>
      </w:r>
      <w:r>
        <w:rPr>
          <w:rStyle w:val="FootnoteReference"/>
          <w:szCs w:val="22"/>
        </w:rPr>
        <w:footnoteReference w:id="9"/>
      </w:r>
    </w:p>
    <w:p w:rsidR="00E35D85" w:rsidP="005B266C" w14:paraId="5D1EC9CB" w14:textId="0A18AEE9">
      <w:pPr>
        <w:widowControl/>
        <w:autoSpaceDE w:val="0"/>
        <w:autoSpaceDN w:val="0"/>
        <w:adjustRightInd w:val="0"/>
        <w:spacing w:after="120"/>
        <w:ind w:firstLine="720"/>
        <w:rPr>
          <w:szCs w:val="22"/>
        </w:rPr>
      </w:pPr>
      <w:r>
        <w:rPr>
          <w:szCs w:val="22"/>
        </w:rPr>
        <w:t>Visionary Buyer</w:t>
      </w:r>
      <w:r w:rsidRPr="00485DD1">
        <w:rPr>
          <w:szCs w:val="22"/>
        </w:rPr>
        <w:t xml:space="preserve"> is a</w:t>
      </w:r>
      <w:r>
        <w:rPr>
          <w:szCs w:val="22"/>
        </w:rPr>
        <w:t xml:space="preserve"> </w:t>
      </w:r>
      <w:r w:rsidRPr="00485DD1">
        <w:rPr>
          <w:szCs w:val="22"/>
        </w:rPr>
        <w:t xml:space="preserve">Delaware limited liability company created </w:t>
      </w:r>
      <w:r>
        <w:rPr>
          <w:szCs w:val="22"/>
        </w:rPr>
        <w:t xml:space="preserve">specifically </w:t>
      </w:r>
      <w:r w:rsidRPr="00485DD1">
        <w:rPr>
          <w:szCs w:val="22"/>
        </w:rPr>
        <w:t xml:space="preserve">for the purposes of this proposed transaction to become the new parent </w:t>
      </w:r>
      <w:r>
        <w:rPr>
          <w:szCs w:val="22"/>
        </w:rPr>
        <w:t>company of Visionary</w:t>
      </w:r>
      <w:r w:rsidRPr="00485DD1">
        <w:rPr>
          <w:szCs w:val="22"/>
        </w:rPr>
        <w:t>.</w:t>
      </w:r>
      <w:r>
        <w:rPr>
          <w:rStyle w:val="FootnoteReference"/>
          <w:szCs w:val="22"/>
        </w:rPr>
        <w:footnoteReference w:id="10"/>
      </w:r>
      <w:r w:rsidRPr="00485DD1">
        <w:rPr>
          <w:szCs w:val="22"/>
        </w:rPr>
        <w:t xml:space="preserve"> </w:t>
      </w:r>
      <w:r>
        <w:rPr>
          <w:szCs w:val="22"/>
        </w:rPr>
        <w:t xml:space="preserve"> Visionary Buyer</w:t>
      </w:r>
      <w:r w:rsidRPr="00485DD1">
        <w:rPr>
          <w:szCs w:val="22"/>
        </w:rPr>
        <w:t xml:space="preserve"> is managed by GTCR, LLC (GTCR), a </w:t>
      </w:r>
      <w:r>
        <w:rPr>
          <w:szCs w:val="22"/>
        </w:rPr>
        <w:t xml:space="preserve">U.S.-based </w:t>
      </w:r>
      <w:r w:rsidRPr="00485DD1">
        <w:rPr>
          <w:szCs w:val="22"/>
        </w:rPr>
        <w:t xml:space="preserve">private equity </w:t>
      </w:r>
      <w:r>
        <w:rPr>
          <w:szCs w:val="22"/>
        </w:rPr>
        <w:t xml:space="preserve">firm. </w:t>
      </w:r>
      <w:r w:rsidR="00966E71">
        <w:rPr>
          <w:szCs w:val="22"/>
        </w:rPr>
        <w:t xml:space="preserve"> </w:t>
      </w:r>
      <w:r>
        <w:rPr>
          <w:szCs w:val="22"/>
        </w:rPr>
        <w:t>Applicants state that the following U.S.-based entities will have indirect ownership interests in Visionary Buyer:  GTCR Broadband Aggregator, LLC (Broadband Aggregator) (57%),</w:t>
      </w:r>
      <w:r>
        <w:rPr>
          <w:rStyle w:val="FootnoteReference"/>
          <w:szCs w:val="22"/>
        </w:rPr>
        <w:footnoteReference w:id="11"/>
      </w:r>
      <w:r>
        <w:rPr>
          <w:szCs w:val="22"/>
        </w:rPr>
        <w:t xml:space="preserve"> Visionary Broadband Management Holdings, LLC (Visionary Management) (10%),</w:t>
      </w:r>
      <w:r>
        <w:rPr>
          <w:rStyle w:val="FootnoteReference"/>
          <w:szCs w:val="22"/>
        </w:rPr>
        <w:footnoteReference w:id="12"/>
      </w:r>
      <w:r>
        <w:rPr>
          <w:szCs w:val="22"/>
        </w:rPr>
        <w:t xml:space="preserve"> and Visionary Seller (32%).</w:t>
      </w:r>
      <w:r>
        <w:rPr>
          <w:rStyle w:val="FootnoteReference"/>
          <w:szCs w:val="22"/>
        </w:rPr>
        <w:footnoteReference w:id="13"/>
      </w:r>
    </w:p>
    <w:p w:rsidR="00AF5CA6" w:rsidP="00AF5CA6" w14:paraId="01304977" w14:textId="1EC038B6">
      <w:pPr>
        <w:autoSpaceDE w:val="0"/>
        <w:autoSpaceDN w:val="0"/>
        <w:adjustRightInd w:val="0"/>
        <w:spacing w:after="240"/>
        <w:ind w:firstLine="720"/>
        <w:rPr>
          <w:szCs w:val="22"/>
        </w:rPr>
      </w:pPr>
      <w:r>
        <w:rPr>
          <w:szCs w:val="22"/>
        </w:rPr>
        <w:t xml:space="preserve">Pursuant to the terms of the proposed transaction, </w:t>
      </w:r>
      <w:r w:rsidR="00522952">
        <w:rPr>
          <w:szCs w:val="22"/>
        </w:rPr>
        <w:t>Visionary Inc.</w:t>
      </w:r>
      <w:r w:rsidR="004752D8">
        <w:rPr>
          <w:szCs w:val="22"/>
        </w:rPr>
        <w:t xml:space="preserve">, a wholly-owned subsidiary of Visionary Seller, will undergo a pro forma conversion to Visionary </w:t>
      </w:r>
      <w:r w:rsidR="00BF564A">
        <w:rPr>
          <w:szCs w:val="22"/>
        </w:rPr>
        <w:t>LLC, and Visionary Buyer will acquire all ownership interests in Visionary LLC</w:t>
      </w:r>
      <w:r w:rsidR="0024690A">
        <w:rPr>
          <w:szCs w:val="22"/>
        </w:rPr>
        <w:t>.</w:t>
      </w:r>
      <w:r>
        <w:rPr>
          <w:rStyle w:val="FootnoteReference"/>
          <w:szCs w:val="22"/>
        </w:rPr>
        <w:footnoteReference w:id="14"/>
      </w:r>
      <w:r>
        <w:rPr>
          <w:szCs w:val="22"/>
        </w:rPr>
        <w:t xml:space="preserve">  </w:t>
      </w:r>
      <w:r w:rsidR="00C75C7A">
        <w:rPr>
          <w:szCs w:val="22"/>
        </w:rPr>
        <w:t>Applicants state that the transaction will not impact Visionary’s customers</w:t>
      </w:r>
      <w:r w:rsidR="00BD4960">
        <w:rPr>
          <w:szCs w:val="22"/>
        </w:rPr>
        <w:t xml:space="preserve"> and that, after consummation, Visionary “will continue to provide service pursuant to then-existing rates, terms, and conditions for the near term.</w:t>
      </w:r>
      <w:r w:rsidR="001623F9">
        <w:rPr>
          <w:szCs w:val="22"/>
        </w:rPr>
        <w:t>”</w:t>
      </w:r>
      <w:r>
        <w:rPr>
          <w:rStyle w:val="FootnoteReference"/>
          <w:szCs w:val="22"/>
        </w:rPr>
        <w:footnoteReference w:id="15"/>
      </w:r>
      <w:r w:rsidR="00502A8F">
        <w:rPr>
          <w:szCs w:val="22"/>
        </w:rPr>
        <w:t xml:space="preserve">  Applicants further state that “all personnel of the Company, including all existing officers and employee managers, will continue to work for Visionary LLC.”</w:t>
      </w:r>
      <w:r>
        <w:rPr>
          <w:rStyle w:val="FootnoteReference"/>
          <w:szCs w:val="22"/>
        </w:rPr>
        <w:footnoteReference w:id="16"/>
      </w:r>
    </w:p>
    <w:p w:rsidR="00BE4B56" w:rsidP="00B05F6C" w14:paraId="423A8855" w14:textId="4EF15DF0">
      <w:pPr>
        <w:widowControl/>
        <w:autoSpaceDE w:val="0"/>
        <w:autoSpaceDN w:val="0"/>
        <w:adjustRightInd w:val="0"/>
        <w:spacing w:after="120"/>
        <w:ind w:firstLine="720"/>
        <w:rPr>
          <w:snapToGrid/>
        </w:rPr>
      </w:pPr>
      <w:r w:rsidRPr="00F62AF6">
        <w:rPr>
          <w:snapToGrid/>
        </w:rPr>
        <w:t>Applicants assert that a grant of the Application would serve the public interest, convenience, and necessity</w:t>
      </w:r>
      <w:r>
        <w:rPr>
          <w:snapToGrid/>
        </w:rPr>
        <w:t>.</w:t>
      </w:r>
      <w:r>
        <w:rPr>
          <w:rStyle w:val="FootnoteReference"/>
          <w:snapToGrid/>
        </w:rPr>
        <w:footnoteReference w:id="17"/>
      </w:r>
      <w:r>
        <w:rPr>
          <w:snapToGrid/>
        </w:rPr>
        <w:t xml:space="preserve"> </w:t>
      </w:r>
    </w:p>
    <w:p w:rsidR="008D5B54" w:rsidRPr="00B02A93" w:rsidP="00132378" w14:paraId="347F101B" w14:textId="5616C2C3">
      <w:pPr>
        <w:widowControl/>
        <w:autoSpaceDE w:val="0"/>
        <w:autoSpaceDN w:val="0"/>
        <w:adjustRightInd w:val="0"/>
        <w:spacing w:after="120"/>
        <w:rPr>
          <w:b/>
          <w:bCs/>
          <w:szCs w:val="22"/>
          <w:u w:val="single"/>
        </w:rPr>
      </w:pPr>
      <w:r>
        <w:rPr>
          <w:b/>
          <w:bCs/>
          <w:szCs w:val="22"/>
          <w:u w:val="single"/>
        </w:rPr>
        <w:t>D</w:t>
      </w:r>
      <w:r w:rsidRPr="00B02A93" w:rsidR="00DA5657">
        <w:rPr>
          <w:b/>
          <w:bCs/>
          <w:szCs w:val="22"/>
          <w:u w:val="single"/>
        </w:rPr>
        <w:t>iscussion</w:t>
      </w:r>
    </w:p>
    <w:p w:rsidR="00095BDB" w:rsidP="000A381D" w14:paraId="0999A64B" w14:textId="77777777">
      <w:pPr>
        <w:widowControl/>
        <w:autoSpaceDE w:val="0"/>
        <w:autoSpaceDN w:val="0"/>
        <w:adjustRightInd w:val="0"/>
        <w:spacing w:after="120"/>
        <w:ind w:firstLine="720"/>
        <w:rPr>
          <w:color w:val="000000"/>
        </w:rPr>
      </w:pPr>
      <w:r w:rsidRPr="00B02A93">
        <w:rPr>
          <w:szCs w:val="22"/>
        </w:rPr>
        <w:t xml:space="preserve">We find, upon </w:t>
      </w:r>
      <w:r w:rsidRPr="001A7655">
        <w:rPr>
          <w:szCs w:val="22"/>
        </w:rPr>
        <w:t xml:space="preserve">consideration </w:t>
      </w:r>
      <w:r w:rsidRPr="00B02A93">
        <w:rPr>
          <w:szCs w:val="22"/>
        </w:rPr>
        <w:t xml:space="preserve">of the record, that </w:t>
      </w:r>
      <w:r w:rsidR="00AD7506">
        <w:rPr>
          <w:szCs w:val="22"/>
        </w:rPr>
        <w:t xml:space="preserve">a </w:t>
      </w:r>
      <w:r w:rsidRPr="00B02A93">
        <w:rPr>
          <w:szCs w:val="22"/>
        </w:rPr>
        <w:t xml:space="preserve">grant of the Application will serve the public interest, convenience, and necessity.  </w:t>
      </w:r>
      <w:r>
        <w:rPr>
          <w:szCs w:val="22"/>
        </w:rPr>
        <w:t>To make this determination</w:t>
      </w:r>
      <w:r w:rsidR="00437285">
        <w:rPr>
          <w:szCs w:val="22"/>
        </w:rPr>
        <w:t xml:space="preserve"> under Commission precedent</w:t>
      </w:r>
      <w:r>
        <w:rPr>
          <w:szCs w:val="22"/>
        </w:rPr>
        <w:t xml:space="preserve">, </w:t>
      </w:r>
      <w:r w:rsidRPr="00B72D84">
        <w:t xml:space="preserve">we consider whether the </w:t>
      </w:r>
      <w:r w:rsidR="00AD7506">
        <w:t xml:space="preserve">proposed </w:t>
      </w:r>
      <w:r w:rsidRPr="00B72D84">
        <w:t xml:space="preserve">transaction could result in public interest harms by substantially frustrating or impairing the objectives or implementation of the </w:t>
      </w:r>
      <w:r w:rsidR="00AD7506">
        <w:t xml:space="preserve">Act </w:t>
      </w:r>
      <w:r w:rsidRPr="00B72D84">
        <w:t>or related statutes.</w:t>
      </w:r>
      <w:r>
        <w:rPr>
          <w:sz w:val="20"/>
          <w:vertAlign w:val="superscript"/>
        </w:rPr>
        <w:footnoteReference w:id="18"/>
      </w:r>
      <w:r w:rsidRPr="00B72D84">
        <w:t xml:space="preserve">  </w:t>
      </w:r>
      <w:r w:rsidRPr="002F2C9E">
        <w:rPr>
          <w:color w:val="000000"/>
        </w:rPr>
        <w:t>We then employ a balancing test weighing any potential public interest harms of the proposed transaction against any potential public interest benefits.</w:t>
      </w:r>
      <w:r>
        <w:rPr>
          <w:color w:val="000000"/>
          <w:sz w:val="20"/>
          <w:vertAlign w:val="superscript"/>
        </w:rPr>
        <w:footnoteReference w:id="19"/>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20"/>
      </w:r>
    </w:p>
    <w:p w:rsidR="00721E9B" w:rsidRPr="00601703" w:rsidP="00B108EC" w14:paraId="668D38FD" w14:textId="6A2B2E5F">
      <w:pPr>
        <w:widowControl/>
        <w:autoSpaceDE w:val="0"/>
        <w:autoSpaceDN w:val="0"/>
        <w:adjustRightInd w:val="0"/>
        <w:spacing w:after="120"/>
        <w:ind w:firstLine="720"/>
        <w:rPr>
          <w:color w:val="000000"/>
        </w:rPr>
      </w:pPr>
      <w:r>
        <w:rPr>
          <w:snapToGrid/>
          <w:kern w:val="0"/>
          <w:szCs w:val="22"/>
        </w:rPr>
        <w:t xml:space="preserve">We find that there are no potential public interest harms identified in the record. </w:t>
      </w:r>
      <w:r w:rsidR="00B108EC">
        <w:rPr>
          <w:color w:val="000000"/>
        </w:rPr>
        <w:t xml:space="preserve"> First, t</w:t>
      </w:r>
      <w:r>
        <w:rPr>
          <w:color w:val="000000"/>
        </w:rPr>
        <w:t xml:space="preserve">he </w:t>
      </w:r>
      <w:r w:rsidR="00095BDB">
        <w:rPr>
          <w:color w:val="000000"/>
        </w:rPr>
        <w:t xml:space="preserve">proposed transaction will </w:t>
      </w:r>
      <w:r w:rsidRPr="001005A4" w:rsidR="00095BDB">
        <w:rPr>
          <w:snapToGrid/>
          <w:kern w:val="0"/>
          <w:szCs w:val="22"/>
        </w:rPr>
        <w:t xml:space="preserve">not result in a significant reduction of competition because </w:t>
      </w:r>
      <w:r w:rsidR="00C62312">
        <w:rPr>
          <w:snapToGrid/>
          <w:kern w:val="0"/>
          <w:szCs w:val="22"/>
        </w:rPr>
        <w:t xml:space="preserve">the affiliates of </w:t>
      </w:r>
      <w:r w:rsidR="002C6062">
        <w:rPr>
          <w:snapToGrid/>
          <w:kern w:val="0"/>
          <w:szCs w:val="22"/>
        </w:rPr>
        <w:t>Visionary Buyer</w:t>
      </w:r>
      <w:r w:rsidR="00095BDB">
        <w:rPr>
          <w:snapToGrid/>
          <w:kern w:val="0"/>
          <w:szCs w:val="22"/>
        </w:rPr>
        <w:t xml:space="preserve"> </w:t>
      </w:r>
      <w:r w:rsidR="00C62312">
        <w:rPr>
          <w:snapToGrid/>
          <w:kern w:val="0"/>
          <w:szCs w:val="22"/>
        </w:rPr>
        <w:t xml:space="preserve">do not operate </w:t>
      </w:r>
      <w:r w:rsidR="00095BDB">
        <w:rPr>
          <w:snapToGrid/>
          <w:kern w:val="0"/>
          <w:szCs w:val="22"/>
        </w:rPr>
        <w:t xml:space="preserve">in the areas </w:t>
      </w:r>
      <w:r w:rsidR="005B7271">
        <w:rPr>
          <w:snapToGrid/>
          <w:kern w:val="0"/>
          <w:szCs w:val="22"/>
        </w:rPr>
        <w:t>Visionary</w:t>
      </w:r>
      <w:r w:rsidR="00095BDB">
        <w:rPr>
          <w:snapToGrid/>
          <w:kern w:val="0"/>
          <w:szCs w:val="22"/>
        </w:rPr>
        <w:t xml:space="preserve"> serves.</w:t>
      </w:r>
      <w:r>
        <w:rPr>
          <w:rStyle w:val="FootnoteReference"/>
          <w:snapToGrid/>
          <w:kern w:val="0"/>
          <w:szCs w:val="22"/>
        </w:rPr>
        <w:footnoteReference w:id="21"/>
      </w:r>
      <w:r w:rsidR="00095BDB">
        <w:rPr>
          <w:snapToGrid/>
          <w:kern w:val="0"/>
          <w:szCs w:val="22"/>
        </w:rPr>
        <w:t xml:space="preserve"> </w:t>
      </w:r>
      <w:r w:rsidR="00A82AFA">
        <w:rPr>
          <w:snapToGrid/>
          <w:kern w:val="0"/>
          <w:szCs w:val="22"/>
        </w:rPr>
        <w:t xml:space="preserve"> </w:t>
      </w:r>
      <w:r w:rsidR="001931B7">
        <w:rPr>
          <w:bCs/>
          <w:color w:val="000000"/>
          <w:szCs w:val="22"/>
        </w:rPr>
        <w:t xml:space="preserve">Further, </w:t>
      </w:r>
      <w:r w:rsidRPr="00025905" w:rsidR="001931B7">
        <w:rPr>
          <w:bCs/>
          <w:color w:val="000000"/>
          <w:szCs w:val="22"/>
        </w:rPr>
        <w:t>Applicants state</w:t>
      </w:r>
      <w:r w:rsidR="001931B7">
        <w:rPr>
          <w:bCs/>
          <w:color w:val="000000"/>
          <w:szCs w:val="22"/>
        </w:rPr>
        <w:t xml:space="preserve"> that the proposed </w:t>
      </w:r>
      <w:r w:rsidRPr="00025905" w:rsidR="001931B7">
        <w:rPr>
          <w:bCs/>
          <w:color w:val="000000"/>
          <w:szCs w:val="22"/>
        </w:rPr>
        <w:t xml:space="preserve">transaction </w:t>
      </w:r>
      <w:r w:rsidRPr="007F2E5D" w:rsidR="001931B7">
        <w:rPr>
          <w:bCs/>
          <w:color w:val="000000"/>
          <w:szCs w:val="22"/>
        </w:rPr>
        <w:t xml:space="preserve">will be </w:t>
      </w:r>
      <w:r w:rsidR="001931B7">
        <w:rPr>
          <w:bCs/>
          <w:color w:val="000000"/>
          <w:szCs w:val="22"/>
        </w:rPr>
        <w:t>transparent</w:t>
      </w:r>
      <w:r w:rsidRPr="007F2E5D" w:rsidR="001931B7">
        <w:rPr>
          <w:bCs/>
          <w:color w:val="000000"/>
          <w:szCs w:val="22"/>
        </w:rPr>
        <w:t xml:space="preserve"> </w:t>
      </w:r>
      <w:r w:rsidR="001931B7">
        <w:rPr>
          <w:bCs/>
          <w:color w:val="000000"/>
          <w:szCs w:val="22"/>
        </w:rPr>
        <w:t xml:space="preserve">to the customers of Visionary LLC, who will continue to receive service under existing rates, terms, and conditions, and, </w:t>
      </w:r>
      <w:r w:rsidRPr="00025905" w:rsidR="001931B7">
        <w:rPr>
          <w:bCs/>
          <w:color w:val="000000"/>
          <w:szCs w:val="22"/>
        </w:rPr>
        <w:t xml:space="preserve">therefore, we expect no </w:t>
      </w:r>
      <w:r w:rsidR="001931B7">
        <w:rPr>
          <w:bCs/>
          <w:color w:val="000000"/>
          <w:szCs w:val="22"/>
        </w:rPr>
        <w:t>harm to existing customers</w:t>
      </w:r>
      <w:r w:rsidRPr="00025905" w:rsidR="001931B7">
        <w:rPr>
          <w:bCs/>
          <w:color w:val="000000"/>
          <w:szCs w:val="22"/>
        </w:rPr>
        <w:t xml:space="preserve"> to result from the transactio</w:t>
      </w:r>
      <w:r w:rsidR="001931B7">
        <w:rPr>
          <w:bCs/>
          <w:color w:val="000000"/>
          <w:szCs w:val="22"/>
        </w:rPr>
        <w:t>n.</w:t>
      </w:r>
      <w:r>
        <w:rPr>
          <w:rStyle w:val="FootnoteReference"/>
          <w:bCs/>
          <w:szCs w:val="22"/>
        </w:rPr>
        <w:footnoteReference w:id="22"/>
      </w:r>
      <w:r w:rsidR="00095BDB">
        <w:rPr>
          <w:snapToGrid/>
          <w:kern w:val="0"/>
          <w:szCs w:val="22"/>
        </w:rPr>
        <w:t xml:space="preserve"> </w:t>
      </w:r>
    </w:p>
    <w:p w:rsidR="00721E9B" w:rsidP="000A381D" w14:paraId="52D02AC5" w14:textId="4FFF3DA1">
      <w:pPr>
        <w:widowControl/>
        <w:autoSpaceDE w:val="0"/>
        <w:autoSpaceDN w:val="0"/>
        <w:adjustRightInd w:val="0"/>
        <w:spacing w:after="120"/>
        <w:ind w:firstLine="720"/>
      </w:pPr>
      <w:r>
        <w:rPr>
          <w:snapToGrid/>
          <w:kern w:val="0"/>
          <w:szCs w:val="22"/>
        </w:rPr>
        <w:t xml:space="preserve">Second, </w:t>
      </w:r>
      <w:r w:rsidR="00687FB4">
        <w:rPr>
          <w:snapToGrid/>
          <w:kern w:val="0"/>
          <w:szCs w:val="22"/>
        </w:rPr>
        <w:t>Visionary</w:t>
      </w:r>
      <w:r w:rsidR="00C85AF8">
        <w:rPr>
          <w:snapToGrid/>
          <w:kern w:val="0"/>
          <w:szCs w:val="22"/>
        </w:rPr>
        <w:t xml:space="preserve"> remains financially</w:t>
      </w:r>
      <w:r w:rsidR="004F58FE">
        <w:rPr>
          <w:snapToGrid/>
          <w:kern w:val="0"/>
          <w:szCs w:val="22"/>
        </w:rPr>
        <w:t>, managerially,</w:t>
      </w:r>
      <w:r w:rsidR="00C85AF8">
        <w:rPr>
          <w:snapToGrid/>
          <w:kern w:val="0"/>
          <w:szCs w:val="22"/>
        </w:rPr>
        <w:t xml:space="preserve"> and technically obligated to meet all public interest and performance obligations associated with the receipt of RDOF funding in accordance with the Commission’s p</w:t>
      </w:r>
      <w:r w:rsidR="00025BD1">
        <w:rPr>
          <w:snapToGrid/>
          <w:kern w:val="0"/>
          <w:szCs w:val="22"/>
        </w:rPr>
        <w:t>r</w:t>
      </w:r>
      <w:r w:rsidR="00C85AF8">
        <w:rPr>
          <w:snapToGrid/>
          <w:kern w:val="0"/>
          <w:szCs w:val="22"/>
        </w:rPr>
        <w:t>e-transaction approval of its qualifications, and we</w:t>
      </w:r>
      <w:r w:rsidR="0017566C">
        <w:rPr>
          <w:snapToGrid/>
          <w:kern w:val="0"/>
          <w:szCs w:val="22"/>
        </w:rPr>
        <w:t xml:space="preserve"> expect that the proposed transaction will not negatively impact </w:t>
      </w:r>
      <w:r w:rsidR="00C85AF8">
        <w:rPr>
          <w:snapToGrid/>
          <w:kern w:val="0"/>
          <w:szCs w:val="22"/>
        </w:rPr>
        <w:t>these obligations</w:t>
      </w:r>
      <w:r w:rsidR="001E75C2">
        <w:rPr>
          <w:snapToGrid/>
          <w:kern w:val="0"/>
          <w:szCs w:val="22"/>
        </w:rPr>
        <w:t>.</w:t>
      </w:r>
      <w:r w:rsidRPr="00D81F91" w:rsidR="001E75C2">
        <w:rPr>
          <w:bCs/>
          <w:snapToGrid/>
          <w:kern w:val="0"/>
          <w:szCs w:val="22"/>
        </w:rPr>
        <w:t xml:space="preserve"> </w:t>
      </w:r>
      <w:r w:rsidR="001E75C2">
        <w:rPr>
          <w:bCs/>
          <w:snapToGrid/>
          <w:kern w:val="0"/>
          <w:szCs w:val="22"/>
        </w:rPr>
        <w:t xml:space="preserve"> </w:t>
      </w:r>
      <w:r w:rsidR="00961C02">
        <w:rPr>
          <w:bCs/>
          <w:snapToGrid/>
          <w:kern w:val="0"/>
          <w:szCs w:val="22"/>
        </w:rPr>
        <w:t>Indeed</w:t>
      </w:r>
      <w:r w:rsidR="001E75C2">
        <w:rPr>
          <w:snapToGrid/>
          <w:kern w:val="0"/>
          <w:szCs w:val="22"/>
        </w:rPr>
        <w:t xml:space="preserve">, </w:t>
      </w:r>
      <w:r w:rsidR="004F58FE">
        <w:t xml:space="preserve">Applicants assert that the infusion of capital resulting from the proposed transaction will enable </w:t>
      </w:r>
      <w:r w:rsidR="00944C24">
        <w:t>Visionary</w:t>
      </w:r>
      <w:r w:rsidR="004F58FE">
        <w:t xml:space="preserve"> to “</w:t>
      </w:r>
      <w:r w:rsidRPr="0090538D" w:rsidR="00140E26">
        <w:rPr>
          <w:szCs w:val="22"/>
        </w:rPr>
        <w:t>accelerate its network construction and provision of services to rural consumers</w:t>
      </w:r>
      <w:r w:rsidR="00140E26">
        <w:rPr>
          <w:szCs w:val="22"/>
        </w:rPr>
        <w:t>” in Colorado and Wyoming.</w:t>
      </w:r>
      <w:r>
        <w:rPr>
          <w:rStyle w:val="FootnoteReference"/>
          <w:szCs w:val="22"/>
        </w:rPr>
        <w:footnoteReference w:id="23"/>
      </w:r>
      <w:r w:rsidR="004F58FE">
        <w:t xml:space="preserve">  </w:t>
      </w:r>
      <w:r w:rsidR="0017566C">
        <w:rPr>
          <w:snapToGrid/>
          <w:kern w:val="0"/>
          <w:szCs w:val="22"/>
        </w:rPr>
        <w:t xml:space="preserve">Applicants have </w:t>
      </w:r>
      <w:r w:rsidR="0014551C">
        <w:rPr>
          <w:snapToGrid/>
          <w:kern w:val="0"/>
          <w:szCs w:val="22"/>
        </w:rPr>
        <w:t xml:space="preserve">confirmed </w:t>
      </w:r>
      <w:r w:rsidR="0017566C">
        <w:rPr>
          <w:snapToGrid/>
          <w:kern w:val="0"/>
          <w:szCs w:val="22"/>
        </w:rPr>
        <w:t>that</w:t>
      </w:r>
      <w:r w:rsidR="00E50F18">
        <w:rPr>
          <w:snapToGrid/>
          <w:kern w:val="0"/>
          <w:szCs w:val="22"/>
        </w:rPr>
        <w:t xml:space="preserve">, </w:t>
      </w:r>
      <w:r w:rsidR="00E50F18">
        <w:rPr>
          <w:snapToGrid/>
          <w:kern w:val="0"/>
          <w:szCs w:val="22"/>
        </w:rPr>
        <w:t xml:space="preserve">following the proposed transaction, </w:t>
      </w:r>
      <w:r w:rsidR="00B57673">
        <w:t>Visionary’s</w:t>
      </w:r>
      <w:r w:rsidR="00E50F18">
        <w:t xml:space="preserve"> deployment plans “will remain </w:t>
      </w:r>
      <w:r w:rsidR="004B3665">
        <w:t>the same</w:t>
      </w:r>
      <w:r w:rsidR="00E50F18">
        <w:t>,”</w:t>
      </w:r>
      <w:r>
        <w:rPr>
          <w:rStyle w:val="FootnoteReference"/>
        </w:rPr>
        <w:footnoteReference w:id="24"/>
      </w:r>
      <w:r w:rsidR="00E50F18">
        <w:t xml:space="preserve"> and that the proposed transaction will “not result in any harms to </w:t>
      </w:r>
      <w:r w:rsidR="00551DAD">
        <w:t>[Visionary</w:t>
      </w:r>
      <w:r w:rsidR="00E50F18">
        <w:t>’s</w:t>
      </w:r>
      <w:r w:rsidR="00551DAD">
        <w:t>]</w:t>
      </w:r>
      <w:r w:rsidR="00E50F18">
        <w:t xml:space="preserve"> existing customers and will </w:t>
      </w:r>
      <w:r w:rsidR="00551DAD">
        <w:t>accelerate its</w:t>
      </w:r>
      <w:r w:rsidR="00E50F18">
        <w:t xml:space="preserve"> ongoing efforts to </w:t>
      </w:r>
      <w:r w:rsidR="001A36C0">
        <w:t>expand broadband service to unserved areas</w:t>
      </w:r>
      <w:r w:rsidR="00E50F18">
        <w:t>.”</w:t>
      </w:r>
      <w:r>
        <w:rPr>
          <w:rStyle w:val="FootnoteReference"/>
        </w:rPr>
        <w:footnoteReference w:id="25"/>
      </w:r>
      <w:r w:rsidR="00E50F18">
        <w:t xml:space="preserve">  </w:t>
      </w:r>
      <w:r w:rsidR="009814FE">
        <w:rPr>
          <w:color w:val="000000"/>
        </w:rPr>
        <w:t xml:space="preserve">They have stated on the record that </w:t>
      </w:r>
      <w:r w:rsidR="00201521">
        <w:rPr>
          <w:color w:val="000000"/>
        </w:rPr>
        <w:t xml:space="preserve">any debt issued in connection with </w:t>
      </w:r>
      <w:r w:rsidR="009814FE">
        <w:rPr>
          <w:color w:val="000000"/>
        </w:rPr>
        <w:t xml:space="preserve">the proposed transaction </w:t>
      </w:r>
      <w:r w:rsidR="00DD1B33">
        <w:rPr>
          <w:color w:val="000000"/>
        </w:rPr>
        <w:t>will</w:t>
      </w:r>
      <w:r w:rsidR="00535304">
        <w:rPr>
          <w:color w:val="000000"/>
        </w:rPr>
        <w:t xml:space="preserve"> be modest and </w:t>
      </w:r>
      <w:r w:rsidR="008A002F">
        <w:rPr>
          <w:color w:val="000000"/>
        </w:rPr>
        <w:t>will</w:t>
      </w:r>
      <w:r w:rsidR="00DD1B33">
        <w:rPr>
          <w:color w:val="000000"/>
        </w:rPr>
        <w:t xml:space="preserve"> not increase</w:t>
      </w:r>
      <w:r w:rsidR="008A002F">
        <w:rPr>
          <w:color w:val="000000"/>
        </w:rPr>
        <w:t xml:space="preserve"> </w:t>
      </w:r>
      <w:r w:rsidR="005A7C9B">
        <w:rPr>
          <w:color w:val="000000"/>
        </w:rPr>
        <w:t xml:space="preserve">Visionary’s </w:t>
      </w:r>
      <w:r w:rsidR="00A224AB">
        <w:rPr>
          <w:color w:val="000000"/>
        </w:rPr>
        <w:t>costs to deploy service or negatively affect its deployment timetable</w:t>
      </w:r>
      <w:r w:rsidR="009814FE">
        <w:rPr>
          <w:color w:val="000000"/>
        </w:rPr>
        <w:t>.</w:t>
      </w:r>
      <w:r>
        <w:rPr>
          <w:rStyle w:val="FootnoteReference"/>
        </w:rPr>
        <w:footnoteReference w:id="26"/>
      </w:r>
      <w:r w:rsidR="009814FE">
        <w:rPr>
          <w:color w:val="000000"/>
        </w:rPr>
        <w:t xml:space="preserve">  </w:t>
      </w:r>
      <w:r w:rsidR="00A82AFA">
        <w:rPr>
          <w:color w:val="000000"/>
        </w:rPr>
        <w:t xml:space="preserve">Applicants </w:t>
      </w:r>
      <w:r w:rsidR="00E50F18">
        <w:t xml:space="preserve">have also confirmed that </w:t>
      </w:r>
      <w:r w:rsidR="00614FFC">
        <w:t>Visionary’s</w:t>
      </w:r>
      <w:r w:rsidR="00E50F18">
        <w:t xml:space="preserve"> existing management team will not change as a result of the proposed transaction,</w:t>
      </w:r>
      <w:r>
        <w:rPr>
          <w:rStyle w:val="FootnoteReference"/>
        </w:rPr>
        <w:footnoteReference w:id="27"/>
      </w:r>
      <w:r w:rsidR="00E50F18">
        <w:t xml:space="preserve"> and that </w:t>
      </w:r>
      <w:r w:rsidR="00EB68A8">
        <w:t>Visionary</w:t>
      </w:r>
      <w:r w:rsidR="00E50F18">
        <w:t xml:space="preserve"> </w:t>
      </w:r>
      <w:r w:rsidR="008C4959">
        <w:t xml:space="preserve">Buyer </w:t>
      </w:r>
      <w:r w:rsidR="00E50F18">
        <w:t xml:space="preserve">will </w:t>
      </w:r>
      <w:r w:rsidR="008C4959">
        <w:t>ensure that all RDOF performance and buildout obligations</w:t>
      </w:r>
      <w:r w:rsidR="00C83905">
        <w:t xml:space="preserve"> </w:t>
      </w:r>
      <w:r w:rsidR="006A74C9">
        <w:t xml:space="preserve">of Visionary </w:t>
      </w:r>
      <w:r w:rsidR="00C83905">
        <w:t>are met</w:t>
      </w:r>
      <w:r w:rsidR="007C311B">
        <w:t xml:space="preserve"> post-transaction</w:t>
      </w:r>
      <w:r w:rsidR="00E50F18">
        <w:t>.</w:t>
      </w:r>
      <w:r>
        <w:rPr>
          <w:rStyle w:val="FootnoteReference"/>
        </w:rPr>
        <w:footnoteReference w:id="28"/>
      </w:r>
      <w:r w:rsidR="000A381D">
        <w:t xml:space="preserve">  </w:t>
      </w:r>
    </w:p>
    <w:p w:rsidR="00721E9B" w:rsidP="00721E9B" w14:paraId="1705BC75" w14:textId="35672E39">
      <w:pPr>
        <w:autoSpaceDE w:val="0"/>
        <w:autoSpaceDN w:val="0"/>
        <w:adjustRightInd w:val="0"/>
        <w:spacing w:after="120"/>
        <w:ind w:firstLine="720"/>
      </w:pPr>
      <w:r>
        <w:t>We next consider whether the proposed transaction is likely to generate verifiable, transaction-specific public interest benefits.</w:t>
      </w:r>
      <w:r>
        <w:rPr>
          <w:rStyle w:val="FootnoteReference"/>
        </w:rPr>
        <w:footnoteReference w:id="29"/>
      </w:r>
      <w:r>
        <w:t xml:space="preserve"> </w:t>
      </w:r>
      <w:r w:rsidR="007753E2">
        <w:t xml:space="preserve"> </w:t>
      </w:r>
      <w:r>
        <w:t>Applicants must provide evidence of a claimed benefit to allow the Commission to verify its likelihood and magnitude.</w:t>
      </w:r>
      <w:r>
        <w:rPr>
          <w:rStyle w:val="FootnoteReference"/>
        </w:rPr>
        <w:footnoteReference w:id="30"/>
      </w:r>
      <w:r>
        <w:t xml:space="preserve">  Where potential harms appear unlikely, as is the case with the Application before us here, the Commission accepts a lesser degree of magnitude and likelihood than when harms are present.</w:t>
      </w:r>
      <w:r>
        <w:rPr>
          <w:rStyle w:val="FootnoteReference"/>
        </w:rPr>
        <w:footnoteReference w:id="31"/>
      </w:r>
      <w:r>
        <w:t xml:space="preserve">  </w:t>
      </w:r>
    </w:p>
    <w:p w:rsidR="009814FE" w:rsidP="00601703" w14:paraId="521B95C4" w14:textId="0D5BB645">
      <w:pPr>
        <w:autoSpaceDE w:val="0"/>
        <w:autoSpaceDN w:val="0"/>
        <w:adjustRightInd w:val="0"/>
        <w:spacing w:after="120"/>
        <w:ind w:firstLine="720"/>
      </w:pPr>
      <w:r>
        <w:t>Applicants claim</w:t>
      </w:r>
      <w:r w:rsidR="000A381D">
        <w:t xml:space="preserve"> that the proposed transaction will provide </w:t>
      </w:r>
      <w:r w:rsidR="00EF113E">
        <w:t>Visionary</w:t>
      </w:r>
      <w:r w:rsidR="000A381D">
        <w:t xml:space="preserve"> with access to capital </w:t>
      </w:r>
      <w:r w:rsidR="00B108EC">
        <w:t>and</w:t>
      </w:r>
      <w:r w:rsidR="00143C15">
        <w:t xml:space="preserve"> GTCR’s </w:t>
      </w:r>
      <w:r w:rsidRPr="00C22C78" w:rsidR="00F527D4">
        <w:rPr>
          <w:snapToGrid/>
        </w:rPr>
        <w:t xml:space="preserve">managerial expertise </w:t>
      </w:r>
      <w:r w:rsidR="00B601A6">
        <w:rPr>
          <w:snapToGrid/>
        </w:rPr>
        <w:t xml:space="preserve">in RDOF and non-RDOF areas </w:t>
      </w:r>
      <w:r w:rsidRPr="00C22C78" w:rsidR="00F527D4">
        <w:rPr>
          <w:snapToGrid/>
        </w:rPr>
        <w:t>to “enable increased investment and competition for telecommunications and</w:t>
      </w:r>
      <w:r w:rsidRPr="00122727" w:rsidR="00F527D4">
        <w:rPr>
          <w:szCs w:val="22"/>
        </w:rPr>
        <w:t xml:space="preserve"> broadband services</w:t>
      </w:r>
      <w:r w:rsidR="00F527D4">
        <w:rPr>
          <w:szCs w:val="22"/>
        </w:rPr>
        <w:t xml:space="preserve"> </w:t>
      </w:r>
      <w:r w:rsidRPr="00122727" w:rsidR="00F527D4">
        <w:rPr>
          <w:szCs w:val="22"/>
        </w:rPr>
        <w:t>in Colorado, Montana, Nebraska, New Mexico, Washington and Wyoming.</w:t>
      </w:r>
      <w:r w:rsidR="00F527D4">
        <w:rPr>
          <w:szCs w:val="22"/>
        </w:rPr>
        <w:t>”</w:t>
      </w:r>
      <w:r>
        <w:rPr>
          <w:rStyle w:val="FootnoteReference"/>
          <w:szCs w:val="22"/>
        </w:rPr>
        <w:footnoteReference w:id="32"/>
      </w:r>
      <w:r w:rsidR="00F527D4">
        <w:t xml:space="preserve"> </w:t>
      </w:r>
      <w:r w:rsidR="00454E28">
        <w:t xml:space="preserve"> </w:t>
      </w:r>
      <w:r w:rsidR="000E6A06">
        <w:t xml:space="preserve">Specifically, Applicants state that with the addition of GTCR’s capital supporting network construction, “Visionary will be </w:t>
      </w:r>
      <w:r w:rsidR="00CD58FF">
        <w:t xml:space="preserve">well-positioned to accelerate its network construction and provision of services to rural </w:t>
      </w:r>
      <w:r w:rsidR="009A472B">
        <w:t>c</w:t>
      </w:r>
      <w:r w:rsidR="00CD58FF">
        <w:t>onsumers</w:t>
      </w:r>
      <w:r w:rsidR="009A472B">
        <w:t>,</w:t>
      </w:r>
      <w:r w:rsidR="00CD58FF">
        <w:t>”</w:t>
      </w:r>
      <w:r>
        <w:rPr>
          <w:rStyle w:val="FootnoteReference"/>
        </w:rPr>
        <w:footnoteReference w:id="33"/>
      </w:r>
      <w:r w:rsidR="005A5DC6">
        <w:t xml:space="preserve"> and</w:t>
      </w:r>
      <w:r w:rsidR="00DB37BE">
        <w:t xml:space="preserve"> “in many cases bring Gigabit speed . . .  to areas that do not have this level of service available.”</w:t>
      </w:r>
      <w:r>
        <w:rPr>
          <w:rStyle w:val="FootnoteReference"/>
        </w:rPr>
        <w:footnoteReference w:id="34"/>
      </w:r>
      <w:r w:rsidR="00DB37BE">
        <w:t xml:space="preserve">  </w:t>
      </w:r>
      <w:r w:rsidR="00C31CF4">
        <w:t xml:space="preserve">Applicants </w:t>
      </w:r>
      <w:r w:rsidR="00A36DD7">
        <w:t xml:space="preserve">further </w:t>
      </w:r>
      <w:r w:rsidR="00C31CF4">
        <w:t>state that GTCR has extensive experience investing in and managing telecommunications companies,</w:t>
      </w:r>
      <w:r>
        <w:rPr>
          <w:rStyle w:val="FootnoteReference"/>
        </w:rPr>
        <w:footnoteReference w:id="35"/>
      </w:r>
      <w:r w:rsidR="00C31CF4">
        <w:t xml:space="preserve"> and </w:t>
      </w:r>
      <w:r w:rsidR="008C4095">
        <w:t xml:space="preserve">that leveraging these additional managerial resources with the continuity of Visionary’s existing management will </w:t>
      </w:r>
      <w:r w:rsidR="00A32512">
        <w:t>provide Visionary the “expertise to execute at scale and capitalize on the tremendous growth opportuni</w:t>
      </w:r>
      <w:r w:rsidR="002201CF">
        <w:t>ti</w:t>
      </w:r>
      <w:r w:rsidR="00A32512">
        <w:t>es it has developed in underserved and ru</w:t>
      </w:r>
      <w:r w:rsidR="002201CF">
        <w:t>ral</w:t>
      </w:r>
      <w:r w:rsidR="00A32512">
        <w:t xml:space="preserve"> markets.”</w:t>
      </w:r>
      <w:r>
        <w:rPr>
          <w:rStyle w:val="FootnoteReference"/>
        </w:rPr>
        <w:footnoteReference w:id="36"/>
      </w:r>
    </w:p>
    <w:p w:rsidR="00447D22" w:rsidRPr="00601703" w:rsidP="00601703" w14:paraId="074D6210" w14:textId="3EEB71B7">
      <w:pPr>
        <w:autoSpaceDE w:val="0"/>
        <w:autoSpaceDN w:val="0"/>
        <w:adjustRightInd w:val="0"/>
        <w:spacing w:after="120"/>
        <w:ind w:firstLine="720"/>
        <w:rPr>
          <w:snapToGrid/>
          <w:kern w:val="0"/>
          <w:szCs w:val="22"/>
        </w:rPr>
      </w:pPr>
      <w:r>
        <w:t xml:space="preserve">The Commission has specified that ensuring consumers receive new or additional services is an </w:t>
      </w:r>
      <w:r>
        <w:t>important public interest factor</w:t>
      </w:r>
      <w:r w:rsidR="00961C02">
        <w:t>,</w:t>
      </w:r>
      <w:r>
        <w:rPr>
          <w:rStyle w:val="FootnoteReference"/>
        </w:rPr>
        <w:footnoteReference w:id="37"/>
      </w:r>
      <w:r>
        <w:t xml:space="preserve"> </w:t>
      </w:r>
      <w:r w:rsidR="00961C02">
        <w:t xml:space="preserve">and </w:t>
      </w:r>
      <w:r w:rsidRPr="002F2C9E">
        <w:rPr>
          <w:color w:val="000000"/>
        </w:rPr>
        <w:t>accelerating private sector deployment of advanced services</w:t>
      </w:r>
      <w:r w:rsidRPr="00961C02" w:rsidR="00961C02">
        <w:rPr>
          <w:color w:val="000000"/>
        </w:rPr>
        <w:t xml:space="preserve"> </w:t>
      </w:r>
      <w:r w:rsidR="00961C02">
        <w:rPr>
          <w:color w:val="000000"/>
        </w:rPr>
        <w:t>is one of the aims of the Communications Act</w:t>
      </w:r>
      <w:r>
        <w:rPr>
          <w:color w:val="000000"/>
        </w:rPr>
        <w:t>.</w:t>
      </w:r>
      <w:r>
        <w:rPr>
          <w:color w:val="000000"/>
          <w:sz w:val="20"/>
          <w:vertAlign w:val="superscript"/>
        </w:rPr>
        <w:footnoteReference w:id="38"/>
      </w:r>
      <w:r w:rsidRPr="002F2C9E">
        <w:rPr>
          <w:color w:val="000000"/>
        </w:rPr>
        <w:t xml:space="preserve"> </w:t>
      </w:r>
      <w:r>
        <w:rPr>
          <w:color w:val="000000"/>
        </w:rPr>
        <w:t xml:space="preserve"> </w:t>
      </w:r>
      <w:r w:rsidR="004C57A4">
        <w:rPr>
          <w:bCs/>
          <w:snapToGrid/>
          <w:kern w:val="0"/>
          <w:szCs w:val="22"/>
        </w:rPr>
        <w:t xml:space="preserve">In light of </w:t>
      </w:r>
      <w:r w:rsidR="000A381D">
        <w:rPr>
          <w:bCs/>
          <w:snapToGrid/>
          <w:kern w:val="0"/>
          <w:szCs w:val="22"/>
        </w:rPr>
        <w:t xml:space="preserve">the </w:t>
      </w:r>
      <w:r w:rsidR="004C57A4">
        <w:rPr>
          <w:bCs/>
          <w:snapToGrid/>
          <w:kern w:val="0"/>
          <w:szCs w:val="22"/>
        </w:rPr>
        <w:t xml:space="preserve">Applicants’ commitments to meet </w:t>
      </w:r>
      <w:r w:rsidR="001E006D">
        <w:rPr>
          <w:bCs/>
          <w:snapToGrid/>
          <w:kern w:val="0"/>
          <w:szCs w:val="22"/>
        </w:rPr>
        <w:t xml:space="preserve">Visionary’s </w:t>
      </w:r>
      <w:r w:rsidR="00B108EC">
        <w:rPr>
          <w:bCs/>
          <w:snapToGrid/>
          <w:kern w:val="0"/>
          <w:szCs w:val="22"/>
        </w:rPr>
        <w:t xml:space="preserve">federal high cost </w:t>
      </w:r>
      <w:r w:rsidR="001E75C2">
        <w:rPr>
          <w:bCs/>
          <w:snapToGrid/>
          <w:kern w:val="0"/>
          <w:szCs w:val="22"/>
        </w:rPr>
        <w:t xml:space="preserve">funding </w:t>
      </w:r>
      <w:r w:rsidR="004C57A4">
        <w:rPr>
          <w:bCs/>
          <w:snapToGrid/>
          <w:kern w:val="0"/>
          <w:szCs w:val="22"/>
        </w:rPr>
        <w:t>obligations</w:t>
      </w:r>
      <w:r w:rsidR="00B108EC">
        <w:rPr>
          <w:bCs/>
          <w:snapToGrid/>
          <w:kern w:val="0"/>
          <w:szCs w:val="22"/>
        </w:rPr>
        <w:t xml:space="preserve"> and</w:t>
      </w:r>
      <w:r w:rsidR="004C57A4">
        <w:rPr>
          <w:bCs/>
          <w:snapToGrid/>
          <w:kern w:val="0"/>
          <w:szCs w:val="22"/>
        </w:rPr>
        <w:t xml:space="preserve"> </w:t>
      </w:r>
      <w:r w:rsidR="00B108EC">
        <w:rPr>
          <w:bCs/>
          <w:snapToGrid/>
          <w:kern w:val="0"/>
          <w:szCs w:val="22"/>
        </w:rPr>
        <w:t>th</w:t>
      </w:r>
      <w:r w:rsidR="00961C02">
        <w:rPr>
          <w:bCs/>
          <w:snapToGrid/>
          <w:kern w:val="0"/>
          <w:szCs w:val="22"/>
        </w:rPr>
        <w:t>e fact th</w:t>
      </w:r>
      <w:r w:rsidR="00B108EC">
        <w:rPr>
          <w:bCs/>
          <w:snapToGrid/>
          <w:kern w:val="0"/>
          <w:szCs w:val="22"/>
        </w:rPr>
        <w:t>a</w:t>
      </w:r>
      <w:r w:rsidR="002F602B">
        <w:rPr>
          <w:bCs/>
          <w:snapToGrid/>
          <w:kern w:val="0"/>
          <w:szCs w:val="22"/>
        </w:rPr>
        <w:t xml:space="preserve">t </w:t>
      </w:r>
      <w:r w:rsidR="00A9027D">
        <w:rPr>
          <w:bCs/>
          <w:snapToGrid/>
          <w:kern w:val="0"/>
          <w:szCs w:val="22"/>
        </w:rPr>
        <w:t xml:space="preserve">Visionary Buyer’s owners are </w:t>
      </w:r>
      <w:r w:rsidR="00B108EC">
        <w:rPr>
          <w:bCs/>
          <w:snapToGrid/>
          <w:kern w:val="0"/>
          <w:szCs w:val="22"/>
        </w:rPr>
        <w:t xml:space="preserve">prepared to </w:t>
      </w:r>
      <w:r>
        <w:rPr>
          <w:bCs/>
          <w:snapToGrid/>
          <w:kern w:val="0"/>
          <w:szCs w:val="22"/>
        </w:rPr>
        <w:t xml:space="preserve">increase capital and </w:t>
      </w:r>
      <w:r w:rsidR="00B108EC">
        <w:rPr>
          <w:bCs/>
          <w:snapToGrid/>
          <w:kern w:val="0"/>
          <w:szCs w:val="22"/>
        </w:rPr>
        <w:t xml:space="preserve">other </w:t>
      </w:r>
      <w:r>
        <w:rPr>
          <w:bCs/>
          <w:snapToGrid/>
          <w:kern w:val="0"/>
          <w:szCs w:val="22"/>
        </w:rPr>
        <w:t xml:space="preserve">resources for </w:t>
      </w:r>
      <w:r w:rsidR="002F602B">
        <w:rPr>
          <w:bCs/>
          <w:snapToGrid/>
          <w:kern w:val="0"/>
          <w:szCs w:val="22"/>
        </w:rPr>
        <w:t>Visionary</w:t>
      </w:r>
      <w:r>
        <w:rPr>
          <w:bCs/>
          <w:snapToGrid/>
          <w:kern w:val="0"/>
          <w:szCs w:val="22"/>
        </w:rPr>
        <w:t xml:space="preserve"> to </w:t>
      </w:r>
      <w:r w:rsidR="00B108EC">
        <w:rPr>
          <w:bCs/>
          <w:snapToGrid/>
          <w:kern w:val="0"/>
          <w:szCs w:val="22"/>
        </w:rPr>
        <w:t xml:space="preserve">accelerate and </w:t>
      </w:r>
      <w:r>
        <w:rPr>
          <w:bCs/>
          <w:snapToGrid/>
          <w:kern w:val="0"/>
          <w:szCs w:val="22"/>
        </w:rPr>
        <w:t xml:space="preserve">expand facilities-based service offerings, we find it likely that the </w:t>
      </w:r>
      <w:r w:rsidR="00B108EC">
        <w:rPr>
          <w:bCs/>
          <w:snapToGrid/>
          <w:kern w:val="0"/>
          <w:szCs w:val="22"/>
        </w:rPr>
        <w:t>p</w:t>
      </w:r>
      <w:r>
        <w:rPr>
          <w:bCs/>
          <w:snapToGrid/>
          <w:kern w:val="0"/>
          <w:szCs w:val="22"/>
        </w:rPr>
        <w:t xml:space="preserve">roposed transaction would result in some public interest benefits.  </w:t>
      </w:r>
      <w:bookmarkStart w:id="3" w:name="_Hlk89769043"/>
      <w:r w:rsidR="009814FE">
        <w:rPr>
          <w:bCs/>
          <w:snapToGrid/>
          <w:kern w:val="0"/>
          <w:szCs w:val="22"/>
        </w:rPr>
        <w:t xml:space="preserve">In addition, as the Commission has found, the </w:t>
      </w:r>
      <w:r w:rsidR="009814FE">
        <w:rPr>
          <w:bCs/>
          <w:color w:val="000000"/>
          <w:szCs w:val="22"/>
        </w:rPr>
        <w:t>combination of competitive providers can result in a stronger and more effective competitor against larger cable and incumbent LEC providers.</w:t>
      </w:r>
      <w:r>
        <w:rPr>
          <w:rStyle w:val="FootnoteReference"/>
          <w:bCs/>
          <w:szCs w:val="22"/>
        </w:rPr>
        <w:footnoteReference w:id="39"/>
      </w:r>
      <w:r w:rsidR="009814FE">
        <w:rPr>
          <w:bCs/>
          <w:color w:val="000000"/>
          <w:szCs w:val="22"/>
        </w:rPr>
        <w:t xml:space="preserve"> </w:t>
      </w:r>
      <w:bookmarkEnd w:id="3"/>
      <w:r w:rsidR="00C50E21">
        <w:rPr>
          <w:bCs/>
          <w:color w:val="000000"/>
          <w:szCs w:val="22"/>
        </w:rPr>
        <w:t xml:space="preserve">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D06F09" w:rsidRPr="00D06F09" w:rsidP="0000222B" w14:paraId="3EB7BBD5" w14:textId="10D95343">
      <w:pPr>
        <w:widowControl/>
        <w:autoSpaceDE w:val="0"/>
        <w:autoSpaceDN w:val="0"/>
        <w:adjustRightInd w:val="0"/>
        <w:spacing w:after="120"/>
        <w:ind w:firstLine="720"/>
        <w:rPr>
          <w:sz w:val="12"/>
          <w:szCs w:val="1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w:t>
      </w:r>
      <w:r w:rsidR="0044678A">
        <w:rPr>
          <w:szCs w:val="22"/>
        </w:rPr>
        <w:t>.</w:t>
      </w:r>
      <w:r w:rsidRPr="00B02A93">
        <w:rPr>
          <w:szCs w:val="22"/>
        </w:rPr>
        <w:t>F</w:t>
      </w:r>
      <w:r w:rsidR="0044678A">
        <w:rPr>
          <w:szCs w:val="22"/>
        </w:rPr>
        <w:t>.</w:t>
      </w:r>
      <w:r w:rsidRPr="00B02A93">
        <w:rPr>
          <w:szCs w:val="22"/>
        </w:rPr>
        <w:t>R</w:t>
      </w:r>
      <w:r w:rsidR="0044678A">
        <w:rPr>
          <w:szCs w:val="22"/>
        </w:rPr>
        <w:t>.</w:t>
      </w:r>
      <w:r w:rsidRPr="00B02A93">
        <w:rPr>
          <w:szCs w:val="22"/>
        </w:rPr>
        <w:t xml:space="preserve"> §§ 0.91, 0.291, 63.03, and 63.04, the Bureau hereby grants the Application discussed in this Public </w:t>
      </w:r>
      <w:r w:rsidR="0000222B">
        <w:rPr>
          <w:szCs w:val="22"/>
        </w:rPr>
        <w:t>Notice</w:t>
      </w:r>
      <w:r w:rsidR="00F50C86">
        <w:rPr>
          <w:szCs w:val="22"/>
        </w:rPr>
        <w:t>,</w:t>
      </w:r>
      <w:r w:rsidRPr="00F50C86" w:rsidR="00F50C86">
        <w:rPr>
          <w:snapToGrid/>
          <w:kern w:val="0"/>
          <w:szCs w:val="22"/>
        </w:rPr>
        <w:t xml:space="preserve"> </w:t>
      </w:r>
      <w:r w:rsidR="00F50C86">
        <w:rPr>
          <w:snapToGrid/>
          <w:kern w:val="0"/>
          <w:szCs w:val="22"/>
        </w:rPr>
        <w:t>subject to Applicants’ compliance with all applicable obligations.</w:t>
      </w:r>
      <w:r>
        <w:rPr>
          <w:rStyle w:val="FootnoteReference"/>
          <w:snapToGrid/>
          <w:kern w:val="0"/>
          <w:szCs w:val="22"/>
        </w:rPr>
        <w:footnoteReference w:id="40"/>
      </w:r>
      <w:r w:rsidR="00F50C86">
        <w:rPr>
          <w:szCs w:val="22"/>
        </w:rPr>
        <w:t xml:space="preserve"> </w:t>
      </w:r>
    </w:p>
    <w:p w:rsidR="002D7CCE" w:rsidRPr="00B02A93" w:rsidP="00D06F09" w14:paraId="29ADA0D0" w14:textId="77777777">
      <w:pPr>
        <w:widowControl/>
        <w:autoSpaceDE w:val="0"/>
        <w:autoSpaceDN w:val="0"/>
        <w:adjustRightInd w:val="0"/>
        <w:spacing w:after="120"/>
        <w:ind w:firstLine="720"/>
        <w:rPr>
          <w:szCs w:val="22"/>
        </w:rPr>
      </w:pPr>
      <w:r w:rsidRPr="00B02A93">
        <w:rPr>
          <w:szCs w:val="22"/>
        </w:rPr>
        <w:t>Pursuant to section 1.103 of the Commission's rules, 47 C.F.R. § 1.103, the grant is effective upon release of this Public Notice.</w:t>
      </w:r>
      <w:r>
        <w:rPr>
          <w:rStyle w:val="FootnoteReference"/>
          <w:szCs w:val="22"/>
        </w:rPr>
        <w:footnoteReference w:id="41"/>
      </w:r>
      <w:r w:rsidRPr="00B02A93">
        <w:rPr>
          <w:szCs w:val="22"/>
        </w:rPr>
        <w:t xml:space="preserve">  Petitions for reconsideration under section 1.106 or applications for review under section 1.115 of the Commission's rules, 47 C.F.R. §§ 1.106, 1.115, may be filed within 30 days of the date of this Public Notice.</w:t>
      </w:r>
      <w:bookmarkStart w:id="4" w:name="FN[FN9]"/>
      <w:bookmarkStart w:id="5" w:name="sp_999_1"/>
      <w:bookmarkStart w:id="6" w:name="SDU_1"/>
      <w:bookmarkEnd w:id="4"/>
      <w:bookmarkEnd w:id="5"/>
      <w:bookmarkEnd w:id="6"/>
    </w:p>
    <w:p w:rsidR="002D7CCE" w:rsidRPr="00B02A93" w:rsidP="00986B91" w14:paraId="04FF1B84" w14:textId="4448A19A">
      <w:pPr>
        <w:ind w:firstLine="720"/>
        <w:rPr>
          <w:szCs w:val="22"/>
        </w:rPr>
      </w:pPr>
      <w:bookmarkStart w:id="7" w:name="sp_999_2"/>
      <w:bookmarkStart w:id="8" w:name="SDU_2"/>
      <w:bookmarkEnd w:id="7"/>
      <w:bookmarkEnd w:id="8"/>
      <w:r w:rsidRPr="00B02A93">
        <w:rPr>
          <w:szCs w:val="22"/>
        </w:rPr>
        <w:t xml:space="preserve">For further information, please contact </w:t>
      </w:r>
      <w:r w:rsidR="005C1E8F">
        <w:rPr>
          <w:szCs w:val="22"/>
        </w:rPr>
        <w:t>Erik Beith</w:t>
      </w:r>
      <w:r w:rsidRPr="00B02A93">
        <w:rPr>
          <w:szCs w:val="22"/>
        </w:rPr>
        <w:t>, Wireline Competition Bureau, Competition Policy Division,</w:t>
      </w:r>
      <w:r w:rsidR="00410921">
        <w:rPr>
          <w:szCs w:val="22"/>
        </w:rPr>
        <w:t xml:space="preserve"> </w:t>
      </w:r>
      <w:r w:rsidR="00DD6095">
        <w:rPr>
          <w:szCs w:val="22"/>
        </w:rPr>
        <w:t>(202) 418-0</w:t>
      </w:r>
      <w:r w:rsidR="00134AB6">
        <w:rPr>
          <w:szCs w:val="22"/>
        </w:rPr>
        <w:t>756</w:t>
      </w:r>
      <w:r w:rsidR="00CE2113">
        <w:rPr>
          <w:szCs w:val="22"/>
        </w:rPr>
        <w:t xml:space="preserve">. </w:t>
      </w:r>
    </w:p>
    <w:p w:rsidR="002D7CCE" w:rsidRPr="00B02A93" w:rsidP="002D7CCE" w14:paraId="49CF4329" w14:textId="77777777">
      <w:pPr>
        <w:pStyle w:val="Default"/>
        <w:rPr>
          <w:color w:val="auto"/>
          <w:sz w:val="22"/>
          <w:szCs w:val="22"/>
        </w:rPr>
      </w:pPr>
    </w:p>
    <w:p w:rsidR="002D7CCE" w:rsidRPr="00B02A93" w:rsidP="002D7CCE" w14:paraId="2F505C2E" w14:textId="77777777">
      <w:pPr>
        <w:pStyle w:val="Default"/>
        <w:jc w:val="center"/>
        <w:rPr>
          <w:b/>
          <w:bCs/>
          <w:color w:val="auto"/>
          <w:sz w:val="22"/>
          <w:szCs w:val="22"/>
        </w:rPr>
      </w:pPr>
      <w:r w:rsidRPr="00B02A93">
        <w:rPr>
          <w:b/>
          <w:bCs/>
          <w:color w:val="auto"/>
          <w:sz w:val="22"/>
          <w:szCs w:val="22"/>
        </w:rPr>
        <w:t>-FCC-</w:t>
      </w:r>
    </w:p>
    <w:p w:rsidR="002D7CCE" w:rsidRPr="00B02A93" w:rsidP="006F4636" w14:paraId="38ED13D9" w14:textId="77777777">
      <w:pPr>
        <w:pStyle w:val="Default"/>
        <w:ind w:firstLine="720"/>
        <w:rPr>
          <w:color w:val="auto"/>
          <w:szCs w:val="22"/>
        </w:rPr>
      </w:pPr>
    </w:p>
    <w:p w:rsidR="006F4636" w:rsidRPr="00B02A93" w:rsidP="00EC2DFD" w14:paraId="7A1F3C14" w14:textId="77777777">
      <w:pPr>
        <w:pStyle w:val="Default"/>
        <w:ind w:firstLine="720"/>
        <w:rPr>
          <w:color w:val="auto"/>
          <w:sz w:val="22"/>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8E6" w:rsidP="0055614C" w14:paraId="45DD9F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1858E6" w14:paraId="6248DF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8E6" w:rsidP="00910F12" w14:paraId="4A1E459E" w14:textId="77777777">
    <w:pPr>
      <w:pStyle w:val="Footer"/>
      <w:jc w:val="center"/>
    </w:pPr>
    <w:r>
      <w:fldChar w:fldCharType="begin"/>
    </w:r>
    <w:r>
      <w:instrText xml:space="preserve"> PAGE   \* MERGEFORMAT </w:instrText>
    </w:r>
    <w:r>
      <w:fldChar w:fldCharType="separate"/>
    </w:r>
    <w:r w:rsidR="0081501A">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8E6" w14:paraId="21AAB1F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55A" w14:paraId="58B6A5D1" w14:textId="77777777">
      <w:r>
        <w:separator/>
      </w:r>
    </w:p>
  </w:footnote>
  <w:footnote w:type="continuationSeparator" w:id="1">
    <w:p w:rsidR="009B755A" w14:paraId="260C37A2" w14:textId="77777777">
      <w:pPr>
        <w:rPr>
          <w:sz w:val="20"/>
        </w:rPr>
      </w:pPr>
      <w:r>
        <w:rPr>
          <w:sz w:val="20"/>
        </w:rPr>
        <w:t xml:space="preserve">(Continued from previous page)  </w:t>
      </w:r>
      <w:r>
        <w:rPr>
          <w:sz w:val="20"/>
        </w:rPr>
        <w:separator/>
      </w:r>
    </w:p>
  </w:footnote>
  <w:footnote w:type="continuationNotice" w:id="2">
    <w:p w:rsidR="009B755A" w:rsidP="00910F12" w14:paraId="6226E591" w14:textId="77777777">
      <w:pPr>
        <w:jc w:val="right"/>
        <w:rPr>
          <w:sz w:val="20"/>
        </w:rPr>
      </w:pPr>
      <w:r>
        <w:rPr>
          <w:sz w:val="20"/>
        </w:rPr>
        <w:t>(continued….)</w:t>
      </w:r>
    </w:p>
  </w:footnote>
  <w:footnote w:id="3">
    <w:p w:rsidR="00166B72" w:rsidRPr="00C25666" w:rsidP="00166B72" w14:paraId="1DE021BE" w14:textId="45D0C439">
      <w:pPr>
        <w:pStyle w:val="FootnoteText"/>
      </w:pPr>
      <w:r w:rsidRPr="00C25666">
        <w:rPr>
          <w:rStyle w:val="FootnoteReference"/>
        </w:rPr>
        <w:footnoteRef/>
      </w:r>
      <w:r w:rsidRPr="00C25666">
        <w:t xml:space="preserve"> </w:t>
      </w:r>
      <w:r w:rsidRPr="001C4215">
        <w:rPr>
          <w:i/>
          <w:iCs/>
        </w:rPr>
        <w:t>See</w:t>
      </w:r>
      <w:r>
        <w:t xml:space="preserve"> </w:t>
      </w:r>
      <w:r w:rsidRPr="000344DA">
        <w:t>Application</w:t>
      </w:r>
      <w:r>
        <w:t xml:space="preserve"> of Visionary Broadband Seller, Inc. and Visionary Buyer, LLC</w:t>
      </w:r>
      <w:r w:rsidRPr="000344DA">
        <w:t xml:space="preserve"> for </w:t>
      </w:r>
      <w:r>
        <w:t>Grant of Authority Pursuant to Section 214 of the Communications Act of 1934, as Amended</w:t>
      </w:r>
      <w:r w:rsidRPr="000344DA">
        <w:t>,</w:t>
      </w:r>
      <w:r>
        <w:t xml:space="preserve"> and Section 63.04 of the Commission’s Rules to Complete a Transfer of Control, </w:t>
      </w:r>
      <w:r w:rsidRPr="000344DA">
        <w:t>WC Docket No. 22-</w:t>
      </w:r>
      <w:r>
        <w:t>70</w:t>
      </w:r>
      <w:r w:rsidRPr="000344DA">
        <w:t xml:space="preserve"> (filed </w:t>
      </w:r>
      <w:r>
        <w:t>Feb</w:t>
      </w:r>
      <w:r w:rsidRPr="000344DA">
        <w:t xml:space="preserve">. </w:t>
      </w:r>
      <w:r>
        <w:t>18</w:t>
      </w:r>
      <w:r w:rsidRPr="000344DA">
        <w:t>, 2022)</w:t>
      </w:r>
      <w:r>
        <w:t xml:space="preserve">, </w:t>
      </w:r>
      <w:hyperlink r:id="rId1" w:history="1">
        <w:r>
          <w:rPr>
            <w:rStyle w:val="Hyperlink"/>
          </w:rPr>
          <w:t>https://ecfsapi.fcc.gov/file/10218258378077/Visionary%20GTCR%20Section%20214%20Transfer%20Application%20(FINAL).pdf</w:t>
        </w:r>
      </w:hyperlink>
      <w:r>
        <w:t xml:space="preserve"> (Application).  On March 2, 2022 and March 9, 2022, Applicants filed supplements to the Application.  </w:t>
      </w:r>
      <w:bookmarkStart w:id="1" w:name="_Hlk90041195"/>
      <w:r w:rsidRPr="002454DE">
        <w:t>Letter from Matthew S. DelNero and Andrew P. Longhi, Counsel for Visionary Buyer, LLC, and Stephen E. Coran, Counsel for Visionary Broadband Seller, Inc., to Marlene H. Dortch, Secretary, FCC, WC Docket No. 22-70 (filed Mar. 2, 2022)</w:t>
      </w:r>
      <w:r>
        <w:t xml:space="preserve"> (Supplement)</w:t>
      </w:r>
      <w:bookmarkEnd w:id="1"/>
      <w:r>
        <w:t xml:space="preserve">; </w:t>
      </w:r>
      <w:r w:rsidRPr="003E5D33">
        <w:t>Letter from Matthew S. DelNero and Andrew P. Longhi, Counsel for Visionary Buyer, LLC, and Stephen E. Coran, Counsel for Visionary Broadband Seller, Inc., to Marlene H. Dortch, Secretary, FCC, WC Docket No. 22-70 (filed Mar. 9, 2022)</w:t>
      </w:r>
      <w:r>
        <w:t xml:space="preserve">.  </w:t>
      </w:r>
      <w:r w:rsidRPr="00601703">
        <w:t xml:space="preserve">Applicants </w:t>
      </w:r>
      <w:r w:rsidR="00285169">
        <w:t>have also filed</w:t>
      </w:r>
      <w:r w:rsidRPr="00601703">
        <w:t xml:space="preserve"> applications for the transfer of authorizations associated with wireless services.</w:t>
      </w:r>
      <w:r>
        <w:t xml:space="preserve">  </w:t>
      </w:r>
      <w:r w:rsidRPr="00C25666">
        <w:t>Any action on th</w:t>
      </w:r>
      <w:r>
        <w:t>is</w:t>
      </w:r>
      <w:r w:rsidRPr="00C25666">
        <w:t xml:space="preserve"> </w:t>
      </w:r>
      <w:r>
        <w:t xml:space="preserve">domestic </w:t>
      </w:r>
      <w:r w:rsidRPr="00C25666">
        <w:t>section 214 application is without prejudice to Commission action on other related, pending applications.</w:t>
      </w:r>
    </w:p>
  </w:footnote>
  <w:footnote w:id="4">
    <w:p w:rsidR="001858E6" w:rsidRPr="00C25666" w:rsidP="00C84CB7" w14:paraId="5250F006" w14:textId="69CADCC0">
      <w:pPr>
        <w:spacing w:after="120"/>
        <w:rPr>
          <w:sz w:val="20"/>
        </w:rPr>
      </w:pPr>
      <w:r w:rsidRPr="00C25666">
        <w:rPr>
          <w:rStyle w:val="FootnoteReference"/>
          <w:sz w:val="20"/>
        </w:rPr>
        <w:footnoteRef/>
      </w:r>
      <w:r w:rsidRPr="00C25666">
        <w:rPr>
          <w:sz w:val="20"/>
        </w:rPr>
        <w:t xml:space="preserve"> </w:t>
      </w:r>
      <w:r w:rsidRPr="00C25666">
        <w:rPr>
          <w:i/>
          <w:sz w:val="20"/>
        </w:rPr>
        <w:t>See</w:t>
      </w:r>
      <w:r w:rsidRPr="00C25666">
        <w:rPr>
          <w:sz w:val="20"/>
        </w:rPr>
        <w:t xml:space="preserve"> 47 U.S.C. § 214; 47 CFR §§ 63.03-04</w:t>
      </w:r>
      <w:r>
        <w:rPr>
          <w:sz w:val="20"/>
        </w:rPr>
        <w:t>.</w:t>
      </w:r>
      <w:r w:rsidR="00F85B6D">
        <w:rPr>
          <w:sz w:val="20"/>
        </w:rPr>
        <w:t xml:space="preserve">  </w:t>
      </w:r>
      <w:r w:rsidRPr="00F85B6D" w:rsidR="00F85B6D">
        <w:rPr>
          <w:sz w:val="20"/>
        </w:rPr>
        <w:t xml:space="preserve">As part of the proposed transaction and through an internal reorganization, Visionary Communications, Inc. (Visionary Inc.), a Wyoming corporation and the licensee, will convert to Visionary LLC, a Wyoming limited liability company.  Application at 4, 11; Supplement at 1.  </w:t>
      </w:r>
      <w:r w:rsidR="00956073">
        <w:rPr>
          <w:sz w:val="20"/>
        </w:rPr>
        <w:t xml:space="preserve">Applicants state that Visionary Inc. and Visionary LLC have the same ownership and management.  Application at 4.  </w:t>
      </w:r>
      <w:r w:rsidRPr="00F85B6D" w:rsidR="00F85B6D">
        <w:rPr>
          <w:sz w:val="20"/>
        </w:rPr>
        <w:t xml:space="preserve">Unless otherwise stated, we will collectively refer to Visionary Inc. and Visionary LLC herein as Visionary.   </w:t>
      </w:r>
    </w:p>
  </w:footnote>
  <w:footnote w:id="5">
    <w:p w:rsidR="001858E6" w:rsidP="008774D9" w14:paraId="0614F950" w14:textId="5108436A">
      <w:pPr>
        <w:pStyle w:val="FootnoteText"/>
      </w:pPr>
      <w:r>
        <w:rPr>
          <w:rStyle w:val="FootnoteReference"/>
        </w:rPr>
        <w:footnoteRef/>
      </w:r>
      <w:r w:rsidR="00226416">
        <w:t xml:space="preserve"> </w:t>
      </w:r>
      <w:r>
        <w:rPr>
          <w:i/>
        </w:rPr>
        <w:t xml:space="preserve">Domestic Section 214 </w:t>
      </w:r>
      <w:r>
        <w:rPr>
          <w:i/>
          <w:iCs/>
        </w:rPr>
        <w:t xml:space="preserve">Application Filed for the Transfer of Control </w:t>
      </w:r>
      <w:r w:rsidRPr="00CD2A3C">
        <w:rPr>
          <w:i/>
          <w:iCs/>
        </w:rPr>
        <w:t xml:space="preserve">of </w:t>
      </w:r>
      <w:r w:rsidRPr="00CD2A3C" w:rsidR="00CD2A3C">
        <w:rPr>
          <w:i/>
          <w:iCs/>
          <w:szCs w:val="22"/>
        </w:rPr>
        <w:t>Visionary Communications, LL</w:t>
      </w:r>
      <w:r w:rsidR="00922495">
        <w:rPr>
          <w:i/>
          <w:iCs/>
          <w:szCs w:val="22"/>
        </w:rPr>
        <w:t xml:space="preserve">C </w:t>
      </w:r>
      <w:r w:rsidRPr="00CD2A3C" w:rsidR="00CD2A3C">
        <w:rPr>
          <w:i/>
          <w:iCs/>
          <w:szCs w:val="22"/>
        </w:rPr>
        <w:t>to Visionary Buyer</w:t>
      </w:r>
      <w:r w:rsidR="00922495">
        <w:rPr>
          <w:i/>
          <w:iCs/>
          <w:szCs w:val="22"/>
        </w:rPr>
        <w:t>, LLC</w:t>
      </w:r>
      <w:r>
        <w:t>,</w:t>
      </w:r>
      <w:r w:rsidRPr="00207939">
        <w:t xml:space="preserve"> WC Docket No. </w:t>
      </w:r>
      <w:r w:rsidR="00922495">
        <w:t>22-70</w:t>
      </w:r>
      <w:r>
        <w:t>, Public Notice, DA 2</w:t>
      </w:r>
      <w:r w:rsidR="00140E2A">
        <w:t>2</w:t>
      </w:r>
      <w:r>
        <w:t>-</w:t>
      </w:r>
      <w:r w:rsidR="00140E2A">
        <w:t>262</w:t>
      </w:r>
      <w:r w:rsidRPr="008670A1">
        <w:t xml:space="preserve"> </w:t>
      </w:r>
      <w:r>
        <w:t xml:space="preserve">(WCB </w:t>
      </w:r>
      <w:r w:rsidR="00140E2A">
        <w:t xml:space="preserve">Mar. 11, </w:t>
      </w:r>
      <w:r>
        <w:t>202</w:t>
      </w:r>
      <w:r w:rsidR="00140E2A">
        <w:t>2</w:t>
      </w:r>
      <w:r>
        <w:t>).</w:t>
      </w:r>
    </w:p>
  </w:footnote>
  <w:footnote w:id="6">
    <w:p w:rsidR="00F953B2" w:rsidP="00F953B2" w14:paraId="6C8AF6BE" w14:textId="77777777">
      <w:pPr>
        <w:pStyle w:val="FootnoteText"/>
      </w:pPr>
      <w:r>
        <w:rPr>
          <w:rStyle w:val="FootnoteReference"/>
        </w:rPr>
        <w:footnoteRef/>
      </w:r>
      <w:r>
        <w:t xml:space="preserve"> </w:t>
      </w:r>
      <w:r>
        <w:t xml:space="preserve">Application at 3.  </w:t>
      </w:r>
      <w:r w:rsidRPr="00AA0796">
        <w:rPr>
          <w:szCs w:val="22"/>
        </w:rPr>
        <w:t>The largest shareholders of</w:t>
      </w:r>
      <w:r>
        <w:rPr>
          <w:szCs w:val="22"/>
        </w:rPr>
        <w:t xml:space="preserve"> </w:t>
      </w:r>
      <w:r w:rsidRPr="00AA0796">
        <w:rPr>
          <w:szCs w:val="22"/>
        </w:rPr>
        <w:t xml:space="preserve">Visionary Seller are </w:t>
      </w:r>
      <w:r>
        <w:rPr>
          <w:szCs w:val="22"/>
        </w:rPr>
        <w:t xml:space="preserve">two U.S. citizens:  </w:t>
      </w:r>
      <w:r w:rsidRPr="00AA0796">
        <w:rPr>
          <w:szCs w:val="22"/>
        </w:rPr>
        <w:t>Brian Worthen, who owns 42.2</w:t>
      </w:r>
      <w:r>
        <w:rPr>
          <w:szCs w:val="22"/>
        </w:rPr>
        <w:t>%</w:t>
      </w:r>
      <w:r w:rsidRPr="00AA0796">
        <w:rPr>
          <w:szCs w:val="22"/>
        </w:rPr>
        <w:t>, and Greg Worthen, who owns 33.6</w:t>
      </w:r>
      <w:r>
        <w:rPr>
          <w:szCs w:val="22"/>
        </w:rPr>
        <w:t>%</w:t>
      </w:r>
      <w:r w:rsidRPr="00AA0796">
        <w:rPr>
          <w:szCs w:val="22"/>
        </w:rPr>
        <w:t>.</w:t>
      </w:r>
      <w:r>
        <w:rPr>
          <w:szCs w:val="22"/>
        </w:rPr>
        <w:t xml:space="preserve">  </w:t>
      </w:r>
      <w:r w:rsidRPr="00284385">
        <w:rPr>
          <w:i/>
          <w:iCs/>
          <w:szCs w:val="22"/>
        </w:rPr>
        <w:t>Id.</w:t>
      </w:r>
      <w:r>
        <w:rPr>
          <w:szCs w:val="22"/>
        </w:rPr>
        <w:t xml:space="preserve">  </w:t>
      </w:r>
      <w:r w:rsidRPr="00AA0796">
        <w:rPr>
          <w:szCs w:val="22"/>
        </w:rPr>
        <w:t>No other shareholder owns 10</w:t>
      </w:r>
      <w:r>
        <w:rPr>
          <w:szCs w:val="22"/>
        </w:rPr>
        <w:t>%</w:t>
      </w:r>
      <w:r w:rsidRPr="00AA0796">
        <w:rPr>
          <w:szCs w:val="22"/>
        </w:rPr>
        <w:t xml:space="preserve"> or more of </w:t>
      </w:r>
      <w:r>
        <w:rPr>
          <w:szCs w:val="22"/>
        </w:rPr>
        <w:t xml:space="preserve">Visionary Seller.  </w:t>
      </w:r>
      <w:r w:rsidRPr="00284385">
        <w:rPr>
          <w:i/>
          <w:iCs/>
          <w:szCs w:val="22"/>
        </w:rPr>
        <w:t>Id.</w:t>
      </w:r>
    </w:p>
  </w:footnote>
  <w:footnote w:id="7">
    <w:p w:rsidR="00F953B2" w:rsidP="00F953B2" w14:paraId="2A28D401" w14:textId="77777777">
      <w:pPr>
        <w:pStyle w:val="FootnoteText"/>
      </w:pPr>
      <w:r>
        <w:rPr>
          <w:rStyle w:val="FootnoteReference"/>
        </w:rPr>
        <w:footnoteRef/>
      </w:r>
      <w:r>
        <w:t xml:space="preserve"> </w:t>
      </w:r>
      <w:r w:rsidRPr="00DB65D2">
        <w:rPr>
          <w:i/>
          <w:iCs/>
        </w:rPr>
        <w:t>Id.</w:t>
      </w:r>
    </w:p>
  </w:footnote>
  <w:footnote w:id="8">
    <w:p w:rsidR="00F953B2" w:rsidP="00F953B2" w14:paraId="7B5A034D" w14:textId="77777777">
      <w:pPr>
        <w:pStyle w:val="FootnoteText"/>
      </w:pPr>
      <w:r>
        <w:rPr>
          <w:rStyle w:val="FootnoteReference"/>
        </w:rPr>
        <w:footnoteRef/>
      </w:r>
      <w:r>
        <w:t xml:space="preserve"> </w:t>
      </w:r>
      <w:r w:rsidRPr="004A0B4B">
        <w:rPr>
          <w:i/>
          <w:iCs/>
        </w:rPr>
        <w:t>See id.</w:t>
      </w:r>
      <w:r>
        <w:t xml:space="preserve"> at 2; Supplement at 1; </w:t>
      </w:r>
      <w:r w:rsidRPr="000954A4">
        <w:rPr>
          <w:i/>
          <w:iCs/>
        </w:rPr>
        <w:t>Rural Digital Opportunity Fund Support</w:t>
      </w:r>
      <w:r>
        <w:rPr>
          <w:i/>
          <w:iCs/>
        </w:rPr>
        <w:t xml:space="preserve"> Authorized </w:t>
      </w:r>
      <w:r w:rsidRPr="000954A4">
        <w:rPr>
          <w:i/>
          <w:iCs/>
        </w:rPr>
        <w:t>fo</w:t>
      </w:r>
      <w:r>
        <w:rPr>
          <w:i/>
          <w:iCs/>
        </w:rPr>
        <w:t>r 2,576</w:t>
      </w:r>
      <w:r w:rsidRPr="000954A4">
        <w:rPr>
          <w:i/>
          <w:iCs/>
        </w:rPr>
        <w:t xml:space="preserve"> Winning Bid</w:t>
      </w:r>
      <w:r>
        <w:rPr>
          <w:i/>
          <w:iCs/>
        </w:rPr>
        <w:t>s</w:t>
      </w:r>
      <w:r w:rsidRPr="000954A4">
        <w:t xml:space="preserve">, </w:t>
      </w:r>
      <w:r>
        <w:t xml:space="preserve">AU Docket No. 20-34 et al., </w:t>
      </w:r>
      <w:r w:rsidRPr="000954A4">
        <w:t>Public</w:t>
      </w:r>
      <w:r>
        <w:t xml:space="preserve"> </w:t>
      </w:r>
      <w:r w:rsidRPr="000954A4">
        <w:t>Notice, DA</w:t>
      </w:r>
      <w:r>
        <w:t xml:space="preserve"> </w:t>
      </w:r>
      <w:r w:rsidRPr="000954A4">
        <w:t>2</w:t>
      </w:r>
      <w:r>
        <w:t>2</w:t>
      </w:r>
      <w:r w:rsidRPr="000954A4">
        <w:t>-15</w:t>
      </w:r>
      <w:r>
        <w:t>1, at 9, Attach. A (</w:t>
      </w:r>
      <w:r w:rsidRPr="00F14A7B">
        <w:t>Authorized Long-Form Applicants and Winning Bids)</w:t>
      </w:r>
      <w:r w:rsidRPr="000954A4">
        <w:t xml:space="preserve"> (</w:t>
      </w:r>
      <w:r>
        <w:t>WCB/OEA Feb</w:t>
      </w:r>
      <w:r w:rsidRPr="000954A4">
        <w:t>. 1</w:t>
      </w:r>
      <w:r>
        <w:t>4</w:t>
      </w:r>
      <w:r w:rsidRPr="000954A4">
        <w:t>, 202</w:t>
      </w:r>
      <w:r>
        <w:t>2</w:t>
      </w:r>
      <w:r w:rsidRPr="000954A4">
        <w:t>)</w:t>
      </w:r>
      <w:r>
        <w:t xml:space="preserve"> (stating that eligible telecommunication carriers</w:t>
      </w:r>
      <w:r w:rsidRPr="2244EC6C">
        <w:t xml:space="preserve"> </w:t>
      </w:r>
      <w:r>
        <w:t>“</w:t>
      </w:r>
      <w:r w:rsidRPr="2244EC6C">
        <w:t>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t>”) (</w:t>
      </w:r>
      <w:r>
        <w:rPr>
          <w:i/>
          <w:iCs/>
        </w:rPr>
        <w:t xml:space="preserve">Sixth </w:t>
      </w:r>
      <w:r w:rsidRPr="00D332E5">
        <w:rPr>
          <w:i/>
          <w:iCs/>
        </w:rPr>
        <w:t>RDOF Authorization Public Notice</w:t>
      </w:r>
      <w:r>
        <w:t>)</w:t>
      </w:r>
      <w:r w:rsidRPr="000954A4">
        <w:t>.</w:t>
      </w:r>
      <w:r>
        <w:t xml:space="preserve">  Visionary Inc. was awarded $4,450,264.40 over a 10-year period.  </w:t>
      </w:r>
      <w:r w:rsidRPr="002621E9">
        <w:rPr>
          <w:i/>
          <w:iCs/>
        </w:rPr>
        <w:t>See</w:t>
      </w:r>
      <w:r>
        <w:rPr>
          <w:i/>
          <w:iCs/>
        </w:rPr>
        <w:t xml:space="preserve"> Sixth</w:t>
      </w:r>
      <w:r w:rsidRPr="002621E9">
        <w:rPr>
          <w:i/>
          <w:iCs/>
        </w:rPr>
        <w:t xml:space="preserve"> RDOF Authorization Public Notice</w:t>
      </w:r>
      <w:r>
        <w:t>, Attach. A.</w:t>
      </w:r>
    </w:p>
  </w:footnote>
  <w:footnote w:id="9">
    <w:p w:rsidR="001858E6" w:rsidRPr="004B01A5" w14:paraId="16D4EC18" w14:textId="1892E31E">
      <w:pPr>
        <w:pStyle w:val="FootnoteText"/>
      </w:pPr>
      <w:r>
        <w:rPr>
          <w:rStyle w:val="FootnoteReference"/>
        </w:rPr>
        <w:footnoteRef/>
      </w:r>
      <w:r w:rsidR="004A2323">
        <w:t xml:space="preserve"> </w:t>
      </w:r>
      <w:r w:rsidR="004A2323">
        <w:t xml:space="preserve">Application </w:t>
      </w:r>
      <w:r>
        <w:t xml:space="preserve">at </w:t>
      </w:r>
      <w:r w:rsidR="0050093C">
        <w:t xml:space="preserve">8; Supplement at </w:t>
      </w:r>
      <w:r w:rsidR="00F57C06">
        <w:t>1-2</w:t>
      </w:r>
      <w:r>
        <w:t>.</w:t>
      </w:r>
    </w:p>
  </w:footnote>
  <w:footnote w:id="10">
    <w:p w:rsidR="00E2369A" w:rsidRPr="00C25666" w:rsidP="00E2369A" w14:paraId="36BBF767" w14:textId="77777777">
      <w:pPr>
        <w:pStyle w:val="FootnoteText"/>
      </w:pPr>
      <w:r w:rsidRPr="00C25666">
        <w:rPr>
          <w:rStyle w:val="FootnoteReference"/>
        </w:rPr>
        <w:footnoteRef/>
      </w:r>
      <w:r w:rsidRPr="00C25666">
        <w:t xml:space="preserve"> </w:t>
      </w:r>
      <w:r w:rsidRPr="00167E93">
        <w:t>Application</w:t>
      </w:r>
      <w:r>
        <w:rPr>
          <w:i/>
          <w:iCs/>
        </w:rPr>
        <w:t xml:space="preserve"> </w:t>
      </w:r>
      <w:r w:rsidRPr="00C25666">
        <w:t xml:space="preserve">at </w:t>
      </w:r>
      <w:r>
        <w:t>4</w:t>
      </w:r>
      <w:r w:rsidRPr="00C25666">
        <w:t xml:space="preserve">. </w:t>
      </w:r>
    </w:p>
  </w:footnote>
  <w:footnote w:id="11">
    <w:p w:rsidR="00E2369A" w:rsidRPr="00EC42D5" w:rsidP="00E2369A" w14:paraId="640F09F3" w14:textId="77777777">
      <w:pPr>
        <w:pStyle w:val="FootnoteText"/>
      </w:pPr>
      <w:r>
        <w:rPr>
          <w:rStyle w:val="FootnoteReference"/>
        </w:rPr>
        <w:footnoteRef/>
      </w:r>
      <w:r>
        <w:t xml:space="preserve"> </w:t>
      </w:r>
      <w:r w:rsidRPr="00EC42D5">
        <w:t>Broadband Aggregator is owned by GTCR Fund XIII/B LP (Fund XIII/</w:t>
      </w:r>
      <w:r w:rsidRPr="007B2A4B">
        <w:rPr>
          <w:rFonts w:eastAsia="Segoe UI Emoji"/>
        </w:rPr>
        <w:t>B) (73%) and GTCR Broadband Splitter LP (Broadband Splitter)</w:t>
      </w:r>
      <w:r>
        <w:rPr>
          <w:rFonts w:eastAsia="Segoe UI Emoji"/>
        </w:rPr>
        <w:t xml:space="preserve"> (27%)</w:t>
      </w:r>
      <w:r w:rsidRPr="007B2A4B">
        <w:rPr>
          <w:rFonts w:eastAsia="Segoe UI Emoji"/>
        </w:rPr>
        <w:t xml:space="preserve">.  </w:t>
      </w:r>
      <w:r w:rsidRPr="00EC42D5">
        <w:t>The general partner of Fund XIII/B and Broadband Splitter is GTCR Partners XIII/B LP (Partners XIII/B)</w:t>
      </w:r>
      <w:r>
        <w:t>.</w:t>
      </w:r>
      <w:r w:rsidRPr="00EC42D5">
        <w:t xml:space="preserve">  The limited partner of </w:t>
      </w:r>
      <w:r>
        <w:t>B</w:t>
      </w:r>
      <w:r w:rsidRPr="00EC42D5">
        <w:t>roadband Splitter is GTCR Visionary Blocker Corp., which is owned by GTCR Fund XIII/C LP (Fund XIII/C).  The general partner of Fund XIII/C is GTCR Partners XIII/A&amp;C LP</w:t>
      </w:r>
      <w:r>
        <w:t xml:space="preserve"> (Partners XIII/A&amp;C)</w:t>
      </w:r>
      <w:r w:rsidRPr="00EC42D5">
        <w:t xml:space="preserve">.  The general partner of Partners XIII/B and </w:t>
      </w:r>
      <w:r>
        <w:t>P</w:t>
      </w:r>
      <w:r w:rsidRPr="00EC42D5">
        <w:t xml:space="preserve">artners XIII/A&amp;C is GTCR Investment XIII LLC, control of which is held by Mark M. Anderson, Craig A. Bondy, Aaron D. Cohen, Sean L. Cunningham, Benjamin J. Daverman, David A. Donnini, Dean S. Mihas, and Collin E. Roche, all U.S. citizens.  All entities are U.S.-based.  </w:t>
      </w:r>
      <w:r w:rsidRPr="006E4D24">
        <w:rPr>
          <w:i/>
          <w:iCs/>
        </w:rPr>
        <w:t>Id.</w:t>
      </w:r>
      <w:r w:rsidRPr="00EC42D5">
        <w:t xml:space="preserve"> at 11-14</w:t>
      </w:r>
      <w:r>
        <w:t xml:space="preserve">, </w:t>
      </w:r>
      <w:r w:rsidRPr="00EC42D5">
        <w:t>Exh. A (Pre- and Post-Transaction Ownership Charts).</w:t>
      </w:r>
    </w:p>
  </w:footnote>
  <w:footnote w:id="12">
    <w:p w:rsidR="00E2369A" w:rsidRPr="004941B9" w:rsidP="00E2369A" w14:paraId="2FFD9FD2" w14:textId="77777777">
      <w:pPr>
        <w:pStyle w:val="FootnoteText"/>
      </w:pPr>
      <w:r>
        <w:rPr>
          <w:rStyle w:val="FootnoteReference"/>
        </w:rPr>
        <w:footnoteRef/>
      </w:r>
      <w:r>
        <w:t xml:space="preserve"> </w:t>
      </w:r>
      <w:r>
        <w:t xml:space="preserve">Control of Visionary Management is held by a board consisting of up to two members designated by Fund XIII/B, one member designated by Fund XIII/C, the Chief Executive Officer of Visionary LLC, and one member designated by Visionary Seller, all U.S. citizens.  </w:t>
      </w:r>
      <w:r>
        <w:rPr>
          <w:i/>
          <w:iCs/>
        </w:rPr>
        <w:t>Id</w:t>
      </w:r>
      <w:r>
        <w:t>. at 12.</w:t>
      </w:r>
    </w:p>
  </w:footnote>
  <w:footnote w:id="13">
    <w:p w:rsidR="00E2369A" w:rsidRPr="00C25666" w:rsidP="00E2369A" w14:paraId="2FE90E63" w14:textId="77777777">
      <w:pPr>
        <w:pStyle w:val="FootnoteText"/>
      </w:pPr>
      <w:r w:rsidRPr="00C25666">
        <w:rPr>
          <w:rStyle w:val="FootnoteReference"/>
        </w:rPr>
        <w:footnoteRef/>
      </w:r>
      <w:r w:rsidRPr="00C25666">
        <w:t xml:space="preserve"> </w:t>
      </w:r>
      <w:r w:rsidRPr="00C25666">
        <w:rPr>
          <w:i/>
          <w:iCs/>
        </w:rPr>
        <w:t>Id.</w:t>
      </w:r>
      <w:r w:rsidRPr="00C25666">
        <w:t xml:space="preserve"> at </w:t>
      </w:r>
      <w:r>
        <w:t>4, 11-14, Exh. A (Pre- and Post-Transaction Ownership Charts)</w:t>
      </w:r>
      <w:r w:rsidRPr="00C25666">
        <w:t xml:space="preserve">. </w:t>
      </w:r>
      <w:r>
        <w:t xml:space="preserve"> Applicants state that managing directors of GTCR have a controlling interest in Point Broadband Fiber Holding, LLC and its subsidiaries, which provide telecommunications services in Tennessee and Virginia, and VoIP services in Alabama, Georgia, Maryland, Michigan, Ohio, and New York.  </w:t>
      </w:r>
      <w:r>
        <w:rPr>
          <w:i/>
          <w:iCs/>
        </w:rPr>
        <w:t>Id</w:t>
      </w:r>
      <w:r>
        <w:t xml:space="preserve">. at 14-15.  The managing members of GTCR also have a minority interest in Clearwave Fiber LLC, which has subsidiaries that provide competitive telecommunications and other services in Illinois, Indiana, Missouri, Florida, and Georgia.  </w:t>
      </w:r>
      <w:bookmarkStart w:id="2" w:name="_Hlk97299126"/>
      <w:r>
        <w:rPr>
          <w:i/>
          <w:iCs/>
        </w:rPr>
        <w:t>Id</w:t>
      </w:r>
      <w:r>
        <w:t>.</w:t>
      </w:r>
      <w:bookmarkEnd w:id="2"/>
    </w:p>
  </w:footnote>
  <w:footnote w:id="14">
    <w:p w:rsidR="00E7511A" w14:paraId="5C194EA9" w14:textId="6104C719">
      <w:pPr>
        <w:pStyle w:val="FootnoteText"/>
      </w:pPr>
      <w:r>
        <w:rPr>
          <w:rStyle w:val="FootnoteReference"/>
        </w:rPr>
        <w:footnoteRef/>
      </w:r>
      <w:r>
        <w:t xml:space="preserve"> </w:t>
      </w:r>
      <w:r>
        <w:t xml:space="preserve">Supplement at 1; </w:t>
      </w:r>
      <w:r w:rsidRPr="00E7511A">
        <w:rPr>
          <w:i/>
          <w:iCs/>
        </w:rPr>
        <w:t>see also</w:t>
      </w:r>
      <w:r>
        <w:t xml:space="preserve"> Application at </w:t>
      </w:r>
      <w:r w:rsidR="00D9651A">
        <w:t>4, 11.</w:t>
      </w:r>
      <w:r w:rsidR="007B47CD">
        <w:t xml:space="preserve">  Applicants state that the proposed transaction will entail a change in the ultimate equity ownership of Visionary and </w:t>
      </w:r>
      <w:r w:rsidR="000147A7">
        <w:t xml:space="preserve">that </w:t>
      </w:r>
      <w:r w:rsidR="007B47CD">
        <w:t>there will be no sale of individual assets or liabilities.  Supplement at 1.</w:t>
      </w:r>
    </w:p>
  </w:footnote>
  <w:footnote w:id="15">
    <w:p w:rsidR="001623F9" w14:paraId="5907B75E" w14:textId="6A0F01CF">
      <w:pPr>
        <w:pStyle w:val="FootnoteText"/>
      </w:pPr>
      <w:r>
        <w:rPr>
          <w:rStyle w:val="FootnoteReference"/>
        </w:rPr>
        <w:footnoteRef/>
      </w:r>
      <w:r>
        <w:t xml:space="preserve"> </w:t>
      </w:r>
      <w:r>
        <w:t>Application at 5.</w:t>
      </w:r>
    </w:p>
  </w:footnote>
  <w:footnote w:id="16">
    <w:p w:rsidR="00502A8F" w14:paraId="22FDA2B0" w14:textId="20AC11ED">
      <w:pPr>
        <w:pStyle w:val="FootnoteText"/>
      </w:pPr>
      <w:r>
        <w:rPr>
          <w:rStyle w:val="FootnoteReference"/>
        </w:rPr>
        <w:footnoteRef/>
      </w:r>
      <w:r>
        <w:t xml:space="preserve"> </w:t>
      </w:r>
      <w:r w:rsidRPr="00502A8F">
        <w:rPr>
          <w:i/>
          <w:iCs/>
        </w:rPr>
        <w:t>Id.</w:t>
      </w:r>
    </w:p>
  </w:footnote>
  <w:footnote w:id="17">
    <w:p w:rsidR="002A19A8" w:rsidRPr="00F62AF6" w:rsidP="002A19A8" w14:paraId="1237DBD9" w14:textId="77777777">
      <w:pPr>
        <w:pStyle w:val="FootnoteText"/>
      </w:pPr>
      <w:r>
        <w:rPr>
          <w:rStyle w:val="FootnoteReference"/>
        </w:rPr>
        <w:footnoteRef/>
      </w:r>
      <w:r>
        <w:t xml:space="preserve"> </w:t>
      </w:r>
      <w:r w:rsidRPr="00CF7636">
        <w:rPr>
          <w:i/>
          <w:iCs/>
        </w:rPr>
        <w:t>Id.</w:t>
      </w:r>
      <w:r>
        <w:t xml:space="preserve"> at 5-9.</w:t>
      </w:r>
    </w:p>
  </w:footnote>
  <w:footnote w:id="18">
    <w:p w:rsidR="001858E6" w:rsidRPr="00C37B71" w:rsidP="00095BDB" w14:paraId="7FB7CBE0" w14:textId="44949F7C">
      <w:pPr>
        <w:pStyle w:val="FootnoteText"/>
        <w:widowControl w:val="0"/>
      </w:pPr>
      <w:r w:rsidRPr="00C37B71">
        <w:rPr>
          <w:rStyle w:val="FootnoteReference"/>
        </w:rPr>
        <w:footnoteRef/>
      </w:r>
      <w:r w:rsidRPr="00C37B71">
        <w:t xml:space="preserve"> </w:t>
      </w:r>
      <w:r w:rsidRPr="006E3ED7">
        <w:rPr>
          <w:i/>
        </w:rPr>
        <w:t>See, e.g.</w:t>
      </w:r>
      <w:r w:rsidRPr="001370E0">
        <w:rPr>
          <w:i/>
          <w:iCs/>
        </w:rPr>
        <w:t>,</w:t>
      </w:r>
      <w:r w:rsidRPr="006E3ED7">
        <w:t xml:space="preserve"> </w:t>
      </w:r>
      <w:r w:rsidRPr="006E3ED7">
        <w:rPr>
          <w:i/>
          <w:iCs/>
        </w:rPr>
        <w:t xml:space="preserve">Application of Verizon Communications Inc. and </w:t>
      </w:r>
      <w:r w:rsidRPr="006E3ED7">
        <w:rPr>
          <w:rStyle w:val="markedcontent"/>
          <w:i/>
          <w:iCs/>
        </w:rPr>
        <w:t>América Móvil S.A.B. de C.V for Consent to Transfer Control of International Section 214 Authorization</w:t>
      </w:r>
      <w:r w:rsidRPr="006E3ED7">
        <w:rPr>
          <w:rStyle w:val="markedcontent"/>
        </w:rPr>
        <w:t>, GN Docket No. 21-112</w:t>
      </w:r>
      <w:r w:rsidR="00F60F3E">
        <w:rPr>
          <w:rStyle w:val="markedcontent"/>
        </w:rPr>
        <w:t xml:space="preserve">, </w:t>
      </w:r>
      <w:r w:rsidR="008A1D29">
        <w:t xml:space="preserve">IBFS File No. ITC-T/C-20200930-00173, </w:t>
      </w:r>
      <w:r w:rsidRPr="006E3ED7">
        <w:rPr>
          <w:rStyle w:val="markedcontent"/>
        </w:rPr>
        <w:t xml:space="preserve">Memorandum Opinion and Order, FCC 21-121, at </w:t>
      </w:r>
      <w:r w:rsidR="00681403">
        <w:rPr>
          <w:rStyle w:val="markedcontent"/>
        </w:rPr>
        <w:t xml:space="preserve">8, </w:t>
      </w:r>
      <w:r w:rsidRPr="006E3ED7">
        <w:rPr>
          <w:rStyle w:val="markedcontent"/>
        </w:rPr>
        <w:t>para. 21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w:t>
      </w:r>
      <w:r w:rsidR="00103BEE">
        <w:t xml:space="preserve">ITC-214-20110901-00289, </w:t>
      </w:r>
      <w:r w:rsidRPr="00C37B71">
        <w:t xml:space="preserve">Memorandum Opinion and Order, 34 FCC Rcd 3361, 3366, para. 9 (2019); </w:t>
      </w:r>
      <w:r w:rsidRPr="00C37B71">
        <w:rPr>
          <w:i/>
        </w:rPr>
        <w:t xml:space="preserve">Applications for Consent to the Assignment and/or Transfer of Control of Licenses, Adelphia Communications Corporation (and </w:t>
      </w:r>
      <w:r w:rsidR="00766E55">
        <w:rPr>
          <w:i/>
        </w:rPr>
        <w:t>S</w:t>
      </w:r>
      <w:r w:rsidRPr="00C37B71">
        <w:rPr>
          <w:i/>
        </w:rPr>
        <w:t xml:space="preserve">ubsidiaries, </w:t>
      </w:r>
      <w:r w:rsidR="00766E55">
        <w:rPr>
          <w:i/>
        </w:rPr>
        <w:t>D</w:t>
      </w:r>
      <w:r w:rsidRPr="00C37B71">
        <w:rPr>
          <w:i/>
        </w:rPr>
        <w:t>ebtors-in-</w:t>
      </w:r>
      <w:r w:rsidR="00766E55">
        <w:rPr>
          <w:i/>
        </w:rPr>
        <w:t>P</w:t>
      </w:r>
      <w:r w:rsidRPr="00C37B71">
        <w:rPr>
          <w:i/>
        </w:rPr>
        <w:t>ossession), Assignors, to Time Warner Cable Inc. (</w:t>
      </w:r>
      <w:r w:rsidR="00766E55">
        <w:rPr>
          <w:i/>
        </w:rPr>
        <w:t>S</w:t>
      </w:r>
      <w:r w:rsidRPr="00C37B71">
        <w:rPr>
          <w:i/>
        </w:rPr>
        <w:t xml:space="preserve">ubsidiaries), Assignees; Adelphia Communications Corporation, (and </w:t>
      </w:r>
      <w:r w:rsidR="00766E55">
        <w:rPr>
          <w:i/>
        </w:rPr>
        <w:t>S</w:t>
      </w:r>
      <w:r w:rsidRPr="00C37B71">
        <w:rPr>
          <w:i/>
        </w:rPr>
        <w:t xml:space="preserve">ubsidiaries, </w:t>
      </w:r>
      <w:r w:rsidR="00766E55">
        <w:rPr>
          <w:i/>
        </w:rPr>
        <w:t>D</w:t>
      </w:r>
      <w:r w:rsidRPr="00C37B71">
        <w:rPr>
          <w:i/>
        </w:rPr>
        <w:t>ebtors-in-</w:t>
      </w:r>
      <w:r w:rsidR="00766E55">
        <w:rPr>
          <w:i/>
        </w:rPr>
        <w:t>P</w:t>
      </w:r>
      <w:r w:rsidRPr="00C37B71">
        <w:rPr>
          <w:i/>
        </w:rPr>
        <w:t>ossession), Assignors and Transferors et al</w:t>
      </w:r>
      <w:r w:rsidRPr="00C37B71">
        <w:t>., MB Docket No. 05-192, Memorandum Opinion and Order, 21 FCC Rcd 8203, 8219-21, paras. 27-28 (2006) (</w:t>
      </w:r>
      <w:r w:rsidRPr="00C37B71">
        <w:rPr>
          <w:i/>
          <w:iCs/>
        </w:rPr>
        <w:t>Adelphia-TWC Order</w:t>
      </w:r>
      <w:r w:rsidRPr="00C37B71">
        <w:t>))</w:t>
      </w:r>
      <w:r w:rsidR="00172F6D">
        <w:t>.</w:t>
      </w:r>
    </w:p>
  </w:footnote>
  <w:footnote w:id="19">
    <w:p w:rsidR="001858E6" w:rsidRPr="00B83976" w:rsidP="00095BDB" w14:paraId="4915463D" w14:textId="5D96279D">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w:t>
      </w:r>
      <w:r w:rsidR="009A71D3">
        <w:rPr>
          <w:iCs/>
        </w:rPr>
        <w:t xml:space="preserve">8, </w:t>
      </w:r>
      <w:r w:rsidRPr="00C37B71">
        <w:rPr>
          <w:iCs/>
        </w:rPr>
        <w:t xml:space="preserve">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sidR="0031111D">
        <w:rPr>
          <w:iCs/>
        </w:rPr>
        <w:t>)</w:t>
      </w:r>
      <w:r>
        <w:rPr>
          <w:iCs/>
        </w:rPr>
        <w:t xml:space="preserve"> (further citations omitted).</w:t>
      </w:r>
    </w:p>
  </w:footnote>
  <w:footnote w:id="20">
    <w:p w:rsidR="001858E6" w:rsidRPr="00B83976" w:rsidP="00095BDB" w14:paraId="5034615C" w14:textId="239732D4">
      <w:pPr>
        <w:pStyle w:val="FootnoteText"/>
      </w:pPr>
      <w:r w:rsidRPr="00B83976">
        <w:rPr>
          <w:rStyle w:val="FootnoteReference"/>
        </w:rPr>
        <w:footnoteRef/>
      </w:r>
      <w:r w:rsidRPr="00B83976">
        <w:t xml:space="preserve"> </w:t>
      </w:r>
      <w:r>
        <w:rPr>
          <w:i/>
        </w:rPr>
        <w:t>See Verizon-TracFone Order</w:t>
      </w:r>
      <w:r>
        <w:rPr>
          <w:iCs/>
        </w:rPr>
        <w:t xml:space="preserve"> at </w:t>
      </w:r>
      <w:r w:rsidR="005D21F0">
        <w:rPr>
          <w:iCs/>
        </w:rPr>
        <w:t xml:space="preserve">8, </w:t>
      </w:r>
      <w:r>
        <w:rPr>
          <w:iCs/>
        </w:rPr>
        <w:t>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w:t>
      </w:r>
      <w:r w:rsidR="00B3155B">
        <w:t xml:space="preserve">) </w:t>
      </w:r>
      <w:r>
        <w:rPr>
          <w:iCs/>
        </w:rPr>
        <w:t>(further citations omitted)</w:t>
      </w:r>
      <w:r w:rsidRPr="00B83976">
        <w:t>.</w:t>
      </w:r>
    </w:p>
  </w:footnote>
  <w:footnote w:id="21">
    <w:p w:rsidR="001858E6" w:rsidRPr="00095BDB" w14:paraId="0487E00A" w14:textId="5FCF8855">
      <w:pPr>
        <w:pStyle w:val="FootnoteText"/>
      </w:pPr>
      <w:r>
        <w:rPr>
          <w:rStyle w:val="FootnoteReference"/>
        </w:rPr>
        <w:footnoteRef/>
      </w:r>
      <w:r>
        <w:t xml:space="preserve"> </w:t>
      </w:r>
      <w:r w:rsidRPr="00183A04" w:rsidR="00183A04">
        <w:rPr>
          <w:i/>
          <w:iCs/>
        </w:rPr>
        <w:t>See</w:t>
      </w:r>
      <w:r w:rsidR="00183A04">
        <w:t xml:space="preserve"> </w:t>
      </w:r>
      <w:r>
        <w:t xml:space="preserve">Application at </w:t>
      </w:r>
      <w:r w:rsidR="00183A04">
        <w:t>8-9</w:t>
      </w:r>
      <w:r w:rsidR="00873577">
        <w:t xml:space="preserve"> &amp; n.6</w:t>
      </w:r>
      <w:r w:rsidR="00380C69">
        <w:t>, 14-15</w:t>
      </w:r>
      <w:r w:rsidR="00183A04">
        <w:t>.</w:t>
      </w:r>
    </w:p>
  </w:footnote>
  <w:footnote w:id="22">
    <w:p w:rsidR="001931B7" w:rsidP="001931B7" w14:paraId="1C9BB58B" w14:textId="6DF0BA67">
      <w:pPr>
        <w:pStyle w:val="FootnoteText"/>
      </w:pPr>
      <w:r>
        <w:rPr>
          <w:rStyle w:val="FootnoteReference"/>
        </w:rPr>
        <w:footnoteRef/>
      </w:r>
      <w:r>
        <w:t xml:space="preserve"> </w:t>
      </w:r>
      <w:r w:rsidRPr="005B420F">
        <w:rPr>
          <w:i/>
          <w:iCs/>
        </w:rPr>
        <w:t>Id.</w:t>
      </w:r>
      <w:r>
        <w:t xml:space="preserve"> at 4-5.</w:t>
      </w:r>
    </w:p>
  </w:footnote>
  <w:footnote w:id="23">
    <w:p w:rsidR="00140E26" w:rsidP="00140E26" w14:paraId="69276CCE" w14:textId="436B0CCE">
      <w:pPr>
        <w:pStyle w:val="FootnoteText"/>
      </w:pPr>
      <w:r>
        <w:rPr>
          <w:rStyle w:val="FootnoteReference"/>
        </w:rPr>
        <w:footnoteRef/>
      </w:r>
      <w:r>
        <w:t xml:space="preserve"> </w:t>
      </w:r>
      <w:r w:rsidRPr="002D75E0" w:rsidR="002D75E0">
        <w:rPr>
          <w:i/>
          <w:iCs/>
        </w:rPr>
        <w:t>Id.</w:t>
      </w:r>
      <w:r>
        <w:t xml:space="preserve"> at 7; </w:t>
      </w:r>
      <w:r w:rsidRPr="00EA68B4">
        <w:rPr>
          <w:i/>
          <w:iCs/>
        </w:rPr>
        <w:t>see also</w:t>
      </w:r>
      <w:r>
        <w:t xml:space="preserve"> Supplement at 1.</w:t>
      </w:r>
    </w:p>
  </w:footnote>
  <w:footnote w:id="24">
    <w:p w:rsidR="004B3665" w14:paraId="1ADC4C44" w14:textId="67C6F579">
      <w:pPr>
        <w:pStyle w:val="FootnoteText"/>
      </w:pPr>
      <w:r>
        <w:rPr>
          <w:rStyle w:val="FootnoteReference"/>
        </w:rPr>
        <w:footnoteRef/>
      </w:r>
      <w:r>
        <w:t xml:space="preserve"> </w:t>
      </w:r>
      <w:r w:rsidR="00595E60">
        <w:t>Supplement at 1</w:t>
      </w:r>
      <w:r w:rsidR="00297003">
        <w:t xml:space="preserve">; </w:t>
      </w:r>
      <w:r w:rsidRPr="000E19B9" w:rsidR="00297003">
        <w:rPr>
          <w:i/>
          <w:iCs/>
        </w:rPr>
        <w:t>see also</w:t>
      </w:r>
      <w:r w:rsidR="00297003">
        <w:t xml:space="preserve"> Application at 7 (“</w:t>
      </w:r>
      <w:r w:rsidR="009E4612">
        <w:t>[T]he Transaction will not affect [Visionary’s] ability to meet the buildout milestones or performance ob</w:t>
      </w:r>
      <w:r w:rsidR="000E19B9">
        <w:t>l</w:t>
      </w:r>
      <w:r w:rsidR="009E4612">
        <w:t>igations for its RDOF locations.”)</w:t>
      </w:r>
      <w:r w:rsidR="00595E60">
        <w:t>.</w:t>
      </w:r>
    </w:p>
  </w:footnote>
  <w:footnote w:id="25">
    <w:p w:rsidR="001858E6" w:rsidRPr="0096483A" w:rsidP="00E50F18" w14:paraId="0B3EDAD0" w14:textId="32609111">
      <w:pPr>
        <w:pStyle w:val="FootnoteText"/>
      </w:pPr>
      <w:r>
        <w:rPr>
          <w:rStyle w:val="FootnoteReference"/>
        </w:rPr>
        <w:footnoteRef/>
      </w:r>
      <w:r>
        <w:t xml:space="preserve"> </w:t>
      </w:r>
      <w:r w:rsidR="00D04645">
        <w:t>Application</w:t>
      </w:r>
      <w:r>
        <w:t xml:space="preserve"> at </w:t>
      </w:r>
      <w:r w:rsidR="00343635">
        <w:t>8</w:t>
      </w:r>
      <w:r w:rsidR="002D780F">
        <w:t>.</w:t>
      </w:r>
      <w:r>
        <w:t xml:space="preserve"> </w:t>
      </w:r>
    </w:p>
  </w:footnote>
  <w:footnote w:id="26">
    <w:p w:rsidR="009814FE" w:rsidRPr="00FA3F07" w:rsidP="009814FE" w14:paraId="055D0474" w14:textId="70F966AD">
      <w:pPr>
        <w:pStyle w:val="FootnoteText"/>
      </w:pPr>
      <w:r>
        <w:rPr>
          <w:rStyle w:val="FootnoteReference"/>
        </w:rPr>
        <w:footnoteRef/>
      </w:r>
      <w:r w:rsidR="00C50E21">
        <w:t xml:space="preserve"> </w:t>
      </w:r>
      <w:r w:rsidR="00F45FC5">
        <w:t>March</w:t>
      </w:r>
      <w:r w:rsidR="00030B81">
        <w:t xml:space="preserve"> Supplement at 1</w:t>
      </w:r>
      <w:r w:rsidR="00F45FC5">
        <w:t xml:space="preserve">; </w:t>
      </w:r>
      <w:r w:rsidRPr="003F41A7" w:rsidR="00F45FC5">
        <w:rPr>
          <w:i/>
          <w:iCs/>
        </w:rPr>
        <w:t>see also</w:t>
      </w:r>
      <w:r w:rsidR="00F45FC5">
        <w:t xml:space="preserve"> Application at </w:t>
      </w:r>
      <w:r w:rsidR="00D9672C">
        <w:t>7-8</w:t>
      </w:r>
      <w:r w:rsidR="00030B81">
        <w:t>.</w:t>
      </w:r>
      <w:r w:rsidR="00D9672C">
        <w:t xml:space="preserve">  </w:t>
      </w:r>
      <w:r w:rsidR="00C64966">
        <w:t xml:space="preserve">Applicants state that Visionary will re-finance its current debt balance into a new credit facility </w:t>
      </w:r>
      <w:r w:rsidR="001B08FF">
        <w:t>with approximately the same</w:t>
      </w:r>
      <w:r w:rsidR="00D27896">
        <w:t xml:space="preserve"> gross debt balance.  March Supplement at 1.  </w:t>
      </w:r>
      <w:r w:rsidR="00496359">
        <w:t>Applicants further state that Visionary will put $5</w:t>
      </w:r>
      <w:r w:rsidR="00AE5A5A">
        <w:t>–</w:t>
      </w:r>
      <w:r w:rsidR="00DD60C2">
        <w:t xml:space="preserve">$10 million </w:t>
      </w:r>
      <w:r w:rsidR="00D22459">
        <w:t xml:space="preserve">in cash on the balance sheet at closing, which </w:t>
      </w:r>
      <w:r w:rsidR="00E07627">
        <w:t xml:space="preserve">is expected to </w:t>
      </w:r>
      <w:r w:rsidR="0013089A">
        <w:t xml:space="preserve">decrease Visionary’s net debt balance and </w:t>
      </w:r>
      <w:r w:rsidR="00D22459">
        <w:t>“help to facilitate</w:t>
      </w:r>
      <w:r w:rsidR="0027642D">
        <w:t xml:space="preserve"> the </w:t>
      </w:r>
      <w:r w:rsidR="00D22459">
        <w:t>continued expansion</w:t>
      </w:r>
      <w:r w:rsidR="00915DCD">
        <w:t xml:space="preserve"> </w:t>
      </w:r>
      <w:r w:rsidR="0027642D">
        <w:t>by Visionary</w:t>
      </w:r>
      <w:r w:rsidR="00FF3BE1">
        <w:t xml:space="preserve"> to provide broadband to addi</w:t>
      </w:r>
      <w:r w:rsidR="00A753D0">
        <w:t xml:space="preserve">tional </w:t>
      </w:r>
      <w:r w:rsidR="0013089A">
        <w:t xml:space="preserve">communities, including through its Rural Digital Opportunity Fund obligations.”  March Supplement at 1; </w:t>
      </w:r>
      <w:r w:rsidRPr="00834A29" w:rsidR="0013089A">
        <w:rPr>
          <w:i/>
          <w:iCs/>
        </w:rPr>
        <w:t>see also</w:t>
      </w:r>
      <w:r w:rsidR="0013089A">
        <w:t xml:space="preserve"> Application at </w:t>
      </w:r>
      <w:r w:rsidR="00834A29">
        <w:t>7-8.</w:t>
      </w:r>
    </w:p>
  </w:footnote>
  <w:footnote w:id="27">
    <w:p w:rsidR="001858E6" w:rsidRPr="0096483A" w:rsidP="00E50F18" w14:paraId="5C809408" w14:textId="1EB18186">
      <w:pPr>
        <w:pStyle w:val="FootnoteText"/>
      </w:pPr>
      <w:r>
        <w:rPr>
          <w:rStyle w:val="FootnoteReference"/>
        </w:rPr>
        <w:footnoteRef/>
      </w:r>
      <w:r>
        <w:t xml:space="preserve"> </w:t>
      </w:r>
      <w:r>
        <w:t xml:space="preserve">Application at </w:t>
      </w:r>
      <w:r w:rsidR="009C221B">
        <w:t>2</w:t>
      </w:r>
      <w:r>
        <w:t>.</w:t>
      </w:r>
    </w:p>
  </w:footnote>
  <w:footnote w:id="28">
    <w:p w:rsidR="001858E6" w:rsidRPr="0096483A" w:rsidP="00E50F18" w14:paraId="4BBBD218" w14:textId="0460F4F0">
      <w:pPr>
        <w:pStyle w:val="FootnoteText"/>
      </w:pPr>
      <w:r>
        <w:rPr>
          <w:rStyle w:val="FootnoteReference"/>
        </w:rPr>
        <w:footnoteRef/>
      </w:r>
      <w:r>
        <w:t xml:space="preserve"> </w:t>
      </w:r>
      <w:r>
        <w:t>Supplement at</w:t>
      </w:r>
      <w:r w:rsidR="003D6ADF">
        <w:t xml:space="preserve"> </w:t>
      </w:r>
      <w:r w:rsidR="002B0D92">
        <w:t>2</w:t>
      </w:r>
      <w:r w:rsidR="003D6ADF">
        <w:t>.</w:t>
      </w:r>
    </w:p>
  </w:footnote>
  <w:footnote w:id="29">
    <w:p w:rsidR="001858E6" w:rsidP="00721E9B" w14:paraId="7F77BEBA" w14:textId="2CB8294E">
      <w:pPr>
        <w:pStyle w:val="FootnoteText"/>
      </w:pPr>
      <w:r>
        <w:rPr>
          <w:rStyle w:val="FootnoteReference"/>
        </w:rPr>
        <w:footnoteRef/>
      </w:r>
      <w:r>
        <w:t xml:space="preserve"> </w:t>
      </w:r>
      <w:r w:rsidRPr="001005A4">
        <w:rPr>
          <w:i/>
          <w:iCs/>
        </w:rPr>
        <w:t>See AT&amp;T/DIRECTV Order</w:t>
      </w:r>
      <w:r>
        <w:t>, 30 FCC Rcd at 9237, para</w:t>
      </w:r>
      <w:r w:rsidR="00B63180">
        <w:t>s</w:t>
      </w:r>
      <w:r>
        <w:t>. 273-74.</w:t>
      </w:r>
    </w:p>
  </w:footnote>
  <w:footnote w:id="30">
    <w:p w:rsidR="001858E6" w:rsidP="00721E9B" w14:paraId="2FDCE7DF"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31">
    <w:p w:rsidR="001858E6" w:rsidP="00721E9B" w14:paraId="48B82B0E" w14:textId="77777777">
      <w:pPr>
        <w:pStyle w:val="FootnoteText"/>
      </w:pPr>
      <w:r>
        <w:rPr>
          <w:rStyle w:val="FootnoteReference"/>
        </w:rPr>
        <w:footnoteRef/>
      </w:r>
      <w:r>
        <w:t xml:space="preserve"> </w:t>
      </w:r>
      <w:r w:rsidRPr="001005A4">
        <w:rPr>
          <w:i/>
          <w:iCs/>
        </w:rPr>
        <w:t xml:space="preserve">See </w:t>
      </w:r>
      <w:r>
        <w:rPr>
          <w:i/>
          <w:iCs/>
        </w:rPr>
        <w:t>id</w:t>
      </w:r>
      <w:r>
        <w:t>.</w:t>
      </w:r>
    </w:p>
  </w:footnote>
  <w:footnote w:id="32">
    <w:p w:rsidR="00F527D4" w:rsidP="00F527D4" w14:paraId="2A1B0DEC" w14:textId="114AE938">
      <w:pPr>
        <w:pStyle w:val="FootnoteText"/>
      </w:pPr>
      <w:r>
        <w:rPr>
          <w:rStyle w:val="FootnoteReference"/>
        </w:rPr>
        <w:footnoteRef/>
      </w:r>
      <w:r>
        <w:t xml:space="preserve"> </w:t>
      </w:r>
      <w:r w:rsidRPr="00910BD0" w:rsidR="00910BD0">
        <w:t xml:space="preserve">Application </w:t>
      </w:r>
      <w:r>
        <w:t>at 8.</w:t>
      </w:r>
    </w:p>
  </w:footnote>
  <w:footnote w:id="33">
    <w:p w:rsidR="00DB37BE" w14:paraId="168E3311" w14:textId="29A2B104">
      <w:pPr>
        <w:pStyle w:val="FootnoteText"/>
      </w:pPr>
      <w:r>
        <w:rPr>
          <w:rStyle w:val="FootnoteReference"/>
        </w:rPr>
        <w:footnoteRef/>
      </w:r>
      <w:r>
        <w:t xml:space="preserve"> </w:t>
      </w:r>
      <w:r w:rsidRPr="00AE15BD" w:rsidR="00A6403C">
        <w:rPr>
          <w:i/>
          <w:iCs/>
        </w:rPr>
        <w:t>Id.</w:t>
      </w:r>
      <w:r w:rsidR="00A6403C">
        <w:t xml:space="preserve"> at </w:t>
      </w:r>
      <w:r w:rsidR="00AE15BD">
        <w:t>7.</w:t>
      </w:r>
    </w:p>
  </w:footnote>
  <w:footnote w:id="34">
    <w:p w:rsidR="00394C11" w14:paraId="46195B4A" w14:textId="62B44318">
      <w:pPr>
        <w:pStyle w:val="FootnoteText"/>
      </w:pPr>
      <w:r>
        <w:rPr>
          <w:rStyle w:val="FootnoteReference"/>
        </w:rPr>
        <w:footnoteRef/>
      </w:r>
      <w:r>
        <w:t xml:space="preserve"> </w:t>
      </w:r>
      <w:r w:rsidRPr="00AE15BD" w:rsidR="00AE15BD">
        <w:rPr>
          <w:i/>
          <w:iCs/>
        </w:rPr>
        <w:t>Id.</w:t>
      </w:r>
      <w:r w:rsidR="00AE15BD">
        <w:t xml:space="preserve"> at 8.</w:t>
      </w:r>
    </w:p>
  </w:footnote>
  <w:footnote w:id="35">
    <w:p w:rsidR="009A2DD9" w14:paraId="62FE6437" w14:textId="13E82B22">
      <w:pPr>
        <w:pStyle w:val="FootnoteText"/>
      </w:pPr>
      <w:r>
        <w:rPr>
          <w:rStyle w:val="FootnoteReference"/>
        </w:rPr>
        <w:footnoteRef/>
      </w:r>
      <w:r>
        <w:t xml:space="preserve"> </w:t>
      </w:r>
      <w:r w:rsidR="00EE7C58">
        <w:rPr>
          <w:i/>
          <w:iCs/>
        </w:rPr>
        <w:t>See i</w:t>
      </w:r>
      <w:r w:rsidRPr="00EE7C58" w:rsidR="00EE7C58">
        <w:rPr>
          <w:i/>
          <w:iCs/>
        </w:rPr>
        <w:t>d</w:t>
      </w:r>
      <w:r w:rsidR="00EE7C58">
        <w:rPr>
          <w:i/>
          <w:iCs/>
        </w:rPr>
        <w:t xml:space="preserve">. </w:t>
      </w:r>
      <w:r w:rsidRPr="00EE7C58" w:rsidR="00EE7C58">
        <w:t>at 6, 8.</w:t>
      </w:r>
    </w:p>
  </w:footnote>
  <w:footnote w:id="36">
    <w:p w:rsidR="00794F59" w14:paraId="7C321316" w14:textId="04B0589F">
      <w:pPr>
        <w:pStyle w:val="FootnoteText"/>
      </w:pPr>
      <w:r>
        <w:rPr>
          <w:rStyle w:val="FootnoteReference"/>
        </w:rPr>
        <w:footnoteRef/>
      </w:r>
      <w:r>
        <w:t xml:space="preserve"> </w:t>
      </w:r>
      <w:r w:rsidRPr="00794F59">
        <w:rPr>
          <w:i/>
          <w:iCs/>
        </w:rPr>
        <w:t>Id.</w:t>
      </w:r>
      <w:r>
        <w:t xml:space="preserve"> at 6.</w:t>
      </w:r>
    </w:p>
  </w:footnote>
  <w:footnote w:id="37">
    <w:p w:rsidR="001858E6" w:rsidP="002A6E24" w14:paraId="7CC26DE1" w14:textId="77777777">
      <w:pPr>
        <w:pStyle w:val="FootnoteText"/>
      </w:pPr>
      <w:r>
        <w:rPr>
          <w:rStyle w:val="FootnoteReference"/>
        </w:rPr>
        <w:footnoteRef/>
      </w:r>
      <w:r>
        <w:t xml:space="preserve"> </w:t>
      </w:r>
      <w:r w:rsidRPr="00B83976">
        <w:rPr>
          <w:i/>
          <w:iCs/>
        </w:rPr>
        <w:t>See</w:t>
      </w:r>
      <w:r>
        <w:rPr>
          <w:i/>
          <w:iCs/>
        </w:rPr>
        <w:t>, e.g.</w:t>
      </w:r>
      <w:r w:rsidRPr="00AE4642">
        <w:rPr>
          <w:i/>
          <w:iCs/>
        </w:rPr>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38">
    <w:p w:rsidR="001858E6" w:rsidRPr="00B83976" w:rsidP="002A6E24" w14:paraId="49FE3E0F" w14:textId="48680616">
      <w:pPr>
        <w:pStyle w:val="FootnoteText"/>
      </w:pPr>
      <w:r w:rsidRPr="00B83976">
        <w:rPr>
          <w:rStyle w:val="FootnoteReference"/>
        </w:rPr>
        <w:footnoteRef/>
      </w:r>
      <w:r w:rsidRPr="00B83976">
        <w:t xml:space="preserve"> </w:t>
      </w:r>
      <w:r>
        <w:rPr>
          <w:i/>
        </w:rPr>
        <w:t>See Verizon-TracFone Order</w:t>
      </w:r>
      <w:r>
        <w:rPr>
          <w:iCs/>
        </w:rPr>
        <w:t xml:space="preserve"> at </w:t>
      </w:r>
      <w:r w:rsidR="00262AA2">
        <w:rPr>
          <w:iCs/>
        </w:rPr>
        <w:t>9</w:t>
      </w:r>
      <w:r w:rsidR="00A55A4D">
        <w:rPr>
          <w:iCs/>
        </w:rPr>
        <w:t xml:space="preserve">, </w:t>
      </w:r>
      <w:r>
        <w:rPr>
          <w:iCs/>
        </w:rPr>
        <w:t xml:space="preserve">para. 22 (citing </w:t>
      </w:r>
      <w:r w:rsidRPr="00B83976">
        <w:t xml:space="preserve">47 U.S.C. §§ 254, 332(c)(7), 1302; Telecommunications Act of 1996, Pub. L. No. 104-104, </w:t>
      </w:r>
      <w:r w:rsidR="00960FE9">
        <w:t xml:space="preserve">Preamble, </w:t>
      </w:r>
      <w:r w:rsidRPr="00B83976">
        <w:t>110 Stat. 56 (1996) (one purpose of the Act is to “accelerate rapidly private sector deployment of advanced telecommunications and information technologies and services”)</w:t>
      </w:r>
      <w:r>
        <w:t>)</w:t>
      </w:r>
      <w:r w:rsidRPr="00B83976">
        <w:t>.</w:t>
      </w:r>
    </w:p>
  </w:footnote>
  <w:footnote w:id="39">
    <w:p w:rsidR="009814FE" w:rsidP="009814FE" w14:paraId="399F9FE3" w14:textId="1D808D28">
      <w:pPr>
        <w:pStyle w:val="FootnoteText"/>
      </w:pPr>
      <w:r>
        <w:rPr>
          <w:rStyle w:val="FootnoteReference"/>
        </w:rPr>
        <w:footnoteRef/>
      </w:r>
      <w:r>
        <w:t xml:space="preserve"> </w:t>
      </w:r>
      <w:r w:rsidRPr="00337CCE">
        <w:rPr>
          <w:i/>
          <w:iCs/>
        </w:rPr>
        <w:t>See, e.g</w:t>
      </w:r>
      <w:r>
        <w:t>.</w:t>
      </w:r>
      <w:r w:rsidRPr="002F602B">
        <w:rPr>
          <w:i/>
          <w:iCs/>
        </w:rPr>
        <w:t>,</w:t>
      </w:r>
      <w:r>
        <w:t xml:space="preserve"> </w:t>
      </w:r>
      <w:r w:rsidRPr="00337CCE">
        <w:rPr>
          <w:i/>
          <w:iCs/>
        </w:rPr>
        <w:t>Applications of Level 3 Communications, Inc. and CenturyLink, Inc. for Consent to Transfer Control of Licenses and Authorizations</w:t>
      </w:r>
      <w:r>
        <w:t>, Memorandum Opinion and Order, 32 FCC Rcd 9581, 9594, 9605, paras. 26</w:t>
      </w:r>
      <w:r w:rsidR="009973DB">
        <w:t xml:space="preserve">, </w:t>
      </w:r>
      <w:r>
        <w:t>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p>
  </w:footnote>
  <w:footnote w:id="40">
    <w:p w:rsidR="00F50C86" w:rsidRPr="00DF1626" w:rsidP="00F50C86" w14:paraId="613CD748" w14:textId="35644777">
      <w:pPr>
        <w:pStyle w:val="FootnoteText"/>
      </w:pPr>
      <w:r>
        <w:rPr>
          <w:rStyle w:val="FootnoteReference"/>
        </w:rPr>
        <w:footnoteRef/>
      </w:r>
      <w:r>
        <w:t xml:space="preserve"> </w:t>
      </w:r>
      <w:r>
        <w:rPr>
          <w:i/>
          <w:iCs/>
        </w:rPr>
        <w:t>See</w:t>
      </w:r>
      <w:r w:rsidRPr="00F50C86">
        <w:rPr>
          <w:i/>
          <w:iCs/>
        </w:rPr>
        <w:t xml:space="preserve"> </w:t>
      </w:r>
      <w:r>
        <w:rPr>
          <w:i/>
          <w:iCs/>
        </w:rPr>
        <w:t xml:space="preserve">Sixth </w:t>
      </w:r>
      <w:r w:rsidRPr="00D332E5">
        <w:rPr>
          <w:i/>
          <w:iCs/>
        </w:rPr>
        <w:t>RDOF Authorization Public Notice</w:t>
      </w:r>
      <w:r w:rsidR="002D780F">
        <w:t xml:space="preserve"> at 1-9</w:t>
      </w:r>
      <w:r>
        <w:rPr>
          <w:i/>
          <w:iCs/>
        </w:rPr>
        <w:t xml:space="preserve"> </w:t>
      </w:r>
      <w:r>
        <w:t xml:space="preserve">(listing </w:t>
      </w:r>
      <w:r w:rsidRPr="00077C10">
        <w:t>obligations of authorized Auction 90</w:t>
      </w:r>
      <w:r>
        <w:t>4</w:t>
      </w:r>
      <w:r w:rsidRPr="00077C10">
        <w:t xml:space="preserve"> support recipients</w:t>
      </w:r>
      <w:r>
        <w:t xml:space="preserve">). </w:t>
      </w:r>
    </w:p>
  </w:footnote>
  <w:footnote w:id="41">
    <w:p w:rsidR="001858E6" w14:paraId="3BC5AA85" w14:textId="218E2D65">
      <w:pPr>
        <w:pStyle w:val="FootnoteText"/>
      </w:pPr>
      <w:r>
        <w:rPr>
          <w:rStyle w:val="FootnoteReference"/>
        </w:rPr>
        <w:footnoteRef/>
      </w:r>
      <w:r>
        <w:t xml:space="preserve"> </w:t>
      </w:r>
      <w:r>
        <w:t>We direct Applicants to submit, within 30 days of closing the proposed transaction, a notice in WC Docket No. 2</w:t>
      </w:r>
      <w:r w:rsidR="00924F9D">
        <w:t>2</w:t>
      </w:r>
      <w:r>
        <w:t>-</w:t>
      </w:r>
      <w:r w:rsidR="00924F9D">
        <w:t>70</w:t>
      </w:r>
      <w:r>
        <w:t xml:space="preserve"> that the proposed transaction has closed</w:t>
      </w:r>
      <w:r w:rsidR="009C77E3">
        <w:t>,</w:t>
      </w:r>
      <w:r>
        <w:t xml:space="preserve"> with the consummation date, and also provide a courtesy copy of the notice to </w:t>
      </w:r>
      <w:hyperlink r:id="rId2" w:history="1">
        <w:r w:rsidRPr="00256425" w:rsidR="005C1E8F">
          <w:rPr>
            <w:rStyle w:val="Hyperlink"/>
          </w:rPr>
          <w:t>hcinfo@usac.org</w:t>
        </w:r>
      </w:hyperlink>
      <w:r w:rsidR="005C1E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8E6" w:rsidRPr="009838BC" w:rsidP="009838BC" w14:paraId="703A48F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8E6" w:rsidRPr="00A866AC" w:rsidP="002D46C6" w14:paraId="67204497" w14:textId="1B4AAB1F">
    <w:pPr>
      <w:spacing w:before="40"/>
      <w:jc w:val="center"/>
      <w:rPr>
        <w:rFonts w:ascii="Arial" w:hAnsi="Arial" w:cs="Arial"/>
        <w:b/>
        <w:sz w:val="96"/>
      </w:rPr>
    </w:pPr>
    <w:r>
      <w:rPr>
        <w:noProof/>
      </w:rPr>
      <w:drawing>
        <wp:anchor distT="0" distB="0" distL="114300" distR="114300" simplePos="0" relativeHeight="251660288"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9E0">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1858E6" w:rsidP="009838BC" w14:textId="77777777">
                          <w:pPr>
                            <w:rPr>
                              <w:rFonts w:ascii="Arial" w:hAnsi="Arial"/>
                              <w:b/>
                            </w:rPr>
                          </w:pPr>
                          <w:r>
                            <w:rPr>
                              <w:rFonts w:ascii="Arial" w:hAnsi="Arial"/>
                              <w:b/>
                            </w:rPr>
                            <w:t>Federal Communications Commission</w:t>
                          </w:r>
                        </w:p>
                        <w:p w:rsidR="001858E6" w:rsidP="009838BC" w14:textId="3F83FAD7">
                          <w:pPr>
                            <w:rPr>
                              <w:rFonts w:ascii="Arial" w:hAnsi="Arial"/>
                              <w:b/>
                            </w:rPr>
                          </w:pPr>
                          <w:r>
                            <w:rPr>
                              <w:rFonts w:ascii="Arial" w:hAnsi="Arial"/>
                              <w:b/>
                            </w:rPr>
                            <w:t>45 L St</w:t>
                          </w:r>
                          <w:r w:rsidR="00A17156">
                            <w:rPr>
                              <w:rFonts w:ascii="Arial" w:hAnsi="Arial"/>
                              <w:b/>
                            </w:rPr>
                            <w:t>reet</w:t>
                          </w:r>
                          <w:r>
                            <w:rPr>
                              <w:rFonts w:ascii="Arial" w:hAnsi="Arial"/>
                              <w:b/>
                            </w:rPr>
                            <w:t xml:space="preserve"> NE</w:t>
                          </w:r>
                        </w:p>
                        <w:p w:rsidR="001858E6" w:rsidP="009838BC" w14:textId="7D4503B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858E6" w:rsidP="009838BC" w14:paraId="071DA9AC" w14:textId="77777777">
                    <w:pPr>
                      <w:rPr>
                        <w:rFonts w:ascii="Arial" w:hAnsi="Arial"/>
                        <w:b/>
                      </w:rPr>
                    </w:pPr>
                    <w:r>
                      <w:rPr>
                        <w:rFonts w:ascii="Arial" w:hAnsi="Arial"/>
                        <w:b/>
                      </w:rPr>
                      <w:t>Federal Communications Commission</w:t>
                    </w:r>
                  </w:p>
                  <w:p w:rsidR="001858E6" w:rsidP="009838BC" w14:paraId="1802DB11" w14:textId="3F83FAD7">
                    <w:pPr>
                      <w:rPr>
                        <w:rFonts w:ascii="Arial" w:hAnsi="Arial"/>
                        <w:b/>
                      </w:rPr>
                    </w:pPr>
                    <w:r>
                      <w:rPr>
                        <w:rFonts w:ascii="Arial" w:hAnsi="Arial"/>
                        <w:b/>
                      </w:rPr>
                      <w:t>45 L St</w:t>
                    </w:r>
                    <w:r w:rsidR="00A17156">
                      <w:rPr>
                        <w:rFonts w:ascii="Arial" w:hAnsi="Arial"/>
                        <w:b/>
                      </w:rPr>
                      <w:t>reet</w:t>
                    </w:r>
                    <w:r>
                      <w:rPr>
                        <w:rFonts w:ascii="Arial" w:hAnsi="Arial"/>
                        <w:b/>
                      </w:rPr>
                      <w:t xml:space="preserve"> NE</w:t>
                    </w:r>
                  </w:p>
                  <w:p w:rsidR="001858E6" w:rsidP="009838BC" w14:paraId="409ADBC4" w14:textId="7D4503BB">
                    <w:pPr>
                      <w:rPr>
                        <w:rFonts w:ascii="Arial" w:hAnsi="Arial"/>
                        <w:sz w:val="24"/>
                      </w:rPr>
                    </w:pPr>
                    <w:r>
                      <w:rPr>
                        <w:rFonts w:ascii="Arial" w:hAnsi="Arial"/>
                        <w:b/>
                      </w:rPr>
                      <w:t>Washington, DC 20554</w:t>
                    </w:r>
                  </w:p>
                </w:txbxContent>
              </v:textbox>
              <w10:wrap anchorx="margin"/>
            </v:shape>
          </w:pict>
        </mc:Fallback>
      </mc:AlternateContent>
    </w:r>
    <w:r w:rsidRPr="75796D0F" w:rsidR="009379E0">
      <w:rPr>
        <w:rFonts w:ascii="Arial" w:hAnsi="Arial" w:cs="Arial"/>
        <w:b/>
        <w:bCs/>
        <w:sz w:val="96"/>
        <w:szCs w:val="96"/>
      </w:rPr>
      <w:t>PUBLIC NOTICE</w:t>
    </w:r>
  </w:p>
  <w:p w:rsidR="001858E6" w:rsidRPr="00357D50" w:rsidP="009838BC" w14:paraId="5BF4510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1858E6" w:rsidP="009838BC" w14:textId="77777777">
                          <w:pPr>
                            <w:spacing w:before="40"/>
                            <w:jc w:val="right"/>
                            <w:rPr>
                              <w:rFonts w:ascii="Arial" w:hAnsi="Arial"/>
                              <w:b/>
                              <w:sz w:val="16"/>
                            </w:rPr>
                          </w:pPr>
                          <w:r>
                            <w:rPr>
                              <w:rFonts w:ascii="Arial" w:hAnsi="Arial"/>
                              <w:b/>
                              <w:sz w:val="16"/>
                            </w:rPr>
                            <w:t>News Media Information 202 / 418-0500</w:t>
                          </w:r>
                        </w:p>
                        <w:p w:rsidR="001858E6" w:rsidP="009838BC" w14:textId="5BAD2574">
                          <w:pPr>
                            <w:jc w:val="right"/>
                            <w:rPr>
                              <w:rStyle w:val="Hyperlink"/>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1858E6" w:rsidRPr="00EE6B29" w:rsidP="009838BC" w14:textId="75FFD47C">
                          <w:pPr>
                            <w:jc w:val="right"/>
                            <w:rPr>
                              <w:rFonts w:ascii="Arial" w:hAnsi="Arial" w:cs="Arial"/>
                              <w:b/>
                              <w:bCs/>
                              <w:sz w:val="16"/>
                              <w:szCs w:val="16"/>
                            </w:rPr>
                          </w:pPr>
                          <w:r w:rsidRPr="00EE6B29">
                            <w:rPr>
                              <w:rFonts w:ascii="Arial" w:hAnsi="Arial" w:cs="Arial"/>
                              <w:b/>
                              <w:bCs/>
                              <w:sz w:val="16"/>
                              <w:szCs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858E6" w:rsidP="009838BC" w14:paraId="2DAD7BDD" w14:textId="77777777">
                    <w:pPr>
                      <w:spacing w:before="40"/>
                      <w:jc w:val="right"/>
                      <w:rPr>
                        <w:rFonts w:ascii="Arial" w:hAnsi="Arial"/>
                        <w:b/>
                        <w:sz w:val="16"/>
                      </w:rPr>
                    </w:pPr>
                    <w:r>
                      <w:rPr>
                        <w:rFonts w:ascii="Arial" w:hAnsi="Arial"/>
                        <w:b/>
                        <w:sz w:val="16"/>
                      </w:rPr>
                      <w:t>News Media Information 202 / 418-0500</w:t>
                    </w:r>
                  </w:p>
                  <w:p w:rsidR="001858E6" w:rsidP="009838BC" w14:paraId="73759058" w14:textId="5BAD2574">
                    <w:pPr>
                      <w:jc w:val="right"/>
                      <w:rPr>
                        <w:rStyle w:val="Hyperlink"/>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1858E6" w:rsidRPr="00EE6B29" w:rsidP="009838BC" w14:paraId="002F6F9E" w14:textId="75FFD47C">
                    <w:pPr>
                      <w:jc w:val="right"/>
                      <w:rPr>
                        <w:rFonts w:ascii="Arial" w:hAnsi="Arial" w:cs="Arial"/>
                        <w:b/>
                        <w:bCs/>
                        <w:sz w:val="16"/>
                        <w:szCs w:val="16"/>
                      </w:rPr>
                    </w:pPr>
                    <w:r w:rsidRPr="00EE6B29">
                      <w:rPr>
                        <w:rFonts w:ascii="Arial" w:hAnsi="Arial" w:cs="Arial"/>
                        <w:b/>
                        <w:bCs/>
                        <w:sz w:val="16"/>
                        <w:szCs w:val="16"/>
                      </w:rPr>
                      <w:t>TTY: 888-835-5322</w:t>
                    </w:r>
                  </w:p>
                </w:txbxContent>
              </v:textbox>
            </v:shape>
          </w:pict>
        </mc:Fallback>
      </mc:AlternateContent>
    </w:r>
  </w:p>
  <w:p w:rsidR="001858E6" w:rsidRPr="009838BC" w:rsidP="009838BC" w14:paraId="46D4B91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FA"/>
    <w:rsid w:val="000009A3"/>
    <w:rsid w:val="000020BE"/>
    <w:rsid w:val="0000222B"/>
    <w:rsid w:val="000025FE"/>
    <w:rsid w:val="00005C82"/>
    <w:rsid w:val="000072CE"/>
    <w:rsid w:val="000109B1"/>
    <w:rsid w:val="00011ED7"/>
    <w:rsid w:val="00012E90"/>
    <w:rsid w:val="00013A8B"/>
    <w:rsid w:val="000147A7"/>
    <w:rsid w:val="000157A9"/>
    <w:rsid w:val="00016BF1"/>
    <w:rsid w:val="00021252"/>
    <w:rsid w:val="00021445"/>
    <w:rsid w:val="00023E9D"/>
    <w:rsid w:val="0002579D"/>
    <w:rsid w:val="00025905"/>
    <w:rsid w:val="00025BD1"/>
    <w:rsid w:val="00030B81"/>
    <w:rsid w:val="00031BE4"/>
    <w:rsid w:val="000326B7"/>
    <w:rsid w:val="000344DA"/>
    <w:rsid w:val="00034C1F"/>
    <w:rsid w:val="00036039"/>
    <w:rsid w:val="00037F90"/>
    <w:rsid w:val="00040D06"/>
    <w:rsid w:val="000418EE"/>
    <w:rsid w:val="00042D10"/>
    <w:rsid w:val="00044FC2"/>
    <w:rsid w:val="0004637E"/>
    <w:rsid w:val="000505D6"/>
    <w:rsid w:val="00052C36"/>
    <w:rsid w:val="00052D7C"/>
    <w:rsid w:val="000578D9"/>
    <w:rsid w:val="000630A2"/>
    <w:rsid w:val="0006453A"/>
    <w:rsid w:val="000654FE"/>
    <w:rsid w:val="00065885"/>
    <w:rsid w:val="000724AD"/>
    <w:rsid w:val="0007304F"/>
    <w:rsid w:val="0007741B"/>
    <w:rsid w:val="00077C10"/>
    <w:rsid w:val="000875BF"/>
    <w:rsid w:val="00090879"/>
    <w:rsid w:val="00092431"/>
    <w:rsid w:val="000929A6"/>
    <w:rsid w:val="000954A4"/>
    <w:rsid w:val="00095BDB"/>
    <w:rsid w:val="00095E72"/>
    <w:rsid w:val="00096D8C"/>
    <w:rsid w:val="000A15E0"/>
    <w:rsid w:val="000A381D"/>
    <w:rsid w:val="000A43AA"/>
    <w:rsid w:val="000A715F"/>
    <w:rsid w:val="000A719C"/>
    <w:rsid w:val="000B206F"/>
    <w:rsid w:val="000B3A1F"/>
    <w:rsid w:val="000B5082"/>
    <w:rsid w:val="000B5D03"/>
    <w:rsid w:val="000B6581"/>
    <w:rsid w:val="000B7562"/>
    <w:rsid w:val="000C0B65"/>
    <w:rsid w:val="000C1001"/>
    <w:rsid w:val="000C43BA"/>
    <w:rsid w:val="000C5DEF"/>
    <w:rsid w:val="000C65C0"/>
    <w:rsid w:val="000D0D16"/>
    <w:rsid w:val="000D50EB"/>
    <w:rsid w:val="000D5BC1"/>
    <w:rsid w:val="000D7CAA"/>
    <w:rsid w:val="000E19B9"/>
    <w:rsid w:val="000E1A64"/>
    <w:rsid w:val="000E340C"/>
    <w:rsid w:val="000E3D42"/>
    <w:rsid w:val="000E5884"/>
    <w:rsid w:val="000E6601"/>
    <w:rsid w:val="000E6A06"/>
    <w:rsid w:val="000F248A"/>
    <w:rsid w:val="000F3EAA"/>
    <w:rsid w:val="000F4C4E"/>
    <w:rsid w:val="000F61D4"/>
    <w:rsid w:val="000F652F"/>
    <w:rsid w:val="000F70F5"/>
    <w:rsid w:val="000F7336"/>
    <w:rsid w:val="000F7AFB"/>
    <w:rsid w:val="001005A4"/>
    <w:rsid w:val="00103BEE"/>
    <w:rsid w:val="00103C7F"/>
    <w:rsid w:val="00103CFD"/>
    <w:rsid w:val="001050B1"/>
    <w:rsid w:val="001073A5"/>
    <w:rsid w:val="00107713"/>
    <w:rsid w:val="001137A6"/>
    <w:rsid w:val="00114C73"/>
    <w:rsid w:val="00116C3F"/>
    <w:rsid w:val="00122727"/>
    <w:rsid w:val="00122BD5"/>
    <w:rsid w:val="0012361D"/>
    <w:rsid w:val="00125C60"/>
    <w:rsid w:val="001265C3"/>
    <w:rsid w:val="0013089A"/>
    <w:rsid w:val="00132378"/>
    <w:rsid w:val="0013301F"/>
    <w:rsid w:val="001330FF"/>
    <w:rsid w:val="001348F2"/>
    <w:rsid w:val="00134AB6"/>
    <w:rsid w:val="00135644"/>
    <w:rsid w:val="00135F54"/>
    <w:rsid w:val="00136137"/>
    <w:rsid w:val="001370E0"/>
    <w:rsid w:val="0014064D"/>
    <w:rsid w:val="00140E26"/>
    <w:rsid w:val="00140E2A"/>
    <w:rsid w:val="001415BA"/>
    <w:rsid w:val="00143C15"/>
    <w:rsid w:val="00144A2D"/>
    <w:rsid w:val="0014551C"/>
    <w:rsid w:val="00150B91"/>
    <w:rsid w:val="001539F3"/>
    <w:rsid w:val="001541A8"/>
    <w:rsid w:val="00154EB8"/>
    <w:rsid w:val="00161259"/>
    <w:rsid w:val="001623F9"/>
    <w:rsid w:val="00164F1D"/>
    <w:rsid w:val="00164FFA"/>
    <w:rsid w:val="00165E2A"/>
    <w:rsid w:val="00166B72"/>
    <w:rsid w:val="00167A71"/>
    <w:rsid w:val="00167E93"/>
    <w:rsid w:val="00171F2B"/>
    <w:rsid w:val="00172F6D"/>
    <w:rsid w:val="0017566C"/>
    <w:rsid w:val="001807A4"/>
    <w:rsid w:val="00181174"/>
    <w:rsid w:val="00181795"/>
    <w:rsid w:val="00183949"/>
    <w:rsid w:val="00183A04"/>
    <w:rsid w:val="001856A8"/>
    <w:rsid w:val="001858E6"/>
    <w:rsid w:val="001931B7"/>
    <w:rsid w:val="001963EE"/>
    <w:rsid w:val="001975FA"/>
    <w:rsid w:val="001979D9"/>
    <w:rsid w:val="001A0E9C"/>
    <w:rsid w:val="001A312A"/>
    <w:rsid w:val="001A36C0"/>
    <w:rsid w:val="001A3A79"/>
    <w:rsid w:val="001A6361"/>
    <w:rsid w:val="001A7655"/>
    <w:rsid w:val="001B08FF"/>
    <w:rsid w:val="001B158F"/>
    <w:rsid w:val="001C4215"/>
    <w:rsid w:val="001C4655"/>
    <w:rsid w:val="001C67E8"/>
    <w:rsid w:val="001C6F20"/>
    <w:rsid w:val="001D052E"/>
    <w:rsid w:val="001D09DB"/>
    <w:rsid w:val="001D0A43"/>
    <w:rsid w:val="001D6BCF"/>
    <w:rsid w:val="001D73E5"/>
    <w:rsid w:val="001E006D"/>
    <w:rsid w:val="001E01CA"/>
    <w:rsid w:val="001E397D"/>
    <w:rsid w:val="001E410D"/>
    <w:rsid w:val="001E58E9"/>
    <w:rsid w:val="001E739A"/>
    <w:rsid w:val="001E75C2"/>
    <w:rsid w:val="001F1CB2"/>
    <w:rsid w:val="001F1FC6"/>
    <w:rsid w:val="001F1FF1"/>
    <w:rsid w:val="001F258C"/>
    <w:rsid w:val="001F3582"/>
    <w:rsid w:val="001F5903"/>
    <w:rsid w:val="001F6E45"/>
    <w:rsid w:val="001F731B"/>
    <w:rsid w:val="001F795B"/>
    <w:rsid w:val="00201521"/>
    <w:rsid w:val="002025E9"/>
    <w:rsid w:val="002027F0"/>
    <w:rsid w:val="002035D2"/>
    <w:rsid w:val="00203604"/>
    <w:rsid w:val="00203A09"/>
    <w:rsid w:val="002049B9"/>
    <w:rsid w:val="00204D99"/>
    <w:rsid w:val="002060D9"/>
    <w:rsid w:val="00206137"/>
    <w:rsid w:val="002078B3"/>
    <w:rsid w:val="002078DE"/>
    <w:rsid w:val="00207939"/>
    <w:rsid w:val="00214F2B"/>
    <w:rsid w:val="00215AF2"/>
    <w:rsid w:val="0021655B"/>
    <w:rsid w:val="002201CF"/>
    <w:rsid w:val="00224DB8"/>
    <w:rsid w:val="00226416"/>
    <w:rsid w:val="002265F9"/>
    <w:rsid w:val="0022664E"/>
    <w:rsid w:val="00226822"/>
    <w:rsid w:val="00227E61"/>
    <w:rsid w:val="00230331"/>
    <w:rsid w:val="002334CD"/>
    <w:rsid w:val="002377E2"/>
    <w:rsid w:val="00240A9F"/>
    <w:rsid w:val="0024297D"/>
    <w:rsid w:val="00242F44"/>
    <w:rsid w:val="00243092"/>
    <w:rsid w:val="00245087"/>
    <w:rsid w:val="002454DE"/>
    <w:rsid w:val="002456F6"/>
    <w:rsid w:val="0024690A"/>
    <w:rsid w:val="0025072B"/>
    <w:rsid w:val="0025082C"/>
    <w:rsid w:val="00252AB1"/>
    <w:rsid w:val="00253923"/>
    <w:rsid w:val="00254E19"/>
    <w:rsid w:val="002557CC"/>
    <w:rsid w:val="00256425"/>
    <w:rsid w:val="00256D48"/>
    <w:rsid w:val="002572DC"/>
    <w:rsid w:val="00257E30"/>
    <w:rsid w:val="00260594"/>
    <w:rsid w:val="002610EC"/>
    <w:rsid w:val="002621E9"/>
    <w:rsid w:val="00262A59"/>
    <w:rsid w:val="00262AA2"/>
    <w:rsid w:val="00264313"/>
    <w:rsid w:val="00264F4E"/>
    <w:rsid w:val="00265992"/>
    <w:rsid w:val="00272279"/>
    <w:rsid w:val="00273BAD"/>
    <w:rsid w:val="00274366"/>
    <w:rsid w:val="0027642D"/>
    <w:rsid w:val="00276C04"/>
    <w:rsid w:val="00280975"/>
    <w:rsid w:val="00281B21"/>
    <w:rsid w:val="00282714"/>
    <w:rsid w:val="00284385"/>
    <w:rsid w:val="00285017"/>
    <w:rsid w:val="00285169"/>
    <w:rsid w:val="00286468"/>
    <w:rsid w:val="00287720"/>
    <w:rsid w:val="00292BB2"/>
    <w:rsid w:val="002958B1"/>
    <w:rsid w:val="00297003"/>
    <w:rsid w:val="002979E3"/>
    <w:rsid w:val="002A03DD"/>
    <w:rsid w:val="002A087D"/>
    <w:rsid w:val="002A11B4"/>
    <w:rsid w:val="002A19A8"/>
    <w:rsid w:val="002A2D2E"/>
    <w:rsid w:val="002A4F35"/>
    <w:rsid w:val="002A6599"/>
    <w:rsid w:val="002A6D6A"/>
    <w:rsid w:val="002A6E24"/>
    <w:rsid w:val="002B0207"/>
    <w:rsid w:val="002B0351"/>
    <w:rsid w:val="002B0D92"/>
    <w:rsid w:val="002B4C9C"/>
    <w:rsid w:val="002B54FB"/>
    <w:rsid w:val="002B5E88"/>
    <w:rsid w:val="002B7763"/>
    <w:rsid w:val="002C1AF9"/>
    <w:rsid w:val="002C5846"/>
    <w:rsid w:val="002C6062"/>
    <w:rsid w:val="002C6348"/>
    <w:rsid w:val="002D19C4"/>
    <w:rsid w:val="002D2146"/>
    <w:rsid w:val="002D447E"/>
    <w:rsid w:val="002D46C6"/>
    <w:rsid w:val="002D4DC8"/>
    <w:rsid w:val="002D6286"/>
    <w:rsid w:val="002D62DD"/>
    <w:rsid w:val="002D75E0"/>
    <w:rsid w:val="002D780F"/>
    <w:rsid w:val="002D7A48"/>
    <w:rsid w:val="002D7CCE"/>
    <w:rsid w:val="002E5941"/>
    <w:rsid w:val="002E72A8"/>
    <w:rsid w:val="002F2339"/>
    <w:rsid w:val="002F2C9E"/>
    <w:rsid w:val="002F4819"/>
    <w:rsid w:val="002F602B"/>
    <w:rsid w:val="002F7221"/>
    <w:rsid w:val="002F7521"/>
    <w:rsid w:val="003028B1"/>
    <w:rsid w:val="00307030"/>
    <w:rsid w:val="0031111D"/>
    <w:rsid w:val="0031328E"/>
    <w:rsid w:val="003169D5"/>
    <w:rsid w:val="003231F8"/>
    <w:rsid w:val="0032799C"/>
    <w:rsid w:val="00327A84"/>
    <w:rsid w:val="00330AAB"/>
    <w:rsid w:val="00332E68"/>
    <w:rsid w:val="0033308B"/>
    <w:rsid w:val="00334D34"/>
    <w:rsid w:val="0033565F"/>
    <w:rsid w:val="00337CCE"/>
    <w:rsid w:val="00337EDD"/>
    <w:rsid w:val="00343635"/>
    <w:rsid w:val="00343749"/>
    <w:rsid w:val="00344102"/>
    <w:rsid w:val="00351B89"/>
    <w:rsid w:val="00351E93"/>
    <w:rsid w:val="00353A57"/>
    <w:rsid w:val="00353EAF"/>
    <w:rsid w:val="00356AED"/>
    <w:rsid w:val="00357D50"/>
    <w:rsid w:val="003602FC"/>
    <w:rsid w:val="003609F7"/>
    <w:rsid w:val="00366291"/>
    <w:rsid w:val="00367448"/>
    <w:rsid w:val="00367E60"/>
    <w:rsid w:val="00373E31"/>
    <w:rsid w:val="00376E27"/>
    <w:rsid w:val="00377C00"/>
    <w:rsid w:val="00377F86"/>
    <w:rsid w:val="00380C69"/>
    <w:rsid w:val="003816CE"/>
    <w:rsid w:val="00381FE8"/>
    <w:rsid w:val="003841CC"/>
    <w:rsid w:val="00385229"/>
    <w:rsid w:val="0038758C"/>
    <w:rsid w:val="00387EAB"/>
    <w:rsid w:val="00390895"/>
    <w:rsid w:val="0039137E"/>
    <w:rsid w:val="003925DC"/>
    <w:rsid w:val="003942C1"/>
    <w:rsid w:val="00394C11"/>
    <w:rsid w:val="0039541D"/>
    <w:rsid w:val="00395DCD"/>
    <w:rsid w:val="00395F38"/>
    <w:rsid w:val="0039668F"/>
    <w:rsid w:val="00396E41"/>
    <w:rsid w:val="00397170"/>
    <w:rsid w:val="003A1093"/>
    <w:rsid w:val="003A2225"/>
    <w:rsid w:val="003A2F1B"/>
    <w:rsid w:val="003A3FC6"/>
    <w:rsid w:val="003A49D1"/>
    <w:rsid w:val="003A5EFF"/>
    <w:rsid w:val="003A67F6"/>
    <w:rsid w:val="003A6B1D"/>
    <w:rsid w:val="003B0550"/>
    <w:rsid w:val="003B06B7"/>
    <w:rsid w:val="003B18C4"/>
    <w:rsid w:val="003B28FF"/>
    <w:rsid w:val="003B366F"/>
    <w:rsid w:val="003B694F"/>
    <w:rsid w:val="003B7D0E"/>
    <w:rsid w:val="003C0A28"/>
    <w:rsid w:val="003C2436"/>
    <w:rsid w:val="003C47B1"/>
    <w:rsid w:val="003C48AB"/>
    <w:rsid w:val="003C589A"/>
    <w:rsid w:val="003C77F1"/>
    <w:rsid w:val="003D2256"/>
    <w:rsid w:val="003D6ADF"/>
    <w:rsid w:val="003E40C4"/>
    <w:rsid w:val="003E5ACA"/>
    <w:rsid w:val="003E5D33"/>
    <w:rsid w:val="003E7B6C"/>
    <w:rsid w:val="003F0EF2"/>
    <w:rsid w:val="003F171C"/>
    <w:rsid w:val="003F1EE9"/>
    <w:rsid w:val="003F41A7"/>
    <w:rsid w:val="004004AF"/>
    <w:rsid w:val="00402A03"/>
    <w:rsid w:val="00403231"/>
    <w:rsid w:val="00406118"/>
    <w:rsid w:val="00410921"/>
    <w:rsid w:val="00412582"/>
    <w:rsid w:val="00412FC5"/>
    <w:rsid w:val="00413423"/>
    <w:rsid w:val="00415AE0"/>
    <w:rsid w:val="00415CF3"/>
    <w:rsid w:val="00415E70"/>
    <w:rsid w:val="00415EFC"/>
    <w:rsid w:val="00420182"/>
    <w:rsid w:val="00422276"/>
    <w:rsid w:val="00422B9A"/>
    <w:rsid w:val="004242F1"/>
    <w:rsid w:val="004243FE"/>
    <w:rsid w:val="00427D15"/>
    <w:rsid w:val="00431EBD"/>
    <w:rsid w:val="00432406"/>
    <w:rsid w:val="0043254C"/>
    <w:rsid w:val="00432569"/>
    <w:rsid w:val="0043380A"/>
    <w:rsid w:val="00437285"/>
    <w:rsid w:val="00437716"/>
    <w:rsid w:val="00441312"/>
    <w:rsid w:val="00441B3C"/>
    <w:rsid w:val="00445A00"/>
    <w:rsid w:val="0044678A"/>
    <w:rsid w:val="00447CA3"/>
    <w:rsid w:val="00447D22"/>
    <w:rsid w:val="00451B0F"/>
    <w:rsid w:val="00451BEB"/>
    <w:rsid w:val="00454E28"/>
    <w:rsid w:val="004551E4"/>
    <w:rsid w:val="00455621"/>
    <w:rsid w:val="00456CBE"/>
    <w:rsid w:val="004570A3"/>
    <w:rsid w:val="00457499"/>
    <w:rsid w:val="00457F3A"/>
    <w:rsid w:val="0046125F"/>
    <w:rsid w:val="00462520"/>
    <w:rsid w:val="00466B8E"/>
    <w:rsid w:val="0046783E"/>
    <w:rsid w:val="00467C77"/>
    <w:rsid w:val="00470E9D"/>
    <w:rsid w:val="00471CE2"/>
    <w:rsid w:val="00472C46"/>
    <w:rsid w:val="00475073"/>
    <w:rsid w:val="004752D8"/>
    <w:rsid w:val="00475591"/>
    <w:rsid w:val="00475AE7"/>
    <w:rsid w:val="00477476"/>
    <w:rsid w:val="00477B03"/>
    <w:rsid w:val="004806FB"/>
    <w:rsid w:val="00485DD1"/>
    <w:rsid w:val="00486368"/>
    <w:rsid w:val="004872D0"/>
    <w:rsid w:val="00487524"/>
    <w:rsid w:val="004876D1"/>
    <w:rsid w:val="004903BF"/>
    <w:rsid w:val="0049112B"/>
    <w:rsid w:val="004928F5"/>
    <w:rsid w:val="004941B9"/>
    <w:rsid w:val="004943CA"/>
    <w:rsid w:val="0049488B"/>
    <w:rsid w:val="00495252"/>
    <w:rsid w:val="00496106"/>
    <w:rsid w:val="00496359"/>
    <w:rsid w:val="00496949"/>
    <w:rsid w:val="004A0B4B"/>
    <w:rsid w:val="004A2323"/>
    <w:rsid w:val="004A660E"/>
    <w:rsid w:val="004B01A5"/>
    <w:rsid w:val="004B088F"/>
    <w:rsid w:val="004B091D"/>
    <w:rsid w:val="004B3665"/>
    <w:rsid w:val="004B6492"/>
    <w:rsid w:val="004C12D0"/>
    <w:rsid w:val="004C2EE3"/>
    <w:rsid w:val="004C3FFB"/>
    <w:rsid w:val="004C57A4"/>
    <w:rsid w:val="004C70FB"/>
    <w:rsid w:val="004D22C3"/>
    <w:rsid w:val="004D33C2"/>
    <w:rsid w:val="004D362E"/>
    <w:rsid w:val="004D5869"/>
    <w:rsid w:val="004D6C60"/>
    <w:rsid w:val="004D7C16"/>
    <w:rsid w:val="004E4A22"/>
    <w:rsid w:val="004E72B7"/>
    <w:rsid w:val="004F35CA"/>
    <w:rsid w:val="004F4239"/>
    <w:rsid w:val="004F58FE"/>
    <w:rsid w:val="004F60EC"/>
    <w:rsid w:val="004F737A"/>
    <w:rsid w:val="0050093C"/>
    <w:rsid w:val="0050167C"/>
    <w:rsid w:val="00501F12"/>
    <w:rsid w:val="00502A8F"/>
    <w:rsid w:val="005053A7"/>
    <w:rsid w:val="00506C61"/>
    <w:rsid w:val="005106C5"/>
    <w:rsid w:val="00511968"/>
    <w:rsid w:val="005123BE"/>
    <w:rsid w:val="00516819"/>
    <w:rsid w:val="00516C98"/>
    <w:rsid w:val="0052214B"/>
    <w:rsid w:val="00522952"/>
    <w:rsid w:val="00523F0D"/>
    <w:rsid w:val="00524B7D"/>
    <w:rsid w:val="00525169"/>
    <w:rsid w:val="00525F91"/>
    <w:rsid w:val="00532BEA"/>
    <w:rsid w:val="0053387F"/>
    <w:rsid w:val="00535304"/>
    <w:rsid w:val="005357B8"/>
    <w:rsid w:val="00535C2A"/>
    <w:rsid w:val="00536CF8"/>
    <w:rsid w:val="0053771A"/>
    <w:rsid w:val="0054043D"/>
    <w:rsid w:val="00545A19"/>
    <w:rsid w:val="0054650E"/>
    <w:rsid w:val="00550354"/>
    <w:rsid w:val="00551DAD"/>
    <w:rsid w:val="00552A15"/>
    <w:rsid w:val="00552AF3"/>
    <w:rsid w:val="0055614C"/>
    <w:rsid w:val="005614FA"/>
    <w:rsid w:val="0056276A"/>
    <w:rsid w:val="00563C1F"/>
    <w:rsid w:val="00564FFA"/>
    <w:rsid w:val="00577322"/>
    <w:rsid w:val="00577BFF"/>
    <w:rsid w:val="00581C61"/>
    <w:rsid w:val="00582BAF"/>
    <w:rsid w:val="00584B7F"/>
    <w:rsid w:val="00585EC7"/>
    <w:rsid w:val="00595238"/>
    <w:rsid w:val="00595381"/>
    <w:rsid w:val="00595E60"/>
    <w:rsid w:val="0059746C"/>
    <w:rsid w:val="005A0BF4"/>
    <w:rsid w:val="005A3062"/>
    <w:rsid w:val="005A31B2"/>
    <w:rsid w:val="005A445D"/>
    <w:rsid w:val="005A4610"/>
    <w:rsid w:val="005A5DC6"/>
    <w:rsid w:val="005A696E"/>
    <w:rsid w:val="005A7C9B"/>
    <w:rsid w:val="005B266C"/>
    <w:rsid w:val="005B3EC2"/>
    <w:rsid w:val="005B420F"/>
    <w:rsid w:val="005B5B7B"/>
    <w:rsid w:val="005B7271"/>
    <w:rsid w:val="005C1E8F"/>
    <w:rsid w:val="005C24D8"/>
    <w:rsid w:val="005C680A"/>
    <w:rsid w:val="005C7EF4"/>
    <w:rsid w:val="005D0403"/>
    <w:rsid w:val="005D092D"/>
    <w:rsid w:val="005D0A49"/>
    <w:rsid w:val="005D0EA4"/>
    <w:rsid w:val="005D21F0"/>
    <w:rsid w:val="005D2ABF"/>
    <w:rsid w:val="005D77C5"/>
    <w:rsid w:val="005E347C"/>
    <w:rsid w:val="005E49DF"/>
    <w:rsid w:val="005E58F0"/>
    <w:rsid w:val="005E5F6A"/>
    <w:rsid w:val="005E74A9"/>
    <w:rsid w:val="005F0449"/>
    <w:rsid w:val="005F4263"/>
    <w:rsid w:val="005F572F"/>
    <w:rsid w:val="00601703"/>
    <w:rsid w:val="00602F87"/>
    <w:rsid w:val="00603CBE"/>
    <w:rsid w:val="00607BA5"/>
    <w:rsid w:val="0061199D"/>
    <w:rsid w:val="006126AF"/>
    <w:rsid w:val="00614FFC"/>
    <w:rsid w:val="00615C48"/>
    <w:rsid w:val="00620DBB"/>
    <w:rsid w:val="00620F82"/>
    <w:rsid w:val="00621457"/>
    <w:rsid w:val="00625270"/>
    <w:rsid w:val="00626EB6"/>
    <w:rsid w:val="006275B0"/>
    <w:rsid w:val="00630790"/>
    <w:rsid w:val="00631B71"/>
    <w:rsid w:val="006353A3"/>
    <w:rsid w:val="00637E27"/>
    <w:rsid w:val="00642E7B"/>
    <w:rsid w:val="00643878"/>
    <w:rsid w:val="00644B2C"/>
    <w:rsid w:val="00644D75"/>
    <w:rsid w:val="00655D03"/>
    <w:rsid w:val="00660386"/>
    <w:rsid w:val="00661A1F"/>
    <w:rsid w:val="00663CEB"/>
    <w:rsid w:val="00664AB4"/>
    <w:rsid w:val="006650A4"/>
    <w:rsid w:val="006665E6"/>
    <w:rsid w:val="00673C03"/>
    <w:rsid w:val="00675E8A"/>
    <w:rsid w:val="0068023C"/>
    <w:rsid w:val="00681403"/>
    <w:rsid w:val="00683F84"/>
    <w:rsid w:val="00684738"/>
    <w:rsid w:val="0068652D"/>
    <w:rsid w:val="0068763E"/>
    <w:rsid w:val="00687FB4"/>
    <w:rsid w:val="006901C6"/>
    <w:rsid w:val="00694196"/>
    <w:rsid w:val="00694C92"/>
    <w:rsid w:val="006953EE"/>
    <w:rsid w:val="0069577D"/>
    <w:rsid w:val="0069594D"/>
    <w:rsid w:val="006972E8"/>
    <w:rsid w:val="006A467F"/>
    <w:rsid w:val="006A6A81"/>
    <w:rsid w:val="006A74C9"/>
    <w:rsid w:val="006B2F55"/>
    <w:rsid w:val="006B5D0A"/>
    <w:rsid w:val="006B6F46"/>
    <w:rsid w:val="006C47FA"/>
    <w:rsid w:val="006C7A94"/>
    <w:rsid w:val="006D0FAA"/>
    <w:rsid w:val="006D2B50"/>
    <w:rsid w:val="006D40DD"/>
    <w:rsid w:val="006D660A"/>
    <w:rsid w:val="006D6AFD"/>
    <w:rsid w:val="006D760F"/>
    <w:rsid w:val="006D7897"/>
    <w:rsid w:val="006D7B2B"/>
    <w:rsid w:val="006E26AF"/>
    <w:rsid w:val="006E3ED7"/>
    <w:rsid w:val="006E4D24"/>
    <w:rsid w:val="006E57B3"/>
    <w:rsid w:val="006E6B9A"/>
    <w:rsid w:val="006F1183"/>
    <w:rsid w:val="006F2BA7"/>
    <w:rsid w:val="006F3559"/>
    <w:rsid w:val="006F4636"/>
    <w:rsid w:val="006F7393"/>
    <w:rsid w:val="00701094"/>
    <w:rsid w:val="007019B6"/>
    <w:rsid w:val="007019FF"/>
    <w:rsid w:val="0070224F"/>
    <w:rsid w:val="00703BB5"/>
    <w:rsid w:val="0070486C"/>
    <w:rsid w:val="00704FC2"/>
    <w:rsid w:val="007115F7"/>
    <w:rsid w:val="007164EB"/>
    <w:rsid w:val="007178B4"/>
    <w:rsid w:val="00717B07"/>
    <w:rsid w:val="00721E9B"/>
    <w:rsid w:val="00725674"/>
    <w:rsid w:val="00726F80"/>
    <w:rsid w:val="00731C3E"/>
    <w:rsid w:val="00735B84"/>
    <w:rsid w:val="00736092"/>
    <w:rsid w:val="00740AD9"/>
    <w:rsid w:val="00740F37"/>
    <w:rsid w:val="00744F93"/>
    <w:rsid w:val="00746393"/>
    <w:rsid w:val="00746759"/>
    <w:rsid w:val="00747230"/>
    <w:rsid w:val="007525F8"/>
    <w:rsid w:val="00756EBC"/>
    <w:rsid w:val="00757599"/>
    <w:rsid w:val="00762725"/>
    <w:rsid w:val="00762FC4"/>
    <w:rsid w:val="00764D92"/>
    <w:rsid w:val="007668C8"/>
    <w:rsid w:val="00766E55"/>
    <w:rsid w:val="00770F47"/>
    <w:rsid w:val="007749B2"/>
    <w:rsid w:val="00775097"/>
    <w:rsid w:val="007753E2"/>
    <w:rsid w:val="00775CE6"/>
    <w:rsid w:val="00780E7D"/>
    <w:rsid w:val="00784028"/>
    <w:rsid w:val="00785689"/>
    <w:rsid w:val="00792664"/>
    <w:rsid w:val="00794F59"/>
    <w:rsid w:val="0079754B"/>
    <w:rsid w:val="007A0B06"/>
    <w:rsid w:val="007A1E6D"/>
    <w:rsid w:val="007A29A0"/>
    <w:rsid w:val="007A5823"/>
    <w:rsid w:val="007B1170"/>
    <w:rsid w:val="007B1F0E"/>
    <w:rsid w:val="007B2A4B"/>
    <w:rsid w:val="007B47CD"/>
    <w:rsid w:val="007B72F9"/>
    <w:rsid w:val="007B7605"/>
    <w:rsid w:val="007B7C16"/>
    <w:rsid w:val="007C179B"/>
    <w:rsid w:val="007C2228"/>
    <w:rsid w:val="007C311B"/>
    <w:rsid w:val="007C3551"/>
    <w:rsid w:val="007C4371"/>
    <w:rsid w:val="007C5078"/>
    <w:rsid w:val="007C53B3"/>
    <w:rsid w:val="007C674D"/>
    <w:rsid w:val="007D3761"/>
    <w:rsid w:val="007D4842"/>
    <w:rsid w:val="007D4DB7"/>
    <w:rsid w:val="007D6054"/>
    <w:rsid w:val="007E03E5"/>
    <w:rsid w:val="007E32AB"/>
    <w:rsid w:val="007F0701"/>
    <w:rsid w:val="007F0DBB"/>
    <w:rsid w:val="007F1D7C"/>
    <w:rsid w:val="007F29ED"/>
    <w:rsid w:val="007F2E5D"/>
    <w:rsid w:val="007F400A"/>
    <w:rsid w:val="007F40C5"/>
    <w:rsid w:val="007F4D42"/>
    <w:rsid w:val="007F5818"/>
    <w:rsid w:val="007F5C59"/>
    <w:rsid w:val="007F7AEA"/>
    <w:rsid w:val="00800267"/>
    <w:rsid w:val="00801AAA"/>
    <w:rsid w:val="00801FDC"/>
    <w:rsid w:val="00805401"/>
    <w:rsid w:val="008068FD"/>
    <w:rsid w:val="0081501A"/>
    <w:rsid w:val="00822CE0"/>
    <w:rsid w:val="00825E7D"/>
    <w:rsid w:val="00826A97"/>
    <w:rsid w:val="008271E2"/>
    <w:rsid w:val="008275B8"/>
    <w:rsid w:val="00830DF4"/>
    <w:rsid w:val="0083155B"/>
    <w:rsid w:val="008338CE"/>
    <w:rsid w:val="00834A29"/>
    <w:rsid w:val="00835AB1"/>
    <w:rsid w:val="00837C62"/>
    <w:rsid w:val="00841404"/>
    <w:rsid w:val="00841AB1"/>
    <w:rsid w:val="00844109"/>
    <w:rsid w:val="0084412A"/>
    <w:rsid w:val="00845944"/>
    <w:rsid w:val="00851E64"/>
    <w:rsid w:val="008550B5"/>
    <w:rsid w:val="0085777F"/>
    <w:rsid w:val="0086068D"/>
    <w:rsid w:val="00861822"/>
    <w:rsid w:val="00861958"/>
    <w:rsid w:val="0086597B"/>
    <w:rsid w:val="008670A1"/>
    <w:rsid w:val="00867CFB"/>
    <w:rsid w:val="00872701"/>
    <w:rsid w:val="00873577"/>
    <w:rsid w:val="008759A0"/>
    <w:rsid w:val="008774D9"/>
    <w:rsid w:val="00880227"/>
    <w:rsid w:val="00880549"/>
    <w:rsid w:val="00880961"/>
    <w:rsid w:val="00881294"/>
    <w:rsid w:val="008823A6"/>
    <w:rsid w:val="00885346"/>
    <w:rsid w:val="008860DF"/>
    <w:rsid w:val="008865BD"/>
    <w:rsid w:val="00890537"/>
    <w:rsid w:val="008928B0"/>
    <w:rsid w:val="00892BEE"/>
    <w:rsid w:val="00893955"/>
    <w:rsid w:val="008969B3"/>
    <w:rsid w:val="0089722C"/>
    <w:rsid w:val="008A002F"/>
    <w:rsid w:val="008A1D29"/>
    <w:rsid w:val="008A5F0D"/>
    <w:rsid w:val="008A6865"/>
    <w:rsid w:val="008A72A2"/>
    <w:rsid w:val="008B0832"/>
    <w:rsid w:val="008B3790"/>
    <w:rsid w:val="008B3951"/>
    <w:rsid w:val="008B3DC7"/>
    <w:rsid w:val="008B4CC9"/>
    <w:rsid w:val="008B51AD"/>
    <w:rsid w:val="008B6C0E"/>
    <w:rsid w:val="008C0043"/>
    <w:rsid w:val="008C09B2"/>
    <w:rsid w:val="008C1A0F"/>
    <w:rsid w:val="008C1DAA"/>
    <w:rsid w:val="008C22FD"/>
    <w:rsid w:val="008C2513"/>
    <w:rsid w:val="008C4095"/>
    <w:rsid w:val="008C4959"/>
    <w:rsid w:val="008C5059"/>
    <w:rsid w:val="008D1414"/>
    <w:rsid w:val="008D327D"/>
    <w:rsid w:val="008D5B54"/>
    <w:rsid w:val="008D5EA0"/>
    <w:rsid w:val="008D6240"/>
    <w:rsid w:val="008E5D2B"/>
    <w:rsid w:val="008F58CF"/>
    <w:rsid w:val="008F5F02"/>
    <w:rsid w:val="008F7C26"/>
    <w:rsid w:val="0090223E"/>
    <w:rsid w:val="00902F76"/>
    <w:rsid w:val="0090538D"/>
    <w:rsid w:val="0090545D"/>
    <w:rsid w:val="009054E8"/>
    <w:rsid w:val="00907911"/>
    <w:rsid w:val="00910BD0"/>
    <w:rsid w:val="00910F12"/>
    <w:rsid w:val="00913041"/>
    <w:rsid w:val="0091539A"/>
    <w:rsid w:val="00915DCD"/>
    <w:rsid w:val="0091650F"/>
    <w:rsid w:val="00922495"/>
    <w:rsid w:val="00922696"/>
    <w:rsid w:val="00923F59"/>
    <w:rsid w:val="00924F9D"/>
    <w:rsid w:val="00925ACF"/>
    <w:rsid w:val="00926397"/>
    <w:rsid w:val="00926503"/>
    <w:rsid w:val="0092692D"/>
    <w:rsid w:val="00926C1D"/>
    <w:rsid w:val="00930ECF"/>
    <w:rsid w:val="00931CEB"/>
    <w:rsid w:val="0093267F"/>
    <w:rsid w:val="009379E0"/>
    <w:rsid w:val="009432A3"/>
    <w:rsid w:val="00943407"/>
    <w:rsid w:val="00943B23"/>
    <w:rsid w:val="00944C24"/>
    <w:rsid w:val="00946DF9"/>
    <w:rsid w:val="00947431"/>
    <w:rsid w:val="0095053C"/>
    <w:rsid w:val="0095057C"/>
    <w:rsid w:val="00955EA2"/>
    <w:rsid w:val="00956073"/>
    <w:rsid w:val="0095642C"/>
    <w:rsid w:val="0096037E"/>
    <w:rsid w:val="00960FE9"/>
    <w:rsid w:val="00961C02"/>
    <w:rsid w:val="0096483A"/>
    <w:rsid w:val="00966E71"/>
    <w:rsid w:val="00967271"/>
    <w:rsid w:val="00970A34"/>
    <w:rsid w:val="009713DD"/>
    <w:rsid w:val="00972B39"/>
    <w:rsid w:val="00976129"/>
    <w:rsid w:val="009801F8"/>
    <w:rsid w:val="009814FE"/>
    <w:rsid w:val="009838BC"/>
    <w:rsid w:val="00983A14"/>
    <w:rsid w:val="00983EE2"/>
    <w:rsid w:val="009849F7"/>
    <w:rsid w:val="00984F36"/>
    <w:rsid w:val="00986B91"/>
    <w:rsid w:val="00987966"/>
    <w:rsid w:val="00987A27"/>
    <w:rsid w:val="009901F7"/>
    <w:rsid w:val="009929EC"/>
    <w:rsid w:val="0099720B"/>
    <w:rsid w:val="009973DB"/>
    <w:rsid w:val="009A2DD9"/>
    <w:rsid w:val="009A472B"/>
    <w:rsid w:val="009A65B8"/>
    <w:rsid w:val="009A685A"/>
    <w:rsid w:val="009A71D3"/>
    <w:rsid w:val="009B3988"/>
    <w:rsid w:val="009B63B0"/>
    <w:rsid w:val="009B755A"/>
    <w:rsid w:val="009C13CB"/>
    <w:rsid w:val="009C221B"/>
    <w:rsid w:val="009C2EC9"/>
    <w:rsid w:val="009C448A"/>
    <w:rsid w:val="009C73EF"/>
    <w:rsid w:val="009C77E3"/>
    <w:rsid w:val="009D175D"/>
    <w:rsid w:val="009D2AC9"/>
    <w:rsid w:val="009D36AB"/>
    <w:rsid w:val="009D6B11"/>
    <w:rsid w:val="009D708B"/>
    <w:rsid w:val="009E0A80"/>
    <w:rsid w:val="009E4612"/>
    <w:rsid w:val="009F1761"/>
    <w:rsid w:val="009F446B"/>
    <w:rsid w:val="009F71A2"/>
    <w:rsid w:val="00A029B6"/>
    <w:rsid w:val="00A03FAC"/>
    <w:rsid w:val="00A06E7E"/>
    <w:rsid w:val="00A105E6"/>
    <w:rsid w:val="00A13CE2"/>
    <w:rsid w:val="00A13DDC"/>
    <w:rsid w:val="00A1615A"/>
    <w:rsid w:val="00A164EA"/>
    <w:rsid w:val="00A17156"/>
    <w:rsid w:val="00A2168E"/>
    <w:rsid w:val="00A224AB"/>
    <w:rsid w:val="00A22D46"/>
    <w:rsid w:val="00A239D2"/>
    <w:rsid w:val="00A255D7"/>
    <w:rsid w:val="00A30968"/>
    <w:rsid w:val="00A32512"/>
    <w:rsid w:val="00A32C6E"/>
    <w:rsid w:val="00A33E9C"/>
    <w:rsid w:val="00A351CE"/>
    <w:rsid w:val="00A36733"/>
    <w:rsid w:val="00A36DD7"/>
    <w:rsid w:val="00A40309"/>
    <w:rsid w:val="00A42060"/>
    <w:rsid w:val="00A45DD0"/>
    <w:rsid w:val="00A45F4F"/>
    <w:rsid w:val="00A5137A"/>
    <w:rsid w:val="00A51758"/>
    <w:rsid w:val="00A554EE"/>
    <w:rsid w:val="00A55A4D"/>
    <w:rsid w:val="00A600A9"/>
    <w:rsid w:val="00A61E25"/>
    <w:rsid w:val="00A624C8"/>
    <w:rsid w:val="00A6263A"/>
    <w:rsid w:val="00A6329B"/>
    <w:rsid w:val="00A63947"/>
    <w:rsid w:val="00A6403C"/>
    <w:rsid w:val="00A6538C"/>
    <w:rsid w:val="00A663DB"/>
    <w:rsid w:val="00A7404D"/>
    <w:rsid w:val="00A74D70"/>
    <w:rsid w:val="00A753D0"/>
    <w:rsid w:val="00A75C14"/>
    <w:rsid w:val="00A77268"/>
    <w:rsid w:val="00A82AFA"/>
    <w:rsid w:val="00A84BCC"/>
    <w:rsid w:val="00A85063"/>
    <w:rsid w:val="00A8620D"/>
    <w:rsid w:val="00A86681"/>
    <w:rsid w:val="00A866AC"/>
    <w:rsid w:val="00A87085"/>
    <w:rsid w:val="00A9027D"/>
    <w:rsid w:val="00A90ABC"/>
    <w:rsid w:val="00A922E8"/>
    <w:rsid w:val="00A9262C"/>
    <w:rsid w:val="00A92F17"/>
    <w:rsid w:val="00A93BBB"/>
    <w:rsid w:val="00A950E2"/>
    <w:rsid w:val="00A95C94"/>
    <w:rsid w:val="00AA020D"/>
    <w:rsid w:val="00AA0796"/>
    <w:rsid w:val="00AA2C76"/>
    <w:rsid w:val="00AA412A"/>
    <w:rsid w:val="00AA52F2"/>
    <w:rsid w:val="00AA55B7"/>
    <w:rsid w:val="00AA5B9E"/>
    <w:rsid w:val="00AB2109"/>
    <w:rsid w:val="00AB2407"/>
    <w:rsid w:val="00AB3596"/>
    <w:rsid w:val="00AB53DF"/>
    <w:rsid w:val="00AB61ED"/>
    <w:rsid w:val="00AB7889"/>
    <w:rsid w:val="00AC1911"/>
    <w:rsid w:val="00AC4DB3"/>
    <w:rsid w:val="00AC59EC"/>
    <w:rsid w:val="00AC669A"/>
    <w:rsid w:val="00AD3257"/>
    <w:rsid w:val="00AD50D4"/>
    <w:rsid w:val="00AD62E9"/>
    <w:rsid w:val="00AD7506"/>
    <w:rsid w:val="00AE15BD"/>
    <w:rsid w:val="00AE1813"/>
    <w:rsid w:val="00AE3030"/>
    <w:rsid w:val="00AE3C92"/>
    <w:rsid w:val="00AE4642"/>
    <w:rsid w:val="00AE47E9"/>
    <w:rsid w:val="00AE522A"/>
    <w:rsid w:val="00AE5A5A"/>
    <w:rsid w:val="00AF2B5C"/>
    <w:rsid w:val="00AF5CA6"/>
    <w:rsid w:val="00B0042A"/>
    <w:rsid w:val="00B00C3A"/>
    <w:rsid w:val="00B021EE"/>
    <w:rsid w:val="00B02A93"/>
    <w:rsid w:val="00B03A55"/>
    <w:rsid w:val="00B05F6C"/>
    <w:rsid w:val="00B06D4B"/>
    <w:rsid w:val="00B07E5C"/>
    <w:rsid w:val="00B108EC"/>
    <w:rsid w:val="00B10DE5"/>
    <w:rsid w:val="00B122CC"/>
    <w:rsid w:val="00B17836"/>
    <w:rsid w:val="00B17B13"/>
    <w:rsid w:val="00B20FD4"/>
    <w:rsid w:val="00B238E7"/>
    <w:rsid w:val="00B24EAF"/>
    <w:rsid w:val="00B27BDD"/>
    <w:rsid w:val="00B3155B"/>
    <w:rsid w:val="00B31B86"/>
    <w:rsid w:val="00B326E3"/>
    <w:rsid w:val="00B334D7"/>
    <w:rsid w:val="00B3351F"/>
    <w:rsid w:val="00B368CC"/>
    <w:rsid w:val="00B36901"/>
    <w:rsid w:val="00B402F4"/>
    <w:rsid w:val="00B43169"/>
    <w:rsid w:val="00B44339"/>
    <w:rsid w:val="00B464B2"/>
    <w:rsid w:val="00B47261"/>
    <w:rsid w:val="00B5389B"/>
    <w:rsid w:val="00B549D5"/>
    <w:rsid w:val="00B55438"/>
    <w:rsid w:val="00B57673"/>
    <w:rsid w:val="00B601A6"/>
    <w:rsid w:val="00B61C60"/>
    <w:rsid w:val="00B63180"/>
    <w:rsid w:val="00B7124D"/>
    <w:rsid w:val="00B721C8"/>
    <w:rsid w:val="00B72D84"/>
    <w:rsid w:val="00B73C0C"/>
    <w:rsid w:val="00B74EB4"/>
    <w:rsid w:val="00B77AB8"/>
    <w:rsid w:val="00B811F7"/>
    <w:rsid w:val="00B81771"/>
    <w:rsid w:val="00B82285"/>
    <w:rsid w:val="00B83976"/>
    <w:rsid w:val="00B84767"/>
    <w:rsid w:val="00B848FE"/>
    <w:rsid w:val="00B84BD2"/>
    <w:rsid w:val="00B84CD9"/>
    <w:rsid w:val="00B86F37"/>
    <w:rsid w:val="00B905AA"/>
    <w:rsid w:val="00B90BD1"/>
    <w:rsid w:val="00B93375"/>
    <w:rsid w:val="00B959E6"/>
    <w:rsid w:val="00B97BD5"/>
    <w:rsid w:val="00BA1134"/>
    <w:rsid w:val="00BA1383"/>
    <w:rsid w:val="00BA196F"/>
    <w:rsid w:val="00BA4A23"/>
    <w:rsid w:val="00BA5DC6"/>
    <w:rsid w:val="00BA6196"/>
    <w:rsid w:val="00BA7043"/>
    <w:rsid w:val="00BB0D65"/>
    <w:rsid w:val="00BB2DCC"/>
    <w:rsid w:val="00BB4022"/>
    <w:rsid w:val="00BB6496"/>
    <w:rsid w:val="00BB6DCE"/>
    <w:rsid w:val="00BB7BB4"/>
    <w:rsid w:val="00BC6BB5"/>
    <w:rsid w:val="00BC6D8C"/>
    <w:rsid w:val="00BC76BB"/>
    <w:rsid w:val="00BD0A9B"/>
    <w:rsid w:val="00BD1F31"/>
    <w:rsid w:val="00BD332E"/>
    <w:rsid w:val="00BD38DB"/>
    <w:rsid w:val="00BD41D9"/>
    <w:rsid w:val="00BD4960"/>
    <w:rsid w:val="00BD4B59"/>
    <w:rsid w:val="00BD50BA"/>
    <w:rsid w:val="00BD5994"/>
    <w:rsid w:val="00BE1AA3"/>
    <w:rsid w:val="00BE4B56"/>
    <w:rsid w:val="00BF32FA"/>
    <w:rsid w:val="00BF4EC4"/>
    <w:rsid w:val="00BF564A"/>
    <w:rsid w:val="00BF745A"/>
    <w:rsid w:val="00C00B2A"/>
    <w:rsid w:val="00C01B19"/>
    <w:rsid w:val="00C0633C"/>
    <w:rsid w:val="00C07140"/>
    <w:rsid w:val="00C077E1"/>
    <w:rsid w:val="00C10E83"/>
    <w:rsid w:val="00C1189E"/>
    <w:rsid w:val="00C14E8F"/>
    <w:rsid w:val="00C16AF2"/>
    <w:rsid w:val="00C2261D"/>
    <w:rsid w:val="00C22C78"/>
    <w:rsid w:val="00C2475E"/>
    <w:rsid w:val="00C24DD2"/>
    <w:rsid w:val="00C25666"/>
    <w:rsid w:val="00C27664"/>
    <w:rsid w:val="00C27859"/>
    <w:rsid w:val="00C27EA3"/>
    <w:rsid w:val="00C31891"/>
    <w:rsid w:val="00C31CF4"/>
    <w:rsid w:val="00C33898"/>
    <w:rsid w:val="00C34006"/>
    <w:rsid w:val="00C34F82"/>
    <w:rsid w:val="00C35272"/>
    <w:rsid w:val="00C360F5"/>
    <w:rsid w:val="00C367FB"/>
    <w:rsid w:val="00C37B71"/>
    <w:rsid w:val="00C41A27"/>
    <w:rsid w:val="00C426B1"/>
    <w:rsid w:val="00C43525"/>
    <w:rsid w:val="00C43AC6"/>
    <w:rsid w:val="00C4665E"/>
    <w:rsid w:val="00C47FF8"/>
    <w:rsid w:val="00C509AC"/>
    <w:rsid w:val="00C50A2E"/>
    <w:rsid w:val="00C50E21"/>
    <w:rsid w:val="00C52AE0"/>
    <w:rsid w:val="00C55FF6"/>
    <w:rsid w:val="00C56B90"/>
    <w:rsid w:val="00C61BB7"/>
    <w:rsid w:val="00C621EC"/>
    <w:rsid w:val="00C62312"/>
    <w:rsid w:val="00C64966"/>
    <w:rsid w:val="00C66805"/>
    <w:rsid w:val="00C70F5B"/>
    <w:rsid w:val="00C7200D"/>
    <w:rsid w:val="00C7218A"/>
    <w:rsid w:val="00C7222F"/>
    <w:rsid w:val="00C7392A"/>
    <w:rsid w:val="00C75C7A"/>
    <w:rsid w:val="00C77139"/>
    <w:rsid w:val="00C80924"/>
    <w:rsid w:val="00C82B6B"/>
    <w:rsid w:val="00C83905"/>
    <w:rsid w:val="00C84CB7"/>
    <w:rsid w:val="00C850D8"/>
    <w:rsid w:val="00C8545E"/>
    <w:rsid w:val="00C85AF8"/>
    <w:rsid w:val="00C90D6A"/>
    <w:rsid w:val="00C91B66"/>
    <w:rsid w:val="00C93C55"/>
    <w:rsid w:val="00C9498E"/>
    <w:rsid w:val="00C96CB6"/>
    <w:rsid w:val="00CA5E0B"/>
    <w:rsid w:val="00CA63AF"/>
    <w:rsid w:val="00CB14D4"/>
    <w:rsid w:val="00CB4801"/>
    <w:rsid w:val="00CC3745"/>
    <w:rsid w:val="00CC4904"/>
    <w:rsid w:val="00CC60EB"/>
    <w:rsid w:val="00CC6A10"/>
    <w:rsid w:val="00CC72B6"/>
    <w:rsid w:val="00CD1437"/>
    <w:rsid w:val="00CD2A3C"/>
    <w:rsid w:val="00CD2FA0"/>
    <w:rsid w:val="00CD30B5"/>
    <w:rsid w:val="00CD5655"/>
    <w:rsid w:val="00CD58FF"/>
    <w:rsid w:val="00CE2113"/>
    <w:rsid w:val="00CE359D"/>
    <w:rsid w:val="00CE3C68"/>
    <w:rsid w:val="00CE793B"/>
    <w:rsid w:val="00CF1A56"/>
    <w:rsid w:val="00CF7636"/>
    <w:rsid w:val="00D0218D"/>
    <w:rsid w:val="00D03809"/>
    <w:rsid w:val="00D04645"/>
    <w:rsid w:val="00D04868"/>
    <w:rsid w:val="00D06F09"/>
    <w:rsid w:val="00D06FA2"/>
    <w:rsid w:val="00D12B3C"/>
    <w:rsid w:val="00D13707"/>
    <w:rsid w:val="00D17873"/>
    <w:rsid w:val="00D178F7"/>
    <w:rsid w:val="00D216CD"/>
    <w:rsid w:val="00D22459"/>
    <w:rsid w:val="00D22B78"/>
    <w:rsid w:val="00D238CC"/>
    <w:rsid w:val="00D26EF4"/>
    <w:rsid w:val="00D27896"/>
    <w:rsid w:val="00D31E7E"/>
    <w:rsid w:val="00D32848"/>
    <w:rsid w:val="00D332E5"/>
    <w:rsid w:val="00D342C0"/>
    <w:rsid w:val="00D351CC"/>
    <w:rsid w:val="00D3650B"/>
    <w:rsid w:val="00D41B3B"/>
    <w:rsid w:val="00D4567B"/>
    <w:rsid w:val="00D45A14"/>
    <w:rsid w:val="00D501C6"/>
    <w:rsid w:val="00D5095E"/>
    <w:rsid w:val="00D51481"/>
    <w:rsid w:val="00D53ADF"/>
    <w:rsid w:val="00D541B7"/>
    <w:rsid w:val="00D5454A"/>
    <w:rsid w:val="00D5495C"/>
    <w:rsid w:val="00D62377"/>
    <w:rsid w:val="00D6557E"/>
    <w:rsid w:val="00D6581B"/>
    <w:rsid w:val="00D7290A"/>
    <w:rsid w:val="00D73A10"/>
    <w:rsid w:val="00D74AEC"/>
    <w:rsid w:val="00D76953"/>
    <w:rsid w:val="00D806AA"/>
    <w:rsid w:val="00D8081B"/>
    <w:rsid w:val="00D80BEF"/>
    <w:rsid w:val="00D81F91"/>
    <w:rsid w:val="00D8472B"/>
    <w:rsid w:val="00D84C22"/>
    <w:rsid w:val="00D851AB"/>
    <w:rsid w:val="00D85EF5"/>
    <w:rsid w:val="00D90DAC"/>
    <w:rsid w:val="00D93F68"/>
    <w:rsid w:val="00D9651A"/>
    <w:rsid w:val="00D9672C"/>
    <w:rsid w:val="00DA07AA"/>
    <w:rsid w:val="00DA2529"/>
    <w:rsid w:val="00DA455F"/>
    <w:rsid w:val="00DA5657"/>
    <w:rsid w:val="00DA77F0"/>
    <w:rsid w:val="00DB130A"/>
    <w:rsid w:val="00DB36BF"/>
    <w:rsid w:val="00DB37BE"/>
    <w:rsid w:val="00DB4799"/>
    <w:rsid w:val="00DB54CA"/>
    <w:rsid w:val="00DB5AC1"/>
    <w:rsid w:val="00DB6527"/>
    <w:rsid w:val="00DB65D2"/>
    <w:rsid w:val="00DB6AC7"/>
    <w:rsid w:val="00DC10A1"/>
    <w:rsid w:val="00DC44DE"/>
    <w:rsid w:val="00DC4D66"/>
    <w:rsid w:val="00DC53B1"/>
    <w:rsid w:val="00DC56D1"/>
    <w:rsid w:val="00DC655F"/>
    <w:rsid w:val="00DC7BAE"/>
    <w:rsid w:val="00DD0336"/>
    <w:rsid w:val="00DD0F22"/>
    <w:rsid w:val="00DD1B33"/>
    <w:rsid w:val="00DD6095"/>
    <w:rsid w:val="00DD60C2"/>
    <w:rsid w:val="00DD6C7F"/>
    <w:rsid w:val="00DD7EBD"/>
    <w:rsid w:val="00DE0D04"/>
    <w:rsid w:val="00DE1E03"/>
    <w:rsid w:val="00DE4B07"/>
    <w:rsid w:val="00DE6353"/>
    <w:rsid w:val="00DE764A"/>
    <w:rsid w:val="00DF1626"/>
    <w:rsid w:val="00DF1B24"/>
    <w:rsid w:val="00DF4E87"/>
    <w:rsid w:val="00DF62B6"/>
    <w:rsid w:val="00E04D5A"/>
    <w:rsid w:val="00E07225"/>
    <w:rsid w:val="00E07627"/>
    <w:rsid w:val="00E155B7"/>
    <w:rsid w:val="00E15AD6"/>
    <w:rsid w:val="00E15BD1"/>
    <w:rsid w:val="00E15F88"/>
    <w:rsid w:val="00E17865"/>
    <w:rsid w:val="00E21870"/>
    <w:rsid w:val="00E2369A"/>
    <w:rsid w:val="00E262F3"/>
    <w:rsid w:val="00E27214"/>
    <w:rsid w:val="00E336E6"/>
    <w:rsid w:val="00E3399D"/>
    <w:rsid w:val="00E35D85"/>
    <w:rsid w:val="00E3769E"/>
    <w:rsid w:val="00E4245C"/>
    <w:rsid w:val="00E504A8"/>
    <w:rsid w:val="00E50F11"/>
    <w:rsid w:val="00E50F18"/>
    <w:rsid w:val="00E51465"/>
    <w:rsid w:val="00E5409F"/>
    <w:rsid w:val="00E554BA"/>
    <w:rsid w:val="00E61137"/>
    <w:rsid w:val="00E63E9C"/>
    <w:rsid w:val="00E65904"/>
    <w:rsid w:val="00E66D2C"/>
    <w:rsid w:val="00E70C9B"/>
    <w:rsid w:val="00E72298"/>
    <w:rsid w:val="00E72FCC"/>
    <w:rsid w:val="00E73463"/>
    <w:rsid w:val="00E743F2"/>
    <w:rsid w:val="00E74F67"/>
    <w:rsid w:val="00E7511A"/>
    <w:rsid w:val="00E77864"/>
    <w:rsid w:val="00E85276"/>
    <w:rsid w:val="00E87847"/>
    <w:rsid w:val="00E96AC2"/>
    <w:rsid w:val="00E96B4B"/>
    <w:rsid w:val="00E9794F"/>
    <w:rsid w:val="00EA003B"/>
    <w:rsid w:val="00EA1D70"/>
    <w:rsid w:val="00EA25CF"/>
    <w:rsid w:val="00EA5DC5"/>
    <w:rsid w:val="00EA68B4"/>
    <w:rsid w:val="00EB08CE"/>
    <w:rsid w:val="00EB17F9"/>
    <w:rsid w:val="00EB28CF"/>
    <w:rsid w:val="00EB2C44"/>
    <w:rsid w:val="00EB68A8"/>
    <w:rsid w:val="00EB74AC"/>
    <w:rsid w:val="00EC0185"/>
    <w:rsid w:val="00EC0BF7"/>
    <w:rsid w:val="00EC195C"/>
    <w:rsid w:val="00EC2DFD"/>
    <w:rsid w:val="00EC42D5"/>
    <w:rsid w:val="00EC5A87"/>
    <w:rsid w:val="00EC68BF"/>
    <w:rsid w:val="00ED05B6"/>
    <w:rsid w:val="00ED11B3"/>
    <w:rsid w:val="00ED33DB"/>
    <w:rsid w:val="00ED3D49"/>
    <w:rsid w:val="00ED4FA9"/>
    <w:rsid w:val="00ED61CE"/>
    <w:rsid w:val="00ED6F96"/>
    <w:rsid w:val="00EE0028"/>
    <w:rsid w:val="00EE061D"/>
    <w:rsid w:val="00EE4BF4"/>
    <w:rsid w:val="00EE6ADD"/>
    <w:rsid w:val="00EE6B29"/>
    <w:rsid w:val="00EE7C58"/>
    <w:rsid w:val="00EF064F"/>
    <w:rsid w:val="00EF0CEF"/>
    <w:rsid w:val="00EF113E"/>
    <w:rsid w:val="00EF3D8E"/>
    <w:rsid w:val="00EF5C69"/>
    <w:rsid w:val="00EF5E4D"/>
    <w:rsid w:val="00F021FA"/>
    <w:rsid w:val="00F03EE6"/>
    <w:rsid w:val="00F051B1"/>
    <w:rsid w:val="00F10131"/>
    <w:rsid w:val="00F10428"/>
    <w:rsid w:val="00F1096C"/>
    <w:rsid w:val="00F11F96"/>
    <w:rsid w:val="00F13114"/>
    <w:rsid w:val="00F13E8E"/>
    <w:rsid w:val="00F14A7B"/>
    <w:rsid w:val="00F14D69"/>
    <w:rsid w:val="00F1632C"/>
    <w:rsid w:val="00F23D30"/>
    <w:rsid w:val="00F243B7"/>
    <w:rsid w:val="00F304C0"/>
    <w:rsid w:val="00F311FC"/>
    <w:rsid w:val="00F322CA"/>
    <w:rsid w:val="00F37BD3"/>
    <w:rsid w:val="00F432AC"/>
    <w:rsid w:val="00F4366C"/>
    <w:rsid w:val="00F43E3B"/>
    <w:rsid w:val="00F446CC"/>
    <w:rsid w:val="00F45FC5"/>
    <w:rsid w:val="00F46420"/>
    <w:rsid w:val="00F50C86"/>
    <w:rsid w:val="00F51553"/>
    <w:rsid w:val="00F5223B"/>
    <w:rsid w:val="00F527D4"/>
    <w:rsid w:val="00F57ACA"/>
    <w:rsid w:val="00F57C06"/>
    <w:rsid w:val="00F60F3E"/>
    <w:rsid w:val="00F61010"/>
    <w:rsid w:val="00F61F48"/>
    <w:rsid w:val="00F62AF6"/>
    <w:rsid w:val="00F62E97"/>
    <w:rsid w:val="00F64209"/>
    <w:rsid w:val="00F65711"/>
    <w:rsid w:val="00F66D37"/>
    <w:rsid w:val="00F67726"/>
    <w:rsid w:val="00F72B31"/>
    <w:rsid w:val="00F73399"/>
    <w:rsid w:val="00F7410E"/>
    <w:rsid w:val="00F76515"/>
    <w:rsid w:val="00F84F68"/>
    <w:rsid w:val="00F85B6D"/>
    <w:rsid w:val="00F93BF5"/>
    <w:rsid w:val="00F953B2"/>
    <w:rsid w:val="00F96438"/>
    <w:rsid w:val="00F96F63"/>
    <w:rsid w:val="00F9742C"/>
    <w:rsid w:val="00FA3284"/>
    <w:rsid w:val="00FA3F07"/>
    <w:rsid w:val="00FB0C37"/>
    <w:rsid w:val="00FB1102"/>
    <w:rsid w:val="00FB2F91"/>
    <w:rsid w:val="00FB3EDD"/>
    <w:rsid w:val="00FB6AC1"/>
    <w:rsid w:val="00FC392C"/>
    <w:rsid w:val="00FC565D"/>
    <w:rsid w:val="00FC6E66"/>
    <w:rsid w:val="00FC7C2A"/>
    <w:rsid w:val="00FD78CD"/>
    <w:rsid w:val="00FE0FF3"/>
    <w:rsid w:val="00FE1675"/>
    <w:rsid w:val="00FE56A1"/>
    <w:rsid w:val="00FE56C4"/>
    <w:rsid w:val="00FE583B"/>
    <w:rsid w:val="00FE5BAA"/>
    <w:rsid w:val="00FF3BE1"/>
    <w:rsid w:val="00FF4199"/>
    <w:rsid w:val="00FF6278"/>
    <w:rsid w:val="00FF682A"/>
    <w:rsid w:val="00FF7A37"/>
    <w:rsid w:val="2244EC6C"/>
    <w:rsid w:val="75796D0F"/>
    <w:rsid w:val="7AC21DFE"/>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F1441A5"/>
  <w15:docId w15:val="{C57F5764-1A6F-4CE2-9F84-E03F5B95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2">
    <w:name w:val="Unresolved Mention2"/>
    <w:basedOn w:val="DefaultParagraphFont"/>
    <w:uiPriority w:val="99"/>
    <w:rsid w:val="003169D5"/>
    <w:rPr>
      <w:color w:val="605E5C"/>
      <w:shd w:val="clear" w:color="auto" w:fill="E1DFDD"/>
    </w:rPr>
  </w:style>
  <w:style w:type="character" w:customStyle="1" w:styleId="markedcontent">
    <w:name w:val="markedcontent"/>
    <w:basedOn w:val="DefaultParagraphFont"/>
    <w:rsid w:val="00AD7506"/>
  </w:style>
  <w:style w:type="character" w:customStyle="1" w:styleId="UnresolvedMention">
    <w:name w:val="Unresolved Mention"/>
    <w:basedOn w:val="DefaultParagraphFont"/>
    <w:uiPriority w:val="99"/>
    <w:rsid w:val="005C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18258378077/Visionary%20GTCR%20Section%20214%20Transfer%20Application%20(FINAL).pdf" TargetMode="External" /><Relationship Id="rId2"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