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036A6" w:rsidRPr="00812B34" w:rsidP="000036A6" w14:paraId="733FF967" w14:textId="54142AD3">
      <w:pPr>
        <w:tabs>
          <w:tab w:val="left" w:pos="373"/>
          <w:tab w:val="right" w:pos="9360"/>
        </w:tabs>
        <w:jc w:val="right"/>
        <w:rPr>
          <w:b/>
          <w:szCs w:val="22"/>
        </w:rPr>
      </w:pPr>
      <w:r w:rsidRPr="00812B34">
        <w:rPr>
          <w:b/>
          <w:szCs w:val="22"/>
        </w:rPr>
        <w:t>DA 2</w:t>
      </w:r>
      <w:r w:rsidR="001764AC">
        <w:rPr>
          <w:b/>
          <w:szCs w:val="22"/>
        </w:rPr>
        <w:t>2</w:t>
      </w:r>
      <w:r w:rsidRPr="00812B34">
        <w:rPr>
          <w:b/>
          <w:szCs w:val="22"/>
        </w:rPr>
        <w:t>-</w:t>
      </w:r>
      <w:r w:rsidR="00DF0E69">
        <w:rPr>
          <w:b/>
          <w:szCs w:val="22"/>
        </w:rPr>
        <w:t>417</w:t>
      </w:r>
    </w:p>
    <w:p w:rsidR="000036A6" w:rsidRPr="00812B34" w:rsidP="000036A6" w14:paraId="784FD661" w14:textId="7D119AA6">
      <w:pPr>
        <w:spacing w:before="60"/>
        <w:jc w:val="right"/>
        <w:rPr>
          <w:b/>
          <w:szCs w:val="22"/>
        </w:rPr>
      </w:pPr>
      <w:r w:rsidRPr="00812B34">
        <w:rPr>
          <w:b/>
          <w:szCs w:val="22"/>
        </w:rPr>
        <w:t xml:space="preserve">Released:  </w:t>
      </w:r>
      <w:r w:rsidR="00205D42">
        <w:rPr>
          <w:b/>
          <w:szCs w:val="22"/>
        </w:rPr>
        <w:t>April</w:t>
      </w:r>
      <w:r w:rsidRPr="00812B34" w:rsidR="00205D42">
        <w:rPr>
          <w:b/>
          <w:szCs w:val="22"/>
        </w:rPr>
        <w:t xml:space="preserve"> </w:t>
      </w:r>
      <w:r w:rsidR="00FD3FA9">
        <w:rPr>
          <w:b/>
          <w:szCs w:val="22"/>
        </w:rPr>
        <w:t>14</w:t>
      </w:r>
      <w:r w:rsidRPr="00812B34">
        <w:rPr>
          <w:b/>
          <w:szCs w:val="22"/>
        </w:rPr>
        <w:t>, 202</w:t>
      </w:r>
      <w:r w:rsidR="00205D42">
        <w:rPr>
          <w:b/>
          <w:szCs w:val="22"/>
        </w:rPr>
        <w:t>2</w:t>
      </w:r>
    </w:p>
    <w:p w:rsidR="000036A6" w:rsidRPr="00812B34" w:rsidP="000036A6" w14:paraId="29E05215" w14:textId="77777777">
      <w:pPr>
        <w:jc w:val="right"/>
        <w:rPr>
          <w:szCs w:val="22"/>
        </w:rPr>
      </w:pPr>
    </w:p>
    <w:p w:rsidR="000036A6" w:rsidRPr="000036A6" w:rsidP="000036A6" w14:paraId="1DB9B970" w14:textId="1644B338">
      <w:pPr>
        <w:spacing w:after="240"/>
        <w:jc w:val="center"/>
        <w:rPr>
          <w:rFonts w:ascii="Times New Roman Bold" w:hAnsi="Times New Roman Bold"/>
          <w:b/>
          <w:caps/>
        </w:rPr>
      </w:pPr>
      <w:r w:rsidRPr="000036A6">
        <w:rPr>
          <w:rFonts w:ascii="Times New Roman Bold" w:hAnsi="Times New Roman Bold"/>
          <w:b/>
          <w:caps/>
        </w:rPr>
        <w:t xml:space="preserve">Broadband Data </w:t>
      </w:r>
      <w:r w:rsidR="0051443D">
        <w:rPr>
          <w:rFonts w:ascii="Times New Roman Bold" w:hAnsi="Times New Roman Bold"/>
          <w:b/>
          <w:caps/>
        </w:rPr>
        <w:t>Task Force issues</w:t>
      </w:r>
      <w:r w:rsidRPr="000036A6">
        <w:rPr>
          <w:rFonts w:ascii="Times New Roman Bold" w:hAnsi="Times New Roman Bold"/>
          <w:b/>
          <w:caps/>
        </w:rPr>
        <w:t xml:space="preserve"> GUIDANCE TO State, Local, and Tribal Governmental Entities for Filing Verified Broadband Availability Data</w:t>
      </w:r>
      <w:r w:rsidR="00237F73">
        <w:rPr>
          <w:rFonts w:ascii="Times New Roman Bold" w:hAnsi="Times New Roman Bold"/>
          <w:b/>
          <w:caps/>
        </w:rPr>
        <w:t xml:space="preserve"> </w:t>
      </w:r>
      <w:r w:rsidR="00735AF8">
        <w:rPr>
          <w:rFonts w:ascii="Times New Roman Bold" w:hAnsi="Times New Roman Bold"/>
          <w:b/>
          <w:caps/>
        </w:rPr>
        <w:t>as part of the broadband data collection</w:t>
      </w:r>
    </w:p>
    <w:p w:rsidR="000036A6" w:rsidRPr="00812B34" w:rsidP="000036A6" w14:paraId="790BADF0" w14:textId="181B3B61">
      <w:pPr>
        <w:jc w:val="center"/>
        <w:rPr>
          <w:b/>
          <w:szCs w:val="22"/>
        </w:rPr>
      </w:pPr>
      <w:r w:rsidRPr="00812B34">
        <w:rPr>
          <w:b/>
          <w:szCs w:val="22"/>
        </w:rPr>
        <w:t>WC Docket No</w:t>
      </w:r>
      <w:r w:rsidR="00331E5B">
        <w:rPr>
          <w:b/>
          <w:szCs w:val="22"/>
        </w:rPr>
        <w:t>s</w:t>
      </w:r>
      <w:r w:rsidRPr="00812B34">
        <w:rPr>
          <w:b/>
          <w:szCs w:val="22"/>
        </w:rPr>
        <w:t>. 19-195</w:t>
      </w:r>
      <w:r w:rsidR="00331E5B">
        <w:rPr>
          <w:b/>
          <w:szCs w:val="22"/>
        </w:rPr>
        <w:t>, 11-10</w:t>
      </w:r>
    </w:p>
    <w:p w:rsidR="000036A6" w:rsidRPr="00812B34" w:rsidP="000036A6" w14:paraId="501CCF7D" w14:textId="77777777">
      <w:pPr>
        <w:rPr>
          <w:szCs w:val="22"/>
        </w:rPr>
      </w:pPr>
      <w:bookmarkStart w:id="0" w:name="TOChere"/>
    </w:p>
    <w:bookmarkEnd w:id="0"/>
    <w:p w:rsidR="000036A6" w:rsidP="009E463B" w14:paraId="7C50DFA0" w14:textId="16A67ADA">
      <w:pPr>
        <w:pStyle w:val="FootnoteText"/>
        <w:spacing w:after="0"/>
        <w:ind w:firstLine="720"/>
        <w:rPr>
          <w:sz w:val="22"/>
          <w:szCs w:val="22"/>
        </w:rPr>
      </w:pPr>
      <w:r w:rsidRPr="6EF7270E">
        <w:rPr>
          <w:sz w:val="22"/>
          <w:szCs w:val="22"/>
        </w:rPr>
        <w:t xml:space="preserve">By this </w:t>
      </w:r>
      <w:r w:rsidRPr="001E68DA">
        <w:rPr>
          <w:i/>
          <w:sz w:val="22"/>
          <w:szCs w:val="22"/>
        </w:rPr>
        <w:t>Public Notice,</w:t>
      </w:r>
      <w:r w:rsidRPr="6EF7270E">
        <w:rPr>
          <w:sz w:val="22"/>
          <w:szCs w:val="22"/>
        </w:rPr>
        <w:t xml:space="preserve"> the Broadband Data Task Force (BDTF), </w:t>
      </w:r>
      <w:r w:rsidRPr="6EF7270E" w:rsidR="00D954D0">
        <w:rPr>
          <w:sz w:val="22"/>
          <w:szCs w:val="22"/>
        </w:rPr>
        <w:t xml:space="preserve">together with the </w:t>
      </w:r>
      <w:r w:rsidRPr="6EF7270E">
        <w:rPr>
          <w:sz w:val="22"/>
          <w:szCs w:val="22"/>
        </w:rPr>
        <w:t>Wireline Competition Bureau</w:t>
      </w:r>
      <w:r w:rsidRPr="6EF7270E" w:rsidR="00C16A4D">
        <w:rPr>
          <w:sz w:val="22"/>
          <w:szCs w:val="22"/>
        </w:rPr>
        <w:t>, Wireless Telecommunications Bureau</w:t>
      </w:r>
      <w:r w:rsidRPr="6EF7270E" w:rsidR="00D954D0">
        <w:rPr>
          <w:sz w:val="22"/>
          <w:szCs w:val="22"/>
        </w:rPr>
        <w:t>,</w:t>
      </w:r>
      <w:r w:rsidRPr="6EF7270E">
        <w:rPr>
          <w:sz w:val="22"/>
          <w:szCs w:val="22"/>
        </w:rPr>
        <w:t xml:space="preserve"> Office of Economics and Analytics</w:t>
      </w:r>
      <w:r w:rsidRPr="6EF7270E" w:rsidR="00D954D0">
        <w:rPr>
          <w:sz w:val="22"/>
          <w:szCs w:val="22"/>
        </w:rPr>
        <w:t>, and Office of Engineering and Technology (collectively the Bureaus and Offices)</w:t>
      </w:r>
      <w:r w:rsidRPr="6EF7270E" w:rsidR="508551B3">
        <w:rPr>
          <w:sz w:val="22"/>
          <w:szCs w:val="22"/>
        </w:rPr>
        <w:t>,</w:t>
      </w:r>
      <w:r w:rsidRPr="6EF7270E">
        <w:rPr>
          <w:sz w:val="22"/>
          <w:szCs w:val="22"/>
        </w:rPr>
        <w:t xml:space="preserve"> provide</w:t>
      </w:r>
      <w:r w:rsidRPr="6EF7270E" w:rsidR="38A4F3A8">
        <w:rPr>
          <w:sz w:val="22"/>
          <w:szCs w:val="22"/>
        </w:rPr>
        <w:t>s</w:t>
      </w:r>
      <w:r w:rsidRPr="6EF7270E">
        <w:rPr>
          <w:sz w:val="22"/>
          <w:szCs w:val="22"/>
        </w:rPr>
        <w:t xml:space="preserve"> details </w:t>
      </w:r>
      <w:r w:rsidRPr="6EF7270E" w:rsidR="00B4474C">
        <w:rPr>
          <w:sz w:val="22"/>
          <w:szCs w:val="22"/>
        </w:rPr>
        <w:t xml:space="preserve">on the procedures </w:t>
      </w:r>
      <w:r w:rsidRPr="6EF7270E">
        <w:rPr>
          <w:sz w:val="22"/>
          <w:szCs w:val="22"/>
        </w:rPr>
        <w:t xml:space="preserve">for state, local, and Tribal governmental entities </w:t>
      </w:r>
      <w:r w:rsidRPr="6EF7270E" w:rsidR="20CA0EF5">
        <w:rPr>
          <w:sz w:val="22"/>
          <w:szCs w:val="22"/>
        </w:rPr>
        <w:t>to</w:t>
      </w:r>
      <w:r w:rsidRPr="6EF7270E">
        <w:rPr>
          <w:sz w:val="22"/>
          <w:szCs w:val="22"/>
        </w:rPr>
        <w:t xml:space="preserve"> submit verified broadband availability data through the </w:t>
      </w:r>
      <w:r w:rsidRPr="6EF7270E" w:rsidR="008A2F60">
        <w:rPr>
          <w:sz w:val="22"/>
          <w:szCs w:val="22"/>
        </w:rPr>
        <w:t xml:space="preserve">FCC’s </w:t>
      </w:r>
      <w:r w:rsidRPr="6EF7270E">
        <w:rPr>
          <w:sz w:val="22"/>
          <w:szCs w:val="22"/>
        </w:rPr>
        <w:t>Broadband Data Collection (BDC)</w:t>
      </w:r>
      <w:r w:rsidRPr="6EF7270E" w:rsidR="008A2F60">
        <w:rPr>
          <w:sz w:val="22"/>
          <w:szCs w:val="22"/>
        </w:rPr>
        <w:t xml:space="preserve"> system</w:t>
      </w:r>
      <w:r w:rsidRPr="6EF7270E">
        <w:rPr>
          <w:sz w:val="22"/>
          <w:szCs w:val="22"/>
        </w:rPr>
        <w:t xml:space="preserve">.  Specifically, this </w:t>
      </w:r>
      <w:r w:rsidRPr="006C5BED">
        <w:rPr>
          <w:i/>
          <w:sz w:val="22"/>
          <w:szCs w:val="22"/>
        </w:rPr>
        <w:t>Public Notice</w:t>
      </w:r>
      <w:r w:rsidRPr="6EF7270E">
        <w:rPr>
          <w:sz w:val="22"/>
          <w:szCs w:val="22"/>
        </w:rPr>
        <w:t xml:space="preserve">: (1) </w:t>
      </w:r>
      <w:r w:rsidRPr="6EF7270E" w:rsidR="00C94424">
        <w:rPr>
          <w:sz w:val="22"/>
          <w:szCs w:val="22"/>
        </w:rPr>
        <w:t>explains</w:t>
      </w:r>
      <w:r w:rsidRPr="6EF7270E">
        <w:rPr>
          <w:sz w:val="22"/>
          <w:szCs w:val="22"/>
        </w:rPr>
        <w:t xml:space="preserve"> the </w:t>
      </w:r>
      <w:r w:rsidRPr="6EF7270E" w:rsidR="00C94424">
        <w:rPr>
          <w:sz w:val="22"/>
          <w:szCs w:val="22"/>
        </w:rPr>
        <w:t xml:space="preserve">system and process the </w:t>
      </w:r>
      <w:r w:rsidRPr="6EF7270E">
        <w:rPr>
          <w:sz w:val="22"/>
          <w:szCs w:val="22"/>
        </w:rPr>
        <w:t>F</w:t>
      </w:r>
      <w:r w:rsidRPr="6EF7270E" w:rsidR="00B4474C">
        <w:rPr>
          <w:sz w:val="22"/>
          <w:szCs w:val="22"/>
        </w:rPr>
        <w:t>ederal Communications Commission (F</w:t>
      </w:r>
      <w:r w:rsidRPr="6EF7270E">
        <w:rPr>
          <w:sz w:val="22"/>
          <w:szCs w:val="22"/>
        </w:rPr>
        <w:t>CC</w:t>
      </w:r>
      <w:r w:rsidRPr="6EF7270E" w:rsidR="00B4474C">
        <w:rPr>
          <w:sz w:val="22"/>
          <w:szCs w:val="22"/>
        </w:rPr>
        <w:t xml:space="preserve"> or Commission)</w:t>
      </w:r>
      <w:r w:rsidRPr="6EF7270E" w:rsidR="00C94424">
        <w:rPr>
          <w:sz w:val="22"/>
          <w:szCs w:val="22"/>
        </w:rPr>
        <w:t xml:space="preserve"> will use to </w:t>
      </w:r>
      <w:r w:rsidRPr="6EF7270E">
        <w:rPr>
          <w:sz w:val="22"/>
          <w:szCs w:val="22"/>
        </w:rPr>
        <w:t>authenticate entities purporting to file on behalf of state</w:t>
      </w:r>
      <w:r w:rsidRPr="6EF7270E" w:rsidR="005D2587">
        <w:rPr>
          <w:sz w:val="22"/>
          <w:szCs w:val="22"/>
        </w:rPr>
        <w:t>,</w:t>
      </w:r>
      <w:r w:rsidRPr="6EF7270E">
        <w:rPr>
          <w:sz w:val="22"/>
          <w:szCs w:val="22"/>
        </w:rPr>
        <w:t xml:space="preserve"> local</w:t>
      </w:r>
      <w:r w:rsidRPr="6EF7270E" w:rsidR="005D2587">
        <w:rPr>
          <w:sz w:val="22"/>
          <w:szCs w:val="22"/>
        </w:rPr>
        <w:t xml:space="preserve">, </w:t>
      </w:r>
      <w:r w:rsidR="00E33D28">
        <w:rPr>
          <w:sz w:val="22"/>
          <w:szCs w:val="22"/>
        </w:rPr>
        <w:t xml:space="preserve">or </w:t>
      </w:r>
      <w:r w:rsidRPr="6EF7270E" w:rsidR="005D2587">
        <w:rPr>
          <w:sz w:val="22"/>
          <w:szCs w:val="22"/>
        </w:rPr>
        <w:t>Tribal</w:t>
      </w:r>
      <w:r w:rsidRPr="6EF7270E">
        <w:rPr>
          <w:sz w:val="22"/>
          <w:szCs w:val="22"/>
        </w:rPr>
        <w:t xml:space="preserve"> governmental entities; </w:t>
      </w:r>
      <w:r w:rsidRPr="6EF7270E" w:rsidR="00C94424">
        <w:rPr>
          <w:sz w:val="22"/>
          <w:szCs w:val="22"/>
        </w:rPr>
        <w:t xml:space="preserve">and </w:t>
      </w:r>
      <w:r w:rsidRPr="6EF7270E">
        <w:rPr>
          <w:sz w:val="22"/>
          <w:szCs w:val="22"/>
        </w:rPr>
        <w:t xml:space="preserve">(2) </w:t>
      </w:r>
      <w:r w:rsidRPr="6EF7270E" w:rsidR="00C94424">
        <w:rPr>
          <w:sz w:val="22"/>
          <w:szCs w:val="22"/>
        </w:rPr>
        <w:t>sets forth procedures for identifying state, local, and Tribal governmental entities with primary responsibility for mapping or tracking broadband internet access service</w:t>
      </w:r>
      <w:r w:rsidRPr="6EF7270E" w:rsidR="00B4474C">
        <w:rPr>
          <w:sz w:val="22"/>
          <w:szCs w:val="22"/>
        </w:rPr>
        <w:t xml:space="preserve"> </w:t>
      </w:r>
      <w:r w:rsidRPr="6EF7270E" w:rsidR="006E63D1">
        <w:rPr>
          <w:sz w:val="22"/>
          <w:szCs w:val="22"/>
        </w:rPr>
        <w:t xml:space="preserve">coverage </w:t>
      </w:r>
      <w:r w:rsidRPr="6EF7270E" w:rsidR="00B4474C">
        <w:rPr>
          <w:sz w:val="22"/>
          <w:szCs w:val="22"/>
        </w:rPr>
        <w:t>within their jurisdictions</w:t>
      </w:r>
      <w:r w:rsidRPr="6EF7270E">
        <w:rPr>
          <w:sz w:val="22"/>
          <w:szCs w:val="22"/>
        </w:rPr>
        <w:t>.</w:t>
      </w:r>
      <w:r w:rsidRPr="6EF7270E" w:rsidR="00C94424">
        <w:rPr>
          <w:sz w:val="22"/>
          <w:szCs w:val="22"/>
        </w:rPr>
        <w:t xml:space="preserve">  We provide this guidance in advance of the</w:t>
      </w:r>
      <w:r w:rsidRPr="6EF7270E" w:rsidR="2BC8776A">
        <w:rPr>
          <w:sz w:val="22"/>
          <w:szCs w:val="22"/>
        </w:rPr>
        <w:t xml:space="preserve"> June 30, 2022</w:t>
      </w:r>
      <w:r w:rsidRPr="6EF7270E" w:rsidR="00C94424">
        <w:rPr>
          <w:sz w:val="22"/>
          <w:szCs w:val="22"/>
        </w:rPr>
        <w:t xml:space="preserve"> opening of the first </w:t>
      </w:r>
      <w:r w:rsidRPr="6EF7270E" w:rsidR="00B4474C">
        <w:rPr>
          <w:sz w:val="22"/>
          <w:szCs w:val="22"/>
        </w:rPr>
        <w:t xml:space="preserve">BDC </w:t>
      </w:r>
      <w:r w:rsidRPr="6EF7270E" w:rsidR="00C94424">
        <w:rPr>
          <w:sz w:val="22"/>
          <w:szCs w:val="22"/>
        </w:rPr>
        <w:t>filing window</w:t>
      </w:r>
      <w:r>
        <w:rPr>
          <w:rStyle w:val="FootnoteReference"/>
        </w:rPr>
        <w:footnoteReference w:id="3"/>
      </w:r>
      <w:r w:rsidRPr="6EF7270E" w:rsidR="00C94424">
        <w:rPr>
          <w:sz w:val="22"/>
          <w:szCs w:val="22"/>
        </w:rPr>
        <w:t xml:space="preserve"> so that </w:t>
      </w:r>
      <w:r w:rsidRPr="22710A46" w:rsidR="2BC8776A">
        <w:rPr>
          <w:sz w:val="22"/>
          <w:szCs w:val="22"/>
        </w:rPr>
        <w:t xml:space="preserve">those </w:t>
      </w:r>
      <w:r w:rsidRPr="6EF7270E" w:rsidR="00C94424">
        <w:rPr>
          <w:sz w:val="22"/>
          <w:szCs w:val="22"/>
        </w:rPr>
        <w:t xml:space="preserve">state, local, and Tribal governmental entities </w:t>
      </w:r>
      <w:r w:rsidRPr="22710A46" w:rsidR="2BC8776A">
        <w:rPr>
          <w:sz w:val="22"/>
          <w:szCs w:val="22"/>
        </w:rPr>
        <w:t xml:space="preserve">that intend to submit verified broadband availability data </w:t>
      </w:r>
      <w:r w:rsidRPr="6EF7270E" w:rsidR="00C94424">
        <w:rPr>
          <w:sz w:val="22"/>
          <w:szCs w:val="22"/>
        </w:rPr>
        <w:t xml:space="preserve">may take </w:t>
      </w:r>
      <w:r w:rsidRPr="6EF7270E" w:rsidR="2BC8776A">
        <w:rPr>
          <w:sz w:val="22"/>
          <w:szCs w:val="22"/>
        </w:rPr>
        <w:t xml:space="preserve">the necessary </w:t>
      </w:r>
      <w:r w:rsidRPr="6EF7270E" w:rsidR="00C94424">
        <w:rPr>
          <w:sz w:val="22"/>
          <w:szCs w:val="22"/>
        </w:rPr>
        <w:t xml:space="preserve">steps to meet these requirements </w:t>
      </w:r>
      <w:r w:rsidRPr="6EF7270E" w:rsidR="2BC8776A">
        <w:rPr>
          <w:sz w:val="22"/>
          <w:szCs w:val="22"/>
        </w:rPr>
        <w:t xml:space="preserve">before the June 30, 2022 </w:t>
      </w:r>
      <w:r w:rsidRPr="6EF7270E" w:rsidR="00C94424">
        <w:rPr>
          <w:sz w:val="22"/>
          <w:szCs w:val="22"/>
        </w:rPr>
        <w:t>filing window opens.</w:t>
      </w:r>
    </w:p>
    <w:p w:rsidR="00A67142" w:rsidRPr="00812B34" w:rsidP="009E463B" w14:paraId="49B883D4" w14:textId="77777777">
      <w:pPr>
        <w:widowControl/>
        <w:rPr>
          <w:b/>
          <w:bCs/>
          <w:szCs w:val="22"/>
        </w:rPr>
      </w:pPr>
    </w:p>
    <w:p w:rsidR="00A7055B" w:rsidP="009E463B" w14:paraId="0F6774F7" w14:textId="77777777">
      <w:pPr>
        <w:widowControl/>
        <w:rPr>
          <w:b/>
          <w:bCs/>
          <w:szCs w:val="22"/>
        </w:rPr>
      </w:pPr>
      <w:r>
        <w:rPr>
          <w:b/>
          <w:bCs/>
          <w:szCs w:val="22"/>
        </w:rPr>
        <w:t>Background</w:t>
      </w:r>
    </w:p>
    <w:p w:rsidR="00A7055B" w:rsidRPr="00A7055B" w:rsidP="009E463B" w14:paraId="770B7464" w14:textId="34F7543D">
      <w:pPr>
        <w:widowControl/>
        <w:rPr>
          <w:b/>
          <w:bCs/>
          <w:szCs w:val="22"/>
        </w:rPr>
      </w:pPr>
      <w:r>
        <w:rPr>
          <w:i/>
          <w:iCs/>
          <w:szCs w:val="22"/>
        </w:rPr>
        <w:t xml:space="preserve">  </w:t>
      </w:r>
      <w:r w:rsidR="00A67142">
        <w:rPr>
          <w:i/>
          <w:iCs/>
          <w:szCs w:val="22"/>
        </w:rPr>
        <w:t xml:space="preserve">  </w:t>
      </w:r>
    </w:p>
    <w:p w:rsidR="00F46FD4" w:rsidRPr="00F46FD4" w:rsidP="009E463B" w14:paraId="32B250AD" w14:textId="461E302C">
      <w:pPr>
        <w:pStyle w:val="FootnoteText"/>
        <w:spacing w:after="0"/>
        <w:ind w:firstLine="720"/>
        <w:rPr>
          <w:sz w:val="22"/>
          <w:szCs w:val="22"/>
        </w:rPr>
      </w:pPr>
      <w:r>
        <w:rPr>
          <w:sz w:val="22"/>
          <w:szCs w:val="22"/>
        </w:rPr>
        <w:t>In</w:t>
      </w:r>
      <w:r w:rsidRPr="00F46FD4">
        <w:rPr>
          <w:sz w:val="22"/>
          <w:szCs w:val="22"/>
        </w:rPr>
        <w:t xml:space="preserve"> </w:t>
      </w:r>
      <w:r w:rsidR="00C50962">
        <w:rPr>
          <w:sz w:val="22"/>
          <w:szCs w:val="22"/>
        </w:rPr>
        <w:t xml:space="preserve">March 2020, </w:t>
      </w:r>
      <w:r w:rsidRPr="00F46FD4">
        <w:rPr>
          <w:sz w:val="22"/>
          <w:szCs w:val="22"/>
        </w:rPr>
        <w:t xml:space="preserve">the Broadband </w:t>
      </w:r>
      <w:r w:rsidR="00D44B42">
        <w:rPr>
          <w:sz w:val="22"/>
          <w:szCs w:val="22"/>
        </w:rPr>
        <w:t xml:space="preserve">Deployment Accuracy and Technological </w:t>
      </w:r>
      <w:r w:rsidR="007100E3">
        <w:rPr>
          <w:sz w:val="22"/>
          <w:szCs w:val="22"/>
        </w:rPr>
        <w:t>Availability</w:t>
      </w:r>
      <w:r w:rsidR="00D44B42">
        <w:rPr>
          <w:sz w:val="22"/>
          <w:szCs w:val="22"/>
        </w:rPr>
        <w:t xml:space="preserve"> </w:t>
      </w:r>
      <w:r w:rsidR="007100E3">
        <w:rPr>
          <w:sz w:val="22"/>
          <w:szCs w:val="22"/>
        </w:rPr>
        <w:t>(DATA) Act</w:t>
      </w:r>
      <w:r w:rsidR="006E0CDE">
        <w:rPr>
          <w:sz w:val="22"/>
          <w:szCs w:val="22"/>
        </w:rPr>
        <w:t xml:space="preserve"> was signed into law.</w:t>
      </w:r>
      <w:r>
        <w:rPr>
          <w:vertAlign w:val="superscript"/>
        </w:rPr>
        <w:footnoteReference w:id="4"/>
      </w:r>
      <w:r w:rsidRPr="00F46FD4">
        <w:rPr>
          <w:sz w:val="22"/>
          <w:szCs w:val="22"/>
        </w:rPr>
        <w:t xml:space="preserve"> </w:t>
      </w:r>
      <w:r w:rsidR="006E0CDE">
        <w:rPr>
          <w:sz w:val="22"/>
          <w:szCs w:val="22"/>
        </w:rPr>
        <w:t xml:space="preserve"> </w:t>
      </w:r>
      <w:r w:rsidR="00DF4CCF">
        <w:rPr>
          <w:sz w:val="22"/>
          <w:szCs w:val="22"/>
        </w:rPr>
        <w:t xml:space="preserve">The Broadband DATA Act </w:t>
      </w:r>
      <w:r w:rsidR="006E057F">
        <w:rPr>
          <w:sz w:val="22"/>
          <w:szCs w:val="22"/>
        </w:rPr>
        <w:t xml:space="preserve">requires </w:t>
      </w:r>
      <w:r w:rsidR="00DF4CCF">
        <w:rPr>
          <w:sz w:val="22"/>
          <w:szCs w:val="22"/>
        </w:rPr>
        <w:t xml:space="preserve">the </w:t>
      </w:r>
      <w:r w:rsidR="001A1ACA">
        <w:rPr>
          <w:sz w:val="22"/>
          <w:szCs w:val="22"/>
        </w:rPr>
        <w:t xml:space="preserve">Commission </w:t>
      </w:r>
      <w:r w:rsidR="00DF4CCF">
        <w:rPr>
          <w:sz w:val="22"/>
          <w:szCs w:val="22"/>
        </w:rPr>
        <w:t xml:space="preserve">to </w:t>
      </w:r>
      <w:r w:rsidR="007B13A8">
        <w:rPr>
          <w:sz w:val="22"/>
          <w:szCs w:val="22"/>
        </w:rPr>
        <w:t xml:space="preserve">engage in “the biannual collection and dissemination of granular data . . . relating to the availability and quality of service with respect to terrestrial fixed, fixed </w:t>
      </w:r>
      <w:r w:rsidR="002B2366">
        <w:rPr>
          <w:sz w:val="22"/>
          <w:szCs w:val="22"/>
        </w:rPr>
        <w:t xml:space="preserve">wireless, satellite, and mobile broadband internet access service” and to use these data to compile broadband coverage maps that the </w:t>
      </w:r>
      <w:r w:rsidR="00C035AD">
        <w:rPr>
          <w:sz w:val="22"/>
          <w:szCs w:val="22"/>
        </w:rPr>
        <w:t xml:space="preserve">Commission </w:t>
      </w:r>
      <w:r w:rsidR="002B2366">
        <w:rPr>
          <w:sz w:val="22"/>
          <w:szCs w:val="22"/>
        </w:rPr>
        <w:t>will make publicly available</w:t>
      </w:r>
      <w:r w:rsidR="00DF4CCF">
        <w:rPr>
          <w:sz w:val="22"/>
          <w:szCs w:val="22"/>
        </w:rPr>
        <w:t>.</w:t>
      </w:r>
      <w:r>
        <w:rPr>
          <w:vertAlign w:val="superscript"/>
        </w:rPr>
        <w:footnoteReference w:id="5"/>
      </w:r>
      <w:r w:rsidR="00DF4CCF">
        <w:rPr>
          <w:sz w:val="22"/>
          <w:szCs w:val="22"/>
        </w:rPr>
        <w:t xml:space="preserve">  In the legislation, </w:t>
      </w:r>
      <w:r w:rsidR="007100E3">
        <w:rPr>
          <w:sz w:val="22"/>
          <w:szCs w:val="22"/>
        </w:rPr>
        <w:t xml:space="preserve">Congress </w:t>
      </w:r>
      <w:r w:rsidR="00DF4CCF">
        <w:rPr>
          <w:sz w:val="22"/>
          <w:szCs w:val="22"/>
        </w:rPr>
        <w:t xml:space="preserve">also </w:t>
      </w:r>
      <w:r w:rsidR="007100E3">
        <w:rPr>
          <w:sz w:val="22"/>
          <w:szCs w:val="22"/>
        </w:rPr>
        <w:t xml:space="preserve">directed </w:t>
      </w:r>
      <w:r w:rsidRPr="00F46FD4">
        <w:rPr>
          <w:sz w:val="22"/>
          <w:szCs w:val="22"/>
        </w:rPr>
        <w:t xml:space="preserve">the </w:t>
      </w:r>
      <w:r w:rsidR="00DF4CCF">
        <w:rPr>
          <w:sz w:val="22"/>
          <w:szCs w:val="22"/>
        </w:rPr>
        <w:t>agency</w:t>
      </w:r>
      <w:r w:rsidRPr="00F46FD4">
        <w:rPr>
          <w:sz w:val="22"/>
          <w:szCs w:val="22"/>
        </w:rPr>
        <w:t xml:space="preserve"> t</w:t>
      </w:r>
      <w:r w:rsidR="007100E3">
        <w:rPr>
          <w:sz w:val="22"/>
          <w:szCs w:val="22"/>
        </w:rPr>
        <w:t>o</w:t>
      </w:r>
      <w:r w:rsidRPr="00F46FD4">
        <w:rPr>
          <w:sz w:val="22"/>
          <w:szCs w:val="22"/>
        </w:rPr>
        <w:t xml:space="preserve"> “develop a process through which the Commission can collect verified data for use in [its] coverage maps from</w:t>
      </w:r>
      <w:r w:rsidR="002B5CB3">
        <w:rPr>
          <w:sz w:val="22"/>
          <w:szCs w:val="22"/>
        </w:rPr>
        <w:t xml:space="preserve"> [] </w:t>
      </w:r>
      <w:r w:rsidRPr="00F46FD4">
        <w:rPr>
          <w:sz w:val="22"/>
          <w:szCs w:val="22"/>
        </w:rPr>
        <w:t>State, local, and Tribal governmental entities that are primarily responsible for mapping or tracking broadband internet access service coverage for a State, unit of local government, or Indian Tribe, as applicable.”</w:t>
      </w:r>
      <w:r>
        <w:rPr>
          <w:vertAlign w:val="superscript"/>
        </w:rPr>
        <w:footnoteReference w:id="6"/>
      </w:r>
      <w:r w:rsidRPr="00F46FD4">
        <w:rPr>
          <w:sz w:val="22"/>
          <w:szCs w:val="22"/>
        </w:rPr>
        <w:t xml:space="preserve">      </w:t>
      </w:r>
    </w:p>
    <w:p w:rsidR="00F46FD4" w:rsidRPr="00F46FD4" w:rsidP="009E463B" w14:paraId="7DCDD961" w14:textId="77777777">
      <w:pPr>
        <w:pStyle w:val="FootnoteText"/>
        <w:spacing w:after="0"/>
        <w:ind w:firstLine="720"/>
        <w:rPr>
          <w:sz w:val="22"/>
          <w:szCs w:val="22"/>
        </w:rPr>
      </w:pPr>
    </w:p>
    <w:p w:rsidR="00F46FD4" w:rsidRPr="00F46FD4" w:rsidP="009E463B" w14:paraId="5D196AF4" w14:textId="5B1C82AA">
      <w:pPr>
        <w:pStyle w:val="FootnoteText"/>
        <w:spacing w:after="0"/>
        <w:ind w:firstLine="720"/>
        <w:rPr>
          <w:sz w:val="22"/>
          <w:szCs w:val="22"/>
        </w:rPr>
      </w:pPr>
      <w:r>
        <w:rPr>
          <w:sz w:val="22"/>
          <w:szCs w:val="22"/>
        </w:rPr>
        <w:t>T</w:t>
      </w:r>
      <w:r w:rsidRPr="00F46FD4">
        <w:rPr>
          <w:sz w:val="22"/>
          <w:szCs w:val="22"/>
        </w:rPr>
        <w:t xml:space="preserve">he Commission adopted this </w:t>
      </w:r>
      <w:r w:rsidR="006225DF">
        <w:rPr>
          <w:sz w:val="22"/>
          <w:szCs w:val="22"/>
        </w:rPr>
        <w:t xml:space="preserve">latter </w:t>
      </w:r>
      <w:r w:rsidRPr="00F46FD4">
        <w:rPr>
          <w:sz w:val="22"/>
          <w:szCs w:val="22"/>
        </w:rPr>
        <w:t>requirement from the B</w:t>
      </w:r>
      <w:r w:rsidR="00AF0316">
        <w:rPr>
          <w:sz w:val="22"/>
          <w:szCs w:val="22"/>
        </w:rPr>
        <w:t xml:space="preserve">roadband </w:t>
      </w:r>
      <w:r w:rsidRPr="00F46FD4">
        <w:rPr>
          <w:sz w:val="22"/>
          <w:szCs w:val="22"/>
        </w:rPr>
        <w:t>D</w:t>
      </w:r>
      <w:r w:rsidR="00AF0316">
        <w:rPr>
          <w:sz w:val="22"/>
          <w:szCs w:val="22"/>
        </w:rPr>
        <w:t xml:space="preserve">ATA </w:t>
      </w:r>
      <w:r w:rsidRPr="00F46FD4">
        <w:rPr>
          <w:sz w:val="22"/>
          <w:szCs w:val="22"/>
        </w:rPr>
        <w:t>A</w:t>
      </w:r>
      <w:r w:rsidR="00AF0316">
        <w:rPr>
          <w:sz w:val="22"/>
          <w:szCs w:val="22"/>
        </w:rPr>
        <w:t>ct</w:t>
      </w:r>
      <w:r w:rsidRPr="00F46FD4">
        <w:rPr>
          <w:sz w:val="22"/>
          <w:szCs w:val="22"/>
        </w:rPr>
        <w:t xml:space="preserve"> </w:t>
      </w:r>
      <w:r>
        <w:rPr>
          <w:sz w:val="22"/>
          <w:szCs w:val="22"/>
        </w:rPr>
        <w:t xml:space="preserve">in its </w:t>
      </w:r>
      <w:r>
        <w:rPr>
          <w:i/>
          <w:iCs/>
          <w:sz w:val="22"/>
          <w:szCs w:val="22"/>
        </w:rPr>
        <w:t xml:space="preserve">Second Report and Order </w:t>
      </w:r>
      <w:r w:rsidRPr="00F46FD4">
        <w:rPr>
          <w:sz w:val="22"/>
          <w:szCs w:val="22"/>
        </w:rPr>
        <w:t xml:space="preserve">and stated that </w:t>
      </w:r>
      <w:r w:rsidR="00A81984">
        <w:rPr>
          <w:sz w:val="22"/>
          <w:szCs w:val="22"/>
        </w:rPr>
        <w:t xml:space="preserve">it </w:t>
      </w:r>
      <w:r w:rsidRPr="00F46FD4" w:rsidR="000A6F68">
        <w:rPr>
          <w:sz w:val="22"/>
          <w:szCs w:val="22"/>
        </w:rPr>
        <w:t xml:space="preserve">“will treat </w:t>
      </w:r>
      <w:r w:rsidR="000A6F68">
        <w:rPr>
          <w:sz w:val="22"/>
          <w:szCs w:val="22"/>
        </w:rPr>
        <w:t xml:space="preserve">. . . </w:t>
      </w:r>
      <w:r w:rsidRPr="00F46FD4" w:rsidR="000A6F68">
        <w:rPr>
          <w:sz w:val="22"/>
          <w:szCs w:val="22"/>
        </w:rPr>
        <w:t>data</w:t>
      </w:r>
      <w:r w:rsidR="000A6F68">
        <w:rPr>
          <w:sz w:val="22"/>
          <w:szCs w:val="22"/>
        </w:rPr>
        <w:t xml:space="preserve"> [verified by the governmental entit</w:t>
      </w:r>
      <w:r w:rsidR="00F3780C">
        <w:rPr>
          <w:sz w:val="22"/>
          <w:szCs w:val="22"/>
        </w:rPr>
        <w:t>y</w:t>
      </w:r>
      <w:r w:rsidR="000A6F68">
        <w:rPr>
          <w:sz w:val="22"/>
          <w:szCs w:val="22"/>
        </w:rPr>
        <w:t xml:space="preserve"> that </w:t>
      </w:r>
      <w:r w:rsidR="00F3780C">
        <w:rPr>
          <w:sz w:val="22"/>
          <w:szCs w:val="22"/>
        </w:rPr>
        <w:t>is</w:t>
      </w:r>
      <w:r w:rsidR="000A6F68">
        <w:rPr>
          <w:sz w:val="22"/>
          <w:szCs w:val="22"/>
        </w:rPr>
        <w:t xml:space="preserve"> primarily responsible for mapping or tracking coverage] as ‘primary’ availability data </w:t>
      </w:r>
      <w:r w:rsidR="00DF7513">
        <w:rPr>
          <w:sz w:val="22"/>
          <w:szCs w:val="22"/>
        </w:rPr>
        <w:t>‘for use in the coverage maps’</w:t>
      </w:r>
      <w:r w:rsidRPr="00F46FD4">
        <w:rPr>
          <w:sz w:val="22"/>
          <w:szCs w:val="22"/>
        </w:rPr>
        <w:t xml:space="preserve"> on par with the availability data submitted by providers in their biannual [BDC] filings.”</w:t>
      </w:r>
      <w:r>
        <w:rPr>
          <w:rStyle w:val="FootnoteReference"/>
        </w:rPr>
        <w:footnoteReference w:id="7"/>
      </w:r>
      <w:r w:rsidRPr="00F46FD4">
        <w:rPr>
          <w:sz w:val="22"/>
          <w:szCs w:val="22"/>
        </w:rPr>
        <w:t xml:space="preserve">  The Commission directed </w:t>
      </w:r>
      <w:r w:rsidR="000D5A6A">
        <w:rPr>
          <w:sz w:val="22"/>
          <w:szCs w:val="22"/>
        </w:rPr>
        <w:t>the Bureaus and Offices</w:t>
      </w:r>
      <w:r w:rsidRPr="00F46FD4">
        <w:rPr>
          <w:sz w:val="22"/>
          <w:szCs w:val="22"/>
        </w:rPr>
        <w:t xml:space="preserve"> to implement the details of the process but sought further comment on certain aspects, including the meaning of “verified” data and how to reconcile th</w:t>
      </w:r>
      <w:r w:rsidR="00007D02">
        <w:rPr>
          <w:sz w:val="22"/>
          <w:szCs w:val="22"/>
        </w:rPr>
        <w:t>e</w:t>
      </w:r>
      <w:r w:rsidRPr="00F46FD4">
        <w:rPr>
          <w:sz w:val="22"/>
          <w:szCs w:val="22"/>
        </w:rPr>
        <w:t>s</w:t>
      </w:r>
      <w:r w:rsidR="00007D02">
        <w:rPr>
          <w:sz w:val="22"/>
          <w:szCs w:val="22"/>
        </w:rPr>
        <w:t>e</w:t>
      </w:r>
      <w:r w:rsidRPr="00F46FD4">
        <w:rPr>
          <w:sz w:val="22"/>
          <w:szCs w:val="22"/>
        </w:rPr>
        <w:t xml:space="preserve"> data with data submitted by providers in their biannual filings.</w:t>
      </w:r>
      <w:r>
        <w:rPr>
          <w:rStyle w:val="FootnoteReference"/>
        </w:rPr>
        <w:footnoteReference w:id="8"/>
      </w:r>
      <w:r w:rsidRPr="00F46FD4">
        <w:rPr>
          <w:sz w:val="22"/>
          <w:szCs w:val="22"/>
        </w:rPr>
        <w:t xml:space="preserve">   </w:t>
      </w:r>
    </w:p>
    <w:p w:rsidR="00F46FD4" w:rsidRPr="00F46FD4" w:rsidP="009E463B" w14:paraId="3328F147" w14:textId="77777777">
      <w:pPr>
        <w:pStyle w:val="FootnoteText"/>
        <w:spacing w:after="0"/>
        <w:ind w:firstLine="720"/>
        <w:rPr>
          <w:sz w:val="22"/>
          <w:szCs w:val="22"/>
        </w:rPr>
      </w:pPr>
    </w:p>
    <w:p w:rsidR="00F46FD4" w:rsidRPr="00F46FD4" w:rsidP="009E463B" w14:paraId="44BCF414" w14:textId="70D8A010">
      <w:pPr>
        <w:pStyle w:val="FootnoteText"/>
        <w:spacing w:after="0"/>
        <w:ind w:firstLine="720"/>
        <w:rPr>
          <w:sz w:val="22"/>
          <w:szCs w:val="22"/>
        </w:rPr>
      </w:pPr>
      <w:r>
        <w:rPr>
          <w:sz w:val="22"/>
          <w:szCs w:val="22"/>
        </w:rPr>
        <w:t>I</w:t>
      </w:r>
      <w:r w:rsidRPr="00F46FD4">
        <w:rPr>
          <w:sz w:val="22"/>
          <w:szCs w:val="22"/>
        </w:rPr>
        <w:t xml:space="preserve">n its </w:t>
      </w:r>
      <w:r w:rsidRPr="086245A1">
        <w:rPr>
          <w:i/>
          <w:iCs/>
          <w:sz w:val="22"/>
          <w:szCs w:val="22"/>
        </w:rPr>
        <w:t>Third Report and Order</w:t>
      </w:r>
      <w:r w:rsidRPr="00F46FD4">
        <w:rPr>
          <w:sz w:val="22"/>
          <w:szCs w:val="22"/>
        </w:rPr>
        <w:t>, the Commission held that coverage data from government</w:t>
      </w:r>
      <w:r w:rsidR="00990D7D">
        <w:rPr>
          <w:sz w:val="22"/>
          <w:szCs w:val="22"/>
        </w:rPr>
        <w:t>al</w:t>
      </w:r>
      <w:r w:rsidRPr="00F46FD4">
        <w:rPr>
          <w:sz w:val="22"/>
          <w:szCs w:val="22"/>
        </w:rPr>
        <w:t xml:space="preserve"> entities will be </w:t>
      </w:r>
      <w:r w:rsidRPr="00F46FD4" w:rsidR="50C0ADC6">
        <w:rPr>
          <w:sz w:val="22"/>
          <w:szCs w:val="22"/>
        </w:rPr>
        <w:t xml:space="preserve">considered </w:t>
      </w:r>
      <w:r w:rsidRPr="00F46FD4">
        <w:rPr>
          <w:sz w:val="22"/>
          <w:szCs w:val="22"/>
        </w:rPr>
        <w:t xml:space="preserve">“verified” “when they bear certain indicia of credibility,” to be determined based on the source of the data </w:t>
      </w:r>
      <w:r w:rsidR="007F4671">
        <w:rPr>
          <w:sz w:val="22"/>
          <w:szCs w:val="22"/>
        </w:rPr>
        <w:t>(among other considerations)</w:t>
      </w:r>
      <w:r w:rsidRPr="00F46FD4">
        <w:rPr>
          <w:sz w:val="22"/>
          <w:szCs w:val="22"/>
        </w:rPr>
        <w:t>.</w:t>
      </w:r>
      <w:r>
        <w:rPr>
          <w:rStyle w:val="FootnoteReference"/>
        </w:rPr>
        <w:footnoteReference w:id="9"/>
      </w:r>
      <w:r w:rsidRPr="00F46FD4">
        <w:rPr>
          <w:sz w:val="22"/>
          <w:szCs w:val="22"/>
        </w:rPr>
        <w:t xml:space="preserve">  Specifically, to evaluate whether a particular dataset has the necessary indicia of credibility</w:t>
      </w:r>
      <w:r w:rsidR="00CB7F60">
        <w:rPr>
          <w:sz w:val="22"/>
          <w:szCs w:val="22"/>
        </w:rPr>
        <w:t>, the FCC must consider</w:t>
      </w:r>
      <w:r w:rsidRPr="00F46FD4">
        <w:rPr>
          <w:sz w:val="22"/>
          <w:szCs w:val="22"/>
        </w:rPr>
        <w:t xml:space="preserve">: (1) </w:t>
      </w:r>
      <w:r w:rsidRPr="00F46FD4" w:rsidR="61AA3DB1">
        <w:rPr>
          <w:sz w:val="22"/>
          <w:szCs w:val="22"/>
        </w:rPr>
        <w:t>whether</w:t>
      </w:r>
      <w:r w:rsidRPr="00F46FD4">
        <w:rPr>
          <w:sz w:val="22"/>
          <w:szCs w:val="22"/>
        </w:rPr>
        <w:t xml:space="preserve"> the entity </w:t>
      </w:r>
      <w:r w:rsidRPr="00F46FD4" w:rsidR="61AA3DB1">
        <w:rPr>
          <w:sz w:val="22"/>
          <w:szCs w:val="22"/>
        </w:rPr>
        <w:t xml:space="preserve">seeking to submit verified availability data </w:t>
      </w:r>
      <w:r w:rsidRPr="00F46FD4">
        <w:rPr>
          <w:sz w:val="22"/>
          <w:szCs w:val="22"/>
        </w:rPr>
        <w:t xml:space="preserve">specializes in gathering and/or analyzing broadband availability data; and (2) </w:t>
      </w:r>
      <w:r w:rsidR="0083236F">
        <w:rPr>
          <w:sz w:val="22"/>
          <w:szCs w:val="22"/>
        </w:rPr>
        <w:t>whether</w:t>
      </w:r>
      <w:r w:rsidRPr="00F46FD4">
        <w:rPr>
          <w:sz w:val="22"/>
          <w:szCs w:val="22"/>
        </w:rPr>
        <w:t xml:space="preserve"> the submitter </w:t>
      </w:r>
      <w:r w:rsidR="0083236F">
        <w:rPr>
          <w:sz w:val="22"/>
          <w:szCs w:val="22"/>
        </w:rPr>
        <w:t xml:space="preserve">is </w:t>
      </w:r>
      <w:r w:rsidRPr="00F46FD4">
        <w:rPr>
          <w:sz w:val="22"/>
          <w:szCs w:val="22"/>
        </w:rPr>
        <w:t xml:space="preserve">able to demonstrate that it (or the entity acting on its behalf) </w:t>
      </w:r>
      <w:r w:rsidR="00AA5A37">
        <w:rPr>
          <w:sz w:val="22"/>
          <w:szCs w:val="22"/>
        </w:rPr>
        <w:t>“</w:t>
      </w:r>
      <w:r w:rsidRPr="00F46FD4">
        <w:rPr>
          <w:sz w:val="22"/>
          <w:szCs w:val="22"/>
        </w:rPr>
        <w:t>has employed a sound and reliable methodology in collecting, organizing, and verifying the availability data it is submitting.”</w:t>
      </w:r>
      <w:r>
        <w:rPr>
          <w:rStyle w:val="FootnoteReference"/>
        </w:rPr>
        <w:footnoteReference w:id="10"/>
      </w:r>
      <w:r w:rsidRPr="00F46FD4">
        <w:rPr>
          <w:sz w:val="22"/>
          <w:szCs w:val="22"/>
        </w:rPr>
        <w:t xml:space="preserve">  </w:t>
      </w:r>
      <w:r w:rsidRPr="086245A1" w:rsidR="00905949">
        <w:rPr>
          <w:sz w:val="22"/>
          <w:szCs w:val="22"/>
        </w:rPr>
        <w:t xml:space="preserve">To the extent that governmental entities choose to file verified </w:t>
      </w:r>
      <w:r w:rsidRPr="086245A1" w:rsidR="608D1FB2">
        <w:rPr>
          <w:sz w:val="22"/>
          <w:szCs w:val="22"/>
        </w:rPr>
        <w:t xml:space="preserve">availability </w:t>
      </w:r>
      <w:r w:rsidRPr="086245A1" w:rsidR="00905949">
        <w:rPr>
          <w:sz w:val="22"/>
          <w:szCs w:val="22"/>
        </w:rPr>
        <w:t xml:space="preserve">data, they must </w:t>
      </w:r>
      <w:r w:rsidRPr="086245A1" w:rsidR="608D1FB2">
        <w:rPr>
          <w:sz w:val="22"/>
          <w:szCs w:val="22"/>
        </w:rPr>
        <w:t xml:space="preserve">therefore </w:t>
      </w:r>
      <w:r w:rsidRPr="086245A1" w:rsidR="00905949">
        <w:rPr>
          <w:sz w:val="22"/>
          <w:szCs w:val="22"/>
        </w:rPr>
        <w:t xml:space="preserve">follow the same process (e.g., file in the same online portal, under the same parameters, and by the same filing deadlines) as providers submitting their </w:t>
      </w:r>
      <w:r w:rsidR="0083236F">
        <w:rPr>
          <w:sz w:val="22"/>
          <w:szCs w:val="22"/>
        </w:rPr>
        <w:t>biannual</w:t>
      </w:r>
      <w:r w:rsidRPr="086245A1" w:rsidR="0083236F">
        <w:rPr>
          <w:sz w:val="22"/>
          <w:szCs w:val="22"/>
        </w:rPr>
        <w:t xml:space="preserve"> </w:t>
      </w:r>
      <w:r w:rsidRPr="086245A1" w:rsidR="00905949">
        <w:rPr>
          <w:sz w:val="22"/>
          <w:szCs w:val="22"/>
        </w:rPr>
        <w:t>BDC filings.</w:t>
      </w:r>
      <w:r>
        <w:rPr>
          <w:rStyle w:val="FootnoteReference"/>
        </w:rPr>
        <w:footnoteReference w:id="11"/>
      </w:r>
      <w:r w:rsidRPr="086245A1" w:rsidR="00905949">
        <w:rPr>
          <w:sz w:val="22"/>
          <w:szCs w:val="22"/>
        </w:rPr>
        <w:t xml:space="preserve">  </w:t>
      </w:r>
    </w:p>
    <w:p w:rsidR="00F46FD4" w:rsidRPr="00F46FD4" w:rsidP="009E463B" w14:paraId="1FEC8174" w14:textId="77777777">
      <w:pPr>
        <w:pStyle w:val="FootnoteText"/>
        <w:spacing w:after="0"/>
        <w:ind w:firstLine="720"/>
        <w:rPr>
          <w:sz w:val="22"/>
          <w:szCs w:val="22"/>
        </w:rPr>
      </w:pPr>
    </w:p>
    <w:p w:rsidR="00F46FD4" w:rsidRPr="0041397E" w:rsidP="009E463B" w14:paraId="4F2EFEFB" w14:textId="409338F6">
      <w:pPr>
        <w:widowControl/>
        <w:ind w:firstLine="720"/>
        <w:rPr>
          <w:snapToGrid/>
        </w:rPr>
      </w:pPr>
      <w:r w:rsidRPr="0055085E">
        <w:rPr>
          <w:snapToGrid/>
        </w:rPr>
        <w:t xml:space="preserve">As required by the </w:t>
      </w:r>
      <w:r w:rsidRPr="0055085E">
        <w:rPr>
          <w:i/>
          <w:iCs/>
          <w:snapToGrid/>
        </w:rPr>
        <w:t>Third Report and Order</w:t>
      </w:r>
      <w:r w:rsidRPr="0055085E">
        <w:rPr>
          <w:snapToGrid/>
        </w:rPr>
        <w:t>, we “will publish the verified availability data collected from government entities . . . as a layer on the relevant coverage maps.”</w:t>
      </w:r>
      <w:r>
        <w:rPr>
          <w:rStyle w:val="FootnoteReference"/>
        </w:rPr>
        <w:footnoteReference w:id="12"/>
      </w:r>
      <w:r w:rsidRPr="00F46FD4" w:rsidR="0061151A">
        <w:rPr>
          <w:szCs w:val="22"/>
        </w:rPr>
        <w:t xml:space="preserve"> </w:t>
      </w:r>
      <w:r w:rsidRPr="0055085E">
        <w:rPr>
          <w:snapToGrid/>
        </w:rPr>
        <w:t xml:space="preserve"> The Commission determined that service providers must “review the verified data submitted in the online portal, work with the submitter to resolve any coverage discrepancies, make any corrections they deem necessary based on such review, and submit any updated data to the Commission within 60 days after being notified by the online portal that data has been submitted by the government entity.”</w:t>
      </w:r>
      <w:r>
        <w:rPr>
          <w:rStyle w:val="FootnoteReference"/>
        </w:rPr>
        <w:footnoteReference w:id="13"/>
      </w:r>
      <w:r w:rsidRPr="00F46FD4" w:rsidR="0061151A">
        <w:rPr>
          <w:szCs w:val="22"/>
        </w:rPr>
        <w:t xml:space="preserve"> </w:t>
      </w:r>
      <w:r w:rsidRPr="0055085E">
        <w:rPr>
          <w:snapToGrid/>
        </w:rPr>
        <w:t xml:space="preserve"> “If the provider does not agree with the data submitted by the government entity . . . , then the provider need not include such data as part of its broadband data submissions and the data will not be reflected in the broadband coverage maps”; </w:t>
      </w:r>
      <w:r w:rsidR="00853151">
        <w:rPr>
          <w:snapToGrid/>
        </w:rPr>
        <w:t>“</w:t>
      </w:r>
      <w:r w:rsidRPr="0055085E">
        <w:rPr>
          <w:snapToGrid/>
        </w:rPr>
        <w:t>[</w:t>
      </w:r>
      <w:r w:rsidRPr="0055085E">
        <w:rPr>
          <w:snapToGrid/>
        </w:rPr>
        <w:t>i</w:t>
      </w:r>
      <w:r w:rsidRPr="0055085E">
        <w:rPr>
          <w:snapToGrid/>
        </w:rPr>
        <w:t>]f a government entity . . . does not agree with the provider’s treatment of the data, [it has] the option of filing the data as part of a challenge to the provider’s availability data via the challenge portal.”</w:t>
      </w:r>
      <w:r>
        <w:rPr>
          <w:rStyle w:val="FootnoteReference"/>
        </w:rPr>
        <w:footnoteReference w:id="14"/>
      </w:r>
      <w:r w:rsidRPr="00F46FD4" w:rsidR="0061151A">
        <w:rPr>
          <w:szCs w:val="22"/>
        </w:rPr>
        <w:t xml:space="preserve"> </w:t>
      </w:r>
      <w:r w:rsidRPr="0055085E">
        <w:rPr>
          <w:snapToGrid/>
        </w:rPr>
        <w:t xml:space="preserve"> </w:t>
      </w:r>
      <w:r w:rsidRPr="00F46FD4" w:rsidR="000D4F9B">
        <w:rPr>
          <w:szCs w:val="22"/>
        </w:rPr>
        <w:t xml:space="preserve"> </w:t>
      </w:r>
      <w:r w:rsidRPr="00F46FD4">
        <w:rPr>
          <w:szCs w:val="22"/>
        </w:rPr>
        <w:t xml:space="preserve">  </w:t>
      </w:r>
    </w:p>
    <w:p w:rsidR="00F74C65" w:rsidP="009E463B" w14:paraId="24F94EA1" w14:textId="0B4A344F">
      <w:pPr>
        <w:pStyle w:val="FootnoteText"/>
        <w:spacing w:after="0"/>
        <w:ind w:firstLine="720"/>
        <w:rPr>
          <w:sz w:val="22"/>
          <w:szCs w:val="22"/>
        </w:rPr>
      </w:pPr>
    </w:p>
    <w:p w:rsidR="00A7055B" w:rsidP="009E463B" w14:paraId="2712BB8D" w14:textId="4A25D549">
      <w:pPr>
        <w:widowControl/>
        <w:rPr>
          <w:b/>
          <w:bCs/>
          <w:szCs w:val="22"/>
        </w:rPr>
      </w:pPr>
      <w:r>
        <w:rPr>
          <w:b/>
          <w:bCs/>
          <w:szCs w:val="22"/>
        </w:rPr>
        <w:t>Discussion</w:t>
      </w:r>
    </w:p>
    <w:p w:rsidR="00A7055B" w:rsidRPr="00A7055B" w:rsidP="009E463B" w14:paraId="28741F5F" w14:textId="77777777">
      <w:pPr>
        <w:widowControl/>
        <w:rPr>
          <w:b/>
          <w:bCs/>
          <w:szCs w:val="22"/>
        </w:rPr>
      </w:pPr>
    </w:p>
    <w:p w:rsidR="00F74C65" w:rsidRPr="00F46FD4" w:rsidP="009E463B" w14:paraId="38C5688E" w14:textId="6EBF3AE4">
      <w:pPr>
        <w:pStyle w:val="FootnoteText"/>
        <w:ind w:firstLine="720"/>
        <w:rPr>
          <w:sz w:val="22"/>
          <w:szCs w:val="22"/>
        </w:rPr>
      </w:pPr>
      <w:r w:rsidRPr="00457F18">
        <w:rPr>
          <w:sz w:val="22"/>
          <w:szCs w:val="22"/>
        </w:rPr>
        <w:t xml:space="preserve">Below, we </w:t>
      </w:r>
      <w:r>
        <w:rPr>
          <w:sz w:val="22"/>
          <w:szCs w:val="22"/>
        </w:rPr>
        <w:t xml:space="preserve">describe the details for </w:t>
      </w:r>
      <w:r w:rsidRPr="00457F18">
        <w:rPr>
          <w:sz w:val="22"/>
          <w:szCs w:val="22"/>
        </w:rPr>
        <w:t>how the</w:t>
      </w:r>
      <w:r w:rsidRPr="00457F18">
        <w:rPr>
          <w:sz w:val="22"/>
          <w:szCs w:val="22"/>
        </w:rPr>
        <w:t xml:space="preserve"> </w:t>
      </w:r>
      <w:r w:rsidR="001C4BFB">
        <w:rPr>
          <w:sz w:val="22"/>
          <w:szCs w:val="22"/>
        </w:rPr>
        <w:t>Commission</w:t>
      </w:r>
      <w:r w:rsidRPr="00457F18" w:rsidR="001C4BFB">
        <w:rPr>
          <w:sz w:val="22"/>
          <w:szCs w:val="22"/>
        </w:rPr>
        <w:t xml:space="preserve"> </w:t>
      </w:r>
      <w:r w:rsidRPr="00457F18">
        <w:rPr>
          <w:sz w:val="22"/>
          <w:szCs w:val="22"/>
        </w:rPr>
        <w:t>w</w:t>
      </w:r>
      <w:r>
        <w:rPr>
          <w:sz w:val="22"/>
          <w:szCs w:val="22"/>
        </w:rPr>
        <w:t>ill</w:t>
      </w:r>
      <w:r w:rsidRPr="00457F18">
        <w:rPr>
          <w:sz w:val="22"/>
          <w:szCs w:val="22"/>
        </w:rPr>
        <w:t xml:space="preserve"> authenticate whether a particular filer is a</w:t>
      </w:r>
      <w:r w:rsidR="00201C33">
        <w:rPr>
          <w:sz w:val="22"/>
          <w:szCs w:val="22"/>
        </w:rPr>
        <w:t xml:space="preserve">n entity authorized to </w:t>
      </w:r>
      <w:r w:rsidR="005C34CE">
        <w:rPr>
          <w:sz w:val="22"/>
          <w:szCs w:val="22"/>
        </w:rPr>
        <w:t>submit</w:t>
      </w:r>
      <w:r w:rsidR="00201C33">
        <w:rPr>
          <w:sz w:val="22"/>
          <w:szCs w:val="22"/>
        </w:rPr>
        <w:t xml:space="preserve"> </w:t>
      </w:r>
      <w:r w:rsidR="00123187">
        <w:rPr>
          <w:sz w:val="22"/>
          <w:szCs w:val="22"/>
        </w:rPr>
        <w:t xml:space="preserve">verified </w:t>
      </w:r>
      <w:r w:rsidR="00201C33">
        <w:rPr>
          <w:sz w:val="22"/>
          <w:szCs w:val="22"/>
        </w:rPr>
        <w:t>broadband availability data on behalf of a</w:t>
      </w:r>
      <w:r w:rsidRPr="00457F18">
        <w:rPr>
          <w:sz w:val="22"/>
          <w:szCs w:val="22"/>
        </w:rPr>
        <w:t xml:space="preserve"> state, local</w:t>
      </w:r>
      <w:r w:rsidR="004B12CD">
        <w:rPr>
          <w:sz w:val="22"/>
          <w:szCs w:val="22"/>
        </w:rPr>
        <w:t>,</w:t>
      </w:r>
      <w:r w:rsidRPr="00457F18">
        <w:rPr>
          <w:sz w:val="22"/>
          <w:szCs w:val="22"/>
        </w:rPr>
        <w:t xml:space="preserve"> or Tribal governmental entity</w:t>
      </w:r>
      <w:r>
        <w:rPr>
          <w:sz w:val="22"/>
          <w:szCs w:val="22"/>
        </w:rPr>
        <w:t xml:space="preserve">, as well as processes for </w:t>
      </w:r>
      <w:r w:rsidR="00201C33">
        <w:rPr>
          <w:sz w:val="22"/>
          <w:szCs w:val="22"/>
        </w:rPr>
        <w:t xml:space="preserve">identifying </w:t>
      </w:r>
      <w:r w:rsidR="000410B2">
        <w:rPr>
          <w:sz w:val="22"/>
          <w:szCs w:val="22"/>
        </w:rPr>
        <w:t>those state, local</w:t>
      </w:r>
      <w:r w:rsidR="004B12CD">
        <w:rPr>
          <w:sz w:val="22"/>
          <w:szCs w:val="22"/>
        </w:rPr>
        <w:t>,</w:t>
      </w:r>
      <w:r w:rsidR="000410B2">
        <w:rPr>
          <w:sz w:val="22"/>
          <w:szCs w:val="22"/>
        </w:rPr>
        <w:t xml:space="preserve"> or Tribal governmental entities that are “</w:t>
      </w:r>
      <w:r w:rsidRPr="00B13468" w:rsidR="000410B2">
        <w:rPr>
          <w:sz w:val="22"/>
          <w:szCs w:val="22"/>
          <w:u w:val="single"/>
        </w:rPr>
        <w:t>primarily responsible for mapping or tracking broadband internet access service</w:t>
      </w:r>
      <w:r w:rsidRPr="00B13468" w:rsidR="00123187">
        <w:rPr>
          <w:sz w:val="22"/>
          <w:szCs w:val="22"/>
          <w:u w:val="single"/>
        </w:rPr>
        <w:t xml:space="preserve"> coverage</w:t>
      </w:r>
      <w:r w:rsidR="000410B2">
        <w:rPr>
          <w:sz w:val="22"/>
          <w:szCs w:val="22"/>
        </w:rPr>
        <w:t>”</w:t>
      </w:r>
      <w:r>
        <w:rPr>
          <w:vertAlign w:val="superscript"/>
        </w:rPr>
        <w:footnoteReference w:id="15"/>
      </w:r>
      <w:r w:rsidR="000410B2">
        <w:rPr>
          <w:sz w:val="22"/>
          <w:szCs w:val="22"/>
        </w:rPr>
        <w:t xml:space="preserve"> in the entity’s jurisdiction</w:t>
      </w:r>
      <w:r w:rsidR="000C7572">
        <w:rPr>
          <w:sz w:val="22"/>
          <w:szCs w:val="22"/>
        </w:rPr>
        <w:t xml:space="preserve"> and that “specialize[] in gathering and/or analyzing broadband availability data</w:t>
      </w:r>
      <w:r w:rsidRPr="00457F18">
        <w:rPr>
          <w:sz w:val="22"/>
          <w:szCs w:val="22"/>
        </w:rPr>
        <w:t>.</w:t>
      </w:r>
      <w:r w:rsidR="000C7572">
        <w:rPr>
          <w:sz w:val="22"/>
          <w:szCs w:val="22"/>
        </w:rPr>
        <w:t>”</w:t>
      </w:r>
      <w:r>
        <w:rPr>
          <w:rStyle w:val="FootnoteReference"/>
        </w:rPr>
        <w:footnoteReference w:id="16"/>
      </w:r>
      <w:r w:rsidRPr="00457F18">
        <w:rPr>
          <w:sz w:val="22"/>
          <w:szCs w:val="22"/>
        </w:rPr>
        <w:t xml:space="preserve">  </w:t>
      </w:r>
      <w:r w:rsidR="000410B2">
        <w:rPr>
          <w:sz w:val="22"/>
          <w:szCs w:val="22"/>
        </w:rPr>
        <w:t>We n</w:t>
      </w:r>
      <w:r w:rsidRPr="00457F18">
        <w:rPr>
          <w:sz w:val="22"/>
          <w:szCs w:val="22"/>
        </w:rPr>
        <w:t>ote</w:t>
      </w:r>
      <w:r w:rsidR="000410B2">
        <w:rPr>
          <w:sz w:val="22"/>
          <w:szCs w:val="22"/>
        </w:rPr>
        <w:t xml:space="preserve"> that </w:t>
      </w:r>
      <w:r w:rsidRPr="00457F18">
        <w:rPr>
          <w:sz w:val="22"/>
          <w:szCs w:val="22"/>
        </w:rPr>
        <w:t xml:space="preserve">these </w:t>
      </w:r>
      <w:r w:rsidR="000410B2">
        <w:rPr>
          <w:sz w:val="22"/>
          <w:szCs w:val="22"/>
        </w:rPr>
        <w:t>procedure</w:t>
      </w:r>
      <w:r w:rsidRPr="00457F18">
        <w:rPr>
          <w:sz w:val="22"/>
          <w:szCs w:val="22"/>
        </w:rPr>
        <w:t xml:space="preserve">s pertain </w:t>
      </w:r>
      <w:r w:rsidRPr="00B13468">
        <w:rPr>
          <w:sz w:val="22"/>
          <w:szCs w:val="22"/>
          <w:u w:val="single"/>
        </w:rPr>
        <w:t>only</w:t>
      </w:r>
      <w:r w:rsidRPr="00457F18">
        <w:rPr>
          <w:sz w:val="22"/>
          <w:szCs w:val="22"/>
        </w:rPr>
        <w:t xml:space="preserve"> to the submission of </w:t>
      </w:r>
      <w:r w:rsidR="00CD2484">
        <w:rPr>
          <w:sz w:val="22"/>
          <w:szCs w:val="22"/>
        </w:rPr>
        <w:t>verified</w:t>
      </w:r>
      <w:r w:rsidRPr="00457F18">
        <w:rPr>
          <w:sz w:val="22"/>
          <w:szCs w:val="22"/>
        </w:rPr>
        <w:t xml:space="preserve"> broadband </w:t>
      </w:r>
      <w:r w:rsidRPr="00457F18" w:rsidR="179E13EE">
        <w:rPr>
          <w:sz w:val="22"/>
          <w:szCs w:val="22"/>
        </w:rPr>
        <w:t xml:space="preserve">availability </w:t>
      </w:r>
      <w:r w:rsidRPr="00457F18">
        <w:rPr>
          <w:sz w:val="22"/>
          <w:szCs w:val="22"/>
        </w:rPr>
        <w:t>data similar to the data that broadband providers will submit</w:t>
      </w:r>
      <w:r w:rsidRPr="00457F18" w:rsidR="179E13EE">
        <w:rPr>
          <w:sz w:val="22"/>
          <w:szCs w:val="22"/>
        </w:rPr>
        <w:t>,</w:t>
      </w:r>
      <w:r w:rsidRPr="00457F18">
        <w:rPr>
          <w:sz w:val="22"/>
          <w:szCs w:val="22"/>
        </w:rPr>
        <w:t xml:space="preserve"> and not to the submission of challenge </w:t>
      </w:r>
      <w:r w:rsidR="000410B2">
        <w:rPr>
          <w:sz w:val="22"/>
          <w:szCs w:val="22"/>
        </w:rPr>
        <w:t xml:space="preserve">or crowdsource </w:t>
      </w:r>
      <w:r w:rsidRPr="00457F18">
        <w:rPr>
          <w:sz w:val="22"/>
          <w:szCs w:val="22"/>
        </w:rPr>
        <w:t xml:space="preserve">data for which the statutory </w:t>
      </w:r>
      <w:r w:rsidR="000410B2">
        <w:rPr>
          <w:sz w:val="22"/>
          <w:szCs w:val="22"/>
        </w:rPr>
        <w:t>requirements of section 802(a)(2) of the Broadband DATA Act</w:t>
      </w:r>
      <w:r w:rsidRPr="00457F18">
        <w:rPr>
          <w:sz w:val="22"/>
          <w:szCs w:val="22"/>
        </w:rPr>
        <w:t xml:space="preserve"> do not apply</w:t>
      </w:r>
      <w:r>
        <w:rPr>
          <w:sz w:val="22"/>
          <w:szCs w:val="22"/>
        </w:rPr>
        <w:t>.</w:t>
      </w:r>
      <w:r>
        <w:rPr>
          <w:rStyle w:val="FootnoteReference"/>
        </w:rPr>
        <w:footnoteReference w:id="17"/>
      </w:r>
      <w:r>
        <w:rPr>
          <w:sz w:val="22"/>
          <w:szCs w:val="22"/>
        </w:rPr>
        <w:t xml:space="preserve"> </w:t>
      </w:r>
      <w:r w:rsidR="004847B8">
        <w:rPr>
          <w:sz w:val="22"/>
          <w:szCs w:val="22"/>
        </w:rPr>
        <w:t xml:space="preserve"> </w:t>
      </w:r>
      <w:r w:rsidR="00602360">
        <w:rPr>
          <w:sz w:val="22"/>
          <w:szCs w:val="22"/>
        </w:rPr>
        <w:t xml:space="preserve">Furthermore, </w:t>
      </w:r>
      <w:r w:rsidR="00D82024">
        <w:rPr>
          <w:sz w:val="22"/>
          <w:szCs w:val="22"/>
        </w:rPr>
        <w:t xml:space="preserve">we note that the </w:t>
      </w:r>
      <w:r w:rsidR="001E5612">
        <w:rPr>
          <w:sz w:val="22"/>
          <w:szCs w:val="22"/>
        </w:rPr>
        <w:t>BDTF</w:t>
      </w:r>
      <w:r w:rsidR="00D82024">
        <w:rPr>
          <w:sz w:val="22"/>
          <w:szCs w:val="22"/>
        </w:rPr>
        <w:t xml:space="preserve"> </w:t>
      </w:r>
      <w:r w:rsidRPr="54CC1A3B" w:rsidR="00D82024">
        <w:rPr>
          <w:sz w:val="22"/>
          <w:szCs w:val="22"/>
        </w:rPr>
        <w:t>and Bureaus and Offices have</w:t>
      </w:r>
      <w:r w:rsidR="00D82024">
        <w:rPr>
          <w:sz w:val="22"/>
          <w:szCs w:val="22"/>
        </w:rPr>
        <w:t xml:space="preserve"> hosted or participated in multiple panel discussions, workshops, and other outreach activities with state, local, and Tribal governmental entities and organizations, and </w:t>
      </w:r>
      <w:r w:rsidR="003613BA">
        <w:rPr>
          <w:sz w:val="22"/>
          <w:szCs w:val="22"/>
        </w:rPr>
        <w:t xml:space="preserve">will </w:t>
      </w:r>
      <w:r w:rsidR="00D82024">
        <w:rPr>
          <w:sz w:val="22"/>
          <w:szCs w:val="22"/>
        </w:rPr>
        <w:t xml:space="preserve">continue </w:t>
      </w:r>
      <w:r w:rsidR="002B6B8E">
        <w:rPr>
          <w:sz w:val="22"/>
          <w:szCs w:val="22"/>
        </w:rPr>
        <w:t>its outreach efforts in the lead up to</w:t>
      </w:r>
      <w:r w:rsidR="00EC667E">
        <w:rPr>
          <w:sz w:val="22"/>
          <w:szCs w:val="22"/>
        </w:rPr>
        <w:t xml:space="preserve"> (and following)</w:t>
      </w:r>
      <w:r w:rsidR="002B6B8E">
        <w:rPr>
          <w:sz w:val="22"/>
          <w:szCs w:val="22"/>
        </w:rPr>
        <w:t xml:space="preserve"> the opening of the first BDC filing window on June 30, 2022.</w:t>
      </w:r>
      <w:r>
        <w:rPr>
          <w:rStyle w:val="FootnoteReference"/>
          <w:szCs w:val="22"/>
        </w:rPr>
        <w:footnoteReference w:id="18"/>
      </w:r>
      <w:r w:rsidR="002B6B8E">
        <w:rPr>
          <w:sz w:val="22"/>
          <w:szCs w:val="22"/>
        </w:rPr>
        <w:t xml:space="preserve">  </w:t>
      </w:r>
      <w:r w:rsidR="006E3952">
        <w:rPr>
          <w:sz w:val="22"/>
          <w:szCs w:val="22"/>
        </w:rPr>
        <w:t>We</w:t>
      </w:r>
      <w:r w:rsidR="002B6B8E">
        <w:rPr>
          <w:sz w:val="22"/>
          <w:szCs w:val="22"/>
        </w:rPr>
        <w:t xml:space="preserve"> will also make </w:t>
      </w:r>
      <w:r w:rsidR="00D767A0">
        <w:rPr>
          <w:sz w:val="22"/>
          <w:szCs w:val="22"/>
        </w:rPr>
        <w:t xml:space="preserve">available to governmental entities primarily responsible for mapping or tracking broadband coverage a variety of technical assistance resources to </w:t>
      </w:r>
      <w:r w:rsidR="004B629F">
        <w:rPr>
          <w:sz w:val="22"/>
          <w:szCs w:val="22"/>
        </w:rPr>
        <w:t>assist with the submission of these data into the BDC system.</w:t>
      </w:r>
      <w:r>
        <w:rPr>
          <w:rStyle w:val="FootnoteReference"/>
          <w:szCs w:val="22"/>
        </w:rPr>
        <w:footnoteReference w:id="19"/>
      </w:r>
      <w:r w:rsidR="00D82024">
        <w:rPr>
          <w:sz w:val="22"/>
          <w:szCs w:val="22"/>
        </w:rPr>
        <w:t xml:space="preserve"> </w:t>
      </w:r>
    </w:p>
    <w:p w:rsidR="009A5D6A" w:rsidP="009E463B" w14:paraId="1DB45D56" w14:textId="77365EEA">
      <w:pPr>
        <w:pStyle w:val="FootnoteText"/>
        <w:spacing w:after="0"/>
        <w:rPr>
          <w:sz w:val="22"/>
          <w:szCs w:val="22"/>
        </w:rPr>
      </w:pPr>
    </w:p>
    <w:p w:rsidR="009A5D6A" w:rsidRPr="007C58A7" w:rsidP="009E463B" w14:paraId="7BE433B0" w14:textId="2417D21F">
      <w:pPr>
        <w:pStyle w:val="FootnoteText"/>
        <w:numPr>
          <w:ilvl w:val="1"/>
          <w:numId w:val="3"/>
        </w:numPr>
        <w:spacing w:after="0"/>
        <w:ind w:left="1080"/>
        <w:rPr>
          <w:b/>
          <w:bCs/>
          <w:sz w:val="22"/>
          <w:szCs w:val="22"/>
        </w:rPr>
      </w:pPr>
      <w:r w:rsidRPr="007C58A7">
        <w:rPr>
          <w:b/>
          <w:bCs/>
          <w:sz w:val="22"/>
          <w:szCs w:val="22"/>
        </w:rPr>
        <w:t>User Authentication as a State, Local</w:t>
      </w:r>
      <w:r w:rsidR="004B12CD">
        <w:rPr>
          <w:b/>
          <w:bCs/>
          <w:sz w:val="22"/>
          <w:szCs w:val="22"/>
        </w:rPr>
        <w:t>,</w:t>
      </w:r>
      <w:r w:rsidRPr="007C58A7">
        <w:rPr>
          <w:b/>
          <w:bCs/>
          <w:sz w:val="22"/>
          <w:szCs w:val="22"/>
        </w:rPr>
        <w:t xml:space="preserve"> or Tribal Governmental Entity</w:t>
      </w:r>
    </w:p>
    <w:p w:rsidR="009A5D6A" w:rsidRPr="009A5D6A" w:rsidP="009E463B" w14:paraId="2278D3EB" w14:textId="77777777">
      <w:pPr>
        <w:pStyle w:val="FootnoteText"/>
        <w:spacing w:after="0"/>
        <w:ind w:firstLine="720"/>
        <w:rPr>
          <w:sz w:val="22"/>
          <w:szCs w:val="22"/>
        </w:rPr>
      </w:pPr>
    </w:p>
    <w:p w:rsidR="00D641D3" w:rsidP="009E463B" w14:paraId="12F7E416" w14:textId="49077A35">
      <w:pPr>
        <w:widowControl/>
        <w:ind w:firstLine="720"/>
      </w:pPr>
      <w:r>
        <w:t xml:space="preserve">As an initial matter, the Commission </w:t>
      </w:r>
      <w:r w:rsidR="001D4BCD">
        <w:t>must</w:t>
      </w:r>
      <w:r>
        <w:t xml:space="preserve"> authenticate that a filer purporting to submit </w:t>
      </w:r>
      <w:r w:rsidR="00906553">
        <w:t xml:space="preserve">verified </w:t>
      </w:r>
      <w:r>
        <w:t>availability data in the BDC system as a state, lo</w:t>
      </w:r>
      <w:r w:rsidR="00C86A83">
        <w:t>c</w:t>
      </w:r>
      <w:r>
        <w:t>al</w:t>
      </w:r>
      <w:r w:rsidR="003703AE">
        <w:t>,</w:t>
      </w:r>
      <w:r>
        <w:t xml:space="preserve"> or Tribal governmental entity is, in fact, such an entity</w:t>
      </w:r>
      <w:r w:rsidR="6CA64B0C">
        <w:t>,</w:t>
      </w:r>
      <w:r>
        <w:t xml:space="preserve"> and tha</w:t>
      </w:r>
      <w:r w:rsidR="00C86A83">
        <w:t>t</w:t>
      </w:r>
      <w:r>
        <w:t xml:space="preserve"> the filer </w:t>
      </w:r>
      <w:r w:rsidR="00C86A83">
        <w:t>is authorized to act on behalf of the entity.</w:t>
      </w:r>
      <w:r w:rsidR="00C1107B">
        <w:t xml:space="preserve">  </w:t>
      </w:r>
      <w:r w:rsidR="001D4BCD">
        <w:t xml:space="preserve">We will use the FCC’s Commission Registration System (CORES) </w:t>
      </w:r>
      <w:r w:rsidR="00964997">
        <w:t xml:space="preserve">to authenticate state, local, and Tribal governmental entities.  </w:t>
      </w:r>
    </w:p>
    <w:p w:rsidR="00964997" w:rsidP="009E463B" w14:paraId="465C4567" w14:textId="5CDF6259">
      <w:pPr>
        <w:widowControl/>
        <w:ind w:firstLine="720"/>
        <w:rPr>
          <w:szCs w:val="22"/>
        </w:rPr>
      </w:pPr>
    </w:p>
    <w:p w:rsidR="00964997" w:rsidP="009E463B" w14:paraId="00CCD9AF" w14:textId="4D773375">
      <w:pPr>
        <w:widowControl/>
        <w:ind w:firstLine="720"/>
        <w:rPr>
          <w:szCs w:val="22"/>
        </w:rPr>
      </w:pPr>
      <w:r>
        <w:rPr>
          <w:szCs w:val="22"/>
        </w:rPr>
        <w:t xml:space="preserve">CORES is a system that assigns users a </w:t>
      </w:r>
      <w:r w:rsidR="0016201D">
        <w:rPr>
          <w:szCs w:val="22"/>
        </w:rPr>
        <w:t xml:space="preserve">unique, </w:t>
      </w:r>
      <w:r>
        <w:rPr>
          <w:szCs w:val="22"/>
        </w:rPr>
        <w:t>10-digit FCC registration number (FRN)</w:t>
      </w:r>
      <w:r w:rsidR="0016201D">
        <w:rPr>
          <w:szCs w:val="22"/>
        </w:rPr>
        <w:t xml:space="preserve"> to identify </w:t>
      </w:r>
      <w:r w:rsidR="008E1A25">
        <w:rPr>
          <w:szCs w:val="22"/>
        </w:rPr>
        <w:t xml:space="preserve">and track </w:t>
      </w:r>
      <w:r w:rsidR="0016201D">
        <w:rPr>
          <w:szCs w:val="22"/>
        </w:rPr>
        <w:t xml:space="preserve">the registrant’s business dealings with the </w:t>
      </w:r>
      <w:r w:rsidR="001451D1">
        <w:rPr>
          <w:szCs w:val="22"/>
        </w:rPr>
        <w:t>Commission</w:t>
      </w:r>
      <w:r w:rsidR="0016201D">
        <w:rPr>
          <w:szCs w:val="22"/>
        </w:rPr>
        <w:t>.</w:t>
      </w:r>
      <w:r>
        <w:rPr>
          <w:vertAlign w:val="superscript"/>
        </w:rPr>
        <w:footnoteReference w:id="20"/>
      </w:r>
      <w:r w:rsidR="0016201D">
        <w:rPr>
          <w:szCs w:val="22"/>
        </w:rPr>
        <w:t xml:space="preserve">  </w:t>
      </w:r>
      <w:r w:rsidR="008224A0">
        <w:rPr>
          <w:szCs w:val="22"/>
        </w:rPr>
        <w:t xml:space="preserve">Any filer in an FCC system </w:t>
      </w:r>
      <w:r w:rsidR="004503E6">
        <w:rPr>
          <w:szCs w:val="22"/>
        </w:rPr>
        <w:t xml:space="preserve">– </w:t>
      </w:r>
      <w:r w:rsidR="004503E6">
        <w:rPr>
          <w:szCs w:val="22"/>
        </w:rPr>
        <w:t xml:space="preserve">including any </w:t>
      </w:r>
      <w:r w:rsidR="004503E6">
        <w:rPr>
          <w:szCs w:val="22"/>
        </w:rPr>
        <w:t>state, local</w:t>
      </w:r>
      <w:r w:rsidR="00917AA8">
        <w:rPr>
          <w:szCs w:val="22"/>
        </w:rPr>
        <w:t>,</w:t>
      </w:r>
      <w:r w:rsidR="004503E6">
        <w:rPr>
          <w:szCs w:val="22"/>
        </w:rPr>
        <w:t xml:space="preserve"> or Tribal governmental entity </w:t>
      </w:r>
      <w:r w:rsidR="004503E6">
        <w:rPr>
          <w:szCs w:val="22"/>
        </w:rPr>
        <w:t xml:space="preserve">– </w:t>
      </w:r>
      <w:r w:rsidR="008224A0">
        <w:rPr>
          <w:szCs w:val="22"/>
        </w:rPr>
        <w:t xml:space="preserve">is considered to be “doing business” with the </w:t>
      </w:r>
      <w:r w:rsidR="00B94503">
        <w:rPr>
          <w:szCs w:val="22"/>
        </w:rPr>
        <w:t xml:space="preserve">Commission </w:t>
      </w:r>
      <w:r w:rsidR="008224A0">
        <w:rPr>
          <w:szCs w:val="22"/>
        </w:rPr>
        <w:t xml:space="preserve">and </w:t>
      </w:r>
      <w:r w:rsidR="0013210A">
        <w:rPr>
          <w:szCs w:val="22"/>
        </w:rPr>
        <w:t xml:space="preserve">therefore </w:t>
      </w:r>
      <w:r w:rsidR="00CF4287">
        <w:rPr>
          <w:szCs w:val="22"/>
        </w:rPr>
        <w:t>must register for an FRN.</w:t>
      </w:r>
      <w:r>
        <w:rPr>
          <w:rStyle w:val="FootnoteReference"/>
        </w:rPr>
        <w:footnoteReference w:id="21"/>
      </w:r>
      <w:r w:rsidR="0013210A">
        <w:rPr>
          <w:szCs w:val="22"/>
        </w:rPr>
        <w:t xml:space="preserve"> </w:t>
      </w:r>
      <w:r w:rsidR="00290A5C">
        <w:rPr>
          <w:szCs w:val="22"/>
        </w:rPr>
        <w:t xml:space="preserve"> </w:t>
      </w:r>
      <w:r w:rsidR="00DB47B2">
        <w:rPr>
          <w:szCs w:val="22"/>
        </w:rPr>
        <w:t xml:space="preserve">Further, </w:t>
      </w:r>
      <w:r w:rsidR="006A132B">
        <w:rPr>
          <w:szCs w:val="22"/>
        </w:rPr>
        <w:t>e</w:t>
      </w:r>
      <w:r w:rsidR="00835AD4">
        <w:rPr>
          <w:szCs w:val="22"/>
        </w:rPr>
        <w:t>ach individual or</w:t>
      </w:r>
      <w:r w:rsidR="00722DE2">
        <w:rPr>
          <w:szCs w:val="22"/>
        </w:rPr>
        <w:t xml:space="preserve"> organization </w:t>
      </w:r>
      <w:r w:rsidR="00CF3459">
        <w:rPr>
          <w:szCs w:val="22"/>
        </w:rPr>
        <w:t>that registers for an FRN</w:t>
      </w:r>
      <w:r w:rsidR="00B94503">
        <w:rPr>
          <w:szCs w:val="22"/>
        </w:rPr>
        <w:t xml:space="preserve"> </w:t>
      </w:r>
      <w:r w:rsidR="00722DE2">
        <w:rPr>
          <w:szCs w:val="22"/>
        </w:rPr>
        <w:t xml:space="preserve">is required to provide and maintain </w:t>
      </w:r>
      <w:r w:rsidR="00594D2D">
        <w:rPr>
          <w:szCs w:val="22"/>
        </w:rPr>
        <w:t xml:space="preserve">in CORES </w:t>
      </w:r>
      <w:r w:rsidR="00722DE2">
        <w:rPr>
          <w:szCs w:val="22"/>
        </w:rPr>
        <w:t>a current official contact address</w:t>
      </w:r>
      <w:r w:rsidR="005F6C2E">
        <w:rPr>
          <w:szCs w:val="22"/>
        </w:rPr>
        <w:t xml:space="preserve"> </w:t>
      </w:r>
      <w:r w:rsidR="006E10F4">
        <w:rPr>
          <w:szCs w:val="22"/>
        </w:rPr>
        <w:t>associated with the en</w:t>
      </w:r>
      <w:r w:rsidR="00F755DF">
        <w:rPr>
          <w:szCs w:val="22"/>
        </w:rPr>
        <w:t>tity</w:t>
      </w:r>
      <w:r w:rsidR="00722DE2">
        <w:rPr>
          <w:szCs w:val="22"/>
        </w:rPr>
        <w:t>.</w:t>
      </w:r>
      <w:r>
        <w:rPr>
          <w:rStyle w:val="FootnoteReference"/>
        </w:rPr>
        <w:footnoteReference w:id="22"/>
      </w:r>
      <w:r w:rsidR="00722DE2">
        <w:rPr>
          <w:szCs w:val="22"/>
        </w:rPr>
        <w:t xml:space="preserve">  </w:t>
      </w:r>
    </w:p>
    <w:p w:rsidR="00372942" w:rsidP="009E463B" w14:paraId="1F5116DA" w14:textId="2817E033">
      <w:pPr>
        <w:widowControl/>
        <w:ind w:firstLine="720"/>
        <w:rPr>
          <w:szCs w:val="22"/>
        </w:rPr>
      </w:pPr>
    </w:p>
    <w:p w:rsidR="006A6B6C" w:rsidRPr="006A6B6C" w:rsidP="009E463B" w14:paraId="0F6FF919" w14:textId="21B0B6E4">
      <w:pPr>
        <w:widowControl/>
        <w:ind w:firstLine="720"/>
      </w:pPr>
      <w:r>
        <w:t xml:space="preserve">When registering </w:t>
      </w:r>
      <w:r w:rsidR="00B02436">
        <w:t xml:space="preserve">for </w:t>
      </w:r>
      <w:r>
        <w:t>an FRN</w:t>
      </w:r>
      <w:r w:rsidR="00B02436">
        <w:t xml:space="preserve"> </w:t>
      </w:r>
      <w:r>
        <w:t xml:space="preserve">in CORES, CORES asks the </w:t>
      </w:r>
      <w:r w:rsidR="00546C14">
        <w:t>file</w:t>
      </w:r>
      <w:r w:rsidR="00CD0A08">
        <w:t>r</w:t>
      </w:r>
      <w:r>
        <w:t xml:space="preserve"> to specify </w:t>
      </w:r>
      <w:r w:rsidR="002F2A9D">
        <w:t>whether it is a</w:t>
      </w:r>
      <w:r>
        <w:t xml:space="preserve"> business</w:t>
      </w:r>
      <w:r w:rsidR="008F6E63">
        <w:t>/agency</w:t>
      </w:r>
      <w:r>
        <w:t xml:space="preserve"> or </w:t>
      </w:r>
      <w:r w:rsidR="002F2A9D">
        <w:t xml:space="preserve">an </w:t>
      </w:r>
      <w:r>
        <w:t>individual and, if a business</w:t>
      </w:r>
      <w:r w:rsidR="008F6E63">
        <w:t>/agency</w:t>
      </w:r>
      <w:r>
        <w:t xml:space="preserve">, </w:t>
      </w:r>
      <w:r w:rsidR="002F2A9D">
        <w:t xml:space="preserve">to select </w:t>
      </w:r>
      <w:r>
        <w:t>a</w:t>
      </w:r>
      <w:r w:rsidR="002F2A9D">
        <w:t>n</w:t>
      </w:r>
      <w:r>
        <w:t xml:space="preserve"> </w:t>
      </w:r>
      <w:r w:rsidR="002F2A9D">
        <w:t>Entity</w:t>
      </w:r>
      <w:r>
        <w:t xml:space="preserve"> Type.  </w:t>
      </w:r>
      <w:r w:rsidRPr="00B13468">
        <w:t>CORES currently provides f</w:t>
      </w:r>
      <w:r w:rsidRPr="00B13468" w:rsidR="00AA620F">
        <w:t>ive</w:t>
      </w:r>
      <w:r w:rsidRPr="00B13468">
        <w:t xml:space="preserve"> options for </w:t>
      </w:r>
      <w:r w:rsidRPr="00B13468" w:rsidR="002F2A9D">
        <w:t xml:space="preserve">Entity </w:t>
      </w:r>
      <w:r w:rsidRPr="00B13468">
        <w:t>Type: (1) Federal Agency; (2) Foreign Entity; (3) Private Sector; (4) State or Local Agency</w:t>
      </w:r>
      <w:r w:rsidRPr="00B13468" w:rsidR="00AA620F">
        <w:t>; and (5) Tribal Government</w:t>
      </w:r>
      <w:r w:rsidRPr="00B13468" w:rsidR="000E00C9">
        <w:t xml:space="preserve"> Agency</w:t>
      </w:r>
      <w:r w:rsidRPr="00B13468">
        <w:t>.</w:t>
      </w:r>
      <w:r>
        <w:t xml:space="preserve">  </w:t>
      </w:r>
      <w:r w:rsidRPr="00952AFF" w:rsidR="000E10D0">
        <w:t>Each</w:t>
      </w:r>
      <w:r w:rsidRPr="005918F2" w:rsidR="006D0208">
        <w:t xml:space="preserve"> FRN registrant self-selects</w:t>
      </w:r>
      <w:r w:rsidR="006D0208">
        <w:t xml:space="preserve"> from the </w:t>
      </w:r>
      <w:r w:rsidR="007C42FC">
        <w:t>Entity</w:t>
      </w:r>
      <w:r w:rsidR="006D0208">
        <w:t xml:space="preserve"> Type options in CORES, and </w:t>
      </w:r>
      <w:r w:rsidR="000E10D0">
        <w:t xml:space="preserve">we require that state </w:t>
      </w:r>
      <w:r w:rsidR="00FC4092">
        <w:t xml:space="preserve">and local governmental entities </w:t>
      </w:r>
      <w:r w:rsidR="00480F9C">
        <w:t>seeking</w:t>
      </w:r>
      <w:r w:rsidR="00FC4092">
        <w:t xml:space="preserve"> to submit availability data in the BDC system select</w:t>
      </w:r>
      <w:r w:rsidR="00F94867">
        <w:t xml:space="preserve"> </w:t>
      </w:r>
      <w:r w:rsidR="00C24606">
        <w:t>the “State or Local Agency”</w:t>
      </w:r>
      <w:r w:rsidR="00F94867">
        <w:t xml:space="preserve"> </w:t>
      </w:r>
      <w:r w:rsidR="007C42FC">
        <w:t>Entity</w:t>
      </w:r>
      <w:r w:rsidR="00F94867">
        <w:t xml:space="preserve"> Type when registering an FRN in CORES.</w:t>
      </w:r>
      <w:r w:rsidR="00645018">
        <w:t xml:space="preserve">  Similarly, we require that Tribal </w:t>
      </w:r>
      <w:r w:rsidR="000A743E">
        <w:t xml:space="preserve">entities seeking to submit availability data in the BDC system </w:t>
      </w:r>
      <w:r w:rsidR="00FD438D">
        <w:t>select the “Tribal Government Agency” Entity Type when registering an FRN in CORES.</w:t>
      </w:r>
      <w:r w:rsidR="00FC4092">
        <w:t xml:space="preserve">  </w:t>
      </w:r>
      <w:r w:rsidR="00F94867">
        <w:t>Then, w</w:t>
      </w:r>
      <w:r>
        <w:t xml:space="preserve">hen a user </w:t>
      </w:r>
      <w:r w:rsidR="00CD7ADB">
        <w:t xml:space="preserve">associated with that FRN logs into </w:t>
      </w:r>
      <w:r>
        <w:t>the BDC system</w:t>
      </w:r>
      <w:r w:rsidR="00226C45">
        <w:t>,</w:t>
      </w:r>
      <w:r>
        <w:t xml:space="preserve"> </w:t>
      </w:r>
      <w:r w:rsidR="00226C45">
        <w:t>begin</w:t>
      </w:r>
      <w:r w:rsidR="00030D35">
        <w:t xml:space="preserve">s a data submission for that FRN, and </w:t>
      </w:r>
      <w:r w:rsidR="00226C45">
        <w:t xml:space="preserve">indicates </w:t>
      </w:r>
      <w:r w:rsidR="00FC2BA2">
        <w:t xml:space="preserve">that </w:t>
      </w:r>
      <w:r w:rsidR="00030D35">
        <w:t xml:space="preserve">the </w:t>
      </w:r>
      <w:r>
        <w:t xml:space="preserve">FRN </w:t>
      </w:r>
      <w:r w:rsidR="00030D35">
        <w:t>is</w:t>
      </w:r>
      <w:r>
        <w:t xml:space="preserve"> associated with a state</w:t>
      </w:r>
      <w:r w:rsidR="0008041B">
        <w:t>,</w:t>
      </w:r>
      <w:r>
        <w:t xml:space="preserve"> local</w:t>
      </w:r>
      <w:r w:rsidR="004B12CD">
        <w:t>,</w:t>
      </w:r>
      <w:r>
        <w:t xml:space="preserve"> </w:t>
      </w:r>
      <w:r w:rsidR="0008041B">
        <w:t xml:space="preserve">or Tribal </w:t>
      </w:r>
      <w:r>
        <w:t xml:space="preserve">governmental entity, the BDC system </w:t>
      </w:r>
      <w:r w:rsidR="00486DAD">
        <w:t xml:space="preserve">will </w:t>
      </w:r>
      <w:r>
        <w:t>validate th</w:t>
      </w:r>
      <w:r w:rsidR="00486DAD">
        <w:t>is</w:t>
      </w:r>
      <w:r>
        <w:t xml:space="preserve"> selection against the CORES </w:t>
      </w:r>
      <w:r w:rsidR="007C42FC">
        <w:t xml:space="preserve">Entity </w:t>
      </w:r>
      <w:r>
        <w:t>Type associated with th</w:t>
      </w:r>
      <w:r w:rsidR="00486DAD">
        <w:t>e filer’s</w:t>
      </w:r>
      <w:r>
        <w:t xml:space="preserve"> FRN.  If the FRN </w:t>
      </w:r>
      <w:r w:rsidR="00C7514A">
        <w:t>is</w:t>
      </w:r>
      <w:r>
        <w:t xml:space="preserve"> associated with the State or Local Agency </w:t>
      </w:r>
      <w:r w:rsidRPr="00DC0BEE" w:rsidR="007C42FC">
        <w:t>or Tribal Government</w:t>
      </w:r>
      <w:r w:rsidR="00FD438D">
        <w:t xml:space="preserve"> Agency</w:t>
      </w:r>
      <w:r w:rsidR="007C42FC">
        <w:t xml:space="preserve"> Entity </w:t>
      </w:r>
      <w:r>
        <w:t>Type in CORES, the</w:t>
      </w:r>
      <w:r w:rsidR="00C7514A">
        <w:t>n the</w:t>
      </w:r>
      <w:r>
        <w:t xml:space="preserve"> user </w:t>
      </w:r>
      <w:r w:rsidR="00030D35">
        <w:t>can proce</w:t>
      </w:r>
      <w:r w:rsidR="5401BD97">
        <w:t>ed</w:t>
      </w:r>
      <w:r w:rsidR="4029BBCB">
        <w:t xml:space="preserve"> to </w:t>
      </w:r>
      <w:r w:rsidR="00C7514A">
        <w:t xml:space="preserve">submit </w:t>
      </w:r>
      <w:r w:rsidR="4029BBCB">
        <w:t>its verified availability data</w:t>
      </w:r>
      <w:r w:rsidR="30330ED9">
        <w:t>.</w:t>
      </w:r>
      <w:r w:rsidR="00030D35">
        <w:t xml:space="preserve">  If not, </w:t>
      </w:r>
      <w:r w:rsidR="00215E36">
        <w:t xml:space="preserve">then </w:t>
      </w:r>
      <w:r w:rsidR="00030D35">
        <w:t xml:space="preserve">the user </w:t>
      </w:r>
      <w:r>
        <w:t>w</w:t>
      </w:r>
      <w:r w:rsidR="00486DAD">
        <w:t>ill</w:t>
      </w:r>
      <w:r>
        <w:t xml:space="preserve"> </w:t>
      </w:r>
      <w:r w:rsidR="005D0284">
        <w:t>receive</w:t>
      </w:r>
      <w:r>
        <w:t xml:space="preserve"> an error message and </w:t>
      </w:r>
      <w:r w:rsidR="005D0284">
        <w:t xml:space="preserve">be </w:t>
      </w:r>
      <w:r>
        <w:t xml:space="preserve">prompted to </w:t>
      </w:r>
      <w:r w:rsidR="00486DAD">
        <w:t>return to</w:t>
      </w:r>
      <w:r>
        <w:t xml:space="preserve"> CORES to make that association.  The</w:t>
      </w:r>
      <w:r w:rsidR="00D46BEB">
        <w:t xml:space="preserve"> user representing the</w:t>
      </w:r>
      <w:r>
        <w:t xml:space="preserve"> </w:t>
      </w:r>
      <w:r w:rsidR="007B3412">
        <w:t>purported state</w:t>
      </w:r>
      <w:r w:rsidR="0C4A4D45">
        <w:t xml:space="preserve">, </w:t>
      </w:r>
      <w:r w:rsidR="007B3412">
        <w:t>local</w:t>
      </w:r>
      <w:r w:rsidR="004B12CD">
        <w:t>,</w:t>
      </w:r>
      <w:r w:rsidR="22445A44">
        <w:t xml:space="preserve"> or </w:t>
      </w:r>
      <w:r w:rsidR="007B3412">
        <w:t>Tribal governmental entity will</w:t>
      </w:r>
      <w:r>
        <w:t xml:space="preserve"> not be able to continue </w:t>
      </w:r>
      <w:r w:rsidR="002E1650">
        <w:t xml:space="preserve">with </w:t>
      </w:r>
      <w:r w:rsidR="007B3412">
        <w:t xml:space="preserve">submitting </w:t>
      </w:r>
      <w:r w:rsidR="007F4681">
        <w:t xml:space="preserve">verified availability data </w:t>
      </w:r>
      <w:r>
        <w:t>in the BDC system until making th</w:t>
      </w:r>
      <w:r w:rsidR="007F4681">
        <w:t>e required</w:t>
      </w:r>
      <w:r>
        <w:t xml:space="preserve"> </w:t>
      </w:r>
      <w:r w:rsidR="007F4681">
        <w:t>update</w:t>
      </w:r>
      <w:r>
        <w:t xml:space="preserve"> in CORES.  </w:t>
      </w:r>
    </w:p>
    <w:p w:rsidR="006A6B6C" w:rsidP="009E463B" w14:paraId="56EACB8B" w14:textId="77777777">
      <w:pPr>
        <w:widowControl/>
        <w:rPr>
          <w:szCs w:val="22"/>
        </w:rPr>
      </w:pPr>
    </w:p>
    <w:p w:rsidR="006A6B6C" w:rsidP="009E463B" w14:paraId="01F51AC7" w14:textId="53FEC277">
      <w:pPr>
        <w:widowControl/>
        <w:ind w:firstLine="720"/>
      </w:pPr>
      <w:r>
        <w:t xml:space="preserve">To </w:t>
      </w:r>
      <w:r w:rsidR="600C9474">
        <w:t>further</w:t>
      </w:r>
      <w:r w:rsidR="00E16FAA">
        <w:t xml:space="preserve"> assist the Commission in</w:t>
      </w:r>
      <w:r>
        <w:t xml:space="preserve"> validating an entity’s </w:t>
      </w:r>
      <w:r w:rsidR="0084125E">
        <w:t>identity</w:t>
      </w:r>
      <w:r w:rsidR="00CA6AC2">
        <w:t xml:space="preserve"> </w:t>
      </w:r>
      <w:r w:rsidR="0084125E">
        <w:t>with</w:t>
      </w:r>
      <w:r w:rsidR="00CA6AC2">
        <w:t>in the BDC system</w:t>
      </w:r>
      <w:r w:rsidR="00E16FAA">
        <w:t xml:space="preserve">, we </w:t>
      </w:r>
      <w:r>
        <w:t xml:space="preserve">will </w:t>
      </w:r>
      <w:r w:rsidR="00CA6AC2">
        <w:t>also</w:t>
      </w:r>
      <w:r w:rsidR="00E16FAA">
        <w:t xml:space="preserve"> </w:t>
      </w:r>
      <w:r>
        <w:t xml:space="preserve">require that </w:t>
      </w:r>
      <w:r w:rsidR="00817C6A">
        <w:t xml:space="preserve">most </w:t>
      </w:r>
      <w:r w:rsidR="5BD851C7">
        <w:t>entit</w:t>
      </w:r>
      <w:r w:rsidR="006040B9">
        <w:t>ies</w:t>
      </w:r>
      <w:r w:rsidR="00E16FAA">
        <w:t xml:space="preserve"> provide</w:t>
      </w:r>
      <w:r>
        <w:t xml:space="preserve"> </w:t>
      </w:r>
      <w:r w:rsidR="00817C6A">
        <w:t>an</w:t>
      </w:r>
      <w:r>
        <w:t xml:space="preserve"> Employer Identification Number (EIN)</w:t>
      </w:r>
      <w:r w:rsidR="00E16FAA">
        <w:t xml:space="preserve">, </w:t>
      </w:r>
      <w:r w:rsidR="00817C6A">
        <w:t xml:space="preserve">with the </w:t>
      </w:r>
      <w:r w:rsidR="00D22015">
        <w:t>except</w:t>
      </w:r>
      <w:r w:rsidR="00817C6A">
        <w:t>ion of</w:t>
      </w:r>
      <w:r w:rsidR="00D22015">
        <w:t xml:space="preserve"> Tribal governmental entities that lack </w:t>
      </w:r>
      <w:r w:rsidR="00C50314">
        <w:t xml:space="preserve">an </w:t>
      </w:r>
      <w:r w:rsidR="00E16FAA">
        <w:t>EIN</w:t>
      </w:r>
      <w:r>
        <w:t xml:space="preserve">.  </w:t>
      </w:r>
      <w:r w:rsidR="4753F9F8">
        <w:t>Like</w:t>
      </w:r>
      <w:r w:rsidR="00A94B11">
        <w:t xml:space="preserve"> the </w:t>
      </w:r>
      <w:r w:rsidR="4753F9F8">
        <w:t>Entity Type check performed by</w:t>
      </w:r>
      <w:r w:rsidR="00A94B11">
        <w:t xml:space="preserve"> the BDC system, the </w:t>
      </w:r>
      <w:r w:rsidR="4753F9F8">
        <w:t>filer</w:t>
      </w:r>
      <w:r w:rsidR="00A94B11">
        <w:t xml:space="preserve"> will </w:t>
      </w:r>
      <w:r w:rsidR="00FD761F">
        <w:t>receive</w:t>
      </w:r>
      <w:r w:rsidR="00A94B11">
        <w:t xml:space="preserve"> an error message in the BDC system </w:t>
      </w:r>
      <w:r w:rsidR="4753F9F8">
        <w:t>if it has not provided its EIN in CORES (unless it is a Tribal governmental entity</w:t>
      </w:r>
      <w:r w:rsidR="295BF145">
        <w:t xml:space="preserve"> that has</w:t>
      </w:r>
      <w:r w:rsidR="4753F9F8">
        <w:t xml:space="preserve"> indicated that it does not have an EIN), and it will</w:t>
      </w:r>
      <w:r w:rsidR="00A94B11">
        <w:t xml:space="preserve"> </w:t>
      </w:r>
      <w:r w:rsidR="009C3298">
        <w:t xml:space="preserve">be </w:t>
      </w:r>
      <w:r w:rsidR="00A94B11">
        <w:t xml:space="preserve">prompted to go into CORES to </w:t>
      </w:r>
      <w:r w:rsidR="00B103AD">
        <w:t>enter</w:t>
      </w:r>
      <w:r w:rsidR="00A94B11">
        <w:t xml:space="preserve"> this information.  </w:t>
      </w:r>
      <w:r w:rsidR="006365AD">
        <w:t>Tribal governmental entities that do not have an EIN may indicate that they are a Tribal governmental entity in CORES in lieu of providing an EIN.</w:t>
      </w:r>
    </w:p>
    <w:p w:rsidR="006A6B6C" w:rsidP="009E463B" w14:paraId="2E14E5B3" w14:textId="77777777">
      <w:pPr>
        <w:widowControl/>
        <w:rPr>
          <w:szCs w:val="22"/>
        </w:rPr>
      </w:pPr>
    </w:p>
    <w:p w:rsidR="002E1781" w:rsidP="009E463B" w14:paraId="2EFB60FD" w14:textId="6F772C37">
      <w:pPr>
        <w:widowControl/>
        <w:ind w:firstLine="720"/>
      </w:pPr>
      <w:r>
        <w:t xml:space="preserve">We find that the </w:t>
      </w:r>
      <w:r w:rsidR="4EBA5800">
        <w:t>processes</w:t>
      </w:r>
      <w:r>
        <w:t xml:space="preserve"> outlined above will place minimal burdens on state, local, and Tribal governmental entities seeking to file verified broadband availability data in the BDC system</w:t>
      </w:r>
      <w:r w:rsidR="00D749FA">
        <w:t>,</w:t>
      </w:r>
      <w:r>
        <w:t xml:space="preserve"> while </w:t>
      </w:r>
      <w:r w:rsidR="27B65B0F">
        <w:t>enabling</w:t>
      </w:r>
      <w:r>
        <w:t xml:space="preserve"> the Commission to satisfy its statutory requirement to ensure that it only receives </w:t>
      </w:r>
      <w:r w:rsidR="00D71D94">
        <w:t xml:space="preserve">these data from </w:t>
      </w:r>
      <w:r w:rsidR="007507B3">
        <w:t>filers authorized to act on behalf of these cover</w:t>
      </w:r>
      <w:r w:rsidR="00D71D94">
        <w:t>ed entities</w:t>
      </w:r>
      <w:r w:rsidR="006A6B6C">
        <w:t xml:space="preserve">.  </w:t>
      </w:r>
    </w:p>
    <w:p w:rsidR="002E1781" w:rsidP="009E463B" w14:paraId="1D973C43" w14:textId="77777777">
      <w:pPr>
        <w:widowControl/>
        <w:ind w:firstLine="720"/>
        <w:rPr>
          <w:szCs w:val="22"/>
        </w:rPr>
      </w:pPr>
    </w:p>
    <w:p w:rsidR="008D3833" w:rsidRPr="007C58A7" w:rsidP="009E463B" w14:paraId="7CD9D32A" w14:textId="7F76E2BD">
      <w:pPr>
        <w:pStyle w:val="FootnoteText"/>
        <w:keepNext/>
        <w:numPr>
          <w:ilvl w:val="1"/>
          <w:numId w:val="3"/>
        </w:numPr>
        <w:spacing w:after="0"/>
        <w:ind w:left="1080"/>
        <w:rPr>
          <w:b/>
          <w:bCs/>
          <w:sz w:val="22"/>
          <w:szCs w:val="22"/>
        </w:rPr>
      </w:pPr>
      <w:r w:rsidRPr="007C58A7">
        <w:rPr>
          <w:b/>
          <w:bCs/>
          <w:sz w:val="22"/>
          <w:szCs w:val="22"/>
        </w:rPr>
        <w:t>Authentication as a</w:t>
      </w:r>
      <w:r w:rsidR="00864E37">
        <w:rPr>
          <w:b/>
          <w:bCs/>
          <w:sz w:val="22"/>
          <w:szCs w:val="22"/>
        </w:rPr>
        <w:t xml:space="preserve">n Agency </w:t>
      </w:r>
      <w:r>
        <w:rPr>
          <w:b/>
          <w:bCs/>
          <w:sz w:val="22"/>
          <w:szCs w:val="22"/>
        </w:rPr>
        <w:t>Primar</w:t>
      </w:r>
      <w:r w:rsidR="00864E37">
        <w:rPr>
          <w:b/>
          <w:bCs/>
          <w:sz w:val="22"/>
          <w:szCs w:val="22"/>
        </w:rPr>
        <w:t>il</w:t>
      </w:r>
      <w:r>
        <w:rPr>
          <w:b/>
          <w:bCs/>
          <w:sz w:val="22"/>
          <w:szCs w:val="22"/>
        </w:rPr>
        <w:t>y</w:t>
      </w:r>
      <w:r w:rsidR="00864E37">
        <w:rPr>
          <w:b/>
          <w:bCs/>
          <w:sz w:val="22"/>
          <w:szCs w:val="22"/>
        </w:rPr>
        <w:t xml:space="preserve"> Responsible for</w:t>
      </w:r>
      <w:r>
        <w:rPr>
          <w:b/>
          <w:bCs/>
          <w:sz w:val="22"/>
          <w:szCs w:val="22"/>
        </w:rPr>
        <w:t xml:space="preserve"> Mapping </w:t>
      </w:r>
      <w:r w:rsidR="00864E37">
        <w:rPr>
          <w:b/>
          <w:bCs/>
          <w:sz w:val="22"/>
          <w:szCs w:val="22"/>
        </w:rPr>
        <w:t>or Tracking Broadband Service C</w:t>
      </w:r>
      <w:r w:rsidR="00697C4A">
        <w:rPr>
          <w:b/>
          <w:bCs/>
          <w:sz w:val="22"/>
          <w:szCs w:val="22"/>
        </w:rPr>
        <w:t>overage</w:t>
      </w:r>
    </w:p>
    <w:p w:rsidR="008D3833" w:rsidRPr="009A5D6A" w:rsidP="009E463B" w14:paraId="4B86E3EC" w14:textId="77777777">
      <w:pPr>
        <w:pStyle w:val="FootnoteText"/>
        <w:spacing w:after="0"/>
        <w:ind w:firstLine="720"/>
        <w:rPr>
          <w:sz w:val="22"/>
          <w:szCs w:val="22"/>
        </w:rPr>
      </w:pPr>
    </w:p>
    <w:p w:rsidR="008D3833" w:rsidP="009E463B" w14:paraId="3E4F220B" w14:textId="136504EC">
      <w:pPr>
        <w:widowControl/>
        <w:ind w:firstLine="720"/>
      </w:pPr>
      <w:r w:rsidRPr="333BA554">
        <w:t>Pursuant to the B</w:t>
      </w:r>
      <w:r w:rsidR="002C079C">
        <w:t xml:space="preserve">roadband </w:t>
      </w:r>
      <w:r w:rsidRPr="333BA554">
        <w:t>D</w:t>
      </w:r>
      <w:r w:rsidR="002C079C">
        <w:t xml:space="preserve">ATA </w:t>
      </w:r>
      <w:r w:rsidRPr="333BA554">
        <w:t>A</w:t>
      </w:r>
      <w:r w:rsidR="002C079C">
        <w:t>ct</w:t>
      </w:r>
      <w:r w:rsidRPr="333BA554">
        <w:t>, t</w:t>
      </w:r>
      <w:r w:rsidRPr="333BA554">
        <w:t>he Commission must also establish a process and protocols to authenticate that a state, local</w:t>
      </w:r>
      <w:r w:rsidR="004B12CD">
        <w:t>,</w:t>
      </w:r>
      <w:r w:rsidRPr="333BA554">
        <w:t xml:space="preserve"> or Tribal governmental entity submitting (or attempting to submit) availability data </w:t>
      </w:r>
      <w:r w:rsidRPr="333BA554" w:rsidR="00D643AE">
        <w:t>is “</w:t>
      </w:r>
      <w:bookmarkStart w:id="1" w:name="_Hlk99714580"/>
      <w:r w:rsidRPr="333BA554" w:rsidR="00D643AE">
        <w:t xml:space="preserve">primarily responsible for mapping or tracking broadband internet access service coverage” for the </w:t>
      </w:r>
      <w:r w:rsidRPr="333BA554" w:rsidR="00C87809">
        <w:t>jurisdiction and “specializes in gathering and/or analyzing broadband availability data</w:t>
      </w:r>
      <w:r w:rsidR="00A40564">
        <w:rPr>
          <w:szCs w:val="22"/>
        </w:rPr>
        <w:t>.</w:t>
      </w:r>
      <w:bookmarkEnd w:id="1"/>
      <w:r w:rsidR="00A40564">
        <w:rPr>
          <w:szCs w:val="22"/>
        </w:rPr>
        <w:t>”</w:t>
      </w:r>
      <w:r>
        <w:rPr>
          <w:rStyle w:val="FootnoteReference"/>
        </w:rPr>
        <w:footnoteReference w:id="23"/>
      </w:r>
      <w:r w:rsidR="00A40564">
        <w:rPr>
          <w:szCs w:val="22"/>
        </w:rPr>
        <w:t xml:space="preserve">  </w:t>
      </w:r>
      <w:r w:rsidRPr="333BA554" w:rsidR="002C1B37">
        <w:t xml:space="preserve">As noted in the </w:t>
      </w:r>
      <w:r w:rsidRPr="1419D32D" w:rsidR="00EB2D85">
        <w:rPr>
          <w:i/>
        </w:rPr>
        <w:t>Third Report and Order</w:t>
      </w:r>
      <w:r w:rsidRPr="333BA554" w:rsidR="00EB2D85">
        <w:t xml:space="preserve">, the </w:t>
      </w:r>
      <w:r w:rsidRPr="333BA554" w:rsidR="00A602A4">
        <w:t xml:space="preserve">credibility of </w:t>
      </w:r>
      <w:r w:rsidRPr="333BA554" w:rsidR="00EB2D85">
        <w:t>state, local, and Tribal governmental entities</w:t>
      </w:r>
      <w:r w:rsidRPr="333BA554" w:rsidR="00051432">
        <w:t>’ availability data</w:t>
      </w:r>
      <w:r w:rsidRPr="333BA554" w:rsidR="00EB2D85">
        <w:t xml:space="preserve"> will depend, in part, upon the source of the data</w:t>
      </w:r>
      <w:r w:rsidRPr="00F46FD4" w:rsidR="00EB2D85">
        <w:rPr>
          <w:szCs w:val="22"/>
        </w:rPr>
        <w:t>.</w:t>
      </w:r>
      <w:r>
        <w:rPr>
          <w:rStyle w:val="FootnoteReference"/>
        </w:rPr>
        <w:footnoteReference w:id="24"/>
      </w:r>
      <w:r w:rsidR="0016380F">
        <w:rPr>
          <w:szCs w:val="22"/>
        </w:rPr>
        <w:t xml:space="preserve">  </w:t>
      </w:r>
      <w:r w:rsidR="0016380F">
        <w:t>While t</w:t>
      </w:r>
      <w:r w:rsidRPr="7C4EB557" w:rsidR="0016380F">
        <w:t xml:space="preserve">he </w:t>
      </w:r>
      <w:r w:rsidRPr="7C4EB557" w:rsidR="0016380F">
        <w:t xml:space="preserve">Commission did not specify a process for identifying or authenticating governmental entities seeking to submit verified availability data, </w:t>
      </w:r>
      <w:r w:rsidR="002D4314">
        <w:t>it delegated the</w:t>
      </w:r>
      <w:r w:rsidR="00D43A5B">
        <w:t xml:space="preserve"> details for implementing this collection to the Bureaus and Offices </w:t>
      </w:r>
      <w:r w:rsidR="002D4314">
        <w:t xml:space="preserve">in the </w:t>
      </w:r>
      <w:r w:rsidR="002D4314">
        <w:rPr>
          <w:i/>
          <w:iCs/>
        </w:rPr>
        <w:t>Second Report and Order</w:t>
      </w:r>
      <w:r w:rsidR="00D43A5B">
        <w:t>,</w:t>
      </w:r>
      <w:r w:rsidRPr="0009127E" w:rsidR="0009127E">
        <w:rPr>
          <w:rStyle w:val="FootnoteReference"/>
        </w:rPr>
        <w:t xml:space="preserve"> </w:t>
      </w:r>
      <w:r>
        <w:rPr>
          <w:rStyle w:val="FootnoteReference"/>
        </w:rPr>
        <w:footnoteReference w:id="25"/>
      </w:r>
      <w:r w:rsidR="00D43A5B">
        <w:t xml:space="preserve"> and</w:t>
      </w:r>
      <w:r w:rsidR="002D4314">
        <w:rPr>
          <w:i/>
          <w:iCs/>
        </w:rPr>
        <w:t xml:space="preserve"> </w:t>
      </w:r>
      <w:r w:rsidRPr="7C4EB557" w:rsidR="0016380F">
        <w:t xml:space="preserve">such a process is necessary to reduce confusion and </w:t>
      </w:r>
      <w:r w:rsidRPr="7C4EB557" w:rsidR="30E50323">
        <w:t xml:space="preserve">to </w:t>
      </w:r>
      <w:r w:rsidR="7E732A6D">
        <w:t>help</w:t>
      </w:r>
      <w:r w:rsidR="004500CD">
        <w:t xml:space="preserve"> address</w:t>
      </w:r>
      <w:r w:rsidRPr="7C4EB557" w:rsidR="0016380F">
        <w:t xml:space="preserve"> potential discrepancies in data between different </w:t>
      </w:r>
      <w:r w:rsidR="004500CD">
        <w:t xml:space="preserve">but similarly situated </w:t>
      </w:r>
      <w:r w:rsidRPr="7C4EB557" w:rsidR="0016380F">
        <w:t>agencies.</w:t>
      </w:r>
      <w:r w:rsidRPr="00F46FD4" w:rsidR="00EB2D85">
        <w:rPr>
          <w:szCs w:val="22"/>
        </w:rPr>
        <w:t xml:space="preserve">  </w:t>
      </w:r>
      <w:r w:rsidR="00677213">
        <w:t>P</w:t>
      </w:r>
      <w:r w:rsidRPr="7C4EB557" w:rsidR="00677213">
        <w:t>ursuant to th</w:t>
      </w:r>
      <w:r w:rsidR="00D43A5B">
        <w:t>is delegated</w:t>
      </w:r>
      <w:r w:rsidRPr="7C4EB557" w:rsidR="00677213">
        <w:t xml:space="preserve"> authority</w:t>
      </w:r>
      <w:r w:rsidR="00677213">
        <w:t>,</w:t>
      </w:r>
      <w:r w:rsidRPr="333BA554" w:rsidR="00677213">
        <w:t xml:space="preserve"> </w:t>
      </w:r>
      <w:r w:rsidR="00677213">
        <w:t>w</w:t>
      </w:r>
      <w:r w:rsidRPr="333BA554" w:rsidR="00796450">
        <w:t xml:space="preserve">e describe </w:t>
      </w:r>
      <w:r w:rsidR="3E6A9C40">
        <w:t>below</w:t>
      </w:r>
      <w:r w:rsidR="3B728EEA">
        <w:t xml:space="preserve"> </w:t>
      </w:r>
      <w:r w:rsidRPr="333BA554" w:rsidR="00796450">
        <w:t>the framework</w:t>
      </w:r>
      <w:r w:rsidR="00864E37">
        <w:rPr>
          <w:szCs w:val="22"/>
        </w:rPr>
        <w:t>(</w:t>
      </w:r>
      <w:r w:rsidRPr="333BA554" w:rsidR="005F0F20">
        <w:t>s</w:t>
      </w:r>
      <w:r w:rsidR="00864E37">
        <w:rPr>
          <w:szCs w:val="22"/>
        </w:rPr>
        <w:t>)</w:t>
      </w:r>
      <w:r w:rsidRPr="333BA554" w:rsidR="00796450">
        <w:t xml:space="preserve"> for identifying these “primary” agencies at the state, local, and Tribal level</w:t>
      </w:r>
      <w:r w:rsidRPr="333BA554" w:rsidR="005F0F20">
        <w:t xml:space="preserve">.  </w:t>
      </w:r>
    </w:p>
    <w:p w:rsidR="00A40564" w:rsidP="009E463B" w14:paraId="5E288D9D" w14:textId="54CD9A53">
      <w:pPr>
        <w:widowControl/>
        <w:ind w:firstLine="720"/>
        <w:rPr>
          <w:szCs w:val="22"/>
        </w:rPr>
      </w:pPr>
    </w:p>
    <w:p w:rsidR="00D428E8" w:rsidP="009E463B" w14:paraId="245083BD" w14:textId="69B1756A">
      <w:pPr>
        <w:widowControl/>
        <w:ind w:firstLine="720"/>
      </w:pPr>
      <w:r w:rsidRPr="7798359A">
        <w:rPr>
          <w:i/>
          <w:iCs/>
        </w:rPr>
        <w:t>State Entities</w:t>
      </w:r>
      <w:r w:rsidRPr="2134B3BF">
        <w:t xml:space="preserve">.  We require that any statewide entity seeking to submit verified broadband availability data into the BDC system obtain a letter from its </w:t>
      </w:r>
      <w:r w:rsidR="79A9D15B">
        <w:t xml:space="preserve">highest ranking senior </w:t>
      </w:r>
      <w:r w:rsidRPr="2134B3BF">
        <w:t>state executive (</w:t>
      </w:r>
      <w:r w:rsidR="00994ED1">
        <w:t>e.g., governor</w:t>
      </w:r>
      <w:r w:rsidRPr="006169B9" w:rsidR="79A9D15B">
        <w:rPr>
          <w:szCs w:val="22"/>
        </w:rPr>
        <w:t xml:space="preserve"> </w:t>
      </w:r>
      <w:r w:rsidRPr="00423A78">
        <w:t xml:space="preserve">or </w:t>
      </w:r>
      <w:r w:rsidRPr="00B13468" w:rsidR="792C9D34">
        <w:rPr>
          <w:color w:val="000000" w:themeColor="text1"/>
        </w:rPr>
        <w:t>equivalent official, such as</w:t>
      </w:r>
      <w:r w:rsidRPr="754A5378" w:rsidR="792C9D34">
        <w:rPr>
          <w:color w:val="000000" w:themeColor="text1"/>
        </w:rPr>
        <w:t xml:space="preserve"> the Mayor of the District of Columbia)</w:t>
      </w:r>
      <w:r w:rsidR="79A9D15B">
        <w:t>,</w:t>
      </w:r>
      <w:r w:rsidRPr="2134B3BF">
        <w:t xml:space="preserve"> </w:t>
      </w:r>
      <w:r>
        <w:t>identifying</w:t>
      </w:r>
      <w:r w:rsidRPr="2134B3BF">
        <w:t xml:space="preserve"> the agency </w:t>
      </w:r>
      <w:r>
        <w:t xml:space="preserve">as </w:t>
      </w:r>
      <w:r w:rsidR="79A9D15B">
        <w:t>the</w:t>
      </w:r>
      <w:r w:rsidRPr="006169B9">
        <w:rPr>
          <w:szCs w:val="22"/>
        </w:rPr>
        <w:t xml:space="preserve"> </w:t>
      </w:r>
      <w:r w:rsidRPr="2134B3BF">
        <w:t>entity primarily responsible for mapping or tracking broadband coverage for the state.</w:t>
      </w:r>
      <w:r>
        <w:rPr>
          <w:rStyle w:val="FootnoteReference"/>
        </w:rPr>
        <w:footnoteReference w:id="26"/>
      </w:r>
      <w:r w:rsidRPr="2134B3BF">
        <w:t xml:space="preserve">  </w:t>
      </w:r>
      <w:r w:rsidRPr="7C4EB557" w:rsidR="00DA762F">
        <w:t xml:space="preserve">The Commission must have a process for identifying </w:t>
      </w:r>
      <w:r w:rsidR="78972A29">
        <w:t xml:space="preserve">the </w:t>
      </w:r>
      <w:r w:rsidRPr="7C4EB557" w:rsidR="00DA762F">
        <w:t xml:space="preserve">state governmental </w:t>
      </w:r>
      <w:r w:rsidR="78972A29">
        <w:t>entity</w:t>
      </w:r>
      <w:r w:rsidRPr="7C4EB557" w:rsidR="00DA762F">
        <w:t xml:space="preserve"> that </w:t>
      </w:r>
      <w:r w:rsidR="78972A29">
        <w:t>is</w:t>
      </w:r>
      <w:r w:rsidRPr="7C4EB557" w:rsidR="00DA762F">
        <w:t xml:space="preserve"> </w:t>
      </w:r>
      <w:r w:rsidRPr="00E6410B" w:rsidR="00DA762F">
        <w:t>primarily</w:t>
      </w:r>
      <w:r w:rsidRPr="7C4EB557" w:rsidR="00DA762F">
        <w:t xml:space="preserve"> </w:t>
      </w:r>
      <w:r w:rsidR="00DA762F">
        <w:t>responsible</w:t>
      </w:r>
      <w:r w:rsidRPr="7C4EB557" w:rsidR="00DA762F">
        <w:t xml:space="preserve"> for mapping or tracking broadband </w:t>
      </w:r>
      <w:r w:rsidR="00DA762F">
        <w:t>i</w:t>
      </w:r>
      <w:r w:rsidRPr="7C4EB557" w:rsidR="00DA762F">
        <w:t>nternet access service coverage</w:t>
      </w:r>
      <w:r w:rsidR="78972A29">
        <w:t xml:space="preserve"> in the state</w:t>
      </w:r>
      <w:r w:rsidRPr="7C4EB557" w:rsidR="00DA762F">
        <w:t xml:space="preserve">, and we find that </w:t>
      </w:r>
      <w:r w:rsidR="00DA762F">
        <w:t>requiring</w:t>
      </w:r>
      <w:r w:rsidRPr="7C4EB557" w:rsidR="00DA762F">
        <w:t xml:space="preserve"> the state executive to </w:t>
      </w:r>
      <w:r w:rsidR="00DA762F">
        <w:t>name</w:t>
      </w:r>
      <w:r w:rsidRPr="7C4EB557" w:rsidR="00DA762F">
        <w:t xml:space="preserve"> such entit</w:t>
      </w:r>
      <w:r w:rsidR="00EF1E73">
        <w:t>y</w:t>
      </w:r>
      <w:r w:rsidRPr="7C4EB557" w:rsidR="00DA762F">
        <w:t xml:space="preserve"> for the state is </w:t>
      </w:r>
      <w:r w:rsidRPr="00316AC4" w:rsidR="00DA762F">
        <w:t>an appropriate first step in</w:t>
      </w:r>
      <w:r w:rsidRPr="00316AC4" w:rsidR="00DA762F">
        <w:t xml:space="preserve"> </w:t>
      </w:r>
      <w:r w:rsidRPr="7C4EB557" w:rsidR="00DA762F">
        <w:t xml:space="preserve">identifying such entities.  </w:t>
      </w:r>
      <w:r w:rsidR="00226CDA">
        <w:t>We note that this process</w:t>
      </w:r>
      <w:r w:rsidR="006B79A4">
        <w:t xml:space="preserve"> </w:t>
      </w:r>
      <w:r w:rsidR="009A0186">
        <w:t>is similar to t</w:t>
      </w:r>
      <w:r w:rsidR="00370761">
        <w:t xml:space="preserve">hat </w:t>
      </w:r>
      <w:r w:rsidR="006B79A4">
        <w:t xml:space="preserve">established </w:t>
      </w:r>
      <w:r w:rsidR="00D53265">
        <w:t>in the</w:t>
      </w:r>
      <w:r w:rsidR="00226CDA">
        <w:t xml:space="preserve"> </w:t>
      </w:r>
      <w:r w:rsidRPr="7798359A" w:rsidR="763EA15D">
        <w:rPr>
          <w:i/>
          <w:iCs/>
        </w:rPr>
        <w:t>4</w:t>
      </w:r>
      <w:r w:rsidRPr="7798359A" w:rsidR="00226CDA">
        <w:rPr>
          <w:i/>
          <w:iCs/>
        </w:rPr>
        <w:t>.9 GHz Sixth Report and Order</w:t>
      </w:r>
      <w:r w:rsidR="006B79A4">
        <w:t>.</w:t>
      </w:r>
      <w:r>
        <w:rPr>
          <w:vertAlign w:val="superscript"/>
        </w:rPr>
        <w:footnoteReference w:id="27"/>
      </w:r>
      <w:r w:rsidR="006B79A4">
        <w:t xml:space="preserve">  </w:t>
      </w:r>
      <w:r w:rsidRPr="56070521" w:rsidR="00213F1A">
        <w:t xml:space="preserve">Specifically, </w:t>
      </w:r>
      <w:r w:rsidRPr="00625659" w:rsidR="00625659">
        <w:t xml:space="preserve">a letter from the state </w:t>
      </w:r>
      <w:r w:rsidR="005D306E">
        <w:t>e</w:t>
      </w:r>
      <w:r w:rsidRPr="00625659" w:rsidR="00625659">
        <w:t xml:space="preserve">xecutive must be filed in </w:t>
      </w:r>
      <w:r w:rsidR="1B24FC23">
        <w:t xml:space="preserve">WC Docket </w:t>
      </w:r>
      <w:r w:rsidR="0E265869">
        <w:t>No</w:t>
      </w:r>
      <w:r w:rsidR="001928F5">
        <w:t>s</w:t>
      </w:r>
      <w:r w:rsidR="1B24FC23">
        <w:t>. 19-195</w:t>
      </w:r>
      <w:r w:rsidR="00F7228B">
        <w:t xml:space="preserve"> and</w:t>
      </w:r>
      <w:r w:rsidR="001928F5">
        <w:t xml:space="preserve"> 11-10</w:t>
      </w:r>
      <w:r w:rsidR="0E265869">
        <w:t xml:space="preserve"> </w:t>
      </w:r>
      <w:r w:rsidR="008B661C">
        <w:t xml:space="preserve">using </w:t>
      </w:r>
      <w:r w:rsidR="37A97052">
        <w:t>ECFS</w:t>
      </w:r>
      <w:r w:rsidR="0E0F2F1F">
        <w:t>,</w:t>
      </w:r>
      <w:r w:rsidR="0E0F2F1F">
        <w:t xml:space="preserve"> </w:t>
      </w:r>
      <w:r w:rsidRPr="56070521" w:rsidR="431FE4B1">
        <w:t xml:space="preserve">no later than 45 days prior to the opening of </w:t>
      </w:r>
      <w:r w:rsidR="55E67D9C">
        <w:t>a BDC filing window.</w:t>
      </w:r>
      <w:r>
        <w:rPr>
          <w:rStyle w:val="FootnoteReference"/>
        </w:rPr>
        <w:footnoteReference w:id="28"/>
      </w:r>
      <w:r w:rsidR="00213483">
        <w:t xml:space="preserve"> </w:t>
      </w:r>
      <w:r w:rsidR="00C11B80">
        <w:t xml:space="preserve"> </w:t>
      </w:r>
      <w:r w:rsidR="78E62730">
        <w:t>T</w:t>
      </w:r>
      <w:r w:rsidRPr="56070521" w:rsidR="249A6BD7">
        <w:t xml:space="preserve">he </w:t>
      </w:r>
      <w:r w:rsidR="249A6BD7">
        <w:t>letter from the</w:t>
      </w:r>
      <w:r w:rsidRPr="56070521" w:rsidR="0019681F">
        <w:t xml:space="preserve"> state executive </w:t>
      </w:r>
      <w:r w:rsidR="007F2BE4">
        <w:t>must include</w:t>
      </w:r>
      <w:r w:rsidR="0019681F">
        <w:rPr>
          <w:szCs w:val="22"/>
        </w:rPr>
        <w:t xml:space="preserve"> </w:t>
      </w:r>
      <w:r w:rsidRPr="56070521" w:rsidR="0059543A">
        <w:t xml:space="preserve">the name and FRN of the </w:t>
      </w:r>
      <w:r w:rsidR="007F2BE4">
        <w:t xml:space="preserve">state </w:t>
      </w:r>
      <w:r w:rsidR="00C72F96">
        <w:t xml:space="preserve">entity </w:t>
      </w:r>
      <w:r w:rsidR="007F2BE4">
        <w:t>in its letter</w:t>
      </w:r>
      <w:r w:rsidRPr="0019681F" w:rsidR="0059543A">
        <w:rPr>
          <w:szCs w:val="22"/>
        </w:rPr>
        <w:t xml:space="preserve">.  </w:t>
      </w:r>
      <w:r w:rsidR="003B53FA">
        <w:t xml:space="preserve">We establish this requirement </w:t>
      </w:r>
      <w:r w:rsidR="008D52D7">
        <w:t xml:space="preserve">to ensure that </w:t>
      </w:r>
      <w:r w:rsidR="003B53FA">
        <w:t xml:space="preserve">FCC </w:t>
      </w:r>
      <w:r w:rsidR="008D52D7">
        <w:t xml:space="preserve">staff have sufficient time </w:t>
      </w:r>
      <w:r w:rsidR="00086AB5">
        <w:t>in advance of</w:t>
      </w:r>
      <w:r w:rsidR="008D52D7">
        <w:t xml:space="preserve"> the opening of the </w:t>
      </w:r>
      <w:r w:rsidR="00086AB5">
        <w:t xml:space="preserve">BDC filing </w:t>
      </w:r>
      <w:r w:rsidR="008D52D7">
        <w:t xml:space="preserve">window to </w:t>
      </w:r>
      <w:r w:rsidRPr="0046246F" w:rsidR="00B222B1">
        <w:t>make the final determination as to the eligibility of the state governmental entities to submit verified data,</w:t>
      </w:r>
      <w:r w:rsidR="00B222B1">
        <w:t xml:space="preserve"> </w:t>
      </w:r>
      <w:r w:rsidR="008D52D7">
        <w:t>prepare a list of identified agencies, implement the list in the BDC system, and perform the necessary system coding and testing to ensure that only identified agencies are permitted to submit verified availability data.</w:t>
      </w:r>
      <w:r w:rsidR="003B53FA">
        <w:t xml:space="preserve">  A</w:t>
      </w:r>
      <w:r w:rsidRPr="0019681F" w:rsidR="0059543A">
        <w:rPr>
          <w:szCs w:val="22"/>
        </w:rPr>
        <w:t xml:space="preserve"> </w:t>
      </w:r>
      <w:r w:rsidRPr="56070521" w:rsidR="0019681F">
        <w:t xml:space="preserve">state </w:t>
      </w:r>
      <w:r w:rsidRPr="56070521" w:rsidR="0059543A">
        <w:t>executive would only need to designate the relevant agency once, until such time as the executive wishe</w:t>
      </w:r>
      <w:r w:rsidRPr="56070521" w:rsidR="00681CC0">
        <w:t>s</w:t>
      </w:r>
      <w:r w:rsidRPr="56070521" w:rsidR="0059543A">
        <w:t xml:space="preserve"> to change </w:t>
      </w:r>
      <w:r w:rsidR="00830E3C">
        <w:t xml:space="preserve">or remove </w:t>
      </w:r>
      <w:r w:rsidRPr="56070521" w:rsidR="0059543A">
        <w:t xml:space="preserve">the designated agency (which it would similarly need to do no later than 45 days prior to the opening of a subsequent </w:t>
      </w:r>
      <w:r w:rsidRPr="56070521" w:rsidR="0019681F">
        <w:t xml:space="preserve">BDC </w:t>
      </w:r>
      <w:r w:rsidRPr="56070521" w:rsidR="0059543A">
        <w:t>filing window</w:t>
      </w:r>
      <w:r w:rsidR="007F054E">
        <w:rPr>
          <w:szCs w:val="22"/>
        </w:rPr>
        <w:t>)</w:t>
      </w:r>
      <w:r w:rsidRPr="0019681F" w:rsidR="0019681F">
        <w:rPr>
          <w:szCs w:val="22"/>
        </w:rPr>
        <w:t>.</w:t>
      </w:r>
      <w:r w:rsidRPr="22710A46" w:rsidR="00283B22">
        <w:t xml:space="preserve">  A</w:t>
      </w:r>
      <w:r w:rsidR="00C73CDE">
        <w:t xml:space="preserve"> state</w:t>
      </w:r>
      <w:r w:rsidRPr="22710A46" w:rsidR="00283B22">
        <w:t xml:space="preserve"> executive may change or remove a designated agency by </w:t>
      </w:r>
      <w:r w:rsidRPr="22710A46" w:rsidR="003031A4">
        <w:t>submitting a</w:t>
      </w:r>
      <w:r w:rsidRPr="241003AA" w:rsidR="00452176">
        <w:t xml:space="preserve">n amended letter </w:t>
      </w:r>
      <w:r w:rsidRPr="241003AA" w:rsidR="001924C5">
        <w:t xml:space="preserve">identifying the new agency </w:t>
      </w:r>
      <w:r w:rsidR="00EF7BAC">
        <w:t xml:space="preserve">via the </w:t>
      </w:r>
      <w:r w:rsidR="00180081">
        <w:t xml:space="preserve">same </w:t>
      </w:r>
      <w:r w:rsidR="00EF7BAC">
        <w:t>process</w:t>
      </w:r>
      <w:r w:rsidR="00B13468">
        <w:t xml:space="preserve"> </w:t>
      </w:r>
      <w:r w:rsidR="00E6780A">
        <w:t>described</w:t>
      </w:r>
      <w:r w:rsidR="57021ABB">
        <w:t xml:space="preserve"> above</w:t>
      </w:r>
      <w:r w:rsidR="2B36C6B8">
        <w:t xml:space="preserve"> for submitting its initial letter</w:t>
      </w:r>
      <w:r w:rsidR="57021ABB">
        <w:rPr>
          <w:szCs w:val="22"/>
        </w:rPr>
        <w:t xml:space="preserve"> </w:t>
      </w:r>
      <w:r w:rsidR="431FE4B1">
        <w:t xml:space="preserve">no later than 45 days prior to the opening of </w:t>
      </w:r>
      <w:r w:rsidR="55E67D9C">
        <w:t>a BDC filing window.</w:t>
      </w:r>
      <w:r w:rsidR="55E67D9C">
        <w:t xml:space="preserve"> </w:t>
      </w:r>
      <w:r w:rsidR="00ED6564">
        <w:t xml:space="preserve"> </w:t>
      </w:r>
      <w:r w:rsidR="78E62730">
        <w:t>T</w:t>
      </w:r>
      <w:r w:rsidR="249A6BD7">
        <w:t xml:space="preserve">he letter from the state </w:t>
      </w:r>
      <w:r w:rsidR="79A9D15B">
        <w:t>executive</w:t>
      </w:r>
      <w:r w:rsidR="249A6BD7">
        <w:t xml:space="preserve"> </w:t>
      </w:r>
      <w:r w:rsidR="78E62730">
        <w:t>must include</w:t>
      </w:r>
      <w:r w:rsidR="249A6BD7">
        <w:t xml:space="preserve"> </w:t>
      </w:r>
      <w:r w:rsidR="740164A8">
        <w:t xml:space="preserve">the name and FRN of the </w:t>
      </w:r>
      <w:r w:rsidR="78E62730">
        <w:t xml:space="preserve">state </w:t>
      </w:r>
      <w:r w:rsidR="2BD087DA">
        <w:t xml:space="preserve">entity </w:t>
      </w:r>
      <w:r w:rsidR="78E62730">
        <w:t>in its letter</w:t>
      </w:r>
      <w:r w:rsidR="740164A8">
        <w:t xml:space="preserve">.  </w:t>
      </w:r>
      <w:r w:rsidR="2C249239">
        <w:t>We establish this requirement</w:t>
      </w:r>
      <w:r w:rsidR="0D0A401B">
        <w:t xml:space="preserve"> </w:t>
      </w:r>
      <w:r w:rsidR="00035A46">
        <w:t xml:space="preserve">for the same reasons </w:t>
      </w:r>
      <w:r w:rsidR="005B1D70">
        <w:t xml:space="preserve">as </w:t>
      </w:r>
      <w:r w:rsidR="00035A46">
        <w:t>explained above</w:t>
      </w:r>
      <w:r w:rsidR="2C249239">
        <w:t xml:space="preserve"> </w:t>
      </w:r>
      <w:r w:rsidR="002F2816">
        <w:t>for the initial filing window.</w:t>
      </w:r>
      <w:r w:rsidR="0D0A401B">
        <w:t xml:space="preserve">  </w:t>
      </w:r>
    </w:p>
    <w:p w:rsidR="00905F0E" w:rsidP="009E463B" w14:paraId="6897D2FA" w14:textId="3CDD452B">
      <w:pPr>
        <w:widowControl/>
        <w:ind w:firstLine="720"/>
        <w:rPr>
          <w:szCs w:val="22"/>
        </w:rPr>
      </w:pPr>
    </w:p>
    <w:p w:rsidR="00905F0E" w:rsidP="009E463B" w14:paraId="6AFA2D70" w14:textId="2679C1E9">
      <w:pPr>
        <w:widowControl/>
        <w:ind w:firstLine="720"/>
      </w:pPr>
      <w:r>
        <w:t>In many states, several disparate agencies or entities may be involved, to varying degrees, in issues around broadband availability, mapping, and deployment.</w:t>
      </w:r>
      <w:r>
        <w:rPr>
          <w:rStyle w:val="FootnoteReference"/>
        </w:rPr>
        <w:footnoteReference w:id="29"/>
      </w:r>
      <w:r>
        <w:t xml:space="preserve">  More than one statewide agency may therefore be </w:t>
      </w:r>
      <w:bookmarkStart w:id="2" w:name="_Hlk99960361"/>
      <w:r>
        <w:t>“primarily responsible for mapping or tracking broadband internet access service coverage.”</w:t>
      </w:r>
      <w:bookmarkEnd w:id="2"/>
      <w:r>
        <w:rPr>
          <w:rStyle w:val="FootnoteReference"/>
        </w:rPr>
        <w:footnoteReference w:id="30"/>
      </w:r>
      <w:r>
        <w:t xml:space="preserve">  We encourage states (and territories) with more than one such agency to coordinate and identify</w:t>
      </w:r>
      <w:r w:rsidR="00BB713F">
        <w:t xml:space="preserve"> </w:t>
      </w:r>
      <w:r>
        <w:t>a single entity within the jurisdiction that will submit verified availability data for their state.</w:t>
      </w:r>
      <w:r w:rsidR="00BB713F">
        <w:t xml:space="preserve">  To the extent that more than one agency in a state seeks to submit verified availability data separately, it must separately register in CORES,</w:t>
      </w:r>
      <w:r w:rsidRPr="792C9D34" w:rsidR="007468CA">
        <w:t xml:space="preserve"> and </w:t>
      </w:r>
      <w:r w:rsidRPr="792C9D34" w:rsidR="002903DE">
        <w:t xml:space="preserve">a letter from the state </w:t>
      </w:r>
      <w:r w:rsidR="002903DE">
        <w:t>executive</w:t>
      </w:r>
      <w:r w:rsidRPr="792C9D34" w:rsidR="002903DE">
        <w:t xml:space="preserve"> must be </w:t>
      </w:r>
      <w:r w:rsidRPr="792C9D34" w:rsidR="00E83490">
        <w:t>submitted</w:t>
      </w:r>
      <w:r w:rsidRPr="002903DE" w:rsidR="002903DE">
        <w:rPr>
          <w:szCs w:val="22"/>
        </w:rPr>
        <w:t xml:space="preserve"> </w:t>
      </w:r>
      <w:r w:rsidRPr="792C9D34" w:rsidR="007468CA">
        <w:t xml:space="preserve">for each such entity identifying it as an entity primarily </w:t>
      </w:r>
      <w:bookmarkStart w:id="3" w:name="_Hlk90476245"/>
      <w:r w:rsidRPr="792C9D34" w:rsidR="007468CA">
        <w:t>responsible for mapping or tracking broadband coverage for the state</w:t>
      </w:r>
      <w:bookmarkEnd w:id="3"/>
      <w:r w:rsidR="007468CA">
        <w:rPr>
          <w:szCs w:val="22"/>
        </w:rPr>
        <w:t xml:space="preserve">. </w:t>
      </w:r>
      <w:r w:rsidR="004F7F2E">
        <w:rPr>
          <w:szCs w:val="22"/>
        </w:rPr>
        <w:t xml:space="preserve"> </w:t>
      </w:r>
      <w:r w:rsidR="000C6841">
        <w:t xml:space="preserve">To the extent such </w:t>
      </w:r>
      <w:r w:rsidR="006130E9">
        <w:t xml:space="preserve">separate agencies map or track broadband availability </w:t>
      </w:r>
      <w:r w:rsidR="00650B71">
        <w:t xml:space="preserve">in different, non-overlapping areas </w:t>
      </w:r>
      <w:r w:rsidR="001D5D44">
        <w:t>within the jurisdiction</w:t>
      </w:r>
      <w:r w:rsidR="00650B71">
        <w:t xml:space="preserve"> or </w:t>
      </w:r>
      <w:r w:rsidR="00267500">
        <w:t xml:space="preserve">deployed </w:t>
      </w:r>
      <w:r w:rsidR="00650B71">
        <w:t xml:space="preserve">using distinct technologies, then the BDC system will </w:t>
      </w:r>
      <w:r w:rsidR="000E7389">
        <w:t>inges</w:t>
      </w:r>
      <w:r w:rsidR="00650B71">
        <w:t xml:space="preserve">t these data without </w:t>
      </w:r>
      <w:r w:rsidR="001A0FE8">
        <w:t>any further action required by the state.</w:t>
      </w:r>
      <w:r>
        <w:rPr>
          <w:rStyle w:val="FootnoteReference"/>
        </w:rPr>
        <w:footnoteReference w:id="31"/>
      </w:r>
      <w:r w:rsidR="00267500">
        <w:t xml:space="preserve">  If, however, more than one agency submits </w:t>
      </w:r>
      <w:r w:rsidR="003D5A2A">
        <w:t xml:space="preserve">availability data </w:t>
      </w:r>
      <w:r w:rsidR="000E7389">
        <w:t xml:space="preserve">for the same technology </w:t>
      </w:r>
      <w:r w:rsidR="7A323DE8">
        <w:t xml:space="preserve">in </w:t>
      </w:r>
      <w:r w:rsidR="000E7389">
        <w:t xml:space="preserve">the same </w:t>
      </w:r>
      <w:r w:rsidR="7A323DE8">
        <w:t xml:space="preserve">or </w:t>
      </w:r>
      <w:r w:rsidR="000E7389">
        <w:t>overlapping area</w:t>
      </w:r>
      <w:r w:rsidR="7A323DE8">
        <w:t>(s),</w:t>
      </w:r>
      <w:r w:rsidR="000E7389">
        <w:t xml:space="preserve"> </w:t>
      </w:r>
      <w:r w:rsidR="003542F7">
        <w:t xml:space="preserve">the BDC system will flag </w:t>
      </w:r>
      <w:r w:rsidR="003D403B">
        <w:t xml:space="preserve">the data submission </w:t>
      </w:r>
      <w:r w:rsidR="00BD1BF3">
        <w:t xml:space="preserve">and </w:t>
      </w:r>
      <w:r w:rsidR="00B45683">
        <w:t xml:space="preserve">the data will not be </w:t>
      </w:r>
      <w:r w:rsidR="005C1C87">
        <w:t xml:space="preserve">published as part of the verified data from other governmental entities until such time as either (1) the </w:t>
      </w:r>
      <w:r w:rsidR="5BBB3663">
        <w:t>submitting state</w:t>
      </w:r>
      <w:r w:rsidR="00CB099F">
        <w:t xml:space="preserve"> agencies have resolved the data discrepancy </w:t>
      </w:r>
      <w:r w:rsidR="5BBB3663">
        <w:t>between</w:t>
      </w:r>
      <w:r w:rsidR="00CB099F">
        <w:t xml:space="preserve"> themselves</w:t>
      </w:r>
      <w:r w:rsidR="003834BB">
        <w:t>,</w:t>
      </w:r>
      <w:r w:rsidR="00CB099F">
        <w:t xml:space="preserve"> or (2) the state executive has filed </w:t>
      </w:r>
      <w:r w:rsidR="00971788">
        <w:t xml:space="preserve">an </w:t>
      </w:r>
      <w:r w:rsidR="00CB099F">
        <w:t>amended notification letter</w:t>
      </w:r>
      <w:r w:rsidR="00971788">
        <w:t xml:space="preserve"> (or letter</w:t>
      </w:r>
      <w:r w:rsidR="00CB099F">
        <w:t>s</w:t>
      </w:r>
      <w:r w:rsidR="00971788">
        <w:t>)</w:t>
      </w:r>
      <w:r w:rsidR="00CB099F">
        <w:t xml:space="preserve"> instructing the Bureaus and Offices </w:t>
      </w:r>
      <w:r w:rsidR="0013080D">
        <w:t xml:space="preserve">on how to prioritize </w:t>
      </w:r>
      <w:r w:rsidR="002468C4">
        <w:t xml:space="preserve">consideration of the data between (or among) the different agencies.  </w:t>
      </w:r>
      <w:r w:rsidR="003D403B">
        <w:t xml:space="preserve"> </w:t>
      </w:r>
    </w:p>
    <w:p w:rsidR="006E7AC6" w:rsidP="009E463B" w14:paraId="3757F19F" w14:textId="43DD39ED">
      <w:pPr>
        <w:widowControl/>
        <w:ind w:firstLine="720"/>
        <w:rPr>
          <w:szCs w:val="22"/>
        </w:rPr>
      </w:pPr>
    </w:p>
    <w:p w:rsidR="006E7AC6" w:rsidRPr="006E7AC6" w:rsidP="009E463B" w14:paraId="190418C9" w14:textId="1795D0B6">
      <w:pPr>
        <w:widowControl/>
        <w:ind w:firstLine="720"/>
        <w:rPr>
          <w:szCs w:val="22"/>
        </w:rPr>
      </w:pPr>
      <w:r>
        <w:rPr>
          <w:szCs w:val="22"/>
        </w:rPr>
        <w:t xml:space="preserve">Finally, we note that these procedural requirements are in addition to the requirements adopted in the </w:t>
      </w:r>
      <w:r>
        <w:rPr>
          <w:i/>
          <w:iCs/>
          <w:szCs w:val="22"/>
        </w:rPr>
        <w:t>Third Report and Order</w:t>
      </w:r>
      <w:r>
        <w:rPr>
          <w:szCs w:val="22"/>
        </w:rPr>
        <w:t xml:space="preserve"> that we </w:t>
      </w:r>
      <w:r w:rsidRPr="0046246F">
        <w:rPr>
          <w:szCs w:val="22"/>
        </w:rPr>
        <w:t>determine</w:t>
      </w:r>
      <w:r>
        <w:rPr>
          <w:szCs w:val="22"/>
        </w:rPr>
        <w:t xml:space="preserve"> whether</w:t>
      </w:r>
      <w:r w:rsidRPr="00F46FD4">
        <w:rPr>
          <w:szCs w:val="22"/>
        </w:rPr>
        <w:t xml:space="preserve"> the data </w:t>
      </w:r>
      <w:r>
        <w:rPr>
          <w:szCs w:val="22"/>
        </w:rPr>
        <w:t>are “</w:t>
      </w:r>
      <w:r w:rsidRPr="00F46FD4">
        <w:rPr>
          <w:szCs w:val="22"/>
        </w:rPr>
        <w:t xml:space="preserve">submitted by </w:t>
      </w:r>
      <w:bookmarkStart w:id="4" w:name="_Hlk90475362"/>
      <w:r w:rsidRPr="00F46FD4">
        <w:rPr>
          <w:szCs w:val="22"/>
        </w:rPr>
        <w:t>an entity that specializes in gathering and/or analyzing broadband availability dat</w:t>
      </w:r>
      <w:r>
        <w:rPr>
          <w:szCs w:val="22"/>
        </w:rPr>
        <w:t xml:space="preserve">a” </w:t>
      </w:r>
      <w:r w:rsidRPr="00F46FD4">
        <w:rPr>
          <w:szCs w:val="22"/>
        </w:rPr>
        <w:t xml:space="preserve">and </w:t>
      </w:r>
      <w:r>
        <w:rPr>
          <w:szCs w:val="22"/>
        </w:rPr>
        <w:t>that the filer</w:t>
      </w:r>
      <w:r w:rsidRPr="00F46FD4">
        <w:rPr>
          <w:szCs w:val="22"/>
        </w:rPr>
        <w:t xml:space="preserve"> (or the entity acting on its behalf) </w:t>
      </w:r>
      <w:r>
        <w:rPr>
          <w:szCs w:val="22"/>
        </w:rPr>
        <w:t>“</w:t>
      </w:r>
      <w:r w:rsidRPr="00F46FD4">
        <w:rPr>
          <w:szCs w:val="22"/>
        </w:rPr>
        <w:t>employ</w:t>
      </w:r>
      <w:r w:rsidR="00863D3C">
        <w:rPr>
          <w:szCs w:val="22"/>
        </w:rPr>
        <w:t>[]</w:t>
      </w:r>
      <w:r w:rsidRPr="00F46FD4">
        <w:rPr>
          <w:szCs w:val="22"/>
        </w:rPr>
        <w:t xml:space="preserve"> a sound and reliable methodology in collecting, organizing, and verifying the availability data it is submitting</w:t>
      </w:r>
      <w:bookmarkEnd w:id="4"/>
      <w:r w:rsidRPr="00F46FD4">
        <w:rPr>
          <w:szCs w:val="22"/>
        </w:rPr>
        <w:t>.”</w:t>
      </w:r>
      <w:r>
        <w:rPr>
          <w:rStyle w:val="FootnoteReference"/>
        </w:rPr>
        <w:footnoteReference w:id="32"/>
      </w:r>
      <w:r w:rsidRPr="00F46FD4">
        <w:rPr>
          <w:szCs w:val="22"/>
        </w:rPr>
        <w:t xml:space="preserve">  </w:t>
      </w:r>
      <w:r w:rsidR="0053036E">
        <w:rPr>
          <w:szCs w:val="22"/>
        </w:rPr>
        <w:t>W</w:t>
      </w:r>
      <w:r w:rsidRPr="0053036E" w:rsidR="0053036E">
        <w:rPr>
          <w:szCs w:val="22"/>
        </w:rPr>
        <w:t>hile the</w:t>
      </w:r>
      <w:r w:rsidR="0053036E">
        <w:rPr>
          <w:szCs w:val="22"/>
        </w:rPr>
        <w:t xml:space="preserve"> procedural requirements (including a</w:t>
      </w:r>
      <w:r w:rsidRPr="0053036E" w:rsidR="0053036E">
        <w:rPr>
          <w:szCs w:val="22"/>
        </w:rPr>
        <w:t xml:space="preserve"> letter </w:t>
      </w:r>
      <w:r w:rsidR="0053036E">
        <w:rPr>
          <w:szCs w:val="22"/>
        </w:rPr>
        <w:t xml:space="preserve">from the state executive) will help to </w:t>
      </w:r>
      <w:r w:rsidRPr="0053036E" w:rsidR="0053036E">
        <w:rPr>
          <w:szCs w:val="22"/>
        </w:rPr>
        <w:t>identif</w:t>
      </w:r>
      <w:r w:rsidR="0053036E">
        <w:rPr>
          <w:szCs w:val="22"/>
        </w:rPr>
        <w:t xml:space="preserve">y </w:t>
      </w:r>
      <w:r w:rsidRPr="0053036E" w:rsidR="0053036E">
        <w:rPr>
          <w:szCs w:val="22"/>
        </w:rPr>
        <w:t>the agency</w:t>
      </w:r>
      <w:r w:rsidR="0053036E">
        <w:rPr>
          <w:szCs w:val="22"/>
        </w:rPr>
        <w:t xml:space="preserve"> or agencies</w:t>
      </w:r>
      <w:r w:rsidR="00985C57">
        <w:rPr>
          <w:szCs w:val="22"/>
        </w:rPr>
        <w:t xml:space="preserve"> primarily responsible for mapping or tracking broadband internet access service coverage in a state</w:t>
      </w:r>
      <w:r w:rsidRPr="0053036E" w:rsidR="0053036E">
        <w:rPr>
          <w:szCs w:val="22"/>
        </w:rPr>
        <w:t xml:space="preserve">, </w:t>
      </w:r>
      <w:r w:rsidR="00985C57">
        <w:rPr>
          <w:szCs w:val="22"/>
        </w:rPr>
        <w:t>they</w:t>
      </w:r>
      <w:r w:rsidRPr="0053036E" w:rsidR="0053036E">
        <w:rPr>
          <w:szCs w:val="22"/>
        </w:rPr>
        <w:t xml:space="preserve"> </w:t>
      </w:r>
      <w:r w:rsidR="00985C57">
        <w:rPr>
          <w:szCs w:val="22"/>
        </w:rPr>
        <w:t>are not intended to be used</w:t>
      </w:r>
      <w:r w:rsidRPr="0053036E" w:rsidR="0053036E">
        <w:rPr>
          <w:szCs w:val="22"/>
        </w:rPr>
        <w:t xml:space="preserve"> to explain the agency</w:t>
      </w:r>
      <w:r w:rsidR="00985C57">
        <w:rPr>
          <w:szCs w:val="22"/>
        </w:rPr>
        <w:t>’s (or agencies’)</w:t>
      </w:r>
      <w:r w:rsidRPr="0053036E" w:rsidR="0053036E">
        <w:rPr>
          <w:szCs w:val="22"/>
        </w:rPr>
        <w:t xml:space="preserve"> </w:t>
      </w:r>
      <w:r w:rsidR="00985C57">
        <w:rPr>
          <w:szCs w:val="22"/>
        </w:rPr>
        <w:t xml:space="preserve">substantive expertise </w:t>
      </w:r>
      <w:r w:rsidRPr="0053036E" w:rsidR="0053036E">
        <w:rPr>
          <w:szCs w:val="22"/>
        </w:rPr>
        <w:t>in fulfilling these responsibilities, which the agency itself will be in the best position to provide</w:t>
      </w:r>
      <w:r w:rsidR="00985C57">
        <w:rPr>
          <w:szCs w:val="22"/>
        </w:rPr>
        <w:t xml:space="preserve"> as part of its data submission</w:t>
      </w:r>
      <w:r w:rsidRPr="0053036E" w:rsidR="0053036E">
        <w:rPr>
          <w:szCs w:val="22"/>
        </w:rPr>
        <w:t>.</w:t>
      </w:r>
      <w:r>
        <w:rPr>
          <w:rStyle w:val="FootnoteReference"/>
          <w:szCs w:val="22"/>
        </w:rPr>
        <w:footnoteReference w:id="33"/>
      </w:r>
    </w:p>
    <w:p w:rsidR="00132D40" w:rsidP="009E463B" w14:paraId="16FA5EFB" w14:textId="1E1A9322">
      <w:pPr>
        <w:widowControl/>
        <w:rPr>
          <w:szCs w:val="22"/>
        </w:rPr>
      </w:pPr>
    </w:p>
    <w:p w:rsidR="007851AD" w:rsidP="009E463B" w14:paraId="39CD1E43" w14:textId="03C669E5">
      <w:pPr>
        <w:widowControl/>
        <w:ind w:firstLine="720"/>
      </w:pPr>
      <w:r w:rsidRPr="1419D32D">
        <w:rPr>
          <w:i/>
        </w:rPr>
        <w:t>Local Entities</w:t>
      </w:r>
      <w:r>
        <w:t xml:space="preserve">.  </w:t>
      </w:r>
      <w:r w:rsidR="004B0774">
        <w:t xml:space="preserve">We adopt a process for authenticating local entities </w:t>
      </w:r>
      <w:r w:rsidR="005D698C">
        <w:t xml:space="preserve">that are </w:t>
      </w:r>
      <w:r w:rsidR="004B0774">
        <w:t>primarily responsible for mapping or tracking broadband interne</w:t>
      </w:r>
      <w:r>
        <w:t>t</w:t>
      </w:r>
      <w:r w:rsidR="004B0774">
        <w:t xml:space="preserve"> access service coverage similar to the </w:t>
      </w:r>
      <w:r>
        <w:t>process outlined above for state entities</w:t>
      </w:r>
      <w:r w:rsidR="004B0774">
        <w:t>.</w:t>
      </w:r>
      <w:r>
        <w:t xml:space="preserve">  </w:t>
      </w:r>
      <w:r w:rsidR="31864EFC">
        <w:t>F</w:t>
      </w:r>
      <w:r w:rsidR="00963A4E">
        <w:t xml:space="preserve">or the BDC system to receive verified availability data from local entities, </w:t>
      </w:r>
      <w:r w:rsidR="003D7900">
        <w:t>the</w:t>
      </w:r>
      <w:r w:rsidR="00304909">
        <w:t xml:space="preserve"> highest ranking</w:t>
      </w:r>
      <w:r w:rsidR="003D7900">
        <w:t xml:space="preserve"> senior executive for the county, city</w:t>
      </w:r>
      <w:r w:rsidR="00066468">
        <w:t>,</w:t>
      </w:r>
      <w:r w:rsidR="003D7900">
        <w:t xml:space="preserve"> or other locality (e.g., County Executive</w:t>
      </w:r>
      <w:r w:rsidR="008D2A68">
        <w:t xml:space="preserve"> or</w:t>
      </w:r>
      <w:r w:rsidR="003D7900">
        <w:t xml:space="preserve"> Mayor), </w:t>
      </w:r>
      <w:r w:rsidR="003D7900">
        <w:t>must</w:t>
      </w:r>
      <w:r w:rsidR="00337CA3">
        <w:t xml:space="preserve"> </w:t>
      </w:r>
      <w:r w:rsidR="00627D89">
        <w:t>file</w:t>
      </w:r>
      <w:r w:rsidR="003D7900">
        <w:t xml:space="preserve"> </w:t>
      </w:r>
      <w:r w:rsidR="003D7900">
        <w:t>a letter</w:t>
      </w:r>
      <w:r w:rsidR="003D7900">
        <w:t xml:space="preserve"> identifying such </w:t>
      </w:r>
      <w:r w:rsidR="003B28A2">
        <w:t xml:space="preserve">a </w:t>
      </w:r>
      <w:r w:rsidR="00E539D6">
        <w:t>primarily responsible</w:t>
      </w:r>
      <w:r w:rsidR="003D7900">
        <w:t xml:space="preserve"> entity(</w:t>
      </w:r>
      <w:r w:rsidR="003D7900">
        <w:t>ies</w:t>
      </w:r>
      <w:r w:rsidR="003D7900">
        <w:t>) in the above-referenced docket</w:t>
      </w:r>
      <w:r w:rsidR="00AB66FE">
        <w:t>s</w:t>
      </w:r>
      <w:r w:rsidR="003D7900">
        <w:t xml:space="preserve"> </w:t>
      </w:r>
      <w:r w:rsidR="009D0E62">
        <w:t>using ECFS,</w:t>
      </w:r>
      <w:r w:rsidR="003D7900">
        <w:t xml:space="preserve"> </w:t>
      </w:r>
      <w:r>
        <w:t xml:space="preserve">no later than 45 days prior to the opening of a BDC filing window.  The </w:t>
      </w:r>
      <w:r w:rsidR="00963A4E">
        <w:t>letter</w:t>
      </w:r>
      <w:r>
        <w:t xml:space="preserve"> must include </w:t>
      </w:r>
      <w:r w:rsidR="00963A4E">
        <w:t xml:space="preserve">not </w:t>
      </w:r>
      <w:r w:rsidR="00963A4E">
        <w:t xml:space="preserve">only </w:t>
      </w:r>
      <w:r>
        <w:t xml:space="preserve">the name and FRN of the </w:t>
      </w:r>
      <w:r w:rsidR="00963A4E">
        <w:t>local</w:t>
      </w:r>
      <w:r>
        <w:t xml:space="preserve"> </w:t>
      </w:r>
      <w:r w:rsidR="009E2776">
        <w:t xml:space="preserve">entity </w:t>
      </w:r>
      <w:r w:rsidR="00FE25B5">
        <w:t xml:space="preserve">seeking to submit verified availability data, but also a declaration that the </w:t>
      </w:r>
      <w:r w:rsidR="0008526F">
        <w:t>letter’s signatory is the highest-ranking executive official for the jurisdiction</w:t>
      </w:r>
      <w:r w:rsidR="00BE6552">
        <w:t xml:space="preserve">.  As noted above, we establish this requirement to ensure that FCC staff have sufficient time to </w:t>
      </w:r>
      <w:r w:rsidRPr="0046246F" w:rsidR="00BE6552">
        <w:t xml:space="preserve">make the final determination as to the eligibility of the </w:t>
      </w:r>
      <w:r w:rsidR="00BE6552">
        <w:t>local</w:t>
      </w:r>
      <w:r w:rsidRPr="0046246F" w:rsidR="00BE6552">
        <w:t xml:space="preserve"> governmental entities to submit verified data,</w:t>
      </w:r>
      <w:r w:rsidR="00BE6552">
        <w:t xml:space="preserve"> </w:t>
      </w:r>
      <w:r>
        <w:t xml:space="preserve">prepare a list of identified agencies, implement the list in the BDC system, and perform the necessary system coding and testing to ensure that only identified agencies are permitted to submit verified availability data.  </w:t>
      </w:r>
      <w:r w:rsidR="0035695A">
        <w:t>Similar to the process for state entities, a</w:t>
      </w:r>
      <w:r>
        <w:t xml:space="preserve"> </w:t>
      </w:r>
      <w:r w:rsidR="0035695A">
        <w:t>local</w:t>
      </w:r>
      <w:r>
        <w:t xml:space="preserve"> executive would only need to designate the relevant agency once, until such time as the executive wishes to change or remove the designated agency (which it would similarly need to do no later than 45 days prior to the opening of a subsequent BDC filing window).</w:t>
      </w:r>
      <w:r w:rsidRPr="00792889" w:rsidR="00792889">
        <w:t xml:space="preserve"> </w:t>
      </w:r>
      <w:r w:rsidR="00792889">
        <w:t xml:space="preserve"> </w:t>
      </w:r>
      <w:r w:rsidRPr="00792889" w:rsidR="00792889">
        <w:t xml:space="preserve">An executive may change or remove a designated agency by submitting an amended letter identifying the new agency via the same process described above for submitting its initial letter.  </w:t>
      </w:r>
    </w:p>
    <w:p w:rsidR="007851AD" w:rsidP="009E463B" w14:paraId="0B0A7CEA" w14:textId="77777777">
      <w:pPr>
        <w:widowControl/>
        <w:ind w:firstLine="720"/>
      </w:pPr>
    </w:p>
    <w:p w:rsidR="00112D97" w:rsidP="009E463B" w14:paraId="38FFB75C" w14:textId="03BC9542">
      <w:pPr>
        <w:widowControl/>
        <w:ind w:firstLine="720"/>
      </w:pPr>
      <w:r>
        <w:t xml:space="preserve">Contrary to </w:t>
      </w:r>
      <w:r w:rsidR="00401FFC">
        <w:t xml:space="preserve">the examples </w:t>
      </w:r>
      <w:r w:rsidR="00354A2E">
        <w:t xml:space="preserve">cited above </w:t>
      </w:r>
      <w:r w:rsidR="00401FFC">
        <w:t>of overlapping state agencies</w:t>
      </w:r>
      <w:r w:rsidR="00A5388B">
        <w:t xml:space="preserve"> with jurisdiction over mapping or tracking broadband </w:t>
      </w:r>
      <w:r w:rsidR="00F47943">
        <w:t>service coverage,</w:t>
      </w:r>
      <w:r w:rsidR="00C35D74">
        <w:t xml:space="preserve"> </w:t>
      </w:r>
      <w:r w:rsidR="007C6E76">
        <w:t>w</w:t>
      </w:r>
      <w:r w:rsidR="00B40494">
        <w:t xml:space="preserve">e are not aware of </w:t>
      </w:r>
      <w:r w:rsidR="005A462F">
        <w:t xml:space="preserve">any </w:t>
      </w:r>
      <w:r w:rsidR="00E033AC">
        <w:t xml:space="preserve">similar </w:t>
      </w:r>
      <w:r w:rsidR="00F47943">
        <w:t>instances of</w:t>
      </w:r>
      <w:r w:rsidR="00FB7CF3">
        <w:t xml:space="preserve"> </w:t>
      </w:r>
      <w:r w:rsidR="00B40494">
        <w:t xml:space="preserve">multiple, overlapping agencies </w:t>
      </w:r>
      <w:r w:rsidR="001D269B">
        <w:t xml:space="preserve">within </w:t>
      </w:r>
      <w:r w:rsidR="00E033AC">
        <w:t>a single</w:t>
      </w:r>
      <w:r w:rsidR="001D269B">
        <w:t xml:space="preserve"> </w:t>
      </w:r>
      <w:r w:rsidR="00272576">
        <w:t>county, city or other local</w:t>
      </w:r>
      <w:r w:rsidR="001D269B">
        <w:t>ity</w:t>
      </w:r>
      <w:r w:rsidR="00935C4D">
        <w:t>; however, w</w:t>
      </w:r>
      <w:r w:rsidR="00D95149">
        <w:t xml:space="preserve">e cannot </w:t>
      </w:r>
      <w:r w:rsidR="005A462F">
        <w:t xml:space="preserve">definitively </w:t>
      </w:r>
      <w:r w:rsidR="00C01250">
        <w:t xml:space="preserve">rule out </w:t>
      </w:r>
      <w:r w:rsidR="005A462F">
        <w:t xml:space="preserve">that such </w:t>
      </w:r>
      <w:r w:rsidR="001D269B">
        <w:t>circumstances exist</w:t>
      </w:r>
      <w:r w:rsidR="00E1716F">
        <w:t>.</w:t>
      </w:r>
      <w:r w:rsidR="001D269B">
        <w:t xml:space="preserve">  We therefore adopt the same parameters and requirements </w:t>
      </w:r>
      <w:r w:rsidR="3B63664D">
        <w:t xml:space="preserve">for </w:t>
      </w:r>
      <w:r w:rsidR="00907565">
        <w:t xml:space="preserve">multiple entities </w:t>
      </w:r>
      <w:r w:rsidR="00EF1BF5">
        <w:t xml:space="preserve">with the same jurisdictional boundaries </w:t>
      </w:r>
      <w:r w:rsidR="00907565">
        <w:t xml:space="preserve">as we adopt for state entities.  </w:t>
      </w:r>
      <w:r w:rsidR="004C53AF">
        <w:t>To reiterate</w:t>
      </w:r>
      <w:r w:rsidR="001D269B">
        <w:t xml:space="preserve">, </w:t>
      </w:r>
      <w:r w:rsidR="3D5A92C1">
        <w:t>we</w:t>
      </w:r>
      <w:r w:rsidR="001D269B">
        <w:t xml:space="preserve"> encourage </w:t>
      </w:r>
      <w:r w:rsidR="000549B3">
        <w:t xml:space="preserve">localities </w:t>
      </w:r>
      <w:r w:rsidR="001D269B">
        <w:t xml:space="preserve">to coordinate and identify a single entity </w:t>
      </w:r>
      <w:r w:rsidR="00251616">
        <w:t xml:space="preserve">for </w:t>
      </w:r>
      <w:r w:rsidR="001D269B">
        <w:t>the jurisdiction that will submit verified availability data.  The BDC system will permit more than one authenticated entity to submit verified broadband availability data</w:t>
      </w:r>
      <w:r w:rsidR="000549B3">
        <w:t xml:space="preserve"> </w:t>
      </w:r>
      <w:r w:rsidR="00C07521">
        <w:t>for the jurisdiction covering</w:t>
      </w:r>
      <w:r w:rsidR="001D269B">
        <w:t xml:space="preserve"> different, non-overlapping </w:t>
      </w:r>
      <w:r w:rsidR="00C07521">
        <w:t xml:space="preserve">geographic </w:t>
      </w:r>
      <w:r w:rsidR="001D269B">
        <w:t>areas within the jurisdiction or distinct technologies</w:t>
      </w:r>
      <w:r w:rsidR="00251616">
        <w:t>,</w:t>
      </w:r>
      <w:r w:rsidR="3D5A92C1">
        <w:t xml:space="preserve"> if each such entity has registered in CORES and the C</w:t>
      </w:r>
      <w:r w:rsidR="008F094B">
        <w:t>o</w:t>
      </w:r>
      <w:r w:rsidR="3D5A92C1">
        <w:t>mmission has received a letter from the local executive identifying that the entit</w:t>
      </w:r>
      <w:r w:rsidR="00251616">
        <w:t>ies</w:t>
      </w:r>
      <w:r w:rsidR="3D5A92C1">
        <w:t xml:space="preserve"> </w:t>
      </w:r>
      <w:r w:rsidR="00251616">
        <w:t>are</w:t>
      </w:r>
      <w:r w:rsidR="3D5A92C1">
        <w:t xml:space="preserve"> primarily responsible for mapping or tracking broadband coverage </w:t>
      </w:r>
      <w:r w:rsidR="00251616">
        <w:t>for</w:t>
      </w:r>
      <w:r w:rsidR="3D5A92C1">
        <w:t xml:space="preserve"> the </w:t>
      </w:r>
      <w:r w:rsidR="00251616">
        <w:t>jurisdiction</w:t>
      </w:r>
      <w:r w:rsidR="2D3DFD82">
        <w:t>.</w:t>
      </w:r>
      <w:r w:rsidR="001D269B">
        <w:t xml:space="preserve"> </w:t>
      </w:r>
      <w:r w:rsidR="00C07521">
        <w:t xml:space="preserve"> But </w:t>
      </w:r>
      <w:r w:rsidR="001D269B">
        <w:t xml:space="preserve">the BDC system will flag </w:t>
      </w:r>
      <w:r w:rsidR="00C07521">
        <w:t>submissions involving the same technology and the same overlapping area</w:t>
      </w:r>
      <w:r w:rsidR="3D5A92C1">
        <w:t xml:space="preserve">(s) </w:t>
      </w:r>
      <w:r w:rsidR="001D269B">
        <w:t xml:space="preserve">and the data will not be published as part of the verified data from other governmental entities until such time as either (1) the </w:t>
      </w:r>
      <w:r w:rsidR="003B28A2">
        <w:t xml:space="preserve">submitting </w:t>
      </w:r>
      <w:r w:rsidR="001D269B">
        <w:t xml:space="preserve">agencies have resolved the data discrepancy </w:t>
      </w:r>
      <w:r w:rsidR="3D5A92C1">
        <w:t>between</w:t>
      </w:r>
      <w:r w:rsidR="001D269B">
        <w:t xml:space="preserve"> themselves</w:t>
      </w:r>
      <w:r w:rsidR="002F6899">
        <w:t>,</w:t>
      </w:r>
      <w:r w:rsidR="001D269B">
        <w:t xml:space="preserve"> or (2) the </w:t>
      </w:r>
      <w:r w:rsidR="000F127E">
        <w:t xml:space="preserve">local </w:t>
      </w:r>
      <w:r w:rsidR="001D269B">
        <w:t xml:space="preserve">executive has filed an amended notification letter (or letters) instructing the Bureaus and Offices on how to prioritize consideration of the data between (or among) the </w:t>
      </w:r>
      <w:r w:rsidR="3D5A92C1">
        <w:t>different</w:t>
      </w:r>
      <w:r w:rsidR="001D269B">
        <w:t xml:space="preserve"> agencies</w:t>
      </w:r>
      <w:r w:rsidR="007D36D5">
        <w:t>.</w:t>
      </w:r>
      <w:r w:rsidR="004645F9">
        <w:t xml:space="preserve">  </w:t>
      </w:r>
      <w:r w:rsidR="004C53AF">
        <w:t>Finally, i</w:t>
      </w:r>
      <w:r w:rsidR="00B57CF6">
        <w:t xml:space="preserve">n the unlikely event that </w:t>
      </w:r>
      <w:bookmarkStart w:id="5" w:name="_Hlk99960646"/>
      <w:r w:rsidR="00B57CF6">
        <w:t xml:space="preserve">the Commission receives data from </w:t>
      </w:r>
      <w:r w:rsidR="005F6481">
        <w:t xml:space="preserve">different </w:t>
      </w:r>
      <w:r w:rsidR="00262D33">
        <w:t>local agencies</w:t>
      </w:r>
      <w:r w:rsidR="005F6481">
        <w:t xml:space="preserve"> whose geography overlap</w:t>
      </w:r>
      <w:r w:rsidR="008705BE">
        <w:t>s</w:t>
      </w:r>
      <w:r w:rsidR="005F6481">
        <w:t xml:space="preserve"> but whose jurisdictional boundaries differ from one another</w:t>
      </w:r>
      <w:r w:rsidR="00262D33">
        <w:t xml:space="preserve"> (e.g., from a county governmental entity </w:t>
      </w:r>
      <w:r w:rsidR="00D43D86">
        <w:t xml:space="preserve">as well as a city governmental entity within the </w:t>
      </w:r>
      <w:r w:rsidR="00B56037">
        <w:t xml:space="preserve">geographic area of the </w:t>
      </w:r>
      <w:r w:rsidR="00D43D86">
        <w:t>county)</w:t>
      </w:r>
      <w:r w:rsidR="00262D33">
        <w:t xml:space="preserve">, </w:t>
      </w:r>
      <w:r w:rsidR="00D43D86">
        <w:t xml:space="preserve">we </w:t>
      </w:r>
      <w:r w:rsidR="001A40AA">
        <w:t>will publish both datasets—</w:t>
      </w:r>
      <w:r w:rsidR="00CD5EE2">
        <w:t xml:space="preserve">assuming the data are “verified” </w:t>
      </w:r>
      <w:r w:rsidR="00EE1C7B">
        <w:t>and satisfy the “indicia of credibility” and</w:t>
      </w:r>
      <w:r w:rsidR="00CD5EE2">
        <w:t xml:space="preserve"> other requirements the Commission has adopted</w:t>
      </w:r>
      <w:r w:rsidR="001D2BFC">
        <w:t>—and encourage the overlapping local governmental entities to resolve any conflicts or inconsistencies in the data</w:t>
      </w:r>
      <w:r w:rsidR="00C15C4D">
        <w:t>, should they exist</w:t>
      </w:r>
      <w:r w:rsidR="001D2BFC">
        <w:t xml:space="preserve">.  </w:t>
      </w:r>
      <w:r w:rsidR="001A40AA">
        <w:t xml:space="preserve"> </w:t>
      </w:r>
      <w:r w:rsidR="00262D33">
        <w:t xml:space="preserve"> </w:t>
      </w:r>
      <w:r w:rsidR="00272576">
        <w:t xml:space="preserve"> </w:t>
      </w:r>
    </w:p>
    <w:bookmarkEnd w:id="5"/>
    <w:p w:rsidR="00B64671" w:rsidP="009E463B" w14:paraId="7B9E1AC4" w14:textId="7B75DCB7">
      <w:pPr>
        <w:widowControl/>
        <w:ind w:firstLine="720"/>
        <w:rPr>
          <w:szCs w:val="22"/>
        </w:rPr>
      </w:pPr>
    </w:p>
    <w:p w:rsidR="00FA6A5D" w:rsidP="009E463B" w14:paraId="32E1E092" w14:textId="649E0F56">
      <w:pPr>
        <w:widowControl/>
        <w:ind w:firstLine="720"/>
      </w:pPr>
      <w:r w:rsidRPr="754A5378">
        <w:t xml:space="preserve">As with state entities, we note that these procedural requirements are in addition to the requirements adopted in the </w:t>
      </w:r>
      <w:r w:rsidRPr="754A5378">
        <w:rPr>
          <w:i/>
        </w:rPr>
        <w:t>Third Report and Order</w:t>
      </w:r>
      <w:r w:rsidRPr="0046246F" w:rsidR="004853F8">
        <w:rPr>
          <w:szCs w:val="22"/>
        </w:rPr>
        <w:t>—</w:t>
      </w:r>
      <w:r w:rsidRPr="754A5378" w:rsidR="004853F8">
        <w:t>i.e</w:t>
      </w:r>
      <w:r w:rsidRPr="00253F4B" w:rsidR="004853F8">
        <w:rPr>
          <w:iCs/>
        </w:rPr>
        <w:t>.</w:t>
      </w:r>
      <w:r w:rsidRPr="754A5378" w:rsidR="004853F8">
        <w:t>, that the Commission determine whether the data are “submitted by an entity that specializes in gathering and/or analyzing broadband availability data” and that the filer (or the entity acting on its behalf) “has employed a sound and reliable methodology in collecting, organizing, and verifying the availability data it is submitting”—</w:t>
      </w:r>
      <w:r w:rsidRPr="754A5378">
        <w:t>and</w:t>
      </w:r>
      <w:r w:rsidRPr="0053036E">
        <w:rPr>
          <w:szCs w:val="22"/>
        </w:rPr>
        <w:t xml:space="preserve"> </w:t>
      </w:r>
      <w:r w:rsidR="00971405">
        <w:rPr>
          <w:szCs w:val="22"/>
        </w:rPr>
        <w:t xml:space="preserve">as such, </w:t>
      </w:r>
      <w:r w:rsidR="00032C00">
        <w:t xml:space="preserve">the </w:t>
      </w:r>
      <w:r w:rsidRPr="754A5378">
        <w:t>agency (or agencies)</w:t>
      </w:r>
      <w:r w:rsidRPr="0053036E">
        <w:rPr>
          <w:szCs w:val="22"/>
        </w:rPr>
        <w:t xml:space="preserve"> </w:t>
      </w:r>
      <w:r w:rsidR="00A84C29">
        <w:rPr>
          <w:szCs w:val="22"/>
        </w:rPr>
        <w:t>must</w:t>
      </w:r>
      <w:r w:rsidR="00F10F40">
        <w:rPr>
          <w:szCs w:val="22"/>
        </w:rPr>
        <w:t xml:space="preserve"> separately explain</w:t>
      </w:r>
      <w:r w:rsidR="00DB0517">
        <w:rPr>
          <w:szCs w:val="22"/>
        </w:rPr>
        <w:t xml:space="preserve"> </w:t>
      </w:r>
      <w:r w:rsidR="00BA3002">
        <w:rPr>
          <w:szCs w:val="22"/>
        </w:rPr>
        <w:t>its</w:t>
      </w:r>
      <w:r w:rsidR="00A84C29">
        <w:rPr>
          <w:szCs w:val="22"/>
        </w:rPr>
        <w:t xml:space="preserve"> </w:t>
      </w:r>
      <w:r w:rsidRPr="754A5378">
        <w:t>substantive expertise in mapping or tracking broadband internet access service coverage, which the agency itself will provide as part of its data submission.</w:t>
      </w:r>
      <w:r>
        <w:rPr>
          <w:rStyle w:val="FootnoteReference"/>
        </w:rPr>
        <w:footnoteReference w:id="34"/>
      </w:r>
      <w:r w:rsidR="006B1175">
        <w:t xml:space="preserve"> </w:t>
      </w:r>
    </w:p>
    <w:p w:rsidR="00A40564" w:rsidP="009E463B" w14:paraId="7C7D25AD" w14:textId="681B5A74">
      <w:pPr>
        <w:widowControl/>
        <w:rPr>
          <w:szCs w:val="22"/>
        </w:rPr>
      </w:pPr>
    </w:p>
    <w:p w:rsidR="00C50D43" w:rsidRPr="0095117E" w:rsidP="009E463B" w14:paraId="1E4CD82A" w14:textId="0C927AC3">
      <w:pPr>
        <w:widowControl/>
        <w:ind w:firstLine="720"/>
        <w:rPr>
          <w:rFonts w:eastAsia="Calibri"/>
        </w:rPr>
      </w:pPr>
      <w:r w:rsidRPr="1FEF8BDC">
        <w:rPr>
          <w:i/>
        </w:rPr>
        <w:t>Tribal Entities</w:t>
      </w:r>
      <w:r>
        <w:rPr>
          <w:szCs w:val="22"/>
        </w:rPr>
        <w:t xml:space="preserve">.  </w:t>
      </w:r>
      <w:r w:rsidRPr="1FEF8BDC" w:rsidR="00045C0F">
        <w:rPr>
          <w:rFonts w:eastAsia="Calibri"/>
        </w:rPr>
        <w:t>Similar to</w:t>
      </w:r>
      <w:r w:rsidRPr="1FEF8BDC" w:rsidR="00E53C92">
        <w:rPr>
          <w:rFonts w:eastAsia="Calibri"/>
        </w:rPr>
        <w:t xml:space="preserve"> state and local entities, </w:t>
      </w:r>
      <w:r w:rsidRPr="1FEF8BDC" w:rsidR="00E20E8F">
        <w:rPr>
          <w:rFonts w:eastAsia="Calibri"/>
        </w:rPr>
        <w:t>Tribal governments</w:t>
      </w:r>
      <w:r w:rsidRPr="1FEF8BDC" w:rsidR="00E53C92">
        <w:rPr>
          <w:rFonts w:eastAsia="Calibri"/>
        </w:rPr>
        <w:t xml:space="preserve"> that </w:t>
      </w:r>
      <w:r w:rsidRPr="1FEF8BDC" w:rsidR="00E20E8F">
        <w:rPr>
          <w:rFonts w:eastAsia="Calibri"/>
        </w:rPr>
        <w:t xml:space="preserve">intend to </w:t>
      </w:r>
      <w:r w:rsidRPr="1FEF8BDC" w:rsidR="00F95526">
        <w:rPr>
          <w:rFonts w:eastAsia="Calibri"/>
        </w:rPr>
        <w:t xml:space="preserve">submit </w:t>
      </w:r>
      <w:r w:rsidRPr="1FEF8BDC" w:rsidR="00A8630F">
        <w:rPr>
          <w:rFonts w:eastAsia="Calibri"/>
        </w:rPr>
        <w:t xml:space="preserve">verified broadband availability </w:t>
      </w:r>
      <w:r w:rsidRPr="1FEF8BDC" w:rsidR="003B2023">
        <w:rPr>
          <w:rFonts w:eastAsia="Calibri"/>
        </w:rPr>
        <w:t xml:space="preserve">data </w:t>
      </w:r>
      <w:r w:rsidRPr="1FEF8BDC" w:rsidR="00917F3F">
        <w:rPr>
          <w:rFonts w:eastAsia="Calibri"/>
        </w:rPr>
        <w:t xml:space="preserve">in the BDC system </w:t>
      </w:r>
      <w:r w:rsidRPr="1FEF8BDC" w:rsidR="00E53C92">
        <w:rPr>
          <w:rFonts w:eastAsia="Calibri"/>
        </w:rPr>
        <w:t xml:space="preserve">will </w:t>
      </w:r>
      <w:r w:rsidRPr="1FEF8BDC" w:rsidR="00DF61F4">
        <w:rPr>
          <w:rFonts w:eastAsia="Calibri"/>
        </w:rPr>
        <w:t xml:space="preserve">be </w:t>
      </w:r>
      <w:r w:rsidRPr="1FEF8BDC" w:rsidR="00E53C92">
        <w:rPr>
          <w:rFonts w:eastAsia="Calibri"/>
        </w:rPr>
        <w:t>require</w:t>
      </w:r>
      <w:r w:rsidRPr="1FEF8BDC" w:rsidR="00DF61F4">
        <w:rPr>
          <w:rFonts w:eastAsia="Calibri"/>
        </w:rPr>
        <w:t>d</w:t>
      </w:r>
      <w:r w:rsidRPr="1FEF8BDC" w:rsidR="00E53C92">
        <w:rPr>
          <w:rFonts w:eastAsia="Calibri"/>
        </w:rPr>
        <w:t xml:space="preserve"> </w:t>
      </w:r>
      <w:r w:rsidRPr="1FEF8BDC" w:rsidR="00DF61F4">
        <w:rPr>
          <w:rFonts w:eastAsia="Calibri"/>
        </w:rPr>
        <w:t>to submit</w:t>
      </w:r>
      <w:r w:rsidRPr="1FEF8BDC" w:rsidR="00E53C92">
        <w:rPr>
          <w:rFonts w:eastAsia="Calibri"/>
        </w:rPr>
        <w:t xml:space="preserve"> a letter from </w:t>
      </w:r>
      <w:r w:rsidRPr="1FEF8BDC" w:rsidR="585979A5">
        <w:rPr>
          <w:rFonts w:eastAsia="Calibri"/>
        </w:rPr>
        <w:t>an elected Tribal leader</w:t>
      </w:r>
      <w:r w:rsidRPr="1FEF8BDC" w:rsidR="00FB08BB">
        <w:rPr>
          <w:rFonts w:eastAsia="Calibri"/>
        </w:rPr>
        <w:t xml:space="preserve"> </w:t>
      </w:r>
      <w:r w:rsidRPr="1FEF8BDC" w:rsidR="00E53C92">
        <w:rPr>
          <w:rFonts w:eastAsia="Calibri"/>
        </w:rPr>
        <w:t xml:space="preserve">of the </w:t>
      </w:r>
      <w:r w:rsidRPr="1FEF8BDC" w:rsidR="00F35425">
        <w:rPr>
          <w:rFonts w:eastAsia="Calibri"/>
        </w:rPr>
        <w:t>Tribal government</w:t>
      </w:r>
      <w:r w:rsidRPr="1FEF8BDC" w:rsidR="00E53C92">
        <w:rPr>
          <w:rFonts w:eastAsia="Calibri"/>
        </w:rPr>
        <w:t xml:space="preserve"> identify</w:t>
      </w:r>
      <w:r w:rsidR="00E53C92">
        <w:rPr>
          <w:rFonts w:eastAsia="Calibri"/>
        </w:rPr>
        <w:t>ing</w:t>
      </w:r>
      <w:r w:rsidRPr="1FEF8BDC" w:rsidR="00E53C92">
        <w:rPr>
          <w:rFonts w:eastAsia="Calibri"/>
        </w:rPr>
        <w:t xml:space="preserve"> </w:t>
      </w:r>
      <w:r w:rsidR="00C33353">
        <w:rPr>
          <w:rFonts w:eastAsia="Calibri"/>
        </w:rPr>
        <w:t>the</w:t>
      </w:r>
      <w:r w:rsidR="00E53C92">
        <w:rPr>
          <w:rFonts w:eastAsia="Calibri"/>
        </w:rPr>
        <w:t xml:space="preserve"> </w:t>
      </w:r>
      <w:r w:rsidRPr="1FEF8BDC" w:rsidR="00E53C92">
        <w:rPr>
          <w:rFonts w:eastAsia="Calibri"/>
        </w:rPr>
        <w:t xml:space="preserve">entity </w:t>
      </w:r>
      <w:r w:rsidR="00356DBF">
        <w:rPr>
          <w:rFonts w:eastAsia="Calibri"/>
        </w:rPr>
        <w:t>that is</w:t>
      </w:r>
      <w:r w:rsidRPr="1FEF8BDC" w:rsidR="00E53C92">
        <w:rPr>
          <w:rFonts w:eastAsia="Calibri"/>
        </w:rPr>
        <w:t xml:space="preserve"> primarily responsible for mapping or tracking broadband internet access service </w:t>
      </w:r>
      <w:r w:rsidRPr="1FEF8BDC" w:rsidR="001D32B7">
        <w:rPr>
          <w:rFonts w:eastAsia="Calibri"/>
        </w:rPr>
        <w:t>to be</w:t>
      </w:r>
      <w:r w:rsidRPr="1FEF8BDC" w:rsidR="00C36454">
        <w:rPr>
          <w:rFonts w:eastAsia="Calibri"/>
        </w:rPr>
        <w:t xml:space="preserve"> </w:t>
      </w:r>
      <w:r w:rsidR="00D60ECD">
        <w:rPr>
          <w:rFonts w:eastAsia="Calibri"/>
        </w:rPr>
        <w:t xml:space="preserve">the </w:t>
      </w:r>
      <w:r w:rsidRPr="1FEF8BDC" w:rsidR="00C36454">
        <w:rPr>
          <w:rFonts w:eastAsia="Calibri"/>
        </w:rPr>
        <w:t>representative</w:t>
      </w:r>
      <w:r w:rsidRPr="1FEF8BDC" w:rsidR="004A1162">
        <w:rPr>
          <w:rFonts w:eastAsia="Calibri"/>
        </w:rPr>
        <w:t xml:space="preserve"> of the </w:t>
      </w:r>
      <w:r w:rsidRPr="1FEF8BDC" w:rsidR="00E53C92">
        <w:rPr>
          <w:rFonts w:eastAsia="Calibri"/>
        </w:rPr>
        <w:t xml:space="preserve">Tribal </w:t>
      </w:r>
      <w:r w:rsidRPr="1FEF8BDC" w:rsidR="004A1162">
        <w:rPr>
          <w:rFonts w:eastAsia="Calibri"/>
        </w:rPr>
        <w:t>government</w:t>
      </w:r>
      <w:r w:rsidRPr="1FEF8BDC" w:rsidR="00E53C92">
        <w:rPr>
          <w:rFonts w:eastAsia="Calibri"/>
        </w:rPr>
        <w:t xml:space="preserve"> </w:t>
      </w:r>
      <w:r w:rsidR="00D60ECD">
        <w:rPr>
          <w:rFonts w:eastAsia="Calibri"/>
        </w:rPr>
        <w:t xml:space="preserve">for filing purposes.  </w:t>
      </w:r>
      <w:r w:rsidR="00C33353">
        <w:rPr>
          <w:rFonts w:eastAsia="Calibri"/>
        </w:rPr>
        <w:t>The letter</w:t>
      </w:r>
      <w:r w:rsidR="00E53C92">
        <w:rPr>
          <w:rFonts w:eastAsia="Calibri"/>
        </w:rPr>
        <w:t xml:space="preserve"> must be filed </w:t>
      </w:r>
      <w:r w:rsidRPr="754A5378" w:rsidR="00A00425">
        <w:rPr>
          <w:i/>
        </w:rPr>
        <w:t>via</w:t>
      </w:r>
      <w:r w:rsidRPr="22710A46" w:rsidR="00A00425">
        <w:t xml:space="preserve"> ECFS </w:t>
      </w:r>
      <w:r w:rsidRPr="22710A46" w:rsidR="00E53C92">
        <w:rPr>
          <w:rFonts w:eastAsia="Calibri"/>
        </w:rPr>
        <w:t>in the above-referenced docket</w:t>
      </w:r>
      <w:r w:rsidR="00AB66FE">
        <w:rPr>
          <w:rFonts w:eastAsia="Calibri"/>
        </w:rPr>
        <w:t>s</w:t>
      </w:r>
      <w:r w:rsidRPr="22710A46" w:rsidR="00E53C92">
        <w:rPr>
          <w:rFonts w:eastAsia="Calibri"/>
        </w:rPr>
        <w:t xml:space="preserve"> </w:t>
      </w:r>
      <w:r w:rsidR="00E53C92">
        <w:rPr>
          <w:rFonts w:eastAsia="Calibri"/>
        </w:rPr>
        <w:t xml:space="preserve">no later than 45 days prior to the opening of a BDC filing window.  </w:t>
      </w:r>
      <w:r w:rsidR="00D60ECD">
        <w:rPr>
          <w:rFonts w:eastAsia="Calibri"/>
        </w:rPr>
        <w:t>Tribal governments</w:t>
      </w:r>
      <w:r w:rsidR="00E53C92">
        <w:rPr>
          <w:rFonts w:eastAsia="Calibri"/>
        </w:rPr>
        <w:t xml:space="preserve"> </w:t>
      </w:r>
      <w:r w:rsidRPr="1FEF8BDC" w:rsidR="00E53C92">
        <w:rPr>
          <w:rFonts w:eastAsia="Calibri"/>
        </w:rPr>
        <w:t xml:space="preserve">would only need to designate the relevant </w:t>
      </w:r>
      <w:r w:rsidRPr="1FEF8BDC" w:rsidR="00E53C92">
        <w:rPr>
          <w:rFonts w:eastAsia="Calibri"/>
        </w:rPr>
        <w:t>entity once</w:t>
      </w:r>
      <w:r w:rsidR="00D60ECD">
        <w:rPr>
          <w:rFonts w:eastAsia="Calibri"/>
        </w:rPr>
        <w:t>.  Should the Tribal government wish</w:t>
      </w:r>
      <w:r w:rsidR="00E53C92">
        <w:rPr>
          <w:rFonts w:eastAsia="Calibri"/>
        </w:rPr>
        <w:t xml:space="preserve"> </w:t>
      </w:r>
      <w:r w:rsidRPr="1FEF8BDC" w:rsidR="00E53C92">
        <w:rPr>
          <w:rFonts w:eastAsia="Calibri"/>
        </w:rPr>
        <w:t xml:space="preserve">to change or remove the designated </w:t>
      </w:r>
      <w:r w:rsidRPr="1FEF8BDC" w:rsidR="00911421">
        <w:rPr>
          <w:rFonts w:eastAsia="Calibri"/>
        </w:rPr>
        <w:t>entity</w:t>
      </w:r>
      <w:r w:rsidR="00D60ECD">
        <w:rPr>
          <w:rFonts w:eastAsia="Calibri"/>
        </w:rPr>
        <w:t>,</w:t>
      </w:r>
      <w:r w:rsidR="00E53C92">
        <w:rPr>
          <w:rFonts w:eastAsia="Calibri"/>
        </w:rPr>
        <w:t xml:space="preserve"> it </w:t>
      </w:r>
      <w:r w:rsidRPr="1FEF8BDC" w:rsidR="00E53C92">
        <w:rPr>
          <w:rFonts w:eastAsia="Calibri"/>
        </w:rPr>
        <w:t xml:space="preserve">would need to do </w:t>
      </w:r>
      <w:r w:rsidR="00D60ECD">
        <w:rPr>
          <w:rFonts w:eastAsia="Calibri"/>
        </w:rPr>
        <w:t xml:space="preserve">so </w:t>
      </w:r>
      <w:r w:rsidR="00047169">
        <w:rPr>
          <w:rFonts w:eastAsia="Calibri"/>
        </w:rPr>
        <w:t xml:space="preserve">by submitting a letter </w:t>
      </w:r>
      <w:r w:rsidRPr="1FEF8BDC" w:rsidR="00E53C92">
        <w:rPr>
          <w:rFonts w:eastAsia="Calibri"/>
        </w:rPr>
        <w:t>no later than 45 days prior to the opening of a subsequent BDC filing window.  Alternatively,</w:t>
      </w:r>
      <w:r w:rsidR="00E53C92">
        <w:rPr>
          <w:rFonts w:eastAsia="Calibri"/>
        </w:rPr>
        <w:t xml:space="preserve"> </w:t>
      </w:r>
      <w:r w:rsidRPr="1FEF8BDC" w:rsidR="00E53C92">
        <w:rPr>
          <w:rFonts w:eastAsia="Calibri"/>
        </w:rPr>
        <w:t xml:space="preserve">should a </w:t>
      </w:r>
      <w:r w:rsidRPr="1FEF8BDC" w:rsidR="00D7395E">
        <w:rPr>
          <w:rFonts w:eastAsia="Calibri"/>
        </w:rPr>
        <w:t>T</w:t>
      </w:r>
      <w:r w:rsidRPr="1FEF8BDC" w:rsidR="00E53C92">
        <w:rPr>
          <w:rFonts w:eastAsia="Calibri"/>
        </w:rPr>
        <w:t xml:space="preserve">ribe not have a designated entity primarily responsible for mapping or tracking broadband internet access service coverage, we will accept data from Tribal governmental entities that have been authenticated through the CORES and BDC systems, </w:t>
      </w:r>
      <w:r w:rsidRPr="1FEF8BDC" w:rsidR="472CE131">
        <w:rPr>
          <w:rFonts w:eastAsia="Calibri"/>
        </w:rPr>
        <w:t xml:space="preserve">using the process described in </w:t>
      </w:r>
      <w:r w:rsidRPr="1FEF8BDC" w:rsidR="00E53C92">
        <w:rPr>
          <w:rFonts w:eastAsia="Calibri"/>
        </w:rPr>
        <w:t>section “a) User Authentication as a State, Local</w:t>
      </w:r>
      <w:r w:rsidR="00EB7A89">
        <w:rPr>
          <w:rFonts w:eastAsia="Calibri"/>
        </w:rPr>
        <w:t>,</w:t>
      </w:r>
      <w:r w:rsidRPr="1FEF8BDC" w:rsidR="00E53C92">
        <w:rPr>
          <w:rFonts w:eastAsia="Calibri"/>
        </w:rPr>
        <w:t xml:space="preserve"> or Tribal Governmental Entity” above.</w:t>
      </w:r>
      <w:r w:rsidRPr="22710A46" w:rsidR="00E53C92">
        <w:rPr>
          <w:rFonts w:eastAsia="Calibri"/>
          <w:snapToGrid/>
          <w:kern w:val="0"/>
        </w:rPr>
        <w:t xml:space="preserve">  </w:t>
      </w:r>
    </w:p>
    <w:p w:rsidR="00C50D43" w:rsidP="009E463B" w14:paraId="72CA025C" w14:textId="77777777">
      <w:pPr>
        <w:widowControl/>
        <w:ind w:firstLine="720"/>
        <w:rPr>
          <w:rFonts w:eastAsia="Calibri"/>
          <w:snapToGrid/>
          <w:kern w:val="0"/>
          <w:szCs w:val="22"/>
        </w:rPr>
      </w:pPr>
    </w:p>
    <w:p w:rsidR="00050D93" w:rsidP="009E463B" w14:paraId="64F5C95B" w14:textId="5DF4A30C">
      <w:pPr>
        <w:widowControl/>
        <w:ind w:firstLine="720"/>
        <w:rPr>
          <w:rFonts w:eastAsia="Calibri"/>
          <w:snapToGrid/>
          <w:kern w:val="0"/>
        </w:rPr>
      </w:pPr>
      <w:r w:rsidRPr="22710A46">
        <w:rPr>
          <w:rFonts w:eastAsia="Calibri"/>
          <w:snapToGrid/>
          <w:kern w:val="0"/>
        </w:rPr>
        <w:t xml:space="preserve">While we anticipate it is unlikely that a Tribal government will have multiple entities with </w:t>
      </w:r>
      <w:r w:rsidRPr="0011115D" w:rsidR="0011115D">
        <w:rPr>
          <w:rFonts w:eastAsia="Calibri"/>
          <w:snapToGrid/>
          <w:kern w:val="0"/>
        </w:rPr>
        <w:t xml:space="preserve">overlapping </w:t>
      </w:r>
      <w:r w:rsidRPr="22710A46">
        <w:rPr>
          <w:rFonts w:eastAsia="Calibri"/>
          <w:snapToGrid/>
          <w:kern w:val="0"/>
        </w:rPr>
        <w:t xml:space="preserve">responsibility for mapping or tracking broadband internet access service coverage, we will </w:t>
      </w:r>
      <w:r w:rsidR="0020044E">
        <w:rPr>
          <w:rFonts w:eastAsia="Calibri"/>
          <w:snapToGrid/>
          <w:kern w:val="0"/>
        </w:rPr>
        <w:t xml:space="preserve">follow the same </w:t>
      </w:r>
      <w:r w:rsidR="00916F52">
        <w:rPr>
          <w:rFonts w:eastAsia="Calibri"/>
          <w:snapToGrid/>
          <w:kern w:val="0"/>
        </w:rPr>
        <w:t>proce</w:t>
      </w:r>
      <w:r w:rsidR="001D5FE6">
        <w:rPr>
          <w:rFonts w:eastAsia="Calibri"/>
          <w:snapToGrid/>
          <w:kern w:val="0"/>
        </w:rPr>
        <w:t>dures</w:t>
      </w:r>
      <w:r w:rsidR="00916F52">
        <w:rPr>
          <w:rFonts w:eastAsia="Calibri"/>
          <w:snapToGrid/>
          <w:kern w:val="0"/>
        </w:rPr>
        <w:t xml:space="preserve"> described above for </w:t>
      </w:r>
      <w:r w:rsidR="00EB20C9">
        <w:rPr>
          <w:rFonts w:eastAsia="Calibri"/>
          <w:snapToGrid/>
          <w:kern w:val="0"/>
        </w:rPr>
        <w:t>state and local entities</w:t>
      </w:r>
      <w:r w:rsidR="001C2892">
        <w:rPr>
          <w:rFonts w:eastAsia="Calibri"/>
          <w:snapToGrid/>
          <w:kern w:val="0"/>
        </w:rPr>
        <w:t xml:space="preserve"> where </w:t>
      </w:r>
      <w:r>
        <w:rPr>
          <w:rFonts w:eastAsia="Calibri"/>
          <w:snapToGrid/>
          <w:kern w:val="0"/>
        </w:rPr>
        <w:t xml:space="preserve">more than one entity is </w:t>
      </w:r>
      <w:r w:rsidRPr="00050D93">
        <w:rPr>
          <w:rFonts w:eastAsia="Calibri"/>
          <w:snapToGrid/>
          <w:kern w:val="0"/>
        </w:rPr>
        <w:t>“primarily responsible for mapping or tracking broadband internet access service coverage.”</w:t>
      </w:r>
      <w:r>
        <w:rPr>
          <w:rFonts w:eastAsia="Calibri"/>
          <w:snapToGrid/>
          <w:kern w:val="0"/>
        </w:rPr>
        <w:t xml:space="preserve">  </w:t>
      </w:r>
      <w:r w:rsidR="00415C12">
        <w:rPr>
          <w:rFonts w:eastAsia="Calibri"/>
          <w:snapToGrid/>
          <w:kern w:val="0"/>
        </w:rPr>
        <w:t xml:space="preserve">As such, </w:t>
      </w:r>
      <w:r w:rsidRPr="003D61D1" w:rsidR="003D61D1">
        <w:rPr>
          <w:rFonts w:eastAsia="Calibri"/>
          <w:snapToGrid/>
          <w:kern w:val="0"/>
        </w:rPr>
        <w:t xml:space="preserve">we encourage </w:t>
      </w:r>
      <w:r w:rsidR="00415C12">
        <w:rPr>
          <w:rFonts w:eastAsia="Calibri"/>
          <w:snapToGrid/>
          <w:kern w:val="0"/>
        </w:rPr>
        <w:t>Trib</w:t>
      </w:r>
      <w:r w:rsidR="00452292">
        <w:rPr>
          <w:rFonts w:eastAsia="Calibri"/>
          <w:snapToGrid/>
          <w:kern w:val="0"/>
        </w:rPr>
        <w:t>al governments</w:t>
      </w:r>
      <w:r w:rsidRPr="003D61D1" w:rsidR="003D61D1">
        <w:rPr>
          <w:rFonts w:eastAsia="Calibri"/>
          <w:snapToGrid/>
          <w:kern w:val="0"/>
        </w:rPr>
        <w:t xml:space="preserve"> to coordinate and identify a single entity for the </w:t>
      </w:r>
      <w:r w:rsidR="00081A38">
        <w:rPr>
          <w:rFonts w:eastAsia="Calibri"/>
          <w:snapToGrid/>
          <w:kern w:val="0"/>
        </w:rPr>
        <w:t>Tribe</w:t>
      </w:r>
      <w:r w:rsidRPr="003D61D1" w:rsidR="003D61D1">
        <w:rPr>
          <w:rFonts w:eastAsia="Calibri"/>
          <w:snapToGrid/>
          <w:kern w:val="0"/>
        </w:rPr>
        <w:t xml:space="preserve"> that will submit verified availability data.  The BDC system will permit more than one authenticated entity to submit verified broadband availability data for the </w:t>
      </w:r>
      <w:r w:rsidR="00D12AA0">
        <w:rPr>
          <w:rFonts w:eastAsia="Calibri"/>
          <w:snapToGrid/>
          <w:kern w:val="0"/>
        </w:rPr>
        <w:t>Tribe</w:t>
      </w:r>
      <w:r w:rsidRPr="003D61D1" w:rsidR="003D61D1">
        <w:rPr>
          <w:rFonts w:eastAsia="Calibri"/>
          <w:snapToGrid/>
          <w:kern w:val="0"/>
        </w:rPr>
        <w:t xml:space="preserve"> covering different, non-overlapping geographic areas within the jurisdiction or distinct technologies, if each such entity has registered in CORES and the Commission has received a letter from the </w:t>
      </w:r>
      <w:r w:rsidR="00FE7CBE">
        <w:rPr>
          <w:rFonts w:eastAsia="Calibri"/>
          <w:snapToGrid/>
          <w:kern w:val="0"/>
        </w:rPr>
        <w:t>elected Tribal leader</w:t>
      </w:r>
      <w:r w:rsidRPr="003D61D1" w:rsidR="003D61D1">
        <w:rPr>
          <w:rFonts w:eastAsia="Calibri"/>
          <w:snapToGrid/>
          <w:kern w:val="0"/>
        </w:rPr>
        <w:t xml:space="preserve"> identifying </w:t>
      </w:r>
      <w:r w:rsidR="00BC3AAE">
        <w:rPr>
          <w:rFonts w:eastAsia="Calibri"/>
          <w:snapToGrid/>
          <w:kern w:val="0"/>
        </w:rPr>
        <w:t>each of the</w:t>
      </w:r>
      <w:r w:rsidRPr="003D61D1" w:rsidR="003D61D1">
        <w:rPr>
          <w:rFonts w:eastAsia="Calibri"/>
          <w:snapToGrid/>
          <w:kern w:val="0"/>
        </w:rPr>
        <w:t xml:space="preserve"> entities </w:t>
      </w:r>
      <w:r w:rsidR="00BC3AAE">
        <w:rPr>
          <w:rFonts w:eastAsia="Calibri"/>
          <w:snapToGrid/>
          <w:kern w:val="0"/>
        </w:rPr>
        <w:t>as</w:t>
      </w:r>
      <w:r w:rsidRPr="003D61D1" w:rsidR="003D61D1">
        <w:rPr>
          <w:rFonts w:eastAsia="Calibri"/>
          <w:snapToGrid/>
          <w:kern w:val="0"/>
        </w:rPr>
        <w:t xml:space="preserve"> primarily responsible for mapping or tracking broadband coverage for the jurisdiction.  But the BDC system will flag submissions involving the same technology and the same overlapping area(s) and the data will not be published as part of the verified data from other governmental entities until such time as either (1) the </w:t>
      </w:r>
      <w:r w:rsidR="00596E6D">
        <w:rPr>
          <w:rFonts w:eastAsia="Calibri"/>
          <w:snapToGrid/>
          <w:kern w:val="0"/>
        </w:rPr>
        <w:t>submitting</w:t>
      </w:r>
      <w:r w:rsidRPr="003D61D1" w:rsidR="00596E6D">
        <w:rPr>
          <w:rFonts w:eastAsia="Calibri"/>
          <w:snapToGrid/>
          <w:kern w:val="0"/>
        </w:rPr>
        <w:t xml:space="preserve"> </w:t>
      </w:r>
      <w:r w:rsidRPr="003D61D1" w:rsidR="003D61D1">
        <w:rPr>
          <w:rFonts w:eastAsia="Calibri"/>
          <w:snapToGrid/>
          <w:kern w:val="0"/>
        </w:rPr>
        <w:t>agencies have resolved the data discrepancy between themselves</w:t>
      </w:r>
      <w:r w:rsidR="004A1744">
        <w:rPr>
          <w:rFonts w:eastAsia="Calibri"/>
          <w:snapToGrid/>
          <w:kern w:val="0"/>
        </w:rPr>
        <w:t>,</w:t>
      </w:r>
      <w:r w:rsidRPr="003D61D1" w:rsidR="003D61D1">
        <w:rPr>
          <w:rFonts w:eastAsia="Calibri"/>
          <w:snapToGrid/>
          <w:kern w:val="0"/>
        </w:rPr>
        <w:t xml:space="preserve"> or (2) the </w:t>
      </w:r>
      <w:r w:rsidR="00CB431D">
        <w:rPr>
          <w:rFonts w:eastAsia="Calibri"/>
          <w:snapToGrid/>
          <w:kern w:val="0"/>
        </w:rPr>
        <w:t>elected Tribal leader</w:t>
      </w:r>
      <w:r w:rsidRPr="003D61D1" w:rsidR="003D61D1">
        <w:rPr>
          <w:rFonts w:eastAsia="Calibri"/>
          <w:snapToGrid/>
          <w:kern w:val="0"/>
        </w:rPr>
        <w:t xml:space="preserve"> has filed an amended notification letter (or letters) instructing the Bureaus and Offices on how to prioritize consideration of the data between (or among) the different </w:t>
      </w:r>
      <w:r w:rsidR="0010568E">
        <w:rPr>
          <w:rFonts w:eastAsia="Calibri"/>
          <w:snapToGrid/>
          <w:kern w:val="0"/>
        </w:rPr>
        <w:t>entities within the Tribe</w:t>
      </w:r>
      <w:r w:rsidRPr="003D61D1" w:rsidR="003D61D1">
        <w:rPr>
          <w:rFonts w:eastAsia="Calibri"/>
          <w:snapToGrid/>
          <w:kern w:val="0"/>
        </w:rPr>
        <w:t>.</w:t>
      </w:r>
      <w:r>
        <w:rPr>
          <w:rFonts w:eastAsia="Calibri"/>
          <w:snapToGrid/>
          <w:kern w:val="0"/>
        </w:rPr>
        <w:t xml:space="preserve"> </w:t>
      </w:r>
      <w:r w:rsidR="00E6019D">
        <w:rPr>
          <w:rFonts w:eastAsia="Calibri"/>
          <w:snapToGrid/>
          <w:kern w:val="0"/>
        </w:rPr>
        <w:t xml:space="preserve"> </w:t>
      </w:r>
      <w:r w:rsidR="003115A7">
        <w:rPr>
          <w:rFonts w:eastAsia="Calibri"/>
          <w:snapToGrid/>
          <w:kern w:val="0"/>
        </w:rPr>
        <w:t>Finally, to</w:t>
      </w:r>
      <w:r w:rsidRPr="00E6019D" w:rsidR="003115A7">
        <w:rPr>
          <w:rFonts w:eastAsia="Calibri"/>
          <w:snapToGrid/>
          <w:kern w:val="0"/>
        </w:rPr>
        <w:t xml:space="preserve"> </w:t>
      </w:r>
      <w:r w:rsidRPr="00E6019D" w:rsidR="00E6019D">
        <w:rPr>
          <w:rFonts w:eastAsia="Calibri"/>
          <w:snapToGrid/>
          <w:kern w:val="0"/>
        </w:rPr>
        <w:t xml:space="preserve">the </w:t>
      </w:r>
      <w:r w:rsidR="003115A7">
        <w:rPr>
          <w:rFonts w:eastAsia="Calibri"/>
          <w:snapToGrid/>
          <w:kern w:val="0"/>
        </w:rPr>
        <w:t>extent</w:t>
      </w:r>
      <w:r w:rsidRPr="00E6019D" w:rsidR="00E6019D">
        <w:rPr>
          <w:rFonts w:eastAsia="Calibri"/>
          <w:snapToGrid/>
          <w:kern w:val="0"/>
        </w:rPr>
        <w:t xml:space="preserve"> the Commission receives data from different Trib</w:t>
      </w:r>
      <w:r w:rsidR="003115A7">
        <w:rPr>
          <w:rFonts w:eastAsia="Calibri"/>
          <w:snapToGrid/>
          <w:kern w:val="0"/>
        </w:rPr>
        <w:t>al governm</w:t>
      </w:r>
      <w:r w:rsidRPr="00E6019D" w:rsidR="00E6019D">
        <w:rPr>
          <w:rFonts w:eastAsia="Calibri"/>
          <w:snapToGrid/>
          <w:kern w:val="0"/>
        </w:rPr>
        <w:t>e</w:t>
      </w:r>
      <w:r w:rsidR="00EC000E">
        <w:rPr>
          <w:rFonts w:eastAsia="Calibri"/>
          <w:snapToGrid/>
          <w:kern w:val="0"/>
        </w:rPr>
        <w:t>nt</w:t>
      </w:r>
      <w:r w:rsidRPr="00E6019D" w:rsidR="00E6019D">
        <w:rPr>
          <w:rFonts w:eastAsia="Calibri"/>
          <w:snapToGrid/>
          <w:kern w:val="0"/>
        </w:rPr>
        <w:t>s whose geography overlap</w:t>
      </w:r>
      <w:r w:rsidR="0040686C">
        <w:rPr>
          <w:rFonts w:eastAsia="Calibri"/>
          <w:snapToGrid/>
          <w:kern w:val="0"/>
        </w:rPr>
        <w:t>s</w:t>
      </w:r>
      <w:r w:rsidRPr="00E6019D" w:rsidR="00E6019D">
        <w:rPr>
          <w:rFonts w:eastAsia="Calibri"/>
          <w:snapToGrid/>
          <w:kern w:val="0"/>
        </w:rPr>
        <w:t xml:space="preserve">, we will publish both datasets—assuming the data are “verified” and satisfy the “indicia of credibility” and other requirements the Commission has adopted—and encourage the overlapping Tribes to resolve any conflicts or inconsistencies in the data, should they exist.     </w:t>
      </w:r>
    </w:p>
    <w:p w:rsidR="00C50D43" w:rsidP="009E463B" w14:paraId="5E59D4E8" w14:textId="77777777">
      <w:pPr>
        <w:widowControl/>
        <w:ind w:firstLine="720"/>
        <w:rPr>
          <w:rFonts w:eastAsia="Calibri"/>
          <w:snapToGrid/>
          <w:kern w:val="0"/>
          <w:szCs w:val="22"/>
        </w:rPr>
      </w:pPr>
    </w:p>
    <w:p w:rsidR="00E53C92" w:rsidRPr="00CE3998" w:rsidP="009E463B" w14:paraId="704E6ABB" w14:textId="52F5AC53">
      <w:pPr>
        <w:widowControl/>
        <w:ind w:firstLine="720"/>
        <w:rPr>
          <w:rFonts w:eastAsia="Calibri"/>
          <w:snapToGrid/>
          <w:kern w:val="0"/>
          <w:szCs w:val="22"/>
        </w:rPr>
      </w:pPr>
      <w:r w:rsidRPr="00CE3998">
        <w:rPr>
          <w:rFonts w:eastAsia="Calibri"/>
          <w:snapToGrid/>
          <w:kern w:val="0"/>
          <w:szCs w:val="22"/>
        </w:rPr>
        <w:t xml:space="preserve">We note that these procedural requirements are in addition to the requirements adopted in the </w:t>
      </w:r>
      <w:r w:rsidRPr="00FA7E2A">
        <w:rPr>
          <w:rFonts w:eastAsia="Calibri"/>
          <w:i/>
          <w:snapToGrid/>
          <w:kern w:val="0"/>
          <w:szCs w:val="22"/>
        </w:rPr>
        <w:t>Third Report and Order</w:t>
      </w:r>
      <w:r w:rsidRPr="00CE3998">
        <w:rPr>
          <w:rFonts w:eastAsia="Calibri"/>
          <w:snapToGrid/>
          <w:kern w:val="0"/>
          <w:szCs w:val="22"/>
        </w:rPr>
        <w:t xml:space="preserve"> and are not intended to be used to explain a</w:t>
      </w:r>
      <w:r w:rsidR="00C26198">
        <w:rPr>
          <w:rFonts w:eastAsia="Calibri"/>
          <w:snapToGrid/>
          <w:kern w:val="0"/>
          <w:szCs w:val="22"/>
        </w:rPr>
        <w:t xml:space="preserve"> Tribal governmental</w:t>
      </w:r>
      <w:r w:rsidRPr="00CE3998">
        <w:rPr>
          <w:rFonts w:eastAsia="Calibri"/>
          <w:snapToGrid/>
          <w:kern w:val="0"/>
          <w:szCs w:val="22"/>
        </w:rPr>
        <w:t xml:space="preserve"> </w:t>
      </w:r>
      <w:r w:rsidR="00C26198">
        <w:rPr>
          <w:rFonts w:eastAsia="Calibri"/>
          <w:snapToGrid/>
          <w:kern w:val="0"/>
          <w:szCs w:val="22"/>
        </w:rPr>
        <w:t>entity’s</w:t>
      </w:r>
      <w:r w:rsidRPr="00CE3998">
        <w:rPr>
          <w:rFonts w:eastAsia="Calibri"/>
          <w:snapToGrid/>
          <w:kern w:val="0"/>
          <w:szCs w:val="22"/>
        </w:rPr>
        <w:t xml:space="preserve"> (or </w:t>
      </w:r>
      <w:r w:rsidR="00C26198">
        <w:rPr>
          <w:rFonts w:eastAsia="Calibri"/>
          <w:snapToGrid/>
          <w:kern w:val="0"/>
          <w:szCs w:val="22"/>
        </w:rPr>
        <w:t>entities</w:t>
      </w:r>
      <w:r w:rsidRPr="00CE3998">
        <w:rPr>
          <w:rFonts w:eastAsia="Calibri"/>
          <w:snapToGrid/>
          <w:kern w:val="0"/>
          <w:szCs w:val="22"/>
        </w:rPr>
        <w:t xml:space="preserve">’) substantive expertise in mapping or tracking broadband internet access service coverage, which the </w:t>
      </w:r>
      <w:r w:rsidR="00D047A5">
        <w:rPr>
          <w:rFonts w:eastAsia="Calibri"/>
          <w:snapToGrid/>
          <w:kern w:val="0"/>
          <w:szCs w:val="22"/>
        </w:rPr>
        <w:t>entity</w:t>
      </w:r>
      <w:r w:rsidRPr="00CE3998" w:rsidR="00D047A5">
        <w:rPr>
          <w:rFonts w:eastAsia="Calibri"/>
          <w:snapToGrid/>
          <w:kern w:val="0"/>
          <w:szCs w:val="22"/>
        </w:rPr>
        <w:t xml:space="preserve"> </w:t>
      </w:r>
      <w:r w:rsidRPr="00CE3998">
        <w:rPr>
          <w:rFonts w:eastAsia="Calibri"/>
          <w:snapToGrid/>
          <w:kern w:val="0"/>
          <w:szCs w:val="22"/>
        </w:rPr>
        <w:t>itself will provide as part of its data submission.</w:t>
      </w:r>
      <w:r>
        <w:rPr>
          <w:rStyle w:val="FootnoteReference"/>
          <w:rFonts w:eastAsia="Calibri"/>
          <w:snapToGrid/>
          <w:kern w:val="0"/>
          <w:szCs w:val="22"/>
        </w:rPr>
        <w:footnoteReference w:id="35"/>
      </w:r>
    </w:p>
    <w:p w:rsidR="008233D0" w:rsidP="009E463B" w14:paraId="68D1B5E9" w14:textId="059D7F3C">
      <w:pPr>
        <w:widowControl/>
        <w:rPr>
          <w:szCs w:val="22"/>
        </w:rPr>
      </w:pPr>
    </w:p>
    <w:p w:rsidR="008506D8" w:rsidP="009E463B" w14:paraId="63C83ED5" w14:textId="77777777">
      <w:pPr>
        <w:widowControl/>
        <w:rPr>
          <w:b/>
          <w:bCs/>
          <w:szCs w:val="22"/>
        </w:rPr>
      </w:pPr>
      <w:r>
        <w:rPr>
          <w:b/>
          <w:bCs/>
          <w:szCs w:val="22"/>
        </w:rPr>
        <w:t>Procedural Matters</w:t>
      </w:r>
    </w:p>
    <w:p w:rsidR="008506D8" w:rsidP="009E463B" w14:paraId="1252D577" w14:textId="77777777">
      <w:pPr>
        <w:widowControl/>
        <w:rPr>
          <w:b/>
          <w:bCs/>
          <w:szCs w:val="22"/>
        </w:rPr>
      </w:pPr>
    </w:p>
    <w:p w:rsidR="008506D8" w:rsidP="009E463B" w14:paraId="6485742A" w14:textId="4EE2C32E">
      <w:pPr>
        <w:widowControl/>
        <w:ind w:firstLine="720"/>
      </w:pPr>
      <w:r w:rsidRPr="0084798F">
        <w:rPr>
          <w:i/>
        </w:rPr>
        <w:t>Paperwork Reduction Act</w:t>
      </w:r>
      <w:r>
        <w:t xml:space="preserve">.  </w:t>
      </w:r>
      <w:r w:rsidR="003B75A9">
        <w:t xml:space="preserve">This document does not contain proposed information collection(s) subject to </w:t>
      </w:r>
      <w:r w:rsidR="002D5D51">
        <w:t>the Paperwork Reduction Act of 1995 (PRA), Public Law 104-13</w:t>
      </w:r>
      <w:r w:rsidR="00C571DB">
        <w:t xml:space="preserve">, as the requirements adopted in this </w:t>
      </w:r>
      <w:r w:rsidRPr="00B5225E" w:rsidR="00C571DB">
        <w:rPr>
          <w:i/>
        </w:rPr>
        <w:t>Public Notice</w:t>
      </w:r>
      <w:r w:rsidR="00C571DB">
        <w:t xml:space="preserve"> are</w:t>
      </w:r>
      <w:r w:rsidR="7F4C130B">
        <w:t xml:space="preserve"> statutorily</w:t>
      </w:r>
      <w:r w:rsidR="00C571DB">
        <w:t xml:space="preserve"> exempt</w:t>
      </w:r>
      <w:r w:rsidR="249A537B">
        <w:t>ed</w:t>
      </w:r>
      <w:r w:rsidR="00C571DB">
        <w:t xml:space="preserve"> from the requirements of the PRA</w:t>
      </w:r>
      <w:r w:rsidR="00DA5306">
        <w:t>.</w:t>
      </w:r>
      <w:r>
        <w:rPr>
          <w:rStyle w:val="FootnoteReference"/>
        </w:rPr>
        <w:footnoteReference w:id="36"/>
      </w:r>
      <w:r w:rsidR="00DA5306">
        <w:t xml:space="preserve">  As a result, this </w:t>
      </w:r>
      <w:r w:rsidRPr="6EF7270E" w:rsidR="00DA5306">
        <w:rPr>
          <w:i/>
          <w:iCs/>
        </w:rPr>
        <w:t xml:space="preserve">Public Notice </w:t>
      </w:r>
      <w:r w:rsidR="00DA5306">
        <w:t>will not be submitted to OMB for review under section 3507(d) of the PRA</w:t>
      </w:r>
      <w:r>
        <w:t>.</w:t>
      </w:r>
    </w:p>
    <w:p w:rsidR="006262FB" w:rsidP="009E463B" w14:paraId="03311C22" w14:textId="0E10F98E">
      <w:pPr>
        <w:widowControl/>
        <w:ind w:firstLine="720"/>
      </w:pPr>
    </w:p>
    <w:p w:rsidR="006262FB" w:rsidP="009E463B" w14:paraId="5B9E40D0" w14:textId="0BB68BD6">
      <w:pPr>
        <w:widowControl/>
        <w:ind w:firstLine="720"/>
      </w:pPr>
      <w:r w:rsidRPr="00B5225E">
        <w:rPr>
          <w:i/>
        </w:rPr>
        <w:t>Congressional Review Act</w:t>
      </w:r>
      <w:r>
        <w:t xml:space="preserve">.  </w:t>
      </w:r>
      <w:r w:rsidR="001507C8">
        <w:t>The Commission will</w:t>
      </w:r>
      <w:r w:rsidR="08A4246B">
        <w:t xml:space="preserve"> not</w:t>
      </w:r>
      <w:r w:rsidR="001507C8">
        <w:t xml:space="preserve"> send a copy of this </w:t>
      </w:r>
      <w:r w:rsidRPr="00B5225E" w:rsidR="001507C8">
        <w:rPr>
          <w:i/>
        </w:rPr>
        <w:t>Public Notice</w:t>
      </w:r>
      <w:r w:rsidR="001507C8">
        <w:t xml:space="preserve"> to Congress and the Government Accountability Office pursuant to</w:t>
      </w:r>
      <w:r w:rsidR="69AB98BA">
        <w:t xml:space="preserve"> the Congressional Review Act,</w:t>
      </w:r>
      <w:r w:rsidR="001507C8">
        <w:t xml:space="preserve"> </w:t>
      </w:r>
      <w:r w:rsidRPr="008705BE" w:rsidR="008705BE">
        <w:rPr>
          <w:i/>
          <w:iCs/>
        </w:rPr>
        <w:t>see</w:t>
      </w:r>
      <w:r w:rsidR="008705BE">
        <w:t xml:space="preserve"> </w:t>
      </w:r>
      <w:r w:rsidR="001507C8">
        <w:t>5 U.S.</w:t>
      </w:r>
      <w:r>
        <w:t>C.</w:t>
      </w:r>
      <w:r w:rsidR="001507C8">
        <w:t xml:space="preserve"> § 801(a)(1)(A)</w:t>
      </w:r>
      <w:r w:rsidR="782C94AF">
        <w:t xml:space="preserve">, because the adopted </w:t>
      </w:r>
      <w:r w:rsidR="008705BE">
        <w:t>rule is</w:t>
      </w:r>
      <w:r w:rsidR="782C94AF">
        <w:t xml:space="preserve"> a rule of agency organization, procedure, or practice that does not substantially affect the rights or obligations of non-agency parties</w:t>
      </w:r>
      <w:r w:rsidR="001507C8">
        <w:t>.</w:t>
      </w:r>
    </w:p>
    <w:p w:rsidR="00DF1530" w:rsidP="009E463B" w14:paraId="5A407378" w14:textId="77777777">
      <w:pPr>
        <w:widowControl/>
        <w:ind w:firstLine="720"/>
      </w:pPr>
    </w:p>
    <w:p w:rsidR="00DF1530" w:rsidRPr="00DF1530" w:rsidP="009E463B" w14:paraId="5B4BFC7B" w14:textId="5E691B30">
      <w:pPr>
        <w:widowControl/>
        <w:tabs>
          <w:tab w:val="num" w:pos="1440"/>
        </w:tabs>
        <w:spacing w:after="120"/>
        <w:ind w:firstLine="720"/>
        <w:rPr>
          <w:rFonts w:eastAsia="MS Mincho"/>
        </w:rPr>
      </w:pPr>
      <w:r>
        <w:rPr>
          <w:rFonts w:eastAsia="MS Mincho"/>
          <w:i/>
          <w:iCs/>
        </w:rPr>
        <w:t>Additional Information</w:t>
      </w:r>
      <w:r w:rsidRPr="00DF1530">
        <w:rPr>
          <w:rFonts w:eastAsia="MS Mincho"/>
        </w:rPr>
        <w:t xml:space="preserve">.  For </w:t>
      </w:r>
      <w:r w:rsidR="00E470CB">
        <w:rPr>
          <w:rFonts w:eastAsia="MS Mincho"/>
        </w:rPr>
        <w:t>additional</w:t>
      </w:r>
      <w:r w:rsidRPr="00DF1530">
        <w:rPr>
          <w:rFonts w:eastAsia="MS Mincho"/>
        </w:rPr>
        <w:t xml:space="preserve"> information </w:t>
      </w:r>
      <w:r w:rsidR="00315AE5">
        <w:rPr>
          <w:rFonts w:eastAsia="MS Mincho"/>
        </w:rPr>
        <w:t xml:space="preserve">or questions </w:t>
      </w:r>
      <w:r w:rsidRPr="00DF1530">
        <w:rPr>
          <w:rFonts w:eastAsia="MS Mincho"/>
        </w:rPr>
        <w:t xml:space="preserve">about this </w:t>
      </w:r>
      <w:r w:rsidR="00F20D04">
        <w:rPr>
          <w:rFonts w:eastAsia="MS Mincho"/>
        </w:rPr>
        <w:t xml:space="preserve">Public Notice or the Broadband Data Collection, please visit the Broadband Data Collection </w:t>
      </w:r>
      <w:r w:rsidR="00315AE5">
        <w:rPr>
          <w:rFonts w:eastAsia="MS Mincho"/>
        </w:rPr>
        <w:t>web</w:t>
      </w:r>
      <w:r w:rsidR="00F0771A">
        <w:rPr>
          <w:rFonts w:eastAsia="MS Mincho"/>
        </w:rPr>
        <w:t>site</w:t>
      </w:r>
      <w:r w:rsidR="00F20D04">
        <w:rPr>
          <w:rFonts w:eastAsia="MS Mincho"/>
        </w:rPr>
        <w:t xml:space="preserve"> at</w:t>
      </w:r>
      <w:r w:rsidR="00EA4693">
        <w:rPr>
          <w:rFonts w:eastAsia="MS Mincho"/>
        </w:rPr>
        <w:t xml:space="preserve"> </w:t>
      </w:r>
      <w:hyperlink r:id="rId5" w:history="1">
        <w:r w:rsidRPr="003149E7" w:rsidR="005360F3">
          <w:rPr>
            <w:rStyle w:val="Hyperlink"/>
            <w:rFonts w:eastAsia="MS Mincho"/>
          </w:rPr>
          <w:t>https://</w:t>
        </w:r>
        <w:r w:rsidR="00315AE5">
          <w:rPr>
            <w:rStyle w:val="Hyperlink"/>
            <w:rFonts w:eastAsia="MS Mincho"/>
          </w:rPr>
          <w:t>www</w:t>
        </w:r>
        <w:r w:rsidRPr="003149E7" w:rsidR="005360F3">
          <w:rPr>
            <w:rStyle w:val="Hyperlink"/>
            <w:rFonts w:eastAsia="MS Mincho"/>
          </w:rPr>
          <w:t>.fcc.go</w:t>
        </w:r>
        <w:r w:rsidR="00315AE5">
          <w:rPr>
            <w:rStyle w:val="Hyperlink"/>
            <w:rFonts w:eastAsia="MS Mincho"/>
          </w:rPr>
          <w:t>v/broadbanddata</w:t>
        </w:r>
      </w:hyperlink>
      <w:r w:rsidR="00315AE5">
        <w:rPr>
          <w:rFonts w:eastAsia="MS Mincho"/>
        </w:rPr>
        <w:t xml:space="preserve"> or </w:t>
      </w:r>
      <w:r w:rsidR="00F01B13">
        <w:rPr>
          <w:rFonts w:eastAsia="MS Mincho"/>
        </w:rPr>
        <w:t xml:space="preserve">email </w:t>
      </w:r>
      <w:hyperlink r:id="rId6" w:history="1">
        <w:r w:rsidRPr="003149E7" w:rsidR="00F01B13">
          <w:rPr>
            <w:rStyle w:val="Hyperlink"/>
            <w:rFonts w:eastAsia="MS Mincho"/>
          </w:rPr>
          <w:t>BroadbandDataInquiries@fcc.gov</w:t>
        </w:r>
      </w:hyperlink>
      <w:r w:rsidRPr="00DF1530">
        <w:rPr>
          <w:rFonts w:eastAsia="MS Mincho"/>
        </w:rPr>
        <w:t xml:space="preserve">. </w:t>
      </w:r>
    </w:p>
    <w:p w:rsidR="00DF1530" w:rsidRPr="00E6410B" w:rsidP="6EF7270E" w14:paraId="49C0455B" w14:textId="77777777">
      <w:pPr>
        <w:widowControl/>
        <w:ind w:firstLine="720"/>
        <w:rPr>
          <w:b/>
          <w:bCs/>
        </w:rPr>
      </w:pPr>
    </w:p>
    <w:p w:rsidR="008A6595" w:rsidRPr="00A40564" w:rsidP="00C90AF4" w14:paraId="0626C43E" w14:textId="094E5880">
      <w:pPr>
        <w:widowControl/>
        <w:rPr>
          <w:szCs w:val="22"/>
        </w:rPr>
      </w:pPr>
    </w:p>
    <w:p w:rsidR="00A40564" w:rsidRPr="00485880" w:rsidP="00485880" w14:paraId="72CE2580" w14:textId="45252E25">
      <w:pPr>
        <w:widowControl/>
        <w:jc w:val="center"/>
        <w:rPr>
          <w:b/>
          <w:bCs/>
          <w:szCs w:val="22"/>
        </w:rPr>
      </w:pPr>
      <w:r>
        <w:rPr>
          <w:b/>
          <w:bCs/>
          <w:szCs w:val="22"/>
        </w:rPr>
        <w:t>– FCC –</w:t>
      </w:r>
    </w:p>
    <w:sectPr w:rsidSect="00325887">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887" w:rsidP="00325887" w14:paraId="2D5450C8" w14:textId="77777777">
    <w:pPr>
      <w:pStyle w:val="Footer"/>
      <w:framePr w:wrap="around" w:vAnchor="text" w:hAnchor="margin" w:xAlign="center" w:y="1"/>
    </w:pPr>
    <w:r>
      <w:fldChar w:fldCharType="begin"/>
    </w:r>
    <w:r>
      <w:instrText xml:space="preserve">PAGE  </w:instrText>
    </w:r>
    <w:r>
      <w:fldChar w:fldCharType="separate"/>
    </w:r>
    <w:r>
      <w:fldChar w:fldCharType="end"/>
    </w:r>
  </w:p>
  <w:p w:rsidR="00325887" w14:paraId="16ABD2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887" w:rsidP="00325887" w14:paraId="18CBF96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887" w14:paraId="174AAE5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F3565" w:rsidP="000036A6" w14:paraId="183EB2FB" w14:textId="77777777">
      <w:r>
        <w:separator/>
      </w:r>
    </w:p>
  </w:footnote>
  <w:footnote w:type="continuationSeparator" w:id="1">
    <w:p w:rsidR="006F3565" w:rsidP="000036A6" w14:paraId="151EF500" w14:textId="77777777">
      <w:r>
        <w:continuationSeparator/>
      </w:r>
    </w:p>
  </w:footnote>
  <w:footnote w:type="continuationNotice" w:id="2">
    <w:p w:rsidR="006F3565" w14:paraId="0E0A2C26" w14:textId="77777777"/>
  </w:footnote>
  <w:footnote w:id="3">
    <w:p w:rsidR="00BD6F71" w:rsidRPr="00EB70BC" w14:paraId="1AAD65A8" w14:textId="00DE07C0">
      <w:pPr>
        <w:pStyle w:val="FootnoteText"/>
      </w:pPr>
      <w:r w:rsidRPr="00EB70BC">
        <w:rPr>
          <w:rStyle w:val="FootnoteReference"/>
          <w:sz w:val="20"/>
        </w:rPr>
        <w:footnoteRef/>
      </w:r>
      <w:r w:rsidRPr="00EB70BC">
        <w:t xml:space="preserve"> </w:t>
      </w:r>
      <w:r w:rsidRPr="00EB70BC" w:rsidR="00EB70BC">
        <w:rPr>
          <w:i/>
          <w:iCs/>
          <w:snapToGrid w:val="0"/>
          <w:kern w:val="28"/>
        </w:rPr>
        <w:t>Broadband Data Task Force and Office of Economics and Analytics Announce Inaugural Broadband Data Collection Filing Dates</w:t>
      </w:r>
      <w:r w:rsidRPr="00EB70BC" w:rsidR="00EB70BC">
        <w:rPr>
          <w:snapToGrid w:val="0"/>
          <w:kern w:val="28"/>
        </w:rPr>
        <w:t>, Public Notice, DA 22-182</w:t>
      </w:r>
      <w:r w:rsidR="000B1E12">
        <w:rPr>
          <w:snapToGrid w:val="0"/>
          <w:kern w:val="28"/>
        </w:rPr>
        <w:t>, at 1-2, 9, paras. 3, 22</w:t>
      </w:r>
      <w:r w:rsidRPr="00EB70BC" w:rsidR="00EB70BC">
        <w:rPr>
          <w:snapToGrid w:val="0"/>
          <w:kern w:val="28"/>
        </w:rPr>
        <w:t xml:space="preserve"> (BDTF/OEA Feb. 22, 2022) (specifying that data as of June 30, 2022</w:t>
      </w:r>
      <w:r w:rsidR="000B1E12">
        <w:rPr>
          <w:snapToGrid w:val="0"/>
          <w:kern w:val="28"/>
        </w:rPr>
        <w:t>,</w:t>
      </w:r>
      <w:r w:rsidRPr="00EB70BC" w:rsidR="00EB70BC">
        <w:rPr>
          <w:snapToGrid w:val="0"/>
          <w:kern w:val="28"/>
        </w:rPr>
        <w:t xml:space="preserve"> must be submitted no later than September 1, 2022).</w:t>
      </w:r>
    </w:p>
  </w:footnote>
  <w:footnote w:id="4">
    <w:p w:rsidR="00323ABC" w:rsidRPr="003D6E0D" w:rsidP="00323ABC" w14:paraId="27090773" w14:textId="75133976">
      <w:pPr>
        <w:pStyle w:val="FootnoteText"/>
      </w:pPr>
      <w:r w:rsidRPr="003D6E0D">
        <w:rPr>
          <w:rStyle w:val="FootnoteReference"/>
          <w:sz w:val="20"/>
        </w:rPr>
        <w:footnoteRef/>
      </w:r>
      <w:r w:rsidRPr="003D6E0D">
        <w:t xml:space="preserve"> Broadband Deployment Accuracy and Technolog</w:t>
      </w:r>
      <w:r w:rsidR="00DF7513">
        <w:t>ical</w:t>
      </w:r>
      <w:r w:rsidRPr="003D6E0D">
        <w:t xml:space="preserve"> Availability Act, Pub. L. No. 116-130, 134 Stat. 228 (2020) (codified at 47 U.S.C. §§ 641-646) (Broadband DATA Act).</w:t>
      </w:r>
    </w:p>
  </w:footnote>
  <w:footnote w:id="5">
    <w:p w:rsidR="002B2366" w:rsidRPr="003D6E0D" w:rsidP="002B2366" w14:paraId="76BBF677" w14:textId="0968EA04">
      <w:pPr>
        <w:pStyle w:val="FootnoteText"/>
      </w:pPr>
      <w:r w:rsidRPr="003D6E0D">
        <w:rPr>
          <w:rStyle w:val="FootnoteReference"/>
          <w:sz w:val="20"/>
        </w:rPr>
        <w:footnoteRef/>
      </w:r>
      <w:r w:rsidRPr="003D6E0D">
        <w:t xml:space="preserve"> 47 U.S.C. § 642(a)(</w:t>
      </w:r>
      <w:r>
        <w:t>1</w:t>
      </w:r>
      <w:r w:rsidRPr="003D6E0D">
        <w:t>)(A).</w:t>
      </w:r>
    </w:p>
  </w:footnote>
  <w:footnote w:id="6">
    <w:p w:rsidR="007100E3" w:rsidRPr="003D6E0D" w:rsidP="007100E3" w14:paraId="2D0BF93A" w14:textId="627E02D1">
      <w:pPr>
        <w:pStyle w:val="FootnoteText"/>
      </w:pPr>
      <w:r w:rsidRPr="003D6E0D">
        <w:rPr>
          <w:rStyle w:val="FootnoteReference"/>
          <w:sz w:val="20"/>
        </w:rPr>
        <w:footnoteRef/>
      </w:r>
      <w:r w:rsidRPr="003D6E0D">
        <w:t xml:space="preserve"> </w:t>
      </w:r>
      <w:r w:rsidRPr="003D6E0D" w:rsidR="00323ABC">
        <w:t>47 U.S.C. § 642(a)(</w:t>
      </w:r>
      <w:r w:rsidR="00323ABC">
        <w:t>2</w:t>
      </w:r>
      <w:r w:rsidRPr="003D6E0D" w:rsidR="00323ABC">
        <w:t>)(A).</w:t>
      </w:r>
    </w:p>
  </w:footnote>
  <w:footnote w:id="7">
    <w:p w:rsidR="00AF0316" w:rsidRPr="003D6E0D" w:rsidP="00AF0316" w14:paraId="33984480" w14:textId="751F4749">
      <w:pPr>
        <w:pStyle w:val="FootnoteText"/>
      </w:pPr>
      <w:r w:rsidRPr="003D6E0D">
        <w:rPr>
          <w:rStyle w:val="FootnoteReference"/>
          <w:sz w:val="20"/>
        </w:rPr>
        <w:footnoteRef/>
      </w:r>
      <w:r w:rsidRPr="003D6E0D">
        <w:t xml:space="preserve"> </w:t>
      </w:r>
      <w:r w:rsidRPr="003D6E0D">
        <w:rPr>
          <w:i/>
          <w:iCs/>
        </w:rPr>
        <w:t>Establishing the</w:t>
      </w:r>
      <w:r w:rsidRPr="003D6E0D">
        <w:rPr>
          <w:i/>
        </w:rPr>
        <w:t xml:space="preserve"> </w:t>
      </w:r>
      <w:r w:rsidRPr="003D6E0D">
        <w:rPr>
          <w:i/>
          <w:iCs/>
        </w:rPr>
        <w:t>Digital Opportunity Data Collection; Modernizing the FCC Form 477 Data Program</w:t>
      </w:r>
      <w:r w:rsidRPr="003D6E0D">
        <w:t xml:space="preserve">, WC Docket Nos. 19-195, 11-10, Second Report and Order and Third Further Notice of Proposed Rulemaking, 35 FCC </w:t>
      </w:r>
      <w:r w:rsidRPr="003D6E0D">
        <w:t>Rcd</w:t>
      </w:r>
      <w:r w:rsidRPr="003D6E0D">
        <w:t xml:space="preserve"> 7460</w:t>
      </w:r>
      <w:r w:rsidR="00294090">
        <w:t>, 7494, para. 82</w:t>
      </w:r>
      <w:r w:rsidRPr="003D6E0D">
        <w:t xml:space="preserve"> (2020)</w:t>
      </w:r>
      <w:r w:rsidRPr="003D6E0D">
        <w:rPr>
          <w:i/>
          <w:iCs/>
        </w:rPr>
        <w:t xml:space="preserve"> </w:t>
      </w:r>
      <w:r w:rsidRPr="003D6E0D">
        <w:t>(</w:t>
      </w:r>
      <w:r w:rsidRPr="003D6E0D">
        <w:rPr>
          <w:i/>
          <w:iCs/>
        </w:rPr>
        <w:t>Second</w:t>
      </w:r>
      <w:r w:rsidR="005854DE">
        <w:rPr>
          <w:i/>
          <w:iCs/>
        </w:rPr>
        <w:t xml:space="preserve"> Report and</w:t>
      </w:r>
      <w:r w:rsidRPr="003D6E0D">
        <w:rPr>
          <w:i/>
          <w:iCs/>
        </w:rPr>
        <w:t xml:space="preserve"> Order</w:t>
      </w:r>
      <w:r w:rsidRPr="003D6E0D">
        <w:t>).</w:t>
      </w:r>
    </w:p>
  </w:footnote>
  <w:footnote w:id="8">
    <w:p w:rsidR="00294090" w:rsidRPr="003D6E0D" w:rsidP="00294090" w14:paraId="59525519" w14:textId="4BFEC4B6">
      <w:pPr>
        <w:pStyle w:val="FootnoteText"/>
      </w:pPr>
      <w:r w:rsidRPr="003D6E0D">
        <w:rPr>
          <w:rStyle w:val="FootnoteReference"/>
          <w:sz w:val="20"/>
        </w:rPr>
        <w:footnoteRef/>
      </w:r>
      <w:r w:rsidRPr="003D6E0D">
        <w:t xml:space="preserve"> </w:t>
      </w:r>
      <w:r w:rsidR="005854DE">
        <w:rPr>
          <w:i/>
          <w:iCs/>
        </w:rPr>
        <w:t>Second Report and Order</w:t>
      </w:r>
      <w:r w:rsidR="005854DE">
        <w:t xml:space="preserve">, </w:t>
      </w:r>
      <w:r w:rsidRPr="003D6E0D" w:rsidR="005854DE">
        <w:t xml:space="preserve">35 FCC </w:t>
      </w:r>
      <w:r w:rsidRPr="003D6E0D" w:rsidR="005854DE">
        <w:t>Rcd</w:t>
      </w:r>
      <w:r w:rsidRPr="003D6E0D" w:rsidR="005854DE">
        <w:t xml:space="preserve"> </w:t>
      </w:r>
      <w:r w:rsidR="005854DE">
        <w:t>at 7494, para. 82</w:t>
      </w:r>
      <w:r>
        <w:t xml:space="preserve">; </w:t>
      </w:r>
      <w:r>
        <w:rPr>
          <w:i/>
          <w:iCs/>
        </w:rPr>
        <w:t xml:space="preserve">see also id. </w:t>
      </w:r>
      <w:r w:rsidRPr="003D6E0D">
        <w:t xml:space="preserve">at </w:t>
      </w:r>
      <w:r>
        <w:t>750</w:t>
      </w:r>
      <w:r w:rsidR="0070374E">
        <w:t>6-</w:t>
      </w:r>
      <w:r w:rsidRPr="003D6E0D">
        <w:t>1</w:t>
      </w:r>
      <w:r w:rsidR="0070374E">
        <w:t>0</w:t>
      </w:r>
      <w:r w:rsidRPr="003D6E0D">
        <w:t>, para</w:t>
      </w:r>
      <w:r w:rsidR="0070374E">
        <w:t>s</w:t>
      </w:r>
      <w:r w:rsidRPr="003D6E0D">
        <w:t>. 1</w:t>
      </w:r>
      <w:r w:rsidR="0070374E">
        <w:t>13-21</w:t>
      </w:r>
      <w:r w:rsidRPr="003D6E0D">
        <w:t>.</w:t>
      </w:r>
    </w:p>
  </w:footnote>
  <w:footnote w:id="9">
    <w:p w:rsidR="00AF0316" w:rsidRPr="003D6E0D" w:rsidP="00AF0316" w14:paraId="586392FE" w14:textId="236EEB84">
      <w:pPr>
        <w:pStyle w:val="FootnoteText"/>
      </w:pPr>
      <w:r w:rsidRPr="003D6E0D">
        <w:rPr>
          <w:rStyle w:val="FootnoteReference"/>
          <w:sz w:val="20"/>
        </w:rPr>
        <w:footnoteRef/>
      </w:r>
      <w:r w:rsidRPr="003D6E0D">
        <w:t xml:space="preserve"> </w:t>
      </w:r>
      <w:r w:rsidRPr="003D6E0D">
        <w:rPr>
          <w:i/>
          <w:iCs/>
        </w:rPr>
        <w:t>Establishing the</w:t>
      </w:r>
      <w:r w:rsidRPr="003D6E0D">
        <w:rPr>
          <w:i/>
        </w:rPr>
        <w:t xml:space="preserve"> </w:t>
      </w:r>
      <w:r w:rsidRPr="003D6E0D">
        <w:rPr>
          <w:i/>
          <w:iCs/>
        </w:rPr>
        <w:t>Digital Opportunity Data Collection; Modernizing the FCC Form 477 Data Program</w:t>
      </w:r>
      <w:r w:rsidRPr="003D6E0D">
        <w:t xml:space="preserve">, WC Docket Nos. 19-195, 11-10, Third Report and Order, 36 FCC </w:t>
      </w:r>
      <w:r w:rsidRPr="003D6E0D">
        <w:t>Rcd</w:t>
      </w:r>
      <w:r w:rsidRPr="003D6E0D">
        <w:t xml:space="preserve"> 1126</w:t>
      </w:r>
      <w:r w:rsidR="00CB7F60">
        <w:t>, 1151, para. 62</w:t>
      </w:r>
      <w:r w:rsidRPr="003D6E0D">
        <w:t xml:space="preserve"> (2021) (</w:t>
      </w:r>
      <w:r w:rsidRPr="003D6E0D">
        <w:rPr>
          <w:i/>
          <w:iCs/>
        </w:rPr>
        <w:t>Third Report and Order</w:t>
      </w:r>
      <w:r w:rsidRPr="003D6E0D">
        <w:t>).</w:t>
      </w:r>
    </w:p>
  </w:footnote>
  <w:footnote w:id="10">
    <w:p w:rsidR="00CB7F60" w:rsidRPr="003D6E0D" w:rsidP="00CB7F60" w14:paraId="6E35FE84" w14:textId="144C955F">
      <w:pPr>
        <w:pStyle w:val="FootnoteText"/>
      </w:pPr>
      <w:r w:rsidRPr="003D6E0D">
        <w:rPr>
          <w:rStyle w:val="FootnoteReference"/>
          <w:sz w:val="20"/>
        </w:rPr>
        <w:footnoteRef/>
      </w:r>
      <w:r w:rsidRPr="003D6E0D">
        <w:t xml:space="preserve"> </w:t>
      </w:r>
      <w:r w:rsidRPr="003D6E0D">
        <w:rPr>
          <w:i/>
          <w:iCs/>
        </w:rPr>
        <w:t>Id</w:t>
      </w:r>
      <w:r>
        <w:rPr>
          <w:i/>
          <w:iCs/>
        </w:rPr>
        <w:t xml:space="preserve">. </w:t>
      </w:r>
      <w:r w:rsidRPr="003D6E0D">
        <w:t xml:space="preserve">at </w:t>
      </w:r>
      <w:r>
        <w:t>1151-52</w:t>
      </w:r>
      <w:r w:rsidRPr="003D6E0D">
        <w:t xml:space="preserve">, para. </w:t>
      </w:r>
      <w:r>
        <w:t>62</w:t>
      </w:r>
      <w:r w:rsidRPr="003D6E0D">
        <w:t>.</w:t>
      </w:r>
      <w:r w:rsidR="00AD56CD">
        <w:t xml:space="preserve">  </w:t>
      </w:r>
      <w:r w:rsidR="00AD56CD">
        <w:rPr>
          <w:szCs w:val="22"/>
        </w:rPr>
        <w:t>The Commission determined</w:t>
      </w:r>
      <w:r w:rsidRPr="00F46FD4" w:rsidR="00AD56CD">
        <w:rPr>
          <w:szCs w:val="22"/>
        </w:rPr>
        <w:t xml:space="preserve"> that the BDC system will not accept data that government</w:t>
      </w:r>
      <w:r w:rsidR="00993DE8">
        <w:rPr>
          <w:szCs w:val="22"/>
        </w:rPr>
        <w:t>al</w:t>
      </w:r>
      <w:r w:rsidRPr="00F46FD4" w:rsidR="00AD56CD">
        <w:rPr>
          <w:szCs w:val="22"/>
        </w:rPr>
        <w:t xml:space="preserve"> entities have “simply collected directly from providers and are passing along to us without any attempt to verify the data</w:t>
      </w:r>
      <w:r w:rsidR="00AD56CD">
        <w:rPr>
          <w:szCs w:val="22"/>
        </w:rPr>
        <w:t>.</w:t>
      </w:r>
      <w:r w:rsidRPr="00F46FD4" w:rsidR="00AD56CD">
        <w:rPr>
          <w:szCs w:val="22"/>
        </w:rPr>
        <w:t>”</w:t>
      </w:r>
      <w:r w:rsidR="00AD56CD">
        <w:rPr>
          <w:szCs w:val="22"/>
        </w:rPr>
        <w:t xml:space="preserve">  </w:t>
      </w:r>
      <w:r w:rsidRPr="003D6E0D" w:rsidR="00AD56CD">
        <w:rPr>
          <w:i/>
          <w:iCs/>
        </w:rPr>
        <w:t>Id</w:t>
      </w:r>
      <w:r w:rsidR="00AD56CD">
        <w:rPr>
          <w:i/>
          <w:iCs/>
        </w:rPr>
        <w:t xml:space="preserve">. </w:t>
      </w:r>
      <w:r w:rsidRPr="003D6E0D" w:rsidR="00AD56CD">
        <w:t xml:space="preserve">at </w:t>
      </w:r>
      <w:r w:rsidR="00AD56CD">
        <w:t>1152</w:t>
      </w:r>
      <w:r w:rsidRPr="003D6E0D" w:rsidR="00AD56CD">
        <w:t xml:space="preserve">, para. </w:t>
      </w:r>
      <w:r w:rsidR="00AD56CD">
        <w:t>64.</w:t>
      </w:r>
    </w:p>
  </w:footnote>
  <w:footnote w:id="11">
    <w:p w:rsidR="00B460FA" w:rsidRPr="00E63E00" w:rsidP="008C1D97" w14:paraId="5356EBD5" w14:textId="178AAF84">
      <w:pPr>
        <w:pStyle w:val="FootnoteText"/>
      </w:pPr>
      <w:r>
        <w:rPr>
          <w:rStyle w:val="FootnoteReference"/>
        </w:rPr>
        <w:footnoteRef/>
      </w:r>
      <w:r>
        <w:t xml:space="preserve"> </w:t>
      </w:r>
      <w:r w:rsidRPr="00417956">
        <w:rPr>
          <w:i/>
          <w:iCs/>
        </w:rPr>
        <w:t>See</w:t>
      </w:r>
      <w:r w:rsidRPr="00B460FA">
        <w:t xml:space="preserve"> 47 CFR § 1.7008(d)(2); </w:t>
      </w:r>
      <w:r w:rsidRPr="00417956">
        <w:rPr>
          <w:i/>
          <w:iCs/>
        </w:rPr>
        <w:t>Third Report and Order</w:t>
      </w:r>
      <w:r w:rsidRPr="00B460FA">
        <w:t xml:space="preserve">, 36 FCC </w:t>
      </w:r>
      <w:r w:rsidRPr="00B460FA">
        <w:t>Rcd</w:t>
      </w:r>
      <w:r w:rsidRPr="00B460FA">
        <w:t xml:space="preserve"> at 1152, 1154, paras. 63 &amp; n.202, 68.</w:t>
      </w:r>
      <w:r w:rsidR="000502AF">
        <w:t xml:space="preserve">  </w:t>
      </w:r>
      <w:r w:rsidR="008C1D97">
        <w:t>Governmental</w:t>
      </w:r>
      <w:r w:rsidR="005648CD">
        <w:t xml:space="preserve"> entities must </w:t>
      </w:r>
      <w:r w:rsidR="008C1D97">
        <w:t xml:space="preserve">“file their broadband availability data in the same portal and under the same parameters as providers (e.g., formatting requirements, required information, certifications).”  </w:t>
      </w:r>
      <w:r w:rsidR="008C1D97">
        <w:rPr>
          <w:i/>
          <w:iCs/>
        </w:rPr>
        <w:t xml:space="preserve">Third </w:t>
      </w:r>
      <w:r w:rsidR="00B3709E">
        <w:rPr>
          <w:i/>
          <w:iCs/>
        </w:rPr>
        <w:t>Report and Order</w:t>
      </w:r>
      <w:r w:rsidR="00CD0DD6">
        <w:t xml:space="preserve">, </w:t>
      </w:r>
      <w:r w:rsidR="00463EBE">
        <w:t xml:space="preserve">36 FCC </w:t>
      </w:r>
      <w:r w:rsidR="00463EBE">
        <w:t>Rcd</w:t>
      </w:r>
      <w:r w:rsidR="00463EBE">
        <w:t xml:space="preserve"> at 1152, </w:t>
      </w:r>
      <w:r w:rsidR="00F87A32">
        <w:t>para. 63</w:t>
      </w:r>
      <w:r w:rsidR="00887DF2">
        <w:t>.</w:t>
      </w:r>
      <w:r w:rsidR="007A74B4">
        <w:t xml:space="preserve">  This</w:t>
      </w:r>
      <w:r w:rsidR="00617C7A">
        <w:t xml:space="preserve"> </w:t>
      </w:r>
      <w:r w:rsidR="000502AF">
        <w:t>include</w:t>
      </w:r>
      <w:r w:rsidR="00617C7A">
        <w:t>s</w:t>
      </w:r>
      <w:r w:rsidR="000502AF">
        <w:t xml:space="preserve"> </w:t>
      </w:r>
      <w:r w:rsidR="00C1237E">
        <w:t>a cer</w:t>
      </w:r>
      <w:r w:rsidR="00C54A67">
        <w:t xml:space="preserve">tification </w:t>
      </w:r>
      <w:r w:rsidR="009D7F77">
        <w:t>by a certified professional engineer that he or she is employed by the government</w:t>
      </w:r>
      <w:r w:rsidR="00B172C4">
        <w:t>al</w:t>
      </w:r>
      <w:r w:rsidR="009D7F77">
        <w:t xml:space="preserve"> entity submitting verified broadband availability data and has direct knowledge of, or responsibility for, the generation of the </w:t>
      </w:r>
      <w:r w:rsidRPr="0004126C" w:rsidR="009D7F77">
        <w:t>government</w:t>
      </w:r>
      <w:r w:rsidR="00B172C4">
        <w:t>al</w:t>
      </w:r>
      <w:r w:rsidRPr="0004126C" w:rsidR="009D7F77">
        <w:t xml:space="preserve"> </w:t>
      </w:r>
      <w:r w:rsidRPr="0004126C" w:rsidR="009D7F77">
        <w:t>entity’s</w:t>
      </w:r>
      <w:r w:rsidRPr="0004126C" w:rsidR="009D7F77">
        <w:t xml:space="preserve"> BDC coverage maps.  </w:t>
      </w:r>
      <w:r w:rsidRPr="00417956" w:rsidR="009D7F77">
        <w:rPr>
          <w:i/>
          <w:iCs/>
        </w:rPr>
        <w:t xml:space="preserve">Third </w:t>
      </w:r>
      <w:r w:rsidR="00E102C1">
        <w:rPr>
          <w:i/>
          <w:iCs/>
        </w:rPr>
        <w:t xml:space="preserve">Report and </w:t>
      </w:r>
      <w:r w:rsidRPr="00417956" w:rsidR="009D7F77">
        <w:rPr>
          <w:i/>
          <w:iCs/>
        </w:rPr>
        <w:t>Order</w:t>
      </w:r>
      <w:r w:rsidRPr="0004126C" w:rsidR="009D7F77">
        <w:t xml:space="preserve">, 36 FCC </w:t>
      </w:r>
      <w:r w:rsidRPr="0004126C" w:rsidR="009D7F77">
        <w:t>Rcd</w:t>
      </w:r>
      <w:r w:rsidRPr="0004126C" w:rsidR="009D7F77">
        <w:t xml:space="preserve"> 1144-45, para. 43; 47 CFR § 1.7004(d)</w:t>
      </w:r>
      <w:r w:rsidRPr="0004126C" w:rsidR="00E63E00">
        <w:t xml:space="preserve">; </w:t>
      </w:r>
      <w:r w:rsidRPr="0004126C" w:rsidR="00E63E00">
        <w:rPr>
          <w:i/>
          <w:iCs/>
        </w:rPr>
        <w:t xml:space="preserve">see also </w:t>
      </w:r>
      <w:r w:rsidRPr="00417956" w:rsidR="0004126C">
        <w:rPr>
          <w:i/>
          <w:iCs/>
          <w:snapToGrid w:val="0"/>
          <w:kern w:val="28"/>
        </w:rPr>
        <w:t>Establishing the Digital Opportunity Data Collection</w:t>
      </w:r>
      <w:r w:rsidRPr="00417956" w:rsidR="0004126C">
        <w:rPr>
          <w:snapToGrid w:val="0"/>
          <w:kern w:val="28"/>
        </w:rPr>
        <w:t>, WC Docket No. 19-195, Order, DA 22-241</w:t>
      </w:r>
      <w:r w:rsidR="0004126C">
        <w:rPr>
          <w:snapToGrid w:val="0"/>
          <w:kern w:val="28"/>
        </w:rPr>
        <w:t>,</w:t>
      </w:r>
      <w:r w:rsidRPr="00C012DD" w:rsidR="0004126C">
        <w:t xml:space="preserve"> </w:t>
      </w:r>
      <w:r w:rsidRPr="00C012DD" w:rsidR="00C012DD">
        <w:rPr>
          <w:snapToGrid w:val="0"/>
          <w:kern w:val="28"/>
        </w:rPr>
        <w:t>2022 WL 743185</w:t>
      </w:r>
      <w:r w:rsidR="0004126C">
        <w:rPr>
          <w:snapToGrid w:val="0"/>
          <w:kern w:val="28"/>
        </w:rPr>
        <w:t xml:space="preserve"> at </w:t>
      </w:r>
      <w:r w:rsidR="009D2E45">
        <w:rPr>
          <w:snapToGrid w:val="0"/>
          <w:kern w:val="28"/>
        </w:rPr>
        <w:t>*45</w:t>
      </w:r>
      <w:r w:rsidR="008321B7">
        <w:rPr>
          <w:snapToGrid w:val="0"/>
          <w:kern w:val="28"/>
        </w:rPr>
        <w:t>, para. 114 &amp;</w:t>
      </w:r>
      <w:r w:rsidR="005D3655">
        <w:rPr>
          <w:snapToGrid w:val="0"/>
          <w:kern w:val="28"/>
        </w:rPr>
        <w:t xml:space="preserve"> n.</w:t>
      </w:r>
      <w:r w:rsidR="00E8284D">
        <w:rPr>
          <w:snapToGrid w:val="0"/>
          <w:kern w:val="28"/>
        </w:rPr>
        <w:t>436</w:t>
      </w:r>
      <w:r w:rsidRPr="00417956" w:rsidR="0004126C">
        <w:rPr>
          <w:snapToGrid w:val="0"/>
          <w:kern w:val="28"/>
        </w:rPr>
        <w:t xml:space="preserve"> (WTB/OEA/OET Mar. 9, 2022) (</w:t>
      </w:r>
      <w:r w:rsidRPr="00417956" w:rsidR="0004126C">
        <w:rPr>
          <w:i/>
          <w:iCs/>
          <w:snapToGrid w:val="0"/>
          <w:kern w:val="28"/>
        </w:rPr>
        <w:t>BDC Mobile Technical Requirements Order</w:t>
      </w:r>
      <w:r w:rsidRPr="00417956" w:rsidR="0004126C">
        <w:rPr>
          <w:snapToGrid w:val="0"/>
          <w:kern w:val="28"/>
        </w:rPr>
        <w:t>).</w:t>
      </w:r>
    </w:p>
  </w:footnote>
  <w:footnote w:id="12">
    <w:p w:rsidR="0061151A" w:rsidRPr="003D6E0D" w:rsidP="0061151A" w14:paraId="33C1FFA8" w14:textId="14103969">
      <w:pPr>
        <w:pStyle w:val="FootnoteText"/>
      </w:pPr>
      <w:r w:rsidRPr="003D6E0D">
        <w:rPr>
          <w:rStyle w:val="FootnoteReference"/>
          <w:sz w:val="20"/>
        </w:rPr>
        <w:footnoteRef/>
      </w:r>
      <w:r>
        <w:rPr>
          <w:i/>
          <w:iCs/>
        </w:rPr>
        <w:t xml:space="preserve"> </w:t>
      </w:r>
      <w:r w:rsidR="00F733CB">
        <w:rPr>
          <w:i/>
          <w:iCs/>
        </w:rPr>
        <w:t>Third Report and Order</w:t>
      </w:r>
      <w:r w:rsidRPr="00253F4B" w:rsidR="00F733CB">
        <w:t xml:space="preserve">, </w:t>
      </w:r>
      <w:r w:rsidR="00917AA8">
        <w:t xml:space="preserve">36 FCC </w:t>
      </w:r>
      <w:r w:rsidR="00917AA8">
        <w:t>Rcd</w:t>
      </w:r>
      <w:r w:rsidR="00917AA8">
        <w:t xml:space="preserve"> </w:t>
      </w:r>
      <w:r w:rsidRPr="003D6E0D">
        <w:t xml:space="preserve">at </w:t>
      </w:r>
      <w:r>
        <w:t>1153</w:t>
      </w:r>
      <w:r w:rsidRPr="003D6E0D">
        <w:t xml:space="preserve">, para. </w:t>
      </w:r>
      <w:r>
        <w:t>65</w:t>
      </w:r>
      <w:r w:rsidRPr="003D6E0D">
        <w:t>.</w:t>
      </w:r>
    </w:p>
  </w:footnote>
  <w:footnote w:id="13">
    <w:p w:rsidR="0061151A" w:rsidRPr="003D6E0D" w:rsidP="0061151A" w14:paraId="2E0A1978" w14:textId="3441297A">
      <w:pPr>
        <w:pStyle w:val="FootnoteText"/>
      </w:pPr>
      <w:r w:rsidRPr="003D6E0D">
        <w:rPr>
          <w:rStyle w:val="FootnoteReference"/>
          <w:sz w:val="20"/>
        </w:rPr>
        <w:footnoteRef/>
      </w:r>
      <w:r>
        <w:rPr>
          <w:i/>
          <w:iCs/>
        </w:rPr>
        <w:t xml:space="preserve"> </w:t>
      </w:r>
      <w:r w:rsidRPr="003D6E0D">
        <w:rPr>
          <w:i/>
          <w:iCs/>
        </w:rPr>
        <w:t>Id</w:t>
      </w:r>
      <w:r>
        <w:rPr>
          <w:i/>
          <w:iCs/>
        </w:rPr>
        <w:t>.</w:t>
      </w:r>
    </w:p>
  </w:footnote>
  <w:footnote w:id="14">
    <w:p w:rsidR="0061151A" w:rsidRPr="003D6E0D" w:rsidP="0061151A" w14:paraId="6360B10A" w14:textId="4B334037">
      <w:pPr>
        <w:pStyle w:val="FootnoteText"/>
      </w:pPr>
      <w:r w:rsidRPr="003D6E0D">
        <w:rPr>
          <w:rStyle w:val="FootnoteReference"/>
          <w:sz w:val="20"/>
        </w:rPr>
        <w:footnoteRef/>
      </w:r>
      <w:r>
        <w:rPr>
          <w:i/>
          <w:iCs/>
        </w:rPr>
        <w:t xml:space="preserve"> </w:t>
      </w:r>
      <w:r w:rsidRPr="003D6E0D">
        <w:rPr>
          <w:i/>
          <w:iCs/>
        </w:rPr>
        <w:t>Id</w:t>
      </w:r>
      <w:r>
        <w:rPr>
          <w:i/>
          <w:iCs/>
        </w:rPr>
        <w:t xml:space="preserve">. </w:t>
      </w:r>
      <w:r w:rsidRPr="003D6E0D">
        <w:t xml:space="preserve">at </w:t>
      </w:r>
      <w:r>
        <w:t>1153</w:t>
      </w:r>
      <w:r w:rsidRPr="003D6E0D">
        <w:t xml:space="preserve">, para. </w:t>
      </w:r>
      <w:r>
        <w:t>66</w:t>
      </w:r>
      <w:r w:rsidRPr="003D6E0D">
        <w:t>.</w:t>
      </w:r>
    </w:p>
  </w:footnote>
  <w:footnote w:id="15">
    <w:p w:rsidR="000C7572" w:rsidRPr="003D6E0D" w:rsidP="000C7572" w14:paraId="1BF787FA" w14:textId="4C3F0413">
      <w:pPr>
        <w:pStyle w:val="FootnoteText"/>
      </w:pPr>
      <w:r w:rsidRPr="003D6E0D">
        <w:rPr>
          <w:rStyle w:val="FootnoteReference"/>
          <w:sz w:val="20"/>
        </w:rPr>
        <w:footnoteRef/>
      </w:r>
      <w:r w:rsidRPr="003D6E0D">
        <w:t xml:space="preserve"> 47 U.S.C. § 642(a)(</w:t>
      </w:r>
      <w:r>
        <w:t>2</w:t>
      </w:r>
      <w:r w:rsidRPr="003D6E0D">
        <w:t>)(A</w:t>
      </w:r>
      <w:r w:rsidRPr="003D6E0D" w:rsidR="22710A46">
        <w:t>) (emphasis added</w:t>
      </w:r>
      <w:r w:rsidRPr="003D6E0D">
        <w:t>).</w:t>
      </w:r>
    </w:p>
  </w:footnote>
  <w:footnote w:id="16">
    <w:p w:rsidR="0094059E" w:rsidRPr="003D6E0D" w:rsidP="0094059E" w14:paraId="6C66EFA7" w14:textId="6C6CA56A">
      <w:pPr>
        <w:pStyle w:val="FootnoteText"/>
      </w:pPr>
      <w:r w:rsidRPr="003D6E0D">
        <w:rPr>
          <w:rStyle w:val="FootnoteReference"/>
          <w:sz w:val="20"/>
        </w:rPr>
        <w:footnoteRef/>
      </w:r>
      <w:r w:rsidR="007507B3">
        <w:rPr>
          <w:i/>
          <w:iCs/>
        </w:rPr>
        <w:t xml:space="preserve"> </w:t>
      </w:r>
      <w:r w:rsidRPr="003D6E0D">
        <w:rPr>
          <w:i/>
          <w:iCs/>
        </w:rPr>
        <w:t>Third Report and Order</w:t>
      </w:r>
      <w:r w:rsidRPr="003D6E0D">
        <w:t xml:space="preserve">, 36 FCC </w:t>
      </w:r>
      <w:r w:rsidRPr="003D6E0D">
        <w:t>Rcd</w:t>
      </w:r>
      <w:r w:rsidRPr="003D6E0D">
        <w:t xml:space="preserve"> </w:t>
      </w:r>
      <w:r>
        <w:t>at 1151, para. 62</w:t>
      </w:r>
      <w:r w:rsidRPr="003D6E0D">
        <w:t>.</w:t>
      </w:r>
    </w:p>
  </w:footnote>
  <w:footnote w:id="17">
    <w:p w:rsidR="0014141D" w14:paraId="06B4C7CB" w14:textId="5CFDC9B6">
      <w:pPr>
        <w:pStyle w:val="FootnoteText"/>
      </w:pPr>
      <w:r>
        <w:rPr>
          <w:rStyle w:val="FootnoteReference"/>
        </w:rPr>
        <w:footnoteRef/>
      </w:r>
      <w:r>
        <w:t xml:space="preserve"> </w:t>
      </w:r>
      <w:r w:rsidRPr="00F8701A">
        <w:t>Governmental entities may submit bulk challenge or crowdsourced data in the BDC system as part of the challenge and crowdsourcing processes, provided such data meet the requirements set forth in the Commission’s rules</w:t>
      </w:r>
      <w:r w:rsidR="00BB4F81">
        <w:t xml:space="preserve">.  </w:t>
      </w:r>
      <w:r w:rsidR="006135F4">
        <w:rPr>
          <w:i/>
          <w:iCs/>
        </w:rPr>
        <w:t>Third Report and Order</w:t>
      </w:r>
      <w:r w:rsidRPr="00DF3F0A" w:rsidR="006135F4">
        <w:t>,</w:t>
      </w:r>
      <w:r w:rsidR="006135F4">
        <w:rPr>
          <w:i/>
          <w:iCs/>
        </w:rPr>
        <w:t xml:space="preserve"> </w:t>
      </w:r>
      <w:r w:rsidR="00512A3F">
        <w:t xml:space="preserve">36 FCC </w:t>
      </w:r>
      <w:r w:rsidR="00512A3F">
        <w:t>Rcd</w:t>
      </w:r>
      <w:r w:rsidR="00512A3F">
        <w:t xml:space="preserve"> </w:t>
      </w:r>
      <w:r w:rsidR="001A49DC">
        <w:t xml:space="preserve">at </w:t>
      </w:r>
      <w:r w:rsidR="00185325">
        <w:t>1162-</w:t>
      </w:r>
      <w:r w:rsidR="00650307">
        <w:t>64</w:t>
      </w:r>
      <w:r w:rsidR="00AF2ADC">
        <w:t xml:space="preserve">, </w:t>
      </w:r>
      <w:r w:rsidR="00613C67">
        <w:t xml:space="preserve">1171-73, </w:t>
      </w:r>
      <w:r w:rsidR="00AF2ADC">
        <w:t xml:space="preserve">paras. </w:t>
      </w:r>
      <w:r w:rsidR="0094119B">
        <w:t xml:space="preserve">90-96, </w:t>
      </w:r>
      <w:r w:rsidR="000F35AD">
        <w:t>113-20</w:t>
      </w:r>
      <w:r w:rsidR="002B2508">
        <w:t xml:space="preserve">; </w:t>
      </w:r>
      <w:r w:rsidRPr="002854BC" w:rsidR="00BB4F81">
        <w:rPr>
          <w:i/>
          <w:iCs/>
        </w:rPr>
        <w:t>BDC Mobile Technical Requirements Order</w:t>
      </w:r>
      <w:r w:rsidRPr="002854BC" w:rsidR="00BB4F81">
        <w:t xml:space="preserve"> at </w:t>
      </w:r>
      <w:r w:rsidR="00632BCD">
        <w:t>*45</w:t>
      </w:r>
      <w:r w:rsidRPr="002854BC" w:rsidR="00BB4F81">
        <w:t>, para. 115.</w:t>
      </w:r>
    </w:p>
  </w:footnote>
  <w:footnote w:id="18">
    <w:p w:rsidR="00F93C11" w14:paraId="22EA6782" w14:textId="4568F592">
      <w:pPr>
        <w:pStyle w:val="FootnoteText"/>
      </w:pPr>
      <w:r>
        <w:rPr>
          <w:rStyle w:val="FootnoteReference"/>
        </w:rPr>
        <w:footnoteRef/>
      </w:r>
      <w:r>
        <w:t xml:space="preserve"> </w:t>
      </w:r>
      <w:r w:rsidR="00A15CD3">
        <w:t xml:space="preserve">For example, on </w:t>
      </w:r>
      <w:r w:rsidR="0007217E">
        <w:t>two occasions,</w:t>
      </w:r>
      <w:r w:rsidR="00A15CD3">
        <w:t xml:space="preserve"> November 3, 2021</w:t>
      </w:r>
      <w:r w:rsidR="0007217E">
        <w:t xml:space="preserve"> and March </w:t>
      </w:r>
      <w:r w:rsidR="009E706D">
        <w:t>1, 2022</w:t>
      </w:r>
      <w:r w:rsidR="00A15CD3">
        <w:t xml:space="preserve">, members of the </w:t>
      </w:r>
      <w:r w:rsidR="00020ED8">
        <w:t>BDTF</w:t>
      </w:r>
      <w:r w:rsidR="00A15CD3">
        <w:t xml:space="preserve"> provided a status update on implementation</w:t>
      </w:r>
      <w:r w:rsidR="00720A6C">
        <w:t xml:space="preserve"> of the BDC</w:t>
      </w:r>
      <w:r w:rsidR="00A15CD3">
        <w:t xml:space="preserve"> and took questions from members of NTIA’s State Broadband Leaders Network.  </w:t>
      </w:r>
      <w:r w:rsidR="00A15CD3">
        <w:t xml:space="preserve">The </w:t>
      </w:r>
      <w:r w:rsidR="00020ED8">
        <w:t>BDTF</w:t>
      </w:r>
      <w:r w:rsidR="00A15CD3">
        <w:t xml:space="preserve"> has also provided updates to the FCC’s Precision Ag Task Force, Intergovernmental Advisory Committee, </w:t>
      </w:r>
      <w:r w:rsidR="00111A23">
        <w:t xml:space="preserve">and </w:t>
      </w:r>
      <w:r w:rsidR="00A15CD3">
        <w:t xml:space="preserve">Native Nations Communications Task Force, </w:t>
      </w:r>
      <w:r w:rsidR="008E0884">
        <w:t xml:space="preserve">as well as </w:t>
      </w:r>
      <w:r w:rsidR="00A7458D">
        <w:t xml:space="preserve">to groups from </w:t>
      </w:r>
      <w:r w:rsidR="008E0884">
        <w:t xml:space="preserve">external intergovernmental organizations such as the National Governors Association, the National </w:t>
      </w:r>
      <w:r w:rsidRPr="00A7458D" w:rsidR="00A7458D">
        <w:t>Association of Regulatory Utility Commissioners</w:t>
      </w:r>
      <w:r w:rsidR="00A7458D">
        <w:t xml:space="preserve">, the National </w:t>
      </w:r>
      <w:r w:rsidR="002A27C9">
        <w:t xml:space="preserve">Conference of State Legislatures, the National </w:t>
      </w:r>
      <w:r w:rsidR="00F96AC5">
        <w:t xml:space="preserve">League of Cities, </w:t>
      </w:r>
      <w:r w:rsidR="002A27C9">
        <w:t xml:space="preserve">the National Association of Counties, </w:t>
      </w:r>
      <w:r w:rsidR="00636022">
        <w:t xml:space="preserve">the National Association of Regional Councils, </w:t>
      </w:r>
      <w:r w:rsidR="002A27C9">
        <w:t xml:space="preserve">and others.  </w:t>
      </w:r>
      <w:r w:rsidR="44A58451">
        <w:t>We recognize</w:t>
      </w:r>
      <w:r w:rsidR="34C4E20C">
        <w:t xml:space="preserve"> </w:t>
      </w:r>
      <w:r w:rsidR="7876FBBF">
        <w:t xml:space="preserve">that </w:t>
      </w:r>
      <w:r w:rsidR="0008781A">
        <w:t xml:space="preserve">robust and consistent </w:t>
      </w:r>
      <w:r w:rsidRPr="00C30BDC" w:rsidR="0008781A">
        <w:t>engagement</w:t>
      </w:r>
      <w:r w:rsidRPr="00C30BDC" w:rsidR="0008781A">
        <w:rPr>
          <w:sz w:val="19"/>
          <w:szCs w:val="19"/>
        </w:rPr>
        <w:t xml:space="preserve"> </w:t>
      </w:r>
      <w:r w:rsidRPr="00C30BDC" w:rsidR="2057BECC">
        <w:rPr>
          <w:sz w:val="19"/>
          <w:szCs w:val="19"/>
        </w:rPr>
        <w:t xml:space="preserve">by </w:t>
      </w:r>
      <w:r w:rsidRPr="00C30BDC" w:rsidR="520A6867">
        <w:rPr>
          <w:sz w:val="19"/>
          <w:szCs w:val="19"/>
        </w:rPr>
        <w:t>providers, state, local, and Tribal governments, and consumers</w:t>
      </w:r>
      <w:r w:rsidRPr="00C30BDC" w:rsidR="520A6867">
        <w:t xml:space="preserve"> </w:t>
      </w:r>
      <w:r w:rsidR="418B0700">
        <w:t xml:space="preserve">will be </w:t>
      </w:r>
      <w:r w:rsidR="0008781A">
        <w:t xml:space="preserve">essential to the </w:t>
      </w:r>
      <w:r w:rsidR="41CFFDEF">
        <w:t xml:space="preserve">success of the </w:t>
      </w:r>
      <w:r w:rsidR="0008781A">
        <w:t xml:space="preserve">BDC, </w:t>
      </w:r>
      <w:r w:rsidR="2226B2D2">
        <w:t xml:space="preserve">and </w:t>
      </w:r>
      <w:r w:rsidR="1F34A077">
        <w:t xml:space="preserve">we will continue ongoing </w:t>
      </w:r>
      <w:r w:rsidR="067DC721">
        <w:t xml:space="preserve">efforts like </w:t>
      </w:r>
      <w:r w:rsidR="06555C2B">
        <w:t>these</w:t>
      </w:r>
      <w:r w:rsidR="067DC721">
        <w:t xml:space="preserve"> as </w:t>
      </w:r>
      <w:r w:rsidR="78F07814">
        <w:t xml:space="preserve">the </w:t>
      </w:r>
      <w:r w:rsidR="1B8BD58D">
        <w:t>BDC</w:t>
      </w:r>
      <w:r w:rsidR="52AC4FB2">
        <w:t xml:space="preserve"> </w:t>
      </w:r>
      <w:r w:rsidR="2D3B6BD8">
        <w:t xml:space="preserve">filing </w:t>
      </w:r>
      <w:r w:rsidR="302D7E33">
        <w:t xml:space="preserve">window </w:t>
      </w:r>
      <w:r w:rsidR="0EE9C476">
        <w:t>approaches</w:t>
      </w:r>
      <w:r w:rsidR="0008781A">
        <w:t>.</w:t>
      </w:r>
    </w:p>
  </w:footnote>
  <w:footnote w:id="19">
    <w:p w:rsidR="004B629F" w14:paraId="1B60F199" w14:textId="48B69007">
      <w:pPr>
        <w:pStyle w:val="FootnoteText"/>
      </w:pPr>
      <w:r>
        <w:rPr>
          <w:rStyle w:val="FootnoteReference"/>
        </w:rPr>
        <w:footnoteRef/>
      </w:r>
      <w:r>
        <w:t xml:space="preserve"> </w:t>
      </w:r>
      <w:r w:rsidR="00D219C6">
        <w:t>More information about these resources will be posted to the FCC’s Broadband Data Collection website</w:t>
      </w:r>
      <w:r w:rsidR="001455A8">
        <w:t xml:space="preserve">.  </w:t>
      </w:r>
      <w:r w:rsidR="001455A8">
        <w:rPr>
          <w:i/>
          <w:iCs/>
        </w:rPr>
        <w:t xml:space="preserve">See </w:t>
      </w:r>
      <w:r w:rsidR="001455A8">
        <w:t xml:space="preserve">FCC, </w:t>
      </w:r>
      <w:r w:rsidR="001455A8">
        <w:rPr>
          <w:i/>
          <w:iCs/>
        </w:rPr>
        <w:t>Broadband Data Collection</w:t>
      </w:r>
      <w:r w:rsidR="001455A8">
        <w:t xml:space="preserve">, </w:t>
      </w:r>
      <w:hyperlink r:id="rId1" w:history="1">
        <w:r w:rsidRPr="00E90555" w:rsidR="001455A8">
          <w:rPr>
            <w:rStyle w:val="Hyperlink"/>
          </w:rPr>
          <w:t>https://www.fcc.gov/broadbanddata</w:t>
        </w:r>
      </w:hyperlink>
      <w:r w:rsidR="001455A8">
        <w:t xml:space="preserve"> (last visited Apr. 12, 2022). </w:t>
      </w:r>
      <w:r>
        <w:t xml:space="preserve"> </w:t>
      </w:r>
    </w:p>
  </w:footnote>
  <w:footnote w:id="20">
    <w:p w:rsidR="0016201D" w:rsidRPr="003D6E0D" w:rsidP="0016201D" w14:paraId="3CBAC23C" w14:textId="22A733B9">
      <w:pPr>
        <w:pStyle w:val="FootnoteText"/>
      </w:pPr>
      <w:r w:rsidRPr="003D6E0D">
        <w:rPr>
          <w:rStyle w:val="FootnoteReference"/>
          <w:sz w:val="20"/>
        </w:rPr>
        <w:footnoteRef/>
      </w:r>
      <w:r w:rsidRPr="003D6E0D">
        <w:t xml:space="preserve"> </w:t>
      </w:r>
      <w:r>
        <w:rPr>
          <w:i/>
          <w:iCs/>
        </w:rPr>
        <w:t xml:space="preserve">See </w:t>
      </w:r>
      <w:r>
        <w:t>FCC</w:t>
      </w:r>
      <w:r w:rsidR="00B76B0F">
        <w:t xml:space="preserve">, </w:t>
      </w:r>
      <w:r w:rsidRPr="009821FE" w:rsidR="00B76B0F">
        <w:rPr>
          <w:i/>
          <w:iCs/>
        </w:rPr>
        <w:t>FCC</w:t>
      </w:r>
      <w:r w:rsidRPr="009821FE">
        <w:rPr>
          <w:i/>
          <w:iCs/>
        </w:rPr>
        <w:t xml:space="preserve"> Registration System – What You Need to Know</w:t>
      </w:r>
      <w:r>
        <w:t xml:space="preserve">, </w:t>
      </w:r>
      <w:hyperlink r:id="rId2" w:history="1">
        <w:r w:rsidRPr="00C7216B" w:rsidR="002A2F96">
          <w:rPr>
            <w:rStyle w:val="Hyperlink"/>
          </w:rPr>
          <w:t>https://apps.fcc.gov/coresWeb/html/know.html</w:t>
        </w:r>
      </w:hyperlink>
      <w:r w:rsidR="008C109F">
        <w:t xml:space="preserve"> (last visited</w:t>
      </w:r>
      <w:r w:rsidR="00F161F3">
        <w:t xml:space="preserve"> </w:t>
      </w:r>
      <w:r w:rsidR="00607223">
        <w:t>Apr. 2</w:t>
      </w:r>
      <w:r w:rsidR="00F161F3">
        <w:t>, 2022).</w:t>
      </w:r>
    </w:p>
  </w:footnote>
  <w:footnote w:id="21">
    <w:p w:rsidR="00CF4287" w:rsidRPr="003D6E0D" w:rsidP="00CF4287" w14:paraId="5A97C5DD" w14:textId="103277BA">
      <w:pPr>
        <w:pStyle w:val="FootnoteText"/>
      </w:pPr>
      <w:r w:rsidRPr="003D6E0D">
        <w:rPr>
          <w:rStyle w:val="FootnoteReference"/>
          <w:sz w:val="20"/>
        </w:rPr>
        <w:footnoteRef/>
      </w:r>
      <w:r w:rsidR="0013210A">
        <w:rPr>
          <w:i/>
          <w:iCs/>
        </w:rPr>
        <w:t xml:space="preserve"> See i</w:t>
      </w:r>
      <w:r w:rsidRPr="003D6E0D" w:rsidR="0013210A">
        <w:rPr>
          <w:i/>
          <w:iCs/>
        </w:rPr>
        <w:t>d</w:t>
      </w:r>
      <w:r w:rsidR="0013210A">
        <w:rPr>
          <w:i/>
          <w:iCs/>
        </w:rPr>
        <w:t>.</w:t>
      </w:r>
    </w:p>
  </w:footnote>
  <w:footnote w:id="22">
    <w:p w:rsidR="00722DE2" w:rsidRPr="003D6E0D" w:rsidP="00722DE2" w14:paraId="2701E72B" w14:textId="77777777">
      <w:pPr>
        <w:pStyle w:val="FootnoteText"/>
      </w:pPr>
      <w:r w:rsidRPr="003D6E0D">
        <w:rPr>
          <w:rStyle w:val="FootnoteReference"/>
          <w:sz w:val="20"/>
        </w:rPr>
        <w:footnoteRef/>
      </w:r>
      <w:r>
        <w:rPr>
          <w:i/>
          <w:iCs/>
        </w:rPr>
        <w:t xml:space="preserve"> </w:t>
      </w:r>
      <w:r w:rsidRPr="003D6E0D">
        <w:rPr>
          <w:i/>
          <w:iCs/>
        </w:rPr>
        <w:t>Id</w:t>
      </w:r>
      <w:r>
        <w:rPr>
          <w:i/>
          <w:iCs/>
        </w:rPr>
        <w:t>.</w:t>
      </w:r>
    </w:p>
  </w:footnote>
  <w:footnote w:id="23">
    <w:p w:rsidR="00051432" w:rsidRPr="003D6E0D" w:rsidP="00051432" w14:paraId="48E3AB20" w14:textId="77AA44DA">
      <w:pPr>
        <w:pStyle w:val="FootnoteText"/>
      </w:pPr>
      <w:r w:rsidRPr="003D6E0D">
        <w:rPr>
          <w:rStyle w:val="FootnoteReference"/>
          <w:sz w:val="20"/>
        </w:rPr>
        <w:footnoteRef/>
      </w:r>
      <w:r>
        <w:rPr>
          <w:i/>
          <w:iCs/>
        </w:rPr>
        <w:t xml:space="preserve"> </w:t>
      </w:r>
      <w:r>
        <w:t xml:space="preserve">47 U.S.C. </w:t>
      </w:r>
      <w:r w:rsidRPr="003D6E0D">
        <w:t>§ 642(a)(</w:t>
      </w:r>
      <w:r>
        <w:t>2</w:t>
      </w:r>
      <w:r w:rsidRPr="003D6E0D">
        <w:t>)(A)</w:t>
      </w:r>
      <w:r>
        <w:t xml:space="preserve">; </w:t>
      </w:r>
      <w:r w:rsidRPr="003D6E0D">
        <w:rPr>
          <w:i/>
          <w:iCs/>
        </w:rPr>
        <w:t>Third Report and Order</w:t>
      </w:r>
      <w:r w:rsidRPr="003D6E0D">
        <w:t xml:space="preserve">, 36 FCC </w:t>
      </w:r>
      <w:r w:rsidRPr="003D6E0D">
        <w:t>Rcd</w:t>
      </w:r>
      <w:r w:rsidRPr="003D6E0D">
        <w:t xml:space="preserve"> </w:t>
      </w:r>
      <w:r>
        <w:t>at 1151, para. 62</w:t>
      </w:r>
      <w:r w:rsidRPr="003D6E0D">
        <w:t>.</w:t>
      </w:r>
    </w:p>
  </w:footnote>
  <w:footnote w:id="24">
    <w:p w:rsidR="00EB2D85" w:rsidRPr="003D6E0D" w:rsidP="00EB2D85" w14:paraId="47769DCA" w14:textId="64B5FDDD">
      <w:pPr>
        <w:pStyle w:val="FootnoteText"/>
      </w:pPr>
      <w:r w:rsidRPr="003D6E0D">
        <w:rPr>
          <w:rStyle w:val="FootnoteReference"/>
          <w:sz w:val="20"/>
        </w:rPr>
        <w:footnoteRef/>
      </w:r>
      <w:r w:rsidRPr="003D6E0D">
        <w:t xml:space="preserve"> </w:t>
      </w:r>
      <w:r w:rsidRPr="003D6E0D">
        <w:rPr>
          <w:i/>
          <w:iCs/>
        </w:rPr>
        <w:t>Third Report and Order</w:t>
      </w:r>
      <w:r>
        <w:t xml:space="preserve">, 36 FCC </w:t>
      </w:r>
      <w:r>
        <w:t>Rcd</w:t>
      </w:r>
      <w:r>
        <w:t xml:space="preserve"> at 1151, para. 62.</w:t>
      </w:r>
      <w:r w:rsidR="00963D06">
        <w:t xml:space="preserve">  Governmental entities that submit verified fixed availability data using a list of locations (as opposed to a polygon) will need to obtain access to the Broadband Serviceable Location Fabric to align their availability data with the locations set out in the Fabric.  W</w:t>
      </w:r>
      <w:r w:rsidR="008A235C">
        <w:t>e</w:t>
      </w:r>
      <w:r w:rsidR="00963D06">
        <w:t xml:space="preserve"> will provide details in </w:t>
      </w:r>
      <w:r w:rsidR="00B56D11">
        <w:t>the</w:t>
      </w:r>
      <w:r w:rsidR="00963D06">
        <w:t xml:space="preserve"> future </w:t>
      </w:r>
      <w:r w:rsidR="00D06333">
        <w:t>about</w:t>
      </w:r>
      <w:r w:rsidR="00963D06">
        <w:t xml:space="preserve"> how governmental entities primarily responsible for mapping or tracking broadband coverage may access the Fabric.  But such entities will still follow the process set forth in this </w:t>
      </w:r>
      <w:r w:rsidR="00963D06">
        <w:rPr>
          <w:i/>
          <w:iCs/>
        </w:rPr>
        <w:t>Public Notice</w:t>
      </w:r>
      <w:r w:rsidR="00963D06">
        <w:t xml:space="preserve"> to authenticate themselves as an entity that is “</w:t>
      </w:r>
      <w:r w:rsidRPr="001F4C9A" w:rsidR="00963D06">
        <w:t>primarily responsible for mapping or tracking broadband internet access service coverage” for the jurisdiction and “specializes in gathering and/or analyzing broadband availability data.</w:t>
      </w:r>
      <w:r w:rsidR="00963D06">
        <w:t>”</w:t>
      </w:r>
    </w:p>
  </w:footnote>
  <w:footnote w:id="25">
    <w:p w:rsidR="0009127E" w:rsidP="0009127E" w14:paraId="4D5EF1A5" w14:textId="77777777">
      <w:pPr>
        <w:pStyle w:val="FootnoteText"/>
      </w:pPr>
      <w:r>
        <w:rPr>
          <w:rStyle w:val="FootnoteReference"/>
        </w:rPr>
        <w:footnoteRef/>
      </w:r>
      <w:r>
        <w:t xml:space="preserve"> </w:t>
      </w:r>
      <w:r>
        <w:rPr>
          <w:i/>
          <w:iCs/>
        </w:rPr>
        <w:t>Second</w:t>
      </w:r>
      <w:r w:rsidRPr="003D6E0D">
        <w:rPr>
          <w:i/>
          <w:iCs/>
        </w:rPr>
        <w:t xml:space="preserve"> Report and Order</w:t>
      </w:r>
      <w:r>
        <w:t xml:space="preserve">, 35 FCC </w:t>
      </w:r>
      <w:r>
        <w:t>Rcd</w:t>
      </w:r>
      <w:r>
        <w:t xml:space="preserve"> at 7494, para. 82.</w:t>
      </w:r>
    </w:p>
  </w:footnote>
  <w:footnote w:id="26">
    <w:p w:rsidR="00685368" w14:paraId="6D7B85B0" w14:textId="18F47FB1">
      <w:pPr>
        <w:pStyle w:val="FootnoteText"/>
      </w:pPr>
      <w:r>
        <w:rPr>
          <w:rStyle w:val="FootnoteReference"/>
        </w:rPr>
        <w:footnoteRef/>
      </w:r>
      <w:r>
        <w:t xml:space="preserve"> </w:t>
      </w:r>
      <w:r w:rsidR="00C44ABF">
        <w:t xml:space="preserve">The term “state” </w:t>
      </w:r>
      <w:r w:rsidR="00096E9E">
        <w:t>includes</w:t>
      </w:r>
      <w:r w:rsidR="00C44ABF">
        <w:t xml:space="preserve"> the District of Columbia and </w:t>
      </w:r>
      <w:r w:rsidR="00096E9E">
        <w:t xml:space="preserve">the Territories and possessions.  47 </w:t>
      </w:r>
      <w:r w:rsidR="00C46FE1">
        <w:t xml:space="preserve">U.S.C. </w:t>
      </w:r>
      <w:r w:rsidR="00F2311A">
        <w:t xml:space="preserve">§ 153(47). </w:t>
      </w:r>
    </w:p>
  </w:footnote>
  <w:footnote w:id="27">
    <w:p w:rsidR="006B79A4" w:rsidP="006B79A4" w14:paraId="7AF12488" w14:textId="7FC2B479">
      <w:pPr>
        <w:spacing w:after="120"/>
      </w:pPr>
      <w:r>
        <w:rPr>
          <w:rStyle w:val="FootnoteReference"/>
        </w:rPr>
        <w:footnoteRef/>
      </w:r>
      <w:r>
        <w:t xml:space="preserve"> </w:t>
      </w:r>
      <w:r w:rsidRPr="00694D1A">
        <w:rPr>
          <w:i/>
          <w:iCs/>
          <w:sz w:val="20"/>
        </w:rPr>
        <w:t>See Amendment of Part 90 of the Commission’s Rules</w:t>
      </w:r>
      <w:r w:rsidRPr="00694D1A">
        <w:rPr>
          <w:sz w:val="20"/>
        </w:rPr>
        <w:t xml:space="preserve">, WP Docket No. 07-100, Sixth Report and Order and Seventh Notice of Proposed Rulemaking, 36 FCC </w:t>
      </w:r>
      <w:r w:rsidRPr="00694D1A">
        <w:rPr>
          <w:sz w:val="20"/>
        </w:rPr>
        <w:t>Rcd</w:t>
      </w:r>
      <w:r w:rsidRPr="00694D1A">
        <w:rPr>
          <w:sz w:val="20"/>
        </w:rPr>
        <w:t xml:space="preserve"> 1958 (2020).  The Commission issued an Order in May </w:t>
      </w:r>
      <w:r w:rsidR="007D4FB3">
        <w:rPr>
          <w:sz w:val="20"/>
        </w:rPr>
        <w:t>2021</w:t>
      </w:r>
      <w:r w:rsidRPr="00694D1A">
        <w:rPr>
          <w:sz w:val="20"/>
        </w:rPr>
        <w:t xml:space="preserve"> staying implementation of the new leasing framework and adopted an Order on Reconsideration of the </w:t>
      </w:r>
      <w:r w:rsidRPr="00694D1A">
        <w:rPr>
          <w:i/>
          <w:iCs/>
          <w:sz w:val="20"/>
        </w:rPr>
        <w:t xml:space="preserve">Sixth Report and Order </w:t>
      </w:r>
      <w:r w:rsidRPr="00694D1A">
        <w:rPr>
          <w:sz w:val="20"/>
        </w:rPr>
        <w:t xml:space="preserve">at its September </w:t>
      </w:r>
      <w:r w:rsidR="007D4FB3">
        <w:rPr>
          <w:sz w:val="20"/>
        </w:rPr>
        <w:t xml:space="preserve">2021 </w:t>
      </w:r>
      <w:r w:rsidRPr="00694D1A">
        <w:rPr>
          <w:sz w:val="20"/>
        </w:rPr>
        <w:t xml:space="preserve">open meeting.  </w:t>
      </w:r>
      <w:r w:rsidRPr="00694D1A">
        <w:rPr>
          <w:i/>
          <w:iCs/>
          <w:sz w:val="20"/>
        </w:rPr>
        <w:t>See Amendment of Part 90 of the Commission’s Rules</w:t>
      </w:r>
      <w:r w:rsidRPr="00694D1A">
        <w:rPr>
          <w:sz w:val="20"/>
        </w:rPr>
        <w:t xml:space="preserve">, WP Docket No. 07-100, Order, </w:t>
      </w:r>
      <w:r w:rsidR="007A6A65">
        <w:rPr>
          <w:sz w:val="20"/>
        </w:rPr>
        <w:t xml:space="preserve">36 FCC </w:t>
      </w:r>
      <w:r w:rsidR="007A6A65">
        <w:rPr>
          <w:sz w:val="20"/>
        </w:rPr>
        <w:t>Rcd</w:t>
      </w:r>
      <w:r w:rsidR="006C4C15">
        <w:rPr>
          <w:sz w:val="20"/>
        </w:rPr>
        <w:t xml:space="preserve"> 9761</w:t>
      </w:r>
      <w:r w:rsidRPr="00694D1A">
        <w:rPr>
          <w:sz w:val="20"/>
        </w:rPr>
        <w:t xml:space="preserve"> (2021); </w:t>
      </w:r>
      <w:r w:rsidRPr="00694D1A">
        <w:rPr>
          <w:i/>
          <w:iCs/>
          <w:sz w:val="20"/>
        </w:rPr>
        <w:t>Amendment of Part 90 of the Commission’s Rules</w:t>
      </w:r>
      <w:r w:rsidRPr="00694D1A">
        <w:rPr>
          <w:sz w:val="20"/>
        </w:rPr>
        <w:t xml:space="preserve">, WP Docket No. 07-100, Order on Reconsideration and Eighth Further Notice of Proposed Rulemaking, FCC 21-106 (Oct. 1, 2021).  </w:t>
      </w:r>
      <w:r>
        <w:rPr>
          <w:sz w:val="20"/>
        </w:rPr>
        <w:t>While t</w:t>
      </w:r>
      <w:r w:rsidRPr="00694D1A">
        <w:rPr>
          <w:sz w:val="20"/>
        </w:rPr>
        <w:t xml:space="preserve">he Order on Reconsideration </w:t>
      </w:r>
      <w:r>
        <w:rPr>
          <w:sz w:val="20"/>
        </w:rPr>
        <w:t xml:space="preserve">eliminated the procedures for designating a State Lessor, it did so as a function of repealing the entire State Lessor framework and associated rules adopted in the </w:t>
      </w:r>
      <w:r>
        <w:rPr>
          <w:i/>
          <w:iCs/>
          <w:sz w:val="20"/>
        </w:rPr>
        <w:t>Sixth Report and Order</w:t>
      </w:r>
      <w:r>
        <w:rPr>
          <w:sz w:val="20"/>
        </w:rPr>
        <w:t xml:space="preserve">, without specifically opining on the legality, wisdom or value of the particular </w:t>
      </w:r>
      <w:r w:rsidRPr="00694D1A">
        <w:rPr>
          <w:sz w:val="20"/>
        </w:rPr>
        <w:t>procedures for designating a State Lessor.</w:t>
      </w:r>
    </w:p>
  </w:footnote>
  <w:footnote w:id="28">
    <w:p w:rsidR="00346338" w:rsidP="00346338" w14:paraId="356F1ED2" w14:textId="6643953E">
      <w:pPr>
        <w:pStyle w:val="FootnoteText"/>
      </w:pPr>
      <w:r>
        <w:rPr>
          <w:rStyle w:val="FootnoteReference"/>
        </w:rPr>
        <w:footnoteRef/>
      </w:r>
      <w:r>
        <w:t xml:space="preserve"> For </w:t>
      </w:r>
      <w:r w:rsidR="00966BE7">
        <w:t xml:space="preserve">a </w:t>
      </w:r>
      <w:r>
        <w:t xml:space="preserve">state seeking to submit verified availability data during the filing window that opens on June 30, 2022, a letter from its highest ranking senior state executive must be uploaded to ECFS in </w:t>
      </w:r>
      <w:r w:rsidR="006C4C15">
        <w:t xml:space="preserve">WC </w:t>
      </w:r>
      <w:r>
        <w:t>Docket No</w:t>
      </w:r>
      <w:r w:rsidR="001D3A66">
        <w:t>s</w:t>
      </w:r>
      <w:r>
        <w:t xml:space="preserve">. 19-195 </w:t>
      </w:r>
      <w:r w:rsidR="001D3A66">
        <w:t xml:space="preserve">and 11-10 </w:t>
      </w:r>
      <w:r>
        <w:t xml:space="preserve">on or before May 16, 2022.  </w:t>
      </w:r>
    </w:p>
  </w:footnote>
  <w:footnote w:id="29">
    <w:p w:rsidR="00905F0E" w:rsidRPr="00B84704" w:rsidP="00905F0E" w14:paraId="22D94F06" w14:textId="37A46ACA">
      <w:pPr>
        <w:pStyle w:val="FootnoteText"/>
      </w:pPr>
      <w:r>
        <w:rPr>
          <w:rStyle w:val="FootnoteReference"/>
        </w:rPr>
        <w:footnoteRef/>
      </w:r>
      <w:r>
        <w:t xml:space="preserve"> As one example, according to information from the National Telecommunications and Information Administration (NTIA), five separate state entities represent Nebraska on NTIA’s State Broadband Leaders Network.  </w:t>
      </w:r>
      <w:r w:rsidRPr="7C4EB557">
        <w:rPr>
          <w:i/>
          <w:iCs/>
        </w:rPr>
        <w:t xml:space="preserve">See </w:t>
      </w:r>
      <w:r>
        <w:t xml:space="preserve">NTIA, States | </w:t>
      </w:r>
      <w:r>
        <w:t>BroadbandUSA</w:t>
      </w:r>
      <w:r>
        <w:t xml:space="preserve">, </w:t>
      </w:r>
      <w:hyperlink r:id="rId3" w:history="1">
        <w:r w:rsidRPr="00C7216B">
          <w:rPr>
            <w:rStyle w:val="Hyperlink"/>
          </w:rPr>
          <w:t>https://broadbandusa.ntia.doc.gov/resources/states</w:t>
        </w:r>
      </w:hyperlink>
      <w:r>
        <w:t xml:space="preserve"> (listing as state broadband contacts (1) the University of Nebraska – Lincoln, (2) the Nebraska Information Technology Commission, (3) the Nebraska Public Service Commission, (4) the Nebraska Library Commission, and (5) the Nebraska Department of Economic Development). </w:t>
      </w:r>
      <w:r w:rsidR="00CF1A89">
        <w:t xml:space="preserve"> </w:t>
      </w:r>
      <w:r>
        <w:t xml:space="preserve">Multiple other states provide information for two or more agencies. </w:t>
      </w:r>
    </w:p>
  </w:footnote>
  <w:footnote w:id="30">
    <w:p w:rsidR="00905F0E" w:rsidRPr="003D6E0D" w:rsidP="00905F0E" w14:paraId="05B95128" w14:textId="77777777">
      <w:pPr>
        <w:pStyle w:val="FootnoteText"/>
      </w:pPr>
      <w:r w:rsidRPr="003D6E0D">
        <w:rPr>
          <w:rStyle w:val="FootnoteReference"/>
          <w:sz w:val="20"/>
        </w:rPr>
        <w:footnoteRef/>
      </w:r>
      <w:r>
        <w:rPr>
          <w:i/>
          <w:iCs/>
        </w:rPr>
        <w:t xml:space="preserve"> </w:t>
      </w:r>
      <w:r>
        <w:t xml:space="preserve">47 U.S.C. </w:t>
      </w:r>
      <w:r w:rsidRPr="003D6E0D">
        <w:t>§ 642(a)(</w:t>
      </w:r>
      <w:r>
        <w:t>2</w:t>
      </w:r>
      <w:r w:rsidRPr="003D6E0D">
        <w:t>)(A).</w:t>
      </w:r>
    </w:p>
  </w:footnote>
  <w:footnote w:id="31">
    <w:p w:rsidR="001A0FE8" w14:paraId="1701F72C" w14:textId="2D0856DE">
      <w:pPr>
        <w:pStyle w:val="FootnoteText"/>
      </w:pPr>
      <w:r>
        <w:rPr>
          <w:rStyle w:val="FootnoteReference"/>
        </w:rPr>
        <w:footnoteRef/>
      </w:r>
      <w:r>
        <w:t xml:space="preserve"> For example, if one statewide agency collects verified data on the availability of </w:t>
      </w:r>
      <w:r w:rsidR="00B70FF0">
        <w:t>terrestrial fixed broadband service, and a separate agency collects verified data on the availability of mobile wireless broadband service, the</w:t>
      </w:r>
      <w:r w:rsidR="00D530A9">
        <w:t>n the</w:t>
      </w:r>
      <w:r w:rsidR="00B70FF0">
        <w:t xml:space="preserve"> BDC system will accept these two datasets </w:t>
      </w:r>
      <w:r w:rsidR="003F0DF4">
        <w:t xml:space="preserve">without any further procedural requirements (subject to the other rules and requirements for verified availability data set forth in the Commission’s rules and prior </w:t>
      </w:r>
      <w:r w:rsidR="001D5D44">
        <w:t>orders in this proceeding).</w:t>
      </w:r>
      <w:r w:rsidR="003F0DF4">
        <w:t xml:space="preserve"> </w:t>
      </w:r>
    </w:p>
  </w:footnote>
  <w:footnote w:id="32">
    <w:p w:rsidR="00653619" w:rsidRPr="003D6E0D" w:rsidP="00653619" w14:paraId="75BF3C93" w14:textId="77777777">
      <w:pPr>
        <w:pStyle w:val="FootnoteText"/>
      </w:pPr>
      <w:r w:rsidRPr="003D6E0D">
        <w:rPr>
          <w:rStyle w:val="FootnoteReference"/>
          <w:sz w:val="20"/>
        </w:rPr>
        <w:footnoteRef/>
      </w:r>
      <w:r w:rsidRPr="003D6E0D">
        <w:t xml:space="preserve"> </w:t>
      </w:r>
      <w:r>
        <w:rPr>
          <w:i/>
          <w:iCs/>
        </w:rPr>
        <w:t>Third Report and Order</w:t>
      </w:r>
      <w:r>
        <w:t xml:space="preserve">, 36 FCC </w:t>
      </w:r>
      <w:r>
        <w:t>Rcd</w:t>
      </w:r>
      <w:r>
        <w:t xml:space="preserve"> a</w:t>
      </w:r>
      <w:r w:rsidRPr="003D6E0D">
        <w:t xml:space="preserve">t </w:t>
      </w:r>
      <w:r>
        <w:t>1151-52</w:t>
      </w:r>
      <w:r w:rsidRPr="003D6E0D">
        <w:t xml:space="preserve">, para. </w:t>
      </w:r>
      <w:r>
        <w:t>62</w:t>
      </w:r>
      <w:r w:rsidRPr="003D6E0D">
        <w:t>.</w:t>
      </w:r>
    </w:p>
  </w:footnote>
  <w:footnote w:id="33">
    <w:p w:rsidR="00E0491F" w:rsidRPr="00CD1C82" w14:paraId="11216CC2" w14:textId="05FFBD4E">
      <w:pPr>
        <w:pStyle w:val="FootnoteText"/>
      </w:pPr>
      <w:r>
        <w:rPr>
          <w:rStyle w:val="FootnoteReference"/>
        </w:rPr>
        <w:footnoteRef/>
      </w:r>
      <w:r>
        <w:t xml:space="preserve"> </w:t>
      </w:r>
      <w:r>
        <w:rPr>
          <w:i/>
          <w:iCs/>
        </w:rPr>
        <w:t>See</w:t>
      </w:r>
      <w:r w:rsidR="00664CD2">
        <w:t xml:space="preserve"> </w:t>
      </w:r>
      <w:r w:rsidR="00207570">
        <w:t xml:space="preserve">FCC, </w:t>
      </w:r>
      <w:r w:rsidR="00664CD2">
        <w:t>Broadband Data Collection</w:t>
      </w:r>
      <w:r w:rsidR="00207570">
        <w:t>—</w:t>
      </w:r>
      <w:r w:rsidR="00664CD2">
        <w:t>Data Specifications for Biannual Submission of Subscription, Availability, and Supporting Data</w:t>
      </w:r>
      <w:r>
        <w:rPr>
          <w:i/>
          <w:iCs/>
        </w:rPr>
        <w:t xml:space="preserve"> </w:t>
      </w:r>
      <w:r w:rsidR="00CD1C82">
        <w:t>at 10</w:t>
      </w:r>
      <w:r w:rsidR="00037AC2">
        <w:t xml:space="preserve"> (2022)</w:t>
      </w:r>
      <w:r w:rsidR="004A7E04">
        <w:t xml:space="preserve">, </w:t>
      </w:r>
      <w:hyperlink r:id="rId4" w:history="1">
        <w:r w:rsidRPr="00895512" w:rsidR="0098745D">
          <w:rPr>
            <w:rStyle w:val="Hyperlink"/>
          </w:rPr>
          <w:t>https://us-fcc.app.box.com/v/bdc-availability-spec</w:t>
        </w:r>
      </w:hyperlink>
      <w:r w:rsidR="00D8690E">
        <w:t>.</w:t>
      </w:r>
    </w:p>
  </w:footnote>
  <w:footnote w:id="34">
    <w:p w:rsidR="008E3A1F" w14:paraId="4A89AB5E" w14:textId="199A842B">
      <w:pPr>
        <w:pStyle w:val="FootnoteText"/>
      </w:pPr>
      <w:r>
        <w:rPr>
          <w:rStyle w:val="FootnoteReference"/>
        </w:rPr>
        <w:footnoteRef/>
      </w:r>
      <w:r>
        <w:t xml:space="preserve"> </w:t>
      </w:r>
      <w:r>
        <w:rPr>
          <w:i/>
          <w:iCs/>
        </w:rPr>
        <w:t>See</w:t>
      </w:r>
      <w:r>
        <w:t xml:space="preserve"> </w:t>
      </w:r>
      <w:r w:rsidR="00DF3F0A">
        <w:rPr>
          <w:i/>
          <w:iCs/>
        </w:rPr>
        <w:t>i</w:t>
      </w:r>
      <w:r w:rsidR="00D8690E">
        <w:rPr>
          <w:i/>
          <w:iCs/>
        </w:rPr>
        <w:t>d.</w:t>
      </w:r>
      <w:r>
        <w:t xml:space="preserve"> at</w:t>
      </w:r>
      <w:r w:rsidR="005A7171">
        <w:t xml:space="preserve"> </w:t>
      </w:r>
      <w:r>
        <w:t>10.</w:t>
      </w:r>
    </w:p>
  </w:footnote>
  <w:footnote w:id="35">
    <w:p w:rsidR="00C37BB7" w14:paraId="6EB6C7B8" w14:textId="71DE4A89">
      <w:pPr>
        <w:pStyle w:val="FootnoteText"/>
      </w:pPr>
      <w:r>
        <w:rPr>
          <w:rStyle w:val="FootnoteReference"/>
        </w:rPr>
        <w:footnoteRef/>
      </w:r>
      <w:r>
        <w:t xml:space="preserve"> </w:t>
      </w:r>
      <w:r>
        <w:rPr>
          <w:i/>
          <w:iCs/>
        </w:rPr>
        <w:t>See</w:t>
      </w:r>
      <w:r>
        <w:t xml:space="preserve"> </w:t>
      </w:r>
      <w:r w:rsidR="00DF3F0A">
        <w:rPr>
          <w:i/>
          <w:iCs/>
        </w:rPr>
        <w:t>i</w:t>
      </w:r>
      <w:r w:rsidR="00D8690E">
        <w:rPr>
          <w:i/>
          <w:iCs/>
        </w:rPr>
        <w:t>d.</w:t>
      </w:r>
      <w:r>
        <w:rPr>
          <w:i/>
        </w:rPr>
        <w:t xml:space="preserve"> </w:t>
      </w:r>
      <w:r w:rsidRPr="00C30BDC">
        <w:rPr>
          <w:i/>
        </w:rPr>
        <w:t xml:space="preserve">  </w:t>
      </w:r>
      <w:r w:rsidRPr="00C30BDC">
        <w:rPr>
          <w:i/>
          <w:iCs/>
        </w:rPr>
        <w:t xml:space="preserve"> </w:t>
      </w:r>
    </w:p>
  </w:footnote>
  <w:footnote w:id="36">
    <w:p w:rsidR="00DA5306" w:rsidRPr="00DA5306" w14:paraId="70558A28" w14:textId="61E192EA">
      <w:pPr>
        <w:pStyle w:val="FootnoteText"/>
      </w:pPr>
      <w:r>
        <w:rPr>
          <w:rStyle w:val="FootnoteReference"/>
        </w:rPr>
        <w:footnoteRef/>
      </w:r>
      <w:r>
        <w:t xml:space="preserve"> </w:t>
      </w:r>
      <w:r>
        <w:rPr>
          <w:i/>
          <w:iCs/>
        </w:rPr>
        <w:t xml:space="preserve">See </w:t>
      </w:r>
      <w:r w:rsidR="00070CEC">
        <w:t>Infrastructure Investment and Jobs Act</w:t>
      </w:r>
      <w:r w:rsidR="008B5370">
        <w:t xml:space="preserve"> § 6010</w:t>
      </w:r>
      <w:r w:rsidR="000130D2">
        <w:t>2</w:t>
      </w:r>
      <w:r w:rsidR="002449BE">
        <w:t>(h)</w:t>
      </w:r>
      <w:r w:rsidR="000130D2">
        <w:t>(2)</w:t>
      </w:r>
      <w:r w:rsidR="002449BE">
        <w:t>(E)</w:t>
      </w:r>
      <w:r w:rsidR="000130D2">
        <w:t>(ii)</w:t>
      </w:r>
      <w:r w:rsidR="00574E01">
        <w:t xml:space="preserve"> (amending </w:t>
      </w:r>
      <w:r>
        <w:t>47 U.S.C. § 646(b)</w:t>
      </w:r>
      <w:r w:rsidR="00574E01">
        <w:t xml:space="preserve">). </w:t>
      </w:r>
      <w:r>
        <w:rPr>
          <w:i/>
          <w:i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887" w:rsidRPr="009838BC" w:rsidP="00325887" w14:paraId="1C57544A" w14:textId="0CA4A80E">
    <w:pPr>
      <w:tabs>
        <w:tab w:val="center" w:pos="4680"/>
        <w:tab w:val="right" w:pos="9360"/>
      </w:tabs>
    </w:pPr>
    <w:r w:rsidRPr="009838BC">
      <w:rPr>
        <w:b/>
      </w:rPr>
      <w:tab/>
      <w:t>Federal Communications Commission</w:t>
    </w:r>
    <w:r w:rsidRPr="009838BC">
      <w:rPr>
        <w:b/>
      </w:rPr>
      <w:tab/>
    </w:r>
    <w:r>
      <w:rPr>
        <w:b/>
      </w:rPr>
      <w:t>DA 2</w:t>
    </w:r>
    <w:r w:rsidR="00FD3FA9">
      <w:rPr>
        <w:b/>
      </w:rPr>
      <w:t>2</w:t>
    </w:r>
    <w:r>
      <w:rPr>
        <w:b/>
      </w:rPr>
      <w:t>-</w:t>
    </w:r>
    <w:r w:rsidR="00DF0E69">
      <w:rPr>
        <w:b/>
      </w:rPr>
      <w:t>417</w:t>
    </w:r>
  </w:p>
  <w:p w:rsidR="00325887" w:rsidRPr="009838BC" w:rsidP="00325887" w14:paraId="5D49534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25887" w:rsidRPr="009838BC" w:rsidP="00325887" w14:paraId="610DA88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887" w:rsidRPr="00A866AC" w:rsidP="00325887" w14:paraId="1D31EAF1"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25887" w:rsidP="00325887" w14:textId="77777777">
                          <w:pPr>
                            <w:rPr>
                              <w:rFonts w:ascii="Arial" w:hAnsi="Arial"/>
                              <w:b/>
                              <w:snapToGrid/>
                            </w:rPr>
                          </w:pPr>
                          <w:r>
                            <w:rPr>
                              <w:rFonts w:ascii="Arial" w:hAnsi="Arial"/>
                              <w:b/>
                            </w:rPr>
                            <w:t>Federal Communications Commission</w:t>
                          </w:r>
                        </w:p>
                        <w:p w:rsidR="00325887" w:rsidP="00325887" w14:textId="77777777">
                          <w:pPr>
                            <w:rPr>
                              <w:rFonts w:ascii="Arial" w:hAnsi="Arial"/>
                              <w:b/>
                            </w:rPr>
                          </w:pPr>
                          <w:r>
                            <w:rPr>
                              <w:rFonts w:ascii="Arial" w:hAnsi="Arial"/>
                              <w:b/>
                            </w:rPr>
                            <w:t>45 L Street NE</w:t>
                          </w:r>
                        </w:p>
                        <w:p w:rsidR="00325887" w:rsidP="00325887"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325887" w:rsidP="00325887" w14:paraId="763386ED" w14:textId="77777777">
                    <w:pPr>
                      <w:rPr>
                        <w:rFonts w:ascii="Arial" w:hAnsi="Arial"/>
                        <w:b/>
                        <w:snapToGrid/>
                      </w:rPr>
                    </w:pPr>
                    <w:r>
                      <w:rPr>
                        <w:rFonts w:ascii="Arial" w:hAnsi="Arial"/>
                        <w:b/>
                      </w:rPr>
                      <w:t>Federal Communications Commission</w:t>
                    </w:r>
                  </w:p>
                  <w:p w:rsidR="00325887" w:rsidP="00325887" w14:paraId="31CC2F27" w14:textId="77777777">
                    <w:pPr>
                      <w:rPr>
                        <w:rFonts w:ascii="Arial" w:hAnsi="Arial"/>
                        <w:b/>
                      </w:rPr>
                    </w:pPr>
                    <w:r>
                      <w:rPr>
                        <w:rFonts w:ascii="Arial" w:hAnsi="Arial"/>
                        <w:b/>
                      </w:rPr>
                      <w:t>45 L Street NE</w:t>
                    </w:r>
                  </w:p>
                  <w:p w:rsidR="00325887" w:rsidP="00325887" w14:paraId="0139CB28"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325887" w:rsidRPr="00357D50" w:rsidP="00325887" w14:paraId="1F0EEEFA"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8255" t="5715" r="1079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25887" w:rsidP="00325887" w14:textId="77777777">
                          <w:pPr>
                            <w:spacing w:before="40"/>
                            <w:jc w:val="right"/>
                            <w:rPr>
                              <w:rFonts w:ascii="Arial" w:hAnsi="Arial"/>
                              <w:b/>
                              <w:sz w:val="16"/>
                            </w:rPr>
                          </w:pPr>
                          <w:r>
                            <w:rPr>
                              <w:rFonts w:ascii="Arial" w:hAnsi="Arial"/>
                              <w:b/>
                              <w:sz w:val="16"/>
                            </w:rPr>
                            <w:t>News Media Information 202 / 418-0500</w:t>
                          </w:r>
                        </w:p>
                        <w:p w:rsidR="00325887" w:rsidP="00325887"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325887" w:rsidP="00325887"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325887" w:rsidP="00325887" w14:paraId="4BAEA07B" w14:textId="77777777">
                    <w:pPr>
                      <w:spacing w:before="40"/>
                      <w:jc w:val="right"/>
                      <w:rPr>
                        <w:rFonts w:ascii="Arial" w:hAnsi="Arial"/>
                        <w:b/>
                        <w:sz w:val="16"/>
                      </w:rPr>
                    </w:pPr>
                    <w:r>
                      <w:rPr>
                        <w:rFonts w:ascii="Arial" w:hAnsi="Arial"/>
                        <w:b/>
                        <w:sz w:val="16"/>
                      </w:rPr>
                      <w:t>News Media Information 202 / 418-0500</w:t>
                    </w:r>
                  </w:p>
                  <w:p w:rsidR="00325887" w:rsidP="00325887" w14:paraId="054F60C5"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325887" w:rsidP="00325887" w14:paraId="51402BB3" w14:textId="77777777">
                    <w:pPr>
                      <w:jc w:val="right"/>
                    </w:pPr>
                    <w:r>
                      <w:rPr>
                        <w:rFonts w:ascii="Arial" w:hAnsi="Arial"/>
                        <w:b/>
                        <w:sz w:val="16"/>
                      </w:rPr>
                      <w:t>TTY: 1-888-835-5322</w:t>
                    </w:r>
                  </w:p>
                </w:txbxContent>
              </v:textbox>
            </v:shape>
          </w:pict>
        </mc:Fallback>
      </mc:AlternateContent>
    </w:r>
  </w:p>
  <w:p w:rsidR="00325887" w:rsidRPr="009838BC" w:rsidP="00325887" w14:paraId="1AF2B4F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C54E9C"/>
    <w:multiLevelType w:val="hybridMultilevel"/>
    <w:tmpl w:val="BAF0F7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16FF5EE6"/>
    <w:multiLevelType w:val="hybridMultilevel"/>
    <w:tmpl w:val="315C2604"/>
    <w:lvl w:ilvl="0">
      <w:start w:val="2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BBC76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FF6EC4"/>
    <w:multiLevelType w:val="hybridMultilevel"/>
    <w:tmpl w:val="15B04C36"/>
    <w:lvl w:ilvl="0">
      <w:start w:val="0"/>
      <w:numFmt w:val="bullet"/>
      <w:lvlText w:val=""/>
      <w:lvlJc w:val="left"/>
      <w:pPr>
        <w:ind w:left="720" w:hanging="360"/>
      </w:pPr>
      <w:rPr>
        <w:rFonts w:ascii="Symbol" w:hAnsi="Symbol" w:eastAsiaTheme="minorHAnsi" w:cstheme="minorBid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1182925"/>
    <w:multiLevelType w:val="singleLevel"/>
    <w:tmpl w:val="FD7C0D1A"/>
    <w:lvl w:ilvl="0">
      <w:start w:val="1"/>
      <w:numFmt w:val="decimal"/>
      <w:pStyle w:val="ParaNum"/>
      <w:lvlText w:val="%1."/>
      <w:lvlJc w:val="left"/>
      <w:pPr>
        <w:tabs>
          <w:tab w:val="num" w:pos="1080"/>
        </w:tabs>
        <w:ind w:left="0" w:firstLine="720"/>
      </w:pPr>
      <w:rPr>
        <w:b w:val="0"/>
        <w:bCs w:val="0"/>
        <w:sz w:val="22"/>
        <w:szCs w:val="22"/>
      </w:rPr>
    </w:lvl>
  </w:abstractNum>
  <w:abstractNum w:abstractNumId="5">
    <w:nsid w:val="6963553D"/>
    <w:multiLevelType w:val="hybridMultilevel"/>
    <w:tmpl w:val="B2C274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A6"/>
    <w:rsid w:val="000005EF"/>
    <w:rsid w:val="00001B4E"/>
    <w:rsid w:val="0000222A"/>
    <w:rsid w:val="00002D9E"/>
    <w:rsid w:val="000036A6"/>
    <w:rsid w:val="00005278"/>
    <w:rsid w:val="00006241"/>
    <w:rsid w:val="0000737E"/>
    <w:rsid w:val="000079D3"/>
    <w:rsid w:val="00007D02"/>
    <w:rsid w:val="00010D87"/>
    <w:rsid w:val="00011146"/>
    <w:rsid w:val="00011AD0"/>
    <w:rsid w:val="000130D2"/>
    <w:rsid w:val="0001428C"/>
    <w:rsid w:val="00014413"/>
    <w:rsid w:val="00014D33"/>
    <w:rsid w:val="00014D53"/>
    <w:rsid w:val="00015E8B"/>
    <w:rsid w:val="0001602B"/>
    <w:rsid w:val="00016C47"/>
    <w:rsid w:val="000173EB"/>
    <w:rsid w:val="00017610"/>
    <w:rsid w:val="00017C5B"/>
    <w:rsid w:val="000207ED"/>
    <w:rsid w:val="00020DAE"/>
    <w:rsid w:val="00020ED8"/>
    <w:rsid w:val="00021C62"/>
    <w:rsid w:val="0002551F"/>
    <w:rsid w:val="00025602"/>
    <w:rsid w:val="00025670"/>
    <w:rsid w:val="000273EB"/>
    <w:rsid w:val="00027AAD"/>
    <w:rsid w:val="000303A2"/>
    <w:rsid w:val="00030D35"/>
    <w:rsid w:val="000329F9"/>
    <w:rsid w:val="00032C00"/>
    <w:rsid w:val="000348DD"/>
    <w:rsid w:val="0003508D"/>
    <w:rsid w:val="00035A46"/>
    <w:rsid w:val="00035A7E"/>
    <w:rsid w:val="000373B4"/>
    <w:rsid w:val="00037AC2"/>
    <w:rsid w:val="00037BDD"/>
    <w:rsid w:val="00040608"/>
    <w:rsid w:val="000406E0"/>
    <w:rsid w:val="000408AD"/>
    <w:rsid w:val="00040A19"/>
    <w:rsid w:val="000410B2"/>
    <w:rsid w:val="0004126C"/>
    <w:rsid w:val="0004164D"/>
    <w:rsid w:val="00041BCB"/>
    <w:rsid w:val="00045C0F"/>
    <w:rsid w:val="00046132"/>
    <w:rsid w:val="00046C24"/>
    <w:rsid w:val="00047169"/>
    <w:rsid w:val="00047760"/>
    <w:rsid w:val="00047BD0"/>
    <w:rsid w:val="000502AF"/>
    <w:rsid w:val="00050814"/>
    <w:rsid w:val="00050D93"/>
    <w:rsid w:val="00051432"/>
    <w:rsid w:val="00053B2E"/>
    <w:rsid w:val="000549B3"/>
    <w:rsid w:val="00054C72"/>
    <w:rsid w:val="00055060"/>
    <w:rsid w:val="00055A04"/>
    <w:rsid w:val="0005680E"/>
    <w:rsid w:val="0006039C"/>
    <w:rsid w:val="000609C7"/>
    <w:rsid w:val="000614A7"/>
    <w:rsid w:val="00063170"/>
    <w:rsid w:val="0006357F"/>
    <w:rsid w:val="00063FCD"/>
    <w:rsid w:val="00064E7C"/>
    <w:rsid w:val="00066468"/>
    <w:rsid w:val="00067E7C"/>
    <w:rsid w:val="00070593"/>
    <w:rsid w:val="0007086A"/>
    <w:rsid w:val="00070AF7"/>
    <w:rsid w:val="00070CEC"/>
    <w:rsid w:val="00070DA8"/>
    <w:rsid w:val="00072051"/>
    <w:rsid w:val="0007217E"/>
    <w:rsid w:val="000751B2"/>
    <w:rsid w:val="00076160"/>
    <w:rsid w:val="00076436"/>
    <w:rsid w:val="0008041B"/>
    <w:rsid w:val="00080447"/>
    <w:rsid w:val="00080765"/>
    <w:rsid w:val="000809F2"/>
    <w:rsid w:val="00080E7F"/>
    <w:rsid w:val="00081684"/>
    <w:rsid w:val="00081A38"/>
    <w:rsid w:val="0008526F"/>
    <w:rsid w:val="00085564"/>
    <w:rsid w:val="000856BC"/>
    <w:rsid w:val="00085D59"/>
    <w:rsid w:val="0008607E"/>
    <w:rsid w:val="00086AB5"/>
    <w:rsid w:val="0008781A"/>
    <w:rsid w:val="00090F0D"/>
    <w:rsid w:val="0009127E"/>
    <w:rsid w:val="00091984"/>
    <w:rsid w:val="000920CB"/>
    <w:rsid w:val="00092D23"/>
    <w:rsid w:val="000938E7"/>
    <w:rsid w:val="00095BA6"/>
    <w:rsid w:val="00096E9E"/>
    <w:rsid w:val="000977DB"/>
    <w:rsid w:val="000A357D"/>
    <w:rsid w:val="000A3645"/>
    <w:rsid w:val="000A3809"/>
    <w:rsid w:val="000A38B5"/>
    <w:rsid w:val="000A3C90"/>
    <w:rsid w:val="000A4CBB"/>
    <w:rsid w:val="000A58B3"/>
    <w:rsid w:val="000A6F68"/>
    <w:rsid w:val="000A73E9"/>
    <w:rsid w:val="000A743E"/>
    <w:rsid w:val="000A78AC"/>
    <w:rsid w:val="000B0A32"/>
    <w:rsid w:val="000B1CA5"/>
    <w:rsid w:val="000B1D13"/>
    <w:rsid w:val="000B1E12"/>
    <w:rsid w:val="000B237B"/>
    <w:rsid w:val="000B2472"/>
    <w:rsid w:val="000B39FA"/>
    <w:rsid w:val="000B6EF7"/>
    <w:rsid w:val="000C270B"/>
    <w:rsid w:val="000C27AC"/>
    <w:rsid w:val="000C33CC"/>
    <w:rsid w:val="000C3630"/>
    <w:rsid w:val="000C551A"/>
    <w:rsid w:val="000C64A5"/>
    <w:rsid w:val="000C6841"/>
    <w:rsid w:val="000C6EBF"/>
    <w:rsid w:val="000C7572"/>
    <w:rsid w:val="000C7FB5"/>
    <w:rsid w:val="000D2779"/>
    <w:rsid w:val="000D3535"/>
    <w:rsid w:val="000D3E31"/>
    <w:rsid w:val="000D4F9B"/>
    <w:rsid w:val="000D5A6A"/>
    <w:rsid w:val="000D5A93"/>
    <w:rsid w:val="000D5E0F"/>
    <w:rsid w:val="000D6E04"/>
    <w:rsid w:val="000E00C9"/>
    <w:rsid w:val="000E0E3C"/>
    <w:rsid w:val="000E10D0"/>
    <w:rsid w:val="000E31FE"/>
    <w:rsid w:val="000E444B"/>
    <w:rsid w:val="000E67C4"/>
    <w:rsid w:val="000E71BA"/>
    <w:rsid w:val="000E7389"/>
    <w:rsid w:val="000F01C3"/>
    <w:rsid w:val="000F0643"/>
    <w:rsid w:val="000F10DA"/>
    <w:rsid w:val="000F127E"/>
    <w:rsid w:val="000F1967"/>
    <w:rsid w:val="000F1B43"/>
    <w:rsid w:val="000F2D43"/>
    <w:rsid w:val="000F35AD"/>
    <w:rsid w:val="000F36BD"/>
    <w:rsid w:val="000F3ED0"/>
    <w:rsid w:val="000F4365"/>
    <w:rsid w:val="000F442C"/>
    <w:rsid w:val="00103274"/>
    <w:rsid w:val="00103F9D"/>
    <w:rsid w:val="001046B5"/>
    <w:rsid w:val="00104D53"/>
    <w:rsid w:val="0010526C"/>
    <w:rsid w:val="0010568E"/>
    <w:rsid w:val="0010615C"/>
    <w:rsid w:val="00106625"/>
    <w:rsid w:val="0010699B"/>
    <w:rsid w:val="00107171"/>
    <w:rsid w:val="00107EFD"/>
    <w:rsid w:val="0011115D"/>
    <w:rsid w:val="0011169C"/>
    <w:rsid w:val="00111A23"/>
    <w:rsid w:val="001127AB"/>
    <w:rsid w:val="00112D97"/>
    <w:rsid w:val="001132A3"/>
    <w:rsid w:val="00113B5E"/>
    <w:rsid w:val="00116264"/>
    <w:rsid w:val="001166D0"/>
    <w:rsid w:val="00117F88"/>
    <w:rsid w:val="00120872"/>
    <w:rsid w:val="001217D6"/>
    <w:rsid w:val="0012195C"/>
    <w:rsid w:val="00121C3E"/>
    <w:rsid w:val="00122923"/>
    <w:rsid w:val="00123187"/>
    <w:rsid w:val="001239E5"/>
    <w:rsid w:val="00124970"/>
    <w:rsid w:val="001262E5"/>
    <w:rsid w:val="0013080D"/>
    <w:rsid w:val="0013210A"/>
    <w:rsid w:val="00132433"/>
    <w:rsid w:val="00132695"/>
    <w:rsid w:val="00132786"/>
    <w:rsid w:val="00132D40"/>
    <w:rsid w:val="00133A0E"/>
    <w:rsid w:val="0013497B"/>
    <w:rsid w:val="00134C6D"/>
    <w:rsid w:val="00140805"/>
    <w:rsid w:val="00140C44"/>
    <w:rsid w:val="0014141D"/>
    <w:rsid w:val="001415C2"/>
    <w:rsid w:val="0014304A"/>
    <w:rsid w:val="00144504"/>
    <w:rsid w:val="001448A8"/>
    <w:rsid w:val="00144FBC"/>
    <w:rsid w:val="001451D1"/>
    <w:rsid w:val="001455A8"/>
    <w:rsid w:val="001501C9"/>
    <w:rsid w:val="001507C8"/>
    <w:rsid w:val="00150F00"/>
    <w:rsid w:val="00152F45"/>
    <w:rsid w:val="00154AB8"/>
    <w:rsid w:val="00154E92"/>
    <w:rsid w:val="00156DA1"/>
    <w:rsid w:val="00160357"/>
    <w:rsid w:val="00160A23"/>
    <w:rsid w:val="00160E18"/>
    <w:rsid w:val="00161A0E"/>
    <w:rsid w:val="00161FB8"/>
    <w:rsid w:val="0016201D"/>
    <w:rsid w:val="0016380F"/>
    <w:rsid w:val="00164D04"/>
    <w:rsid w:val="00165146"/>
    <w:rsid w:val="001651A7"/>
    <w:rsid w:val="001654F9"/>
    <w:rsid w:val="00165A7A"/>
    <w:rsid w:val="00167280"/>
    <w:rsid w:val="00167893"/>
    <w:rsid w:val="00171732"/>
    <w:rsid w:val="00172D76"/>
    <w:rsid w:val="001740FA"/>
    <w:rsid w:val="00175051"/>
    <w:rsid w:val="001756A4"/>
    <w:rsid w:val="00175EA4"/>
    <w:rsid w:val="001764AC"/>
    <w:rsid w:val="00176F9F"/>
    <w:rsid w:val="00180081"/>
    <w:rsid w:val="00181A30"/>
    <w:rsid w:val="00182155"/>
    <w:rsid w:val="001849C3"/>
    <w:rsid w:val="00185325"/>
    <w:rsid w:val="00185BB8"/>
    <w:rsid w:val="00186B9B"/>
    <w:rsid w:val="001875B7"/>
    <w:rsid w:val="001924C5"/>
    <w:rsid w:val="001928F5"/>
    <w:rsid w:val="00194549"/>
    <w:rsid w:val="00195D90"/>
    <w:rsid w:val="00195E6B"/>
    <w:rsid w:val="0019681F"/>
    <w:rsid w:val="001A0F0C"/>
    <w:rsid w:val="001A0FE8"/>
    <w:rsid w:val="001A1ACA"/>
    <w:rsid w:val="001A3386"/>
    <w:rsid w:val="001A350B"/>
    <w:rsid w:val="001A40AA"/>
    <w:rsid w:val="001A44CD"/>
    <w:rsid w:val="001A48DA"/>
    <w:rsid w:val="001A49DC"/>
    <w:rsid w:val="001A4E0A"/>
    <w:rsid w:val="001A61FD"/>
    <w:rsid w:val="001A66BA"/>
    <w:rsid w:val="001B2819"/>
    <w:rsid w:val="001B39D6"/>
    <w:rsid w:val="001B7DED"/>
    <w:rsid w:val="001C0D78"/>
    <w:rsid w:val="001C1814"/>
    <w:rsid w:val="001C1FE9"/>
    <w:rsid w:val="001C266A"/>
    <w:rsid w:val="001C2892"/>
    <w:rsid w:val="001C4631"/>
    <w:rsid w:val="001C4BFB"/>
    <w:rsid w:val="001C56CB"/>
    <w:rsid w:val="001C5E83"/>
    <w:rsid w:val="001D0163"/>
    <w:rsid w:val="001D0706"/>
    <w:rsid w:val="001D1C47"/>
    <w:rsid w:val="001D227B"/>
    <w:rsid w:val="001D2319"/>
    <w:rsid w:val="001D2325"/>
    <w:rsid w:val="001D24E7"/>
    <w:rsid w:val="001D269B"/>
    <w:rsid w:val="001D2BFC"/>
    <w:rsid w:val="001D32B7"/>
    <w:rsid w:val="001D3A66"/>
    <w:rsid w:val="001D3CD7"/>
    <w:rsid w:val="001D46AD"/>
    <w:rsid w:val="001D4BCD"/>
    <w:rsid w:val="001D5D44"/>
    <w:rsid w:val="001D5FE6"/>
    <w:rsid w:val="001D64BE"/>
    <w:rsid w:val="001D688E"/>
    <w:rsid w:val="001DDD5B"/>
    <w:rsid w:val="001E147E"/>
    <w:rsid w:val="001E172D"/>
    <w:rsid w:val="001E2573"/>
    <w:rsid w:val="001E29E2"/>
    <w:rsid w:val="001E5612"/>
    <w:rsid w:val="001E564B"/>
    <w:rsid w:val="001E5DB2"/>
    <w:rsid w:val="001E5DC4"/>
    <w:rsid w:val="001E68DA"/>
    <w:rsid w:val="001E7144"/>
    <w:rsid w:val="001E7FB2"/>
    <w:rsid w:val="001F16F8"/>
    <w:rsid w:val="001F180B"/>
    <w:rsid w:val="001F1C20"/>
    <w:rsid w:val="001F2A3F"/>
    <w:rsid w:val="001F44E8"/>
    <w:rsid w:val="001F4C9A"/>
    <w:rsid w:val="0020044E"/>
    <w:rsid w:val="002006B6"/>
    <w:rsid w:val="00201BF5"/>
    <w:rsid w:val="00201C33"/>
    <w:rsid w:val="00202A37"/>
    <w:rsid w:val="00202D9D"/>
    <w:rsid w:val="00205D42"/>
    <w:rsid w:val="00207570"/>
    <w:rsid w:val="0021142F"/>
    <w:rsid w:val="00213483"/>
    <w:rsid w:val="00213F1A"/>
    <w:rsid w:val="00214085"/>
    <w:rsid w:val="0021480F"/>
    <w:rsid w:val="00215A84"/>
    <w:rsid w:val="00215C3A"/>
    <w:rsid w:val="00215E36"/>
    <w:rsid w:val="002172D3"/>
    <w:rsid w:val="00220672"/>
    <w:rsid w:val="00222F79"/>
    <w:rsid w:val="00223F2E"/>
    <w:rsid w:val="00224AB3"/>
    <w:rsid w:val="00226C45"/>
    <w:rsid w:val="00226CDA"/>
    <w:rsid w:val="0023144F"/>
    <w:rsid w:val="002319FE"/>
    <w:rsid w:val="00231F0C"/>
    <w:rsid w:val="002322D4"/>
    <w:rsid w:val="00232320"/>
    <w:rsid w:val="00232A8D"/>
    <w:rsid w:val="00232B35"/>
    <w:rsid w:val="00235426"/>
    <w:rsid w:val="0023607F"/>
    <w:rsid w:val="002375E1"/>
    <w:rsid w:val="00237F73"/>
    <w:rsid w:val="00240FCC"/>
    <w:rsid w:val="00241CBB"/>
    <w:rsid w:val="002449BE"/>
    <w:rsid w:val="002452EA"/>
    <w:rsid w:val="00245B7F"/>
    <w:rsid w:val="00245BB7"/>
    <w:rsid w:val="0024683F"/>
    <w:rsid w:val="002468C4"/>
    <w:rsid w:val="00247FF7"/>
    <w:rsid w:val="00251616"/>
    <w:rsid w:val="00253B77"/>
    <w:rsid w:val="00253F4B"/>
    <w:rsid w:val="00255B91"/>
    <w:rsid w:val="00256298"/>
    <w:rsid w:val="00260840"/>
    <w:rsid w:val="0026220B"/>
    <w:rsid w:val="00262D33"/>
    <w:rsid w:val="00263FC1"/>
    <w:rsid w:val="00264AF0"/>
    <w:rsid w:val="00265BB8"/>
    <w:rsid w:val="00267362"/>
    <w:rsid w:val="00267500"/>
    <w:rsid w:val="00271799"/>
    <w:rsid w:val="00272576"/>
    <w:rsid w:val="0027257F"/>
    <w:rsid w:val="002752B5"/>
    <w:rsid w:val="00275E6F"/>
    <w:rsid w:val="0027687A"/>
    <w:rsid w:val="00276BB0"/>
    <w:rsid w:val="00282B41"/>
    <w:rsid w:val="00283362"/>
    <w:rsid w:val="00283B22"/>
    <w:rsid w:val="00283E28"/>
    <w:rsid w:val="002854BC"/>
    <w:rsid w:val="00285DDE"/>
    <w:rsid w:val="00285FDC"/>
    <w:rsid w:val="0028649B"/>
    <w:rsid w:val="00286D12"/>
    <w:rsid w:val="002903DE"/>
    <w:rsid w:val="00290A5C"/>
    <w:rsid w:val="00291D5E"/>
    <w:rsid w:val="00294090"/>
    <w:rsid w:val="002952C2"/>
    <w:rsid w:val="00295666"/>
    <w:rsid w:val="002A04ED"/>
    <w:rsid w:val="002A27C9"/>
    <w:rsid w:val="002A2ABF"/>
    <w:rsid w:val="002A2F96"/>
    <w:rsid w:val="002A36B0"/>
    <w:rsid w:val="002A3B38"/>
    <w:rsid w:val="002A69C8"/>
    <w:rsid w:val="002B0630"/>
    <w:rsid w:val="002B1B0B"/>
    <w:rsid w:val="002B2366"/>
    <w:rsid w:val="002B2508"/>
    <w:rsid w:val="002B42E8"/>
    <w:rsid w:val="002B5C01"/>
    <w:rsid w:val="002B5CB3"/>
    <w:rsid w:val="002B6B8E"/>
    <w:rsid w:val="002C079C"/>
    <w:rsid w:val="002C1B37"/>
    <w:rsid w:val="002C2855"/>
    <w:rsid w:val="002C2AB4"/>
    <w:rsid w:val="002C3582"/>
    <w:rsid w:val="002C47C4"/>
    <w:rsid w:val="002C57C0"/>
    <w:rsid w:val="002C5955"/>
    <w:rsid w:val="002C7F32"/>
    <w:rsid w:val="002D0980"/>
    <w:rsid w:val="002D2124"/>
    <w:rsid w:val="002D22DB"/>
    <w:rsid w:val="002D2A52"/>
    <w:rsid w:val="002D32F8"/>
    <w:rsid w:val="002D4314"/>
    <w:rsid w:val="002D56B4"/>
    <w:rsid w:val="002D5D51"/>
    <w:rsid w:val="002D6736"/>
    <w:rsid w:val="002D6A15"/>
    <w:rsid w:val="002E054F"/>
    <w:rsid w:val="002E1650"/>
    <w:rsid w:val="002E1781"/>
    <w:rsid w:val="002E3157"/>
    <w:rsid w:val="002E37E4"/>
    <w:rsid w:val="002E3A1E"/>
    <w:rsid w:val="002E3BB3"/>
    <w:rsid w:val="002E467A"/>
    <w:rsid w:val="002E4D19"/>
    <w:rsid w:val="002E5B1D"/>
    <w:rsid w:val="002E5BC8"/>
    <w:rsid w:val="002E6157"/>
    <w:rsid w:val="002E6EDC"/>
    <w:rsid w:val="002E76F5"/>
    <w:rsid w:val="002E7A22"/>
    <w:rsid w:val="002F13D5"/>
    <w:rsid w:val="002F1717"/>
    <w:rsid w:val="002F1D44"/>
    <w:rsid w:val="002F2816"/>
    <w:rsid w:val="002F2A9D"/>
    <w:rsid w:val="002F6899"/>
    <w:rsid w:val="00300892"/>
    <w:rsid w:val="003019FF"/>
    <w:rsid w:val="003031A4"/>
    <w:rsid w:val="003035CB"/>
    <w:rsid w:val="00304027"/>
    <w:rsid w:val="00304909"/>
    <w:rsid w:val="00304C52"/>
    <w:rsid w:val="0030657A"/>
    <w:rsid w:val="00310136"/>
    <w:rsid w:val="00310194"/>
    <w:rsid w:val="00310703"/>
    <w:rsid w:val="0031144C"/>
    <w:rsid w:val="003115A7"/>
    <w:rsid w:val="00313A47"/>
    <w:rsid w:val="003149E7"/>
    <w:rsid w:val="003152B6"/>
    <w:rsid w:val="00315AE5"/>
    <w:rsid w:val="00316AC4"/>
    <w:rsid w:val="00317B47"/>
    <w:rsid w:val="003216D1"/>
    <w:rsid w:val="00321A36"/>
    <w:rsid w:val="00321BE2"/>
    <w:rsid w:val="0032205A"/>
    <w:rsid w:val="00323243"/>
    <w:rsid w:val="00323ABC"/>
    <w:rsid w:val="00325887"/>
    <w:rsid w:val="00325981"/>
    <w:rsid w:val="00331E5B"/>
    <w:rsid w:val="0033211C"/>
    <w:rsid w:val="00332129"/>
    <w:rsid w:val="00334391"/>
    <w:rsid w:val="00334955"/>
    <w:rsid w:val="00337CA3"/>
    <w:rsid w:val="0034100D"/>
    <w:rsid w:val="003410EB"/>
    <w:rsid w:val="00346338"/>
    <w:rsid w:val="00346D76"/>
    <w:rsid w:val="003470CE"/>
    <w:rsid w:val="00347FF5"/>
    <w:rsid w:val="00351CA5"/>
    <w:rsid w:val="003542B7"/>
    <w:rsid w:val="003542F7"/>
    <w:rsid w:val="00354A0B"/>
    <w:rsid w:val="00354A2E"/>
    <w:rsid w:val="0035681A"/>
    <w:rsid w:val="0035695A"/>
    <w:rsid w:val="003569E1"/>
    <w:rsid w:val="00356DBF"/>
    <w:rsid w:val="00356E48"/>
    <w:rsid w:val="00357476"/>
    <w:rsid w:val="00357AAC"/>
    <w:rsid w:val="00357D50"/>
    <w:rsid w:val="003613BA"/>
    <w:rsid w:val="00362FC6"/>
    <w:rsid w:val="003639D8"/>
    <w:rsid w:val="00363EE3"/>
    <w:rsid w:val="00363F5C"/>
    <w:rsid w:val="003651F6"/>
    <w:rsid w:val="003652AD"/>
    <w:rsid w:val="00367D84"/>
    <w:rsid w:val="003703AE"/>
    <w:rsid w:val="00370761"/>
    <w:rsid w:val="00371974"/>
    <w:rsid w:val="00372942"/>
    <w:rsid w:val="00374DFB"/>
    <w:rsid w:val="00375256"/>
    <w:rsid w:val="00375D13"/>
    <w:rsid w:val="0037687C"/>
    <w:rsid w:val="00377211"/>
    <w:rsid w:val="00382179"/>
    <w:rsid w:val="00382814"/>
    <w:rsid w:val="00382B5D"/>
    <w:rsid w:val="003834BB"/>
    <w:rsid w:val="0038407F"/>
    <w:rsid w:val="00384CC4"/>
    <w:rsid w:val="00384D89"/>
    <w:rsid w:val="00386684"/>
    <w:rsid w:val="00391C14"/>
    <w:rsid w:val="003924F0"/>
    <w:rsid w:val="00393E93"/>
    <w:rsid w:val="00395833"/>
    <w:rsid w:val="00395F97"/>
    <w:rsid w:val="003960B2"/>
    <w:rsid w:val="0039616B"/>
    <w:rsid w:val="00397010"/>
    <w:rsid w:val="00397842"/>
    <w:rsid w:val="00397B7B"/>
    <w:rsid w:val="003A0C57"/>
    <w:rsid w:val="003A0DFF"/>
    <w:rsid w:val="003A4141"/>
    <w:rsid w:val="003A438E"/>
    <w:rsid w:val="003A54AF"/>
    <w:rsid w:val="003A6475"/>
    <w:rsid w:val="003A6EDE"/>
    <w:rsid w:val="003A7C94"/>
    <w:rsid w:val="003B2023"/>
    <w:rsid w:val="003B27A8"/>
    <w:rsid w:val="003B28A2"/>
    <w:rsid w:val="003B2FFB"/>
    <w:rsid w:val="003B3564"/>
    <w:rsid w:val="003B3B5F"/>
    <w:rsid w:val="003B3E5D"/>
    <w:rsid w:val="003B53FA"/>
    <w:rsid w:val="003B5D0A"/>
    <w:rsid w:val="003B75A9"/>
    <w:rsid w:val="003B7F8D"/>
    <w:rsid w:val="003C28E3"/>
    <w:rsid w:val="003C3673"/>
    <w:rsid w:val="003C59AE"/>
    <w:rsid w:val="003C5CF9"/>
    <w:rsid w:val="003C63F8"/>
    <w:rsid w:val="003C7CD5"/>
    <w:rsid w:val="003D1012"/>
    <w:rsid w:val="003D403B"/>
    <w:rsid w:val="003D454C"/>
    <w:rsid w:val="003D5A2A"/>
    <w:rsid w:val="003D5EC5"/>
    <w:rsid w:val="003D61D1"/>
    <w:rsid w:val="003D629D"/>
    <w:rsid w:val="003D6CEE"/>
    <w:rsid w:val="003D6E0D"/>
    <w:rsid w:val="003D7004"/>
    <w:rsid w:val="003D722A"/>
    <w:rsid w:val="003D7900"/>
    <w:rsid w:val="003D7E5B"/>
    <w:rsid w:val="003E1439"/>
    <w:rsid w:val="003E1BA1"/>
    <w:rsid w:val="003E2569"/>
    <w:rsid w:val="003E2571"/>
    <w:rsid w:val="003E3AD5"/>
    <w:rsid w:val="003E3E57"/>
    <w:rsid w:val="003E46DF"/>
    <w:rsid w:val="003E4D09"/>
    <w:rsid w:val="003E5B7F"/>
    <w:rsid w:val="003E6CEB"/>
    <w:rsid w:val="003F0DF4"/>
    <w:rsid w:val="003F456B"/>
    <w:rsid w:val="003F4FC5"/>
    <w:rsid w:val="003F6238"/>
    <w:rsid w:val="00400499"/>
    <w:rsid w:val="00400CE2"/>
    <w:rsid w:val="00401FC3"/>
    <w:rsid w:val="00401FFC"/>
    <w:rsid w:val="00402A90"/>
    <w:rsid w:val="00402D46"/>
    <w:rsid w:val="00403530"/>
    <w:rsid w:val="00403793"/>
    <w:rsid w:val="00403957"/>
    <w:rsid w:val="00403C47"/>
    <w:rsid w:val="0040529F"/>
    <w:rsid w:val="00405713"/>
    <w:rsid w:val="0040601E"/>
    <w:rsid w:val="0040686C"/>
    <w:rsid w:val="00410710"/>
    <w:rsid w:val="0041397E"/>
    <w:rsid w:val="0041431C"/>
    <w:rsid w:val="004144EE"/>
    <w:rsid w:val="00414DA1"/>
    <w:rsid w:val="00415C12"/>
    <w:rsid w:val="00416DA7"/>
    <w:rsid w:val="00417724"/>
    <w:rsid w:val="00417956"/>
    <w:rsid w:val="0042036C"/>
    <w:rsid w:val="004208E1"/>
    <w:rsid w:val="004212CD"/>
    <w:rsid w:val="004213C1"/>
    <w:rsid w:val="00421DB8"/>
    <w:rsid w:val="00422396"/>
    <w:rsid w:val="00422F96"/>
    <w:rsid w:val="00423A78"/>
    <w:rsid w:val="00423B56"/>
    <w:rsid w:val="00424224"/>
    <w:rsid w:val="00425342"/>
    <w:rsid w:val="00425DEC"/>
    <w:rsid w:val="00431726"/>
    <w:rsid w:val="00433510"/>
    <w:rsid w:val="00433FAF"/>
    <w:rsid w:val="004348DA"/>
    <w:rsid w:val="00436CFB"/>
    <w:rsid w:val="00436E56"/>
    <w:rsid w:val="00440CDD"/>
    <w:rsid w:val="0044133F"/>
    <w:rsid w:val="0044181D"/>
    <w:rsid w:val="00443C7D"/>
    <w:rsid w:val="00443D5F"/>
    <w:rsid w:val="0044519E"/>
    <w:rsid w:val="004500CD"/>
    <w:rsid w:val="004503E6"/>
    <w:rsid w:val="00452176"/>
    <w:rsid w:val="00452292"/>
    <w:rsid w:val="004534BF"/>
    <w:rsid w:val="00453696"/>
    <w:rsid w:val="0045604F"/>
    <w:rsid w:val="00457F18"/>
    <w:rsid w:val="004612E0"/>
    <w:rsid w:val="0046246F"/>
    <w:rsid w:val="00463288"/>
    <w:rsid w:val="004632AF"/>
    <w:rsid w:val="00463EBE"/>
    <w:rsid w:val="0046457E"/>
    <w:rsid w:val="004645F9"/>
    <w:rsid w:val="00466CD5"/>
    <w:rsid w:val="00467519"/>
    <w:rsid w:val="00467528"/>
    <w:rsid w:val="00470B4E"/>
    <w:rsid w:val="0047186C"/>
    <w:rsid w:val="00471A8D"/>
    <w:rsid w:val="00472D5B"/>
    <w:rsid w:val="00473DF9"/>
    <w:rsid w:val="00474A73"/>
    <w:rsid w:val="00474E66"/>
    <w:rsid w:val="00474F8F"/>
    <w:rsid w:val="0047620C"/>
    <w:rsid w:val="0047787A"/>
    <w:rsid w:val="00480F9C"/>
    <w:rsid w:val="00482535"/>
    <w:rsid w:val="00483169"/>
    <w:rsid w:val="00483C0C"/>
    <w:rsid w:val="004847B8"/>
    <w:rsid w:val="00484CFB"/>
    <w:rsid w:val="004853F8"/>
    <w:rsid w:val="00485880"/>
    <w:rsid w:val="00486266"/>
    <w:rsid w:val="00486B73"/>
    <w:rsid w:val="00486DAD"/>
    <w:rsid w:val="00490B5E"/>
    <w:rsid w:val="0049141A"/>
    <w:rsid w:val="00491968"/>
    <w:rsid w:val="00491BA5"/>
    <w:rsid w:val="0049220E"/>
    <w:rsid w:val="0049327E"/>
    <w:rsid w:val="00493610"/>
    <w:rsid w:val="0049777B"/>
    <w:rsid w:val="004A1162"/>
    <w:rsid w:val="004A1744"/>
    <w:rsid w:val="004A1C56"/>
    <w:rsid w:val="004A2265"/>
    <w:rsid w:val="004A264F"/>
    <w:rsid w:val="004A3DAF"/>
    <w:rsid w:val="004A6737"/>
    <w:rsid w:val="004A753E"/>
    <w:rsid w:val="004A7DC0"/>
    <w:rsid w:val="004A7E04"/>
    <w:rsid w:val="004B0774"/>
    <w:rsid w:val="004B12CD"/>
    <w:rsid w:val="004B229D"/>
    <w:rsid w:val="004B262A"/>
    <w:rsid w:val="004B2842"/>
    <w:rsid w:val="004B2975"/>
    <w:rsid w:val="004B3A67"/>
    <w:rsid w:val="004B629F"/>
    <w:rsid w:val="004B7532"/>
    <w:rsid w:val="004C1999"/>
    <w:rsid w:val="004C2682"/>
    <w:rsid w:val="004C2749"/>
    <w:rsid w:val="004C377E"/>
    <w:rsid w:val="004C395C"/>
    <w:rsid w:val="004C4D65"/>
    <w:rsid w:val="004C53AF"/>
    <w:rsid w:val="004C7468"/>
    <w:rsid w:val="004C7B2C"/>
    <w:rsid w:val="004D087B"/>
    <w:rsid w:val="004D22F0"/>
    <w:rsid w:val="004D417B"/>
    <w:rsid w:val="004D4846"/>
    <w:rsid w:val="004D7376"/>
    <w:rsid w:val="004D79FD"/>
    <w:rsid w:val="004D7CF8"/>
    <w:rsid w:val="004E00E9"/>
    <w:rsid w:val="004E1B41"/>
    <w:rsid w:val="004E4E4E"/>
    <w:rsid w:val="004F0329"/>
    <w:rsid w:val="004F0A39"/>
    <w:rsid w:val="004F13A9"/>
    <w:rsid w:val="004F1AE9"/>
    <w:rsid w:val="004F2B2B"/>
    <w:rsid w:val="004F317D"/>
    <w:rsid w:val="004F341B"/>
    <w:rsid w:val="004F46E0"/>
    <w:rsid w:val="004F5691"/>
    <w:rsid w:val="004F69C8"/>
    <w:rsid w:val="004F7F2E"/>
    <w:rsid w:val="00500600"/>
    <w:rsid w:val="00500D0F"/>
    <w:rsid w:val="00500DC4"/>
    <w:rsid w:val="005061C7"/>
    <w:rsid w:val="005065D9"/>
    <w:rsid w:val="00506B90"/>
    <w:rsid w:val="0051080A"/>
    <w:rsid w:val="00510FB3"/>
    <w:rsid w:val="00511312"/>
    <w:rsid w:val="00512A3F"/>
    <w:rsid w:val="005138E4"/>
    <w:rsid w:val="0051443D"/>
    <w:rsid w:val="0051456F"/>
    <w:rsid w:val="00515CEC"/>
    <w:rsid w:val="0052007A"/>
    <w:rsid w:val="00522528"/>
    <w:rsid w:val="0052260E"/>
    <w:rsid w:val="00524882"/>
    <w:rsid w:val="00524A26"/>
    <w:rsid w:val="00525562"/>
    <w:rsid w:val="00525680"/>
    <w:rsid w:val="005264AF"/>
    <w:rsid w:val="00530261"/>
    <w:rsid w:val="0053036E"/>
    <w:rsid w:val="00530396"/>
    <w:rsid w:val="00530817"/>
    <w:rsid w:val="0053171F"/>
    <w:rsid w:val="00532148"/>
    <w:rsid w:val="0053296A"/>
    <w:rsid w:val="005335A5"/>
    <w:rsid w:val="005360F3"/>
    <w:rsid w:val="00537F5D"/>
    <w:rsid w:val="005400CD"/>
    <w:rsid w:val="00542650"/>
    <w:rsid w:val="00546C14"/>
    <w:rsid w:val="0055085E"/>
    <w:rsid w:val="00551618"/>
    <w:rsid w:val="00551FA7"/>
    <w:rsid w:val="0055223C"/>
    <w:rsid w:val="00552244"/>
    <w:rsid w:val="00552310"/>
    <w:rsid w:val="005523B7"/>
    <w:rsid w:val="00554B06"/>
    <w:rsid w:val="00555455"/>
    <w:rsid w:val="00555486"/>
    <w:rsid w:val="00556951"/>
    <w:rsid w:val="0056160D"/>
    <w:rsid w:val="0056213D"/>
    <w:rsid w:val="0056280D"/>
    <w:rsid w:val="00563C62"/>
    <w:rsid w:val="005648CD"/>
    <w:rsid w:val="00565606"/>
    <w:rsid w:val="00566287"/>
    <w:rsid w:val="00567AAA"/>
    <w:rsid w:val="00571A29"/>
    <w:rsid w:val="00571E3D"/>
    <w:rsid w:val="00572109"/>
    <w:rsid w:val="00574E01"/>
    <w:rsid w:val="00576875"/>
    <w:rsid w:val="005771A1"/>
    <w:rsid w:val="005777E9"/>
    <w:rsid w:val="00577CF1"/>
    <w:rsid w:val="00577DD4"/>
    <w:rsid w:val="00580361"/>
    <w:rsid w:val="005803C0"/>
    <w:rsid w:val="005821BD"/>
    <w:rsid w:val="00584FF2"/>
    <w:rsid w:val="00585097"/>
    <w:rsid w:val="005854DE"/>
    <w:rsid w:val="005918F2"/>
    <w:rsid w:val="00591924"/>
    <w:rsid w:val="00591A0C"/>
    <w:rsid w:val="005925C9"/>
    <w:rsid w:val="00593C80"/>
    <w:rsid w:val="00594AAC"/>
    <w:rsid w:val="00594D2D"/>
    <w:rsid w:val="0059543A"/>
    <w:rsid w:val="00595798"/>
    <w:rsid w:val="005957AC"/>
    <w:rsid w:val="00596497"/>
    <w:rsid w:val="00596E6D"/>
    <w:rsid w:val="005A1A22"/>
    <w:rsid w:val="005A23E8"/>
    <w:rsid w:val="005A32E8"/>
    <w:rsid w:val="005A41A0"/>
    <w:rsid w:val="005A462F"/>
    <w:rsid w:val="005A5DF9"/>
    <w:rsid w:val="005A7171"/>
    <w:rsid w:val="005A7F01"/>
    <w:rsid w:val="005B04BE"/>
    <w:rsid w:val="005B1D70"/>
    <w:rsid w:val="005B42EE"/>
    <w:rsid w:val="005B4EA0"/>
    <w:rsid w:val="005B624C"/>
    <w:rsid w:val="005B6DE2"/>
    <w:rsid w:val="005B79E3"/>
    <w:rsid w:val="005C1389"/>
    <w:rsid w:val="005C1C54"/>
    <w:rsid w:val="005C1C87"/>
    <w:rsid w:val="005C1CBC"/>
    <w:rsid w:val="005C2728"/>
    <w:rsid w:val="005C2F52"/>
    <w:rsid w:val="005C34CE"/>
    <w:rsid w:val="005C5928"/>
    <w:rsid w:val="005CEF1A"/>
    <w:rsid w:val="005D0284"/>
    <w:rsid w:val="005D1A9C"/>
    <w:rsid w:val="005D2587"/>
    <w:rsid w:val="005D29A0"/>
    <w:rsid w:val="005D29BC"/>
    <w:rsid w:val="005D306E"/>
    <w:rsid w:val="005D35A6"/>
    <w:rsid w:val="005D3655"/>
    <w:rsid w:val="005D42B9"/>
    <w:rsid w:val="005D50F8"/>
    <w:rsid w:val="005D58A3"/>
    <w:rsid w:val="005D6880"/>
    <w:rsid w:val="005D698C"/>
    <w:rsid w:val="005D774B"/>
    <w:rsid w:val="005E0E30"/>
    <w:rsid w:val="005E19CD"/>
    <w:rsid w:val="005E1FAF"/>
    <w:rsid w:val="005E697D"/>
    <w:rsid w:val="005E6C7E"/>
    <w:rsid w:val="005E6F11"/>
    <w:rsid w:val="005E79CA"/>
    <w:rsid w:val="005F0789"/>
    <w:rsid w:val="005F0F20"/>
    <w:rsid w:val="005F1C98"/>
    <w:rsid w:val="005F25C9"/>
    <w:rsid w:val="005F2908"/>
    <w:rsid w:val="005F6481"/>
    <w:rsid w:val="005F6B1E"/>
    <w:rsid w:val="005F6C2E"/>
    <w:rsid w:val="00600F5B"/>
    <w:rsid w:val="0060197A"/>
    <w:rsid w:val="00602360"/>
    <w:rsid w:val="00602C40"/>
    <w:rsid w:val="00603D5D"/>
    <w:rsid w:val="006040B9"/>
    <w:rsid w:val="00604669"/>
    <w:rsid w:val="00605230"/>
    <w:rsid w:val="0060648C"/>
    <w:rsid w:val="006069C7"/>
    <w:rsid w:val="00607223"/>
    <w:rsid w:val="00607B85"/>
    <w:rsid w:val="00607DCA"/>
    <w:rsid w:val="0061151A"/>
    <w:rsid w:val="00611990"/>
    <w:rsid w:val="00611AD0"/>
    <w:rsid w:val="00611E02"/>
    <w:rsid w:val="0061227B"/>
    <w:rsid w:val="006130E9"/>
    <w:rsid w:val="00613426"/>
    <w:rsid w:val="006135F4"/>
    <w:rsid w:val="00613C67"/>
    <w:rsid w:val="006143EE"/>
    <w:rsid w:val="006144AB"/>
    <w:rsid w:val="00615739"/>
    <w:rsid w:val="006169B9"/>
    <w:rsid w:val="00617A30"/>
    <w:rsid w:val="00617C7A"/>
    <w:rsid w:val="006222BE"/>
    <w:rsid w:val="006225DF"/>
    <w:rsid w:val="006231E2"/>
    <w:rsid w:val="006252C3"/>
    <w:rsid w:val="00625659"/>
    <w:rsid w:val="006262FB"/>
    <w:rsid w:val="00626654"/>
    <w:rsid w:val="00626792"/>
    <w:rsid w:val="00627D89"/>
    <w:rsid w:val="00631429"/>
    <w:rsid w:val="00632BCD"/>
    <w:rsid w:val="00632D84"/>
    <w:rsid w:val="00633038"/>
    <w:rsid w:val="00635817"/>
    <w:rsid w:val="00636022"/>
    <w:rsid w:val="006365AD"/>
    <w:rsid w:val="0063664A"/>
    <w:rsid w:val="006417EB"/>
    <w:rsid w:val="006424EC"/>
    <w:rsid w:val="006440BF"/>
    <w:rsid w:val="00645018"/>
    <w:rsid w:val="00645CDD"/>
    <w:rsid w:val="00646CEF"/>
    <w:rsid w:val="00650307"/>
    <w:rsid w:val="006508D4"/>
    <w:rsid w:val="00650B71"/>
    <w:rsid w:val="00653619"/>
    <w:rsid w:val="00653EAA"/>
    <w:rsid w:val="0065432E"/>
    <w:rsid w:val="00654B32"/>
    <w:rsid w:val="006553DB"/>
    <w:rsid w:val="00660AFA"/>
    <w:rsid w:val="006622D1"/>
    <w:rsid w:val="00664CD2"/>
    <w:rsid w:val="00664FC3"/>
    <w:rsid w:val="00666E0C"/>
    <w:rsid w:val="006702B8"/>
    <w:rsid w:val="00673821"/>
    <w:rsid w:val="0067472E"/>
    <w:rsid w:val="0067611A"/>
    <w:rsid w:val="00677213"/>
    <w:rsid w:val="006813EF"/>
    <w:rsid w:val="00681CC0"/>
    <w:rsid w:val="0068265C"/>
    <w:rsid w:val="00682CF7"/>
    <w:rsid w:val="006830BC"/>
    <w:rsid w:val="0068405C"/>
    <w:rsid w:val="00685368"/>
    <w:rsid w:val="00685C1A"/>
    <w:rsid w:val="00687572"/>
    <w:rsid w:val="0069054D"/>
    <w:rsid w:val="006909CA"/>
    <w:rsid w:val="006912DE"/>
    <w:rsid w:val="006919B4"/>
    <w:rsid w:val="00691FB0"/>
    <w:rsid w:val="006940C0"/>
    <w:rsid w:val="00694273"/>
    <w:rsid w:val="00694D1A"/>
    <w:rsid w:val="00695110"/>
    <w:rsid w:val="0069555A"/>
    <w:rsid w:val="00695D8D"/>
    <w:rsid w:val="00697C4A"/>
    <w:rsid w:val="006A10FA"/>
    <w:rsid w:val="006A1320"/>
    <w:rsid w:val="006A132B"/>
    <w:rsid w:val="006A1FCC"/>
    <w:rsid w:val="006A46F4"/>
    <w:rsid w:val="006A4D84"/>
    <w:rsid w:val="006A6B6C"/>
    <w:rsid w:val="006A72F9"/>
    <w:rsid w:val="006A7591"/>
    <w:rsid w:val="006B07D8"/>
    <w:rsid w:val="006B0822"/>
    <w:rsid w:val="006B0D80"/>
    <w:rsid w:val="006B1175"/>
    <w:rsid w:val="006B18B1"/>
    <w:rsid w:val="006B1BBD"/>
    <w:rsid w:val="006B204F"/>
    <w:rsid w:val="006B2468"/>
    <w:rsid w:val="006B2D23"/>
    <w:rsid w:val="006B2F04"/>
    <w:rsid w:val="006B310D"/>
    <w:rsid w:val="006B56E9"/>
    <w:rsid w:val="006B652B"/>
    <w:rsid w:val="006B66BB"/>
    <w:rsid w:val="006B79A4"/>
    <w:rsid w:val="006C08D3"/>
    <w:rsid w:val="006C119A"/>
    <w:rsid w:val="006C3488"/>
    <w:rsid w:val="006C4C15"/>
    <w:rsid w:val="006C5A6C"/>
    <w:rsid w:val="006C5BED"/>
    <w:rsid w:val="006C65F4"/>
    <w:rsid w:val="006C75DE"/>
    <w:rsid w:val="006C7B50"/>
    <w:rsid w:val="006D0208"/>
    <w:rsid w:val="006D058B"/>
    <w:rsid w:val="006D1FC6"/>
    <w:rsid w:val="006D2260"/>
    <w:rsid w:val="006D2B37"/>
    <w:rsid w:val="006D2D1D"/>
    <w:rsid w:val="006D3891"/>
    <w:rsid w:val="006D5791"/>
    <w:rsid w:val="006D64D9"/>
    <w:rsid w:val="006E0126"/>
    <w:rsid w:val="006E057F"/>
    <w:rsid w:val="006E0A3E"/>
    <w:rsid w:val="006E0B1C"/>
    <w:rsid w:val="006E0CDE"/>
    <w:rsid w:val="006E0FA2"/>
    <w:rsid w:val="006E10F4"/>
    <w:rsid w:val="006E1343"/>
    <w:rsid w:val="006E16DE"/>
    <w:rsid w:val="006E1E67"/>
    <w:rsid w:val="006E1F4C"/>
    <w:rsid w:val="006E30F2"/>
    <w:rsid w:val="006E3952"/>
    <w:rsid w:val="006E63D1"/>
    <w:rsid w:val="006E67D7"/>
    <w:rsid w:val="006E7AC6"/>
    <w:rsid w:val="006F18BB"/>
    <w:rsid w:val="006F2561"/>
    <w:rsid w:val="006F3565"/>
    <w:rsid w:val="006F39B2"/>
    <w:rsid w:val="006F6146"/>
    <w:rsid w:val="006F6C16"/>
    <w:rsid w:val="006F7A3B"/>
    <w:rsid w:val="006F7E1B"/>
    <w:rsid w:val="00700DA4"/>
    <w:rsid w:val="00700DD1"/>
    <w:rsid w:val="00701AFD"/>
    <w:rsid w:val="0070374E"/>
    <w:rsid w:val="00703D64"/>
    <w:rsid w:val="00703F4D"/>
    <w:rsid w:val="00705596"/>
    <w:rsid w:val="00705D87"/>
    <w:rsid w:val="00706D08"/>
    <w:rsid w:val="00707566"/>
    <w:rsid w:val="00707F1C"/>
    <w:rsid w:val="007100E3"/>
    <w:rsid w:val="00711987"/>
    <w:rsid w:val="00712B1F"/>
    <w:rsid w:val="00717024"/>
    <w:rsid w:val="00720A6C"/>
    <w:rsid w:val="0072211B"/>
    <w:rsid w:val="00722DE2"/>
    <w:rsid w:val="00723496"/>
    <w:rsid w:val="00723642"/>
    <w:rsid w:val="00724BD1"/>
    <w:rsid w:val="007261A1"/>
    <w:rsid w:val="00727734"/>
    <w:rsid w:val="00727FFA"/>
    <w:rsid w:val="00733427"/>
    <w:rsid w:val="00733C81"/>
    <w:rsid w:val="00734542"/>
    <w:rsid w:val="00734926"/>
    <w:rsid w:val="00734942"/>
    <w:rsid w:val="00735AF8"/>
    <w:rsid w:val="0073612D"/>
    <w:rsid w:val="007365E8"/>
    <w:rsid w:val="007372FB"/>
    <w:rsid w:val="00737BA6"/>
    <w:rsid w:val="00737DE8"/>
    <w:rsid w:val="00746857"/>
    <w:rsid w:val="007468CA"/>
    <w:rsid w:val="00747083"/>
    <w:rsid w:val="00747233"/>
    <w:rsid w:val="00747783"/>
    <w:rsid w:val="007507B3"/>
    <w:rsid w:val="007514D7"/>
    <w:rsid w:val="00751B5D"/>
    <w:rsid w:val="007530BF"/>
    <w:rsid w:val="0075415D"/>
    <w:rsid w:val="00754C21"/>
    <w:rsid w:val="00757079"/>
    <w:rsid w:val="00757774"/>
    <w:rsid w:val="00757E32"/>
    <w:rsid w:val="0076029D"/>
    <w:rsid w:val="00760FD6"/>
    <w:rsid w:val="007621A5"/>
    <w:rsid w:val="00764A2B"/>
    <w:rsid w:val="00766B6D"/>
    <w:rsid w:val="007704CD"/>
    <w:rsid w:val="00770F51"/>
    <w:rsid w:val="00771054"/>
    <w:rsid w:val="0077134A"/>
    <w:rsid w:val="007714D2"/>
    <w:rsid w:val="00771897"/>
    <w:rsid w:val="00771BA2"/>
    <w:rsid w:val="007721D7"/>
    <w:rsid w:val="00772B5C"/>
    <w:rsid w:val="007749B1"/>
    <w:rsid w:val="00775E61"/>
    <w:rsid w:val="00776556"/>
    <w:rsid w:val="0077780A"/>
    <w:rsid w:val="0077794B"/>
    <w:rsid w:val="00780909"/>
    <w:rsid w:val="00781702"/>
    <w:rsid w:val="00782072"/>
    <w:rsid w:val="00782812"/>
    <w:rsid w:val="007838C8"/>
    <w:rsid w:val="007851AD"/>
    <w:rsid w:val="007853A7"/>
    <w:rsid w:val="0078585A"/>
    <w:rsid w:val="00787006"/>
    <w:rsid w:val="00790680"/>
    <w:rsid w:val="00792889"/>
    <w:rsid w:val="00792DEE"/>
    <w:rsid w:val="00793CD6"/>
    <w:rsid w:val="0079470D"/>
    <w:rsid w:val="00794FFF"/>
    <w:rsid w:val="00796450"/>
    <w:rsid w:val="007A009A"/>
    <w:rsid w:val="007A06F2"/>
    <w:rsid w:val="007A167A"/>
    <w:rsid w:val="007A2290"/>
    <w:rsid w:val="007A26D3"/>
    <w:rsid w:val="007A3004"/>
    <w:rsid w:val="007A34AB"/>
    <w:rsid w:val="007A3637"/>
    <w:rsid w:val="007A4D8A"/>
    <w:rsid w:val="007A4E3B"/>
    <w:rsid w:val="007A59E7"/>
    <w:rsid w:val="007A6A65"/>
    <w:rsid w:val="007A74B4"/>
    <w:rsid w:val="007A76DE"/>
    <w:rsid w:val="007B13A8"/>
    <w:rsid w:val="007B29F7"/>
    <w:rsid w:val="007B3412"/>
    <w:rsid w:val="007B37F9"/>
    <w:rsid w:val="007B3B23"/>
    <w:rsid w:val="007C110D"/>
    <w:rsid w:val="007C1FAA"/>
    <w:rsid w:val="007C3325"/>
    <w:rsid w:val="007C3417"/>
    <w:rsid w:val="007C34C3"/>
    <w:rsid w:val="007C4178"/>
    <w:rsid w:val="007C42FC"/>
    <w:rsid w:val="007C45C4"/>
    <w:rsid w:val="007C51A8"/>
    <w:rsid w:val="007C5783"/>
    <w:rsid w:val="007C58A7"/>
    <w:rsid w:val="007C6156"/>
    <w:rsid w:val="007C6E76"/>
    <w:rsid w:val="007D03F5"/>
    <w:rsid w:val="007D0BDC"/>
    <w:rsid w:val="007D0F0E"/>
    <w:rsid w:val="007D2249"/>
    <w:rsid w:val="007D36D5"/>
    <w:rsid w:val="007D36FC"/>
    <w:rsid w:val="007D4031"/>
    <w:rsid w:val="007D4758"/>
    <w:rsid w:val="007D4FB3"/>
    <w:rsid w:val="007D51E8"/>
    <w:rsid w:val="007D5444"/>
    <w:rsid w:val="007D588B"/>
    <w:rsid w:val="007D7581"/>
    <w:rsid w:val="007D7974"/>
    <w:rsid w:val="007D79C0"/>
    <w:rsid w:val="007D7C9A"/>
    <w:rsid w:val="007E1AE0"/>
    <w:rsid w:val="007E3C18"/>
    <w:rsid w:val="007E3EB1"/>
    <w:rsid w:val="007E5CE1"/>
    <w:rsid w:val="007E6991"/>
    <w:rsid w:val="007E6A87"/>
    <w:rsid w:val="007E7A43"/>
    <w:rsid w:val="007EEA27"/>
    <w:rsid w:val="007F046E"/>
    <w:rsid w:val="007F054E"/>
    <w:rsid w:val="007F0DC2"/>
    <w:rsid w:val="007F24EF"/>
    <w:rsid w:val="007F2BE4"/>
    <w:rsid w:val="007F4671"/>
    <w:rsid w:val="007F4681"/>
    <w:rsid w:val="007F5409"/>
    <w:rsid w:val="007F600D"/>
    <w:rsid w:val="007F6354"/>
    <w:rsid w:val="007F6AFC"/>
    <w:rsid w:val="00800DB7"/>
    <w:rsid w:val="00801F8F"/>
    <w:rsid w:val="00802096"/>
    <w:rsid w:val="00802692"/>
    <w:rsid w:val="008032A7"/>
    <w:rsid w:val="0080423A"/>
    <w:rsid w:val="00804D6D"/>
    <w:rsid w:val="008050AE"/>
    <w:rsid w:val="00806B3A"/>
    <w:rsid w:val="00806DB3"/>
    <w:rsid w:val="008110A1"/>
    <w:rsid w:val="008110C6"/>
    <w:rsid w:val="0081130C"/>
    <w:rsid w:val="0081250E"/>
    <w:rsid w:val="008128C8"/>
    <w:rsid w:val="00812B34"/>
    <w:rsid w:val="008160E8"/>
    <w:rsid w:val="00816309"/>
    <w:rsid w:val="00816E08"/>
    <w:rsid w:val="00816E6C"/>
    <w:rsid w:val="008171B1"/>
    <w:rsid w:val="00817C6A"/>
    <w:rsid w:val="008212B1"/>
    <w:rsid w:val="008224A0"/>
    <w:rsid w:val="008233D0"/>
    <w:rsid w:val="00825D47"/>
    <w:rsid w:val="008261BD"/>
    <w:rsid w:val="00827ED5"/>
    <w:rsid w:val="00830E3C"/>
    <w:rsid w:val="00831784"/>
    <w:rsid w:val="008321B7"/>
    <w:rsid w:val="00832279"/>
    <w:rsid w:val="0083236F"/>
    <w:rsid w:val="0083326B"/>
    <w:rsid w:val="00833C4E"/>
    <w:rsid w:val="00835AD4"/>
    <w:rsid w:val="00836545"/>
    <w:rsid w:val="0084125E"/>
    <w:rsid w:val="00841FE0"/>
    <w:rsid w:val="0084244D"/>
    <w:rsid w:val="008426BE"/>
    <w:rsid w:val="00842AB0"/>
    <w:rsid w:val="0084375D"/>
    <w:rsid w:val="00846B4F"/>
    <w:rsid w:val="0084727C"/>
    <w:rsid w:val="00847297"/>
    <w:rsid w:val="0084798F"/>
    <w:rsid w:val="0085006D"/>
    <w:rsid w:val="008506D8"/>
    <w:rsid w:val="00852E15"/>
    <w:rsid w:val="00853151"/>
    <w:rsid w:val="00853B4B"/>
    <w:rsid w:val="0085404F"/>
    <w:rsid w:val="0085719D"/>
    <w:rsid w:val="008606E1"/>
    <w:rsid w:val="00860A54"/>
    <w:rsid w:val="00860BF8"/>
    <w:rsid w:val="00862DEE"/>
    <w:rsid w:val="00863D3C"/>
    <w:rsid w:val="00863EFE"/>
    <w:rsid w:val="00864E37"/>
    <w:rsid w:val="008667FF"/>
    <w:rsid w:val="008672E9"/>
    <w:rsid w:val="00870052"/>
    <w:rsid w:val="008705BE"/>
    <w:rsid w:val="008728BE"/>
    <w:rsid w:val="00872CD6"/>
    <w:rsid w:val="00872D7F"/>
    <w:rsid w:val="00872F4C"/>
    <w:rsid w:val="008747A5"/>
    <w:rsid w:val="008768C5"/>
    <w:rsid w:val="008770E4"/>
    <w:rsid w:val="00877361"/>
    <w:rsid w:val="00880703"/>
    <w:rsid w:val="0088072C"/>
    <w:rsid w:val="008808C7"/>
    <w:rsid w:val="00884053"/>
    <w:rsid w:val="00884691"/>
    <w:rsid w:val="00887036"/>
    <w:rsid w:val="00887D4B"/>
    <w:rsid w:val="00887DF2"/>
    <w:rsid w:val="0089244B"/>
    <w:rsid w:val="00893853"/>
    <w:rsid w:val="00893A4E"/>
    <w:rsid w:val="00894085"/>
    <w:rsid w:val="00895512"/>
    <w:rsid w:val="00895552"/>
    <w:rsid w:val="00895A97"/>
    <w:rsid w:val="00896C9B"/>
    <w:rsid w:val="008A235C"/>
    <w:rsid w:val="008A2F60"/>
    <w:rsid w:val="008A3426"/>
    <w:rsid w:val="008A37C7"/>
    <w:rsid w:val="008A45BA"/>
    <w:rsid w:val="008A6050"/>
    <w:rsid w:val="008A6595"/>
    <w:rsid w:val="008A73FC"/>
    <w:rsid w:val="008A7919"/>
    <w:rsid w:val="008B00A3"/>
    <w:rsid w:val="008B09D4"/>
    <w:rsid w:val="008B149B"/>
    <w:rsid w:val="008B2786"/>
    <w:rsid w:val="008B30F9"/>
    <w:rsid w:val="008B473B"/>
    <w:rsid w:val="008B52A3"/>
    <w:rsid w:val="008B5370"/>
    <w:rsid w:val="008B5E13"/>
    <w:rsid w:val="008B661C"/>
    <w:rsid w:val="008B6BA0"/>
    <w:rsid w:val="008B6BD1"/>
    <w:rsid w:val="008B7CFD"/>
    <w:rsid w:val="008B7D4F"/>
    <w:rsid w:val="008B7EC4"/>
    <w:rsid w:val="008C109F"/>
    <w:rsid w:val="008C1122"/>
    <w:rsid w:val="008C1ADD"/>
    <w:rsid w:val="008C1D97"/>
    <w:rsid w:val="008C2255"/>
    <w:rsid w:val="008C2371"/>
    <w:rsid w:val="008C3847"/>
    <w:rsid w:val="008C48C0"/>
    <w:rsid w:val="008C6995"/>
    <w:rsid w:val="008C725B"/>
    <w:rsid w:val="008D08D9"/>
    <w:rsid w:val="008D2307"/>
    <w:rsid w:val="008D2718"/>
    <w:rsid w:val="008D2A68"/>
    <w:rsid w:val="008D3510"/>
    <w:rsid w:val="008D3833"/>
    <w:rsid w:val="008D4364"/>
    <w:rsid w:val="008D4AF3"/>
    <w:rsid w:val="008D52D7"/>
    <w:rsid w:val="008D64EA"/>
    <w:rsid w:val="008E03A9"/>
    <w:rsid w:val="008E0884"/>
    <w:rsid w:val="008E1A25"/>
    <w:rsid w:val="008E298F"/>
    <w:rsid w:val="008E2D0D"/>
    <w:rsid w:val="008E3A1F"/>
    <w:rsid w:val="008E5CA0"/>
    <w:rsid w:val="008E6030"/>
    <w:rsid w:val="008F0694"/>
    <w:rsid w:val="008F094B"/>
    <w:rsid w:val="008F25C9"/>
    <w:rsid w:val="008F2ADE"/>
    <w:rsid w:val="008F572C"/>
    <w:rsid w:val="008F6E63"/>
    <w:rsid w:val="008F7394"/>
    <w:rsid w:val="00900746"/>
    <w:rsid w:val="0090217C"/>
    <w:rsid w:val="00903D4A"/>
    <w:rsid w:val="009040D1"/>
    <w:rsid w:val="009043F5"/>
    <w:rsid w:val="00904EAA"/>
    <w:rsid w:val="0090579B"/>
    <w:rsid w:val="00905949"/>
    <w:rsid w:val="00905C09"/>
    <w:rsid w:val="00905F0E"/>
    <w:rsid w:val="00906553"/>
    <w:rsid w:val="009070CF"/>
    <w:rsid w:val="00907565"/>
    <w:rsid w:val="00911421"/>
    <w:rsid w:val="00911772"/>
    <w:rsid w:val="009130A2"/>
    <w:rsid w:val="009130D6"/>
    <w:rsid w:val="00913BA7"/>
    <w:rsid w:val="00914431"/>
    <w:rsid w:val="009145B1"/>
    <w:rsid w:val="00915793"/>
    <w:rsid w:val="00915976"/>
    <w:rsid w:val="00916F52"/>
    <w:rsid w:val="00917AA8"/>
    <w:rsid w:val="00917F3F"/>
    <w:rsid w:val="00917F60"/>
    <w:rsid w:val="0091CDC5"/>
    <w:rsid w:val="009209E2"/>
    <w:rsid w:val="00920CF1"/>
    <w:rsid w:val="009220DE"/>
    <w:rsid w:val="0092441A"/>
    <w:rsid w:val="0092471E"/>
    <w:rsid w:val="00925D49"/>
    <w:rsid w:val="0092745D"/>
    <w:rsid w:val="00931380"/>
    <w:rsid w:val="00931A3C"/>
    <w:rsid w:val="00932F39"/>
    <w:rsid w:val="00933533"/>
    <w:rsid w:val="009337BC"/>
    <w:rsid w:val="00933D12"/>
    <w:rsid w:val="00934ECB"/>
    <w:rsid w:val="009354E9"/>
    <w:rsid w:val="00935C4D"/>
    <w:rsid w:val="0093773D"/>
    <w:rsid w:val="0094040D"/>
    <w:rsid w:val="0094059E"/>
    <w:rsid w:val="00940D1B"/>
    <w:rsid w:val="0094119B"/>
    <w:rsid w:val="00942F84"/>
    <w:rsid w:val="00943990"/>
    <w:rsid w:val="00943F95"/>
    <w:rsid w:val="009450D8"/>
    <w:rsid w:val="0094570C"/>
    <w:rsid w:val="0094734C"/>
    <w:rsid w:val="009501F4"/>
    <w:rsid w:val="00950F02"/>
    <w:rsid w:val="0095117E"/>
    <w:rsid w:val="00951A73"/>
    <w:rsid w:val="00952AFF"/>
    <w:rsid w:val="00952DFA"/>
    <w:rsid w:val="009537FC"/>
    <w:rsid w:val="00954A20"/>
    <w:rsid w:val="00954E78"/>
    <w:rsid w:val="00954F2E"/>
    <w:rsid w:val="00955ECB"/>
    <w:rsid w:val="00955F35"/>
    <w:rsid w:val="00957BC9"/>
    <w:rsid w:val="00960520"/>
    <w:rsid w:val="00960A74"/>
    <w:rsid w:val="009618EE"/>
    <w:rsid w:val="00963356"/>
    <w:rsid w:val="00963447"/>
    <w:rsid w:val="00963A4E"/>
    <w:rsid w:val="00963D06"/>
    <w:rsid w:val="00964997"/>
    <w:rsid w:val="009653E6"/>
    <w:rsid w:val="00965EDD"/>
    <w:rsid w:val="00966BE7"/>
    <w:rsid w:val="009670BE"/>
    <w:rsid w:val="00967D8B"/>
    <w:rsid w:val="00967FFE"/>
    <w:rsid w:val="00971405"/>
    <w:rsid w:val="00971788"/>
    <w:rsid w:val="00971813"/>
    <w:rsid w:val="00971AB6"/>
    <w:rsid w:val="009720AB"/>
    <w:rsid w:val="0097262A"/>
    <w:rsid w:val="009727EA"/>
    <w:rsid w:val="00972DA3"/>
    <w:rsid w:val="00972EBA"/>
    <w:rsid w:val="00974923"/>
    <w:rsid w:val="009769AE"/>
    <w:rsid w:val="00977DAF"/>
    <w:rsid w:val="009818AF"/>
    <w:rsid w:val="009820E6"/>
    <w:rsid w:val="009821FE"/>
    <w:rsid w:val="009838BC"/>
    <w:rsid w:val="00984BB3"/>
    <w:rsid w:val="00985C57"/>
    <w:rsid w:val="00986FCF"/>
    <w:rsid w:val="0098745D"/>
    <w:rsid w:val="0099078D"/>
    <w:rsid w:val="00990D7D"/>
    <w:rsid w:val="00991A9D"/>
    <w:rsid w:val="00992190"/>
    <w:rsid w:val="00993D59"/>
    <w:rsid w:val="00993DE8"/>
    <w:rsid w:val="00994ED1"/>
    <w:rsid w:val="00995B3F"/>
    <w:rsid w:val="00996F3B"/>
    <w:rsid w:val="00997A9B"/>
    <w:rsid w:val="009A0186"/>
    <w:rsid w:val="009A095E"/>
    <w:rsid w:val="009A1256"/>
    <w:rsid w:val="009A161E"/>
    <w:rsid w:val="009A1EAA"/>
    <w:rsid w:val="009A2137"/>
    <w:rsid w:val="009A2BAF"/>
    <w:rsid w:val="009A5D6A"/>
    <w:rsid w:val="009A6F28"/>
    <w:rsid w:val="009A6F5C"/>
    <w:rsid w:val="009B11B2"/>
    <w:rsid w:val="009B18F1"/>
    <w:rsid w:val="009C004A"/>
    <w:rsid w:val="009C0218"/>
    <w:rsid w:val="009C19EE"/>
    <w:rsid w:val="009C25D5"/>
    <w:rsid w:val="009C3298"/>
    <w:rsid w:val="009C3804"/>
    <w:rsid w:val="009C579F"/>
    <w:rsid w:val="009C5AA5"/>
    <w:rsid w:val="009C6857"/>
    <w:rsid w:val="009C6D56"/>
    <w:rsid w:val="009D08AC"/>
    <w:rsid w:val="009D0E62"/>
    <w:rsid w:val="009D1266"/>
    <w:rsid w:val="009D1AD6"/>
    <w:rsid w:val="009D1CD1"/>
    <w:rsid w:val="009D1F5F"/>
    <w:rsid w:val="009D1FC4"/>
    <w:rsid w:val="009D235F"/>
    <w:rsid w:val="009D2E45"/>
    <w:rsid w:val="009D3454"/>
    <w:rsid w:val="009D4483"/>
    <w:rsid w:val="009D6384"/>
    <w:rsid w:val="009D6E86"/>
    <w:rsid w:val="009D7F77"/>
    <w:rsid w:val="009E06FC"/>
    <w:rsid w:val="009E187C"/>
    <w:rsid w:val="009E2776"/>
    <w:rsid w:val="009E3043"/>
    <w:rsid w:val="009E3F6C"/>
    <w:rsid w:val="009E463B"/>
    <w:rsid w:val="009E5C31"/>
    <w:rsid w:val="009E706D"/>
    <w:rsid w:val="009F3B17"/>
    <w:rsid w:val="009F449F"/>
    <w:rsid w:val="009F57C5"/>
    <w:rsid w:val="009F60C6"/>
    <w:rsid w:val="009F6295"/>
    <w:rsid w:val="009F634E"/>
    <w:rsid w:val="009F70EC"/>
    <w:rsid w:val="009F7A6A"/>
    <w:rsid w:val="00A00425"/>
    <w:rsid w:val="00A00960"/>
    <w:rsid w:val="00A02967"/>
    <w:rsid w:val="00A02EE9"/>
    <w:rsid w:val="00A04B92"/>
    <w:rsid w:val="00A0571E"/>
    <w:rsid w:val="00A06701"/>
    <w:rsid w:val="00A07467"/>
    <w:rsid w:val="00A11741"/>
    <w:rsid w:val="00A120F1"/>
    <w:rsid w:val="00A12B83"/>
    <w:rsid w:val="00A14303"/>
    <w:rsid w:val="00A15CD3"/>
    <w:rsid w:val="00A15D0B"/>
    <w:rsid w:val="00A15E4A"/>
    <w:rsid w:val="00A16425"/>
    <w:rsid w:val="00A16E7D"/>
    <w:rsid w:val="00A17555"/>
    <w:rsid w:val="00A20B95"/>
    <w:rsid w:val="00A21A79"/>
    <w:rsid w:val="00A21AC8"/>
    <w:rsid w:val="00A23DBD"/>
    <w:rsid w:val="00A24A8F"/>
    <w:rsid w:val="00A25514"/>
    <w:rsid w:val="00A25C0A"/>
    <w:rsid w:val="00A25C18"/>
    <w:rsid w:val="00A30FDD"/>
    <w:rsid w:val="00A310D5"/>
    <w:rsid w:val="00A319AC"/>
    <w:rsid w:val="00A34049"/>
    <w:rsid w:val="00A342D8"/>
    <w:rsid w:val="00A343DE"/>
    <w:rsid w:val="00A34A05"/>
    <w:rsid w:val="00A352E1"/>
    <w:rsid w:val="00A3587D"/>
    <w:rsid w:val="00A378FE"/>
    <w:rsid w:val="00A37D83"/>
    <w:rsid w:val="00A40564"/>
    <w:rsid w:val="00A407FF"/>
    <w:rsid w:val="00A427F7"/>
    <w:rsid w:val="00A4384B"/>
    <w:rsid w:val="00A4667B"/>
    <w:rsid w:val="00A4702E"/>
    <w:rsid w:val="00A509F0"/>
    <w:rsid w:val="00A5115F"/>
    <w:rsid w:val="00A524CA"/>
    <w:rsid w:val="00A5388B"/>
    <w:rsid w:val="00A53B75"/>
    <w:rsid w:val="00A550B8"/>
    <w:rsid w:val="00A55269"/>
    <w:rsid w:val="00A552F0"/>
    <w:rsid w:val="00A56EF3"/>
    <w:rsid w:val="00A602A4"/>
    <w:rsid w:val="00A62041"/>
    <w:rsid w:val="00A6262F"/>
    <w:rsid w:val="00A650F6"/>
    <w:rsid w:val="00A6531F"/>
    <w:rsid w:val="00A65D61"/>
    <w:rsid w:val="00A67142"/>
    <w:rsid w:val="00A67FCC"/>
    <w:rsid w:val="00A7010F"/>
    <w:rsid w:val="00A7055B"/>
    <w:rsid w:val="00A73E9E"/>
    <w:rsid w:val="00A73F15"/>
    <w:rsid w:val="00A7449E"/>
    <w:rsid w:val="00A7458D"/>
    <w:rsid w:val="00A766BF"/>
    <w:rsid w:val="00A80694"/>
    <w:rsid w:val="00A81984"/>
    <w:rsid w:val="00A81CEE"/>
    <w:rsid w:val="00A82613"/>
    <w:rsid w:val="00A83778"/>
    <w:rsid w:val="00A8464E"/>
    <w:rsid w:val="00A84C29"/>
    <w:rsid w:val="00A8526D"/>
    <w:rsid w:val="00A85893"/>
    <w:rsid w:val="00A8630F"/>
    <w:rsid w:val="00A8669A"/>
    <w:rsid w:val="00A866AC"/>
    <w:rsid w:val="00A87D54"/>
    <w:rsid w:val="00A90558"/>
    <w:rsid w:val="00A908AE"/>
    <w:rsid w:val="00A93251"/>
    <w:rsid w:val="00A93C58"/>
    <w:rsid w:val="00A94B11"/>
    <w:rsid w:val="00A9572C"/>
    <w:rsid w:val="00A963CE"/>
    <w:rsid w:val="00A97629"/>
    <w:rsid w:val="00AA1966"/>
    <w:rsid w:val="00AA2E67"/>
    <w:rsid w:val="00AA37FE"/>
    <w:rsid w:val="00AA38FA"/>
    <w:rsid w:val="00AA41C2"/>
    <w:rsid w:val="00AA574C"/>
    <w:rsid w:val="00AA5A37"/>
    <w:rsid w:val="00AA620F"/>
    <w:rsid w:val="00AB14A2"/>
    <w:rsid w:val="00AB22EE"/>
    <w:rsid w:val="00AB57AF"/>
    <w:rsid w:val="00AB66FE"/>
    <w:rsid w:val="00AC33F6"/>
    <w:rsid w:val="00AC35DA"/>
    <w:rsid w:val="00AC3DA2"/>
    <w:rsid w:val="00AC4DB0"/>
    <w:rsid w:val="00AD02E8"/>
    <w:rsid w:val="00AD062C"/>
    <w:rsid w:val="00AD0E40"/>
    <w:rsid w:val="00AD1D6E"/>
    <w:rsid w:val="00AD3011"/>
    <w:rsid w:val="00AD350F"/>
    <w:rsid w:val="00AD56CD"/>
    <w:rsid w:val="00AD5E25"/>
    <w:rsid w:val="00AD6116"/>
    <w:rsid w:val="00AD6746"/>
    <w:rsid w:val="00AD7E49"/>
    <w:rsid w:val="00ADB8F9"/>
    <w:rsid w:val="00AE17C9"/>
    <w:rsid w:val="00AE1F5E"/>
    <w:rsid w:val="00AE281C"/>
    <w:rsid w:val="00AE38D2"/>
    <w:rsid w:val="00AE4F4A"/>
    <w:rsid w:val="00AE654F"/>
    <w:rsid w:val="00AE66FA"/>
    <w:rsid w:val="00AE79BD"/>
    <w:rsid w:val="00AE7F78"/>
    <w:rsid w:val="00AF0316"/>
    <w:rsid w:val="00AF0582"/>
    <w:rsid w:val="00AF0D79"/>
    <w:rsid w:val="00AF2ADC"/>
    <w:rsid w:val="00AF3042"/>
    <w:rsid w:val="00AF4692"/>
    <w:rsid w:val="00AF5B43"/>
    <w:rsid w:val="00AF7210"/>
    <w:rsid w:val="00AF7F1A"/>
    <w:rsid w:val="00B02436"/>
    <w:rsid w:val="00B026FD"/>
    <w:rsid w:val="00B04F92"/>
    <w:rsid w:val="00B103AD"/>
    <w:rsid w:val="00B1074F"/>
    <w:rsid w:val="00B11EE7"/>
    <w:rsid w:val="00B12010"/>
    <w:rsid w:val="00B1215D"/>
    <w:rsid w:val="00B133A0"/>
    <w:rsid w:val="00B13468"/>
    <w:rsid w:val="00B15403"/>
    <w:rsid w:val="00B170FF"/>
    <w:rsid w:val="00B172C4"/>
    <w:rsid w:val="00B21F78"/>
    <w:rsid w:val="00B222B1"/>
    <w:rsid w:val="00B2449D"/>
    <w:rsid w:val="00B24589"/>
    <w:rsid w:val="00B31C27"/>
    <w:rsid w:val="00B329BA"/>
    <w:rsid w:val="00B33DAD"/>
    <w:rsid w:val="00B353A9"/>
    <w:rsid w:val="00B3709E"/>
    <w:rsid w:val="00B375DF"/>
    <w:rsid w:val="00B40494"/>
    <w:rsid w:val="00B41D7D"/>
    <w:rsid w:val="00B43250"/>
    <w:rsid w:val="00B4474C"/>
    <w:rsid w:val="00B45683"/>
    <w:rsid w:val="00B460FA"/>
    <w:rsid w:val="00B46D2B"/>
    <w:rsid w:val="00B50F39"/>
    <w:rsid w:val="00B51A1D"/>
    <w:rsid w:val="00B5225E"/>
    <w:rsid w:val="00B53E6A"/>
    <w:rsid w:val="00B55C0A"/>
    <w:rsid w:val="00B56037"/>
    <w:rsid w:val="00B56925"/>
    <w:rsid w:val="00B56D11"/>
    <w:rsid w:val="00B56F3F"/>
    <w:rsid w:val="00B57CF6"/>
    <w:rsid w:val="00B61D15"/>
    <w:rsid w:val="00B62B9C"/>
    <w:rsid w:val="00B637E2"/>
    <w:rsid w:val="00B64671"/>
    <w:rsid w:val="00B70B2E"/>
    <w:rsid w:val="00B70BDA"/>
    <w:rsid w:val="00B70FF0"/>
    <w:rsid w:val="00B711E4"/>
    <w:rsid w:val="00B741C8"/>
    <w:rsid w:val="00B743AC"/>
    <w:rsid w:val="00B74BAD"/>
    <w:rsid w:val="00B75C6D"/>
    <w:rsid w:val="00B7668A"/>
    <w:rsid w:val="00B76AEC"/>
    <w:rsid w:val="00B76B0F"/>
    <w:rsid w:val="00B773F5"/>
    <w:rsid w:val="00B84704"/>
    <w:rsid w:val="00B86352"/>
    <w:rsid w:val="00B8664D"/>
    <w:rsid w:val="00B879A8"/>
    <w:rsid w:val="00B88338"/>
    <w:rsid w:val="00B9279C"/>
    <w:rsid w:val="00B93760"/>
    <w:rsid w:val="00B93A4A"/>
    <w:rsid w:val="00B9428C"/>
    <w:rsid w:val="00B94503"/>
    <w:rsid w:val="00B96919"/>
    <w:rsid w:val="00BA04D6"/>
    <w:rsid w:val="00BA3002"/>
    <w:rsid w:val="00BA7A36"/>
    <w:rsid w:val="00BB0242"/>
    <w:rsid w:val="00BB05FB"/>
    <w:rsid w:val="00BB08C1"/>
    <w:rsid w:val="00BB15E5"/>
    <w:rsid w:val="00BB3316"/>
    <w:rsid w:val="00BB4496"/>
    <w:rsid w:val="00BB48D1"/>
    <w:rsid w:val="00BB4F81"/>
    <w:rsid w:val="00BB54D1"/>
    <w:rsid w:val="00BB6590"/>
    <w:rsid w:val="00BB713F"/>
    <w:rsid w:val="00BB7291"/>
    <w:rsid w:val="00BB73F1"/>
    <w:rsid w:val="00BB790D"/>
    <w:rsid w:val="00BC0E6E"/>
    <w:rsid w:val="00BC3062"/>
    <w:rsid w:val="00BC3AAE"/>
    <w:rsid w:val="00BC4D8F"/>
    <w:rsid w:val="00BC69AF"/>
    <w:rsid w:val="00BC7592"/>
    <w:rsid w:val="00BC7F1E"/>
    <w:rsid w:val="00BD039E"/>
    <w:rsid w:val="00BD0EDC"/>
    <w:rsid w:val="00BD0EF9"/>
    <w:rsid w:val="00BD1BF3"/>
    <w:rsid w:val="00BD22C5"/>
    <w:rsid w:val="00BD5D8D"/>
    <w:rsid w:val="00BD6F71"/>
    <w:rsid w:val="00BD795D"/>
    <w:rsid w:val="00BE12DB"/>
    <w:rsid w:val="00BE16A9"/>
    <w:rsid w:val="00BE4C51"/>
    <w:rsid w:val="00BE6552"/>
    <w:rsid w:val="00BE65B9"/>
    <w:rsid w:val="00BE715E"/>
    <w:rsid w:val="00BE71F0"/>
    <w:rsid w:val="00BE7D82"/>
    <w:rsid w:val="00BF487D"/>
    <w:rsid w:val="00BF572B"/>
    <w:rsid w:val="00BF5CBB"/>
    <w:rsid w:val="00BF6E89"/>
    <w:rsid w:val="00BF7A73"/>
    <w:rsid w:val="00C01250"/>
    <w:rsid w:val="00C012DD"/>
    <w:rsid w:val="00C035AD"/>
    <w:rsid w:val="00C03DD9"/>
    <w:rsid w:val="00C06ABA"/>
    <w:rsid w:val="00C07521"/>
    <w:rsid w:val="00C07949"/>
    <w:rsid w:val="00C1107B"/>
    <w:rsid w:val="00C1198F"/>
    <w:rsid w:val="00C11B80"/>
    <w:rsid w:val="00C1237E"/>
    <w:rsid w:val="00C12B52"/>
    <w:rsid w:val="00C12F63"/>
    <w:rsid w:val="00C145D9"/>
    <w:rsid w:val="00C15C4D"/>
    <w:rsid w:val="00C16A4D"/>
    <w:rsid w:val="00C17E02"/>
    <w:rsid w:val="00C219E9"/>
    <w:rsid w:val="00C23512"/>
    <w:rsid w:val="00C23EA5"/>
    <w:rsid w:val="00C2410F"/>
    <w:rsid w:val="00C24606"/>
    <w:rsid w:val="00C260F0"/>
    <w:rsid w:val="00C26198"/>
    <w:rsid w:val="00C26C34"/>
    <w:rsid w:val="00C30BDC"/>
    <w:rsid w:val="00C32B06"/>
    <w:rsid w:val="00C332A9"/>
    <w:rsid w:val="00C33353"/>
    <w:rsid w:val="00C35D74"/>
    <w:rsid w:val="00C36454"/>
    <w:rsid w:val="00C36746"/>
    <w:rsid w:val="00C379AC"/>
    <w:rsid w:val="00C37BB7"/>
    <w:rsid w:val="00C40D30"/>
    <w:rsid w:val="00C41A0A"/>
    <w:rsid w:val="00C44046"/>
    <w:rsid w:val="00C441E2"/>
    <w:rsid w:val="00C44ABF"/>
    <w:rsid w:val="00C453C3"/>
    <w:rsid w:val="00C46683"/>
    <w:rsid w:val="00C46FE1"/>
    <w:rsid w:val="00C47667"/>
    <w:rsid w:val="00C50314"/>
    <w:rsid w:val="00C50962"/>
    <w:rsid w:val="00C50D43"/>
    <w:rsid w:val="00C5359F"/>
    <w:rsid w:val="00C54A67"/>
    <w:rsid w:val="00C54C44"/>
    <w:rsid w:val="00C55CFC"/>
    <w:rsid w:val="00C56F90"/>
    <w:rsid w:val="00C571DB"/>
    <w:rsid w:val="00C5752F"/>
    <w:rsid w:val="00C61289"/>
    <w:rsid w:val="00C62373"/>
    <w:rsid w:val="00C62AF5"/>
    <w:rsid w:val="00C62C25"/>
    <w:rsid w:val="00C63E43"/>
    <w:rsid w:val="00C6448D"/>
    <w:rsid w:val="00C64804"/>
    <w:rsid w:val="00C66C7F"/>
    <w:rsid w:val="00C702DB"/>
    <w:rsid w:val="00C7036E"/>
    <w:rsid w:val="00C7107B"/>
    <w:rsid w:val="00C71D44"/>
    <w:rsid w:val="00C7216B"/>
    <w:rsid w:val="00C72F96"/>
    <w:rsid w:val="00C73CDE"/>
    <w:rsid w:val="00C7514A"/>
    <w:rsid w:val="00C755E2"/>
    <w:rsid w:val="00C76596"/>
    <w:rsid w:val="00C81E46"/>
    <w:rsid w:val="00C82D57"/>
    <w:rsid w:val="00C8394D"/>
    <w:rsid w:val="00C851E5"/>
    <w:rsid w:val="00C86A83"/>
    <w:rsid w:val="00C87040"/>
    <w:rsid w:val="00C87809"/>
    <w:rsid w:val="00C90991"/>
    <w:rsid w:val="00C90AF4"/>
    <w:rsid w:val="00C91924"/>
    <w:rsid w:val="00C9195A"/>
    <w:rsid w:val="00C92BC3"/>
    <w:rsid w:val="00C94424"/>
    <w:rsid w:val="00C9566A"/>
    <w:rsid w:val="00C95CEB"/>
    <w:rsid w:val="00C970CC"/>
    <w:rsid w:val="00C97EAE"/>
    <w:rsid w:val="00CA00CD"/>
    <w:rsid w:val="00CA0D2B"/>
    <w:rsid w:val="00CA28F5"/>
    <w:rsid w:val="00CA42B4"/>
    <w:rsid w:val="00CA45F2"/>
    <w:rsid w:val="00CA618C"/>
    <w:rsid w:val="00CA6AC2"/>
    <w:rsid w:val="00CA73E8"/>
    <w:rsid w:val="00CB099F"/>
    <w:rsid w:val="00CB2546"/>
    <w:rsid w:val="00CB2EAF"/>
    <w:rsid w:val="00CB330A"/>
    <w:rsid w:val="00CB37EB"/>
    <w:rsid w:val="00CB431D"/>
    <w:rsid w:val="00CB7F60"/>
    <w:rsid w:val="00CC01E4"/>
    <w:rsid w:val="00CC1901"/>
    <w:rsid w:val="00CC2941"/>
    <w:rsid w:val="00CC37B4"/>
    <w:rsid w:val="00CC3C88"/>
    <w:rsid w:val="00CC45B5"/>
    <w:rsid w:val="00CC45D0"/>
    <w:rsid w:val="00CC4FD2"/>
    <w:rsid w:val="00CC768E"/>
    <w:rsid w:val="00CC771C"/>
    <w:rsid w:val="00CC79C6"/>
    <w:rsid w:val="00CD0A08"/>
    <w:rsid w:val="00CD0DD6"/>
    <w:rsid w:val="00CD1BE1"/>
    <w:rsid w:val="00CD1C17"/>
    <w:rsid w:val="00CD1C82"/>
    <w:rsid w:val="00CD2484"/>
    <w:rsid w:val="00CD2BB0"/>
    <w:rsid w:val="00CD2E66"/>
    <w:rsid w:val="00CD3AA1"/>
    <w:rsid w:val="00CD5630"/>
    <w:rsid w:val="00CD5DB6"/>
    <w:rsid w:val="00CD5E39"/>
    <w:rsid w:val="00CD5EE2"/>
    <w:rsid w:val="00CD5F18"/>
    <w:rsid w:val="00CD79E6"/>
    <w:rsid w:val="00CD7ADB"/>
    <w:rsid w:val="00CE2DC8"/>
    <w:rsid w:val="00CE370E"/>
    <w:rsid w:val="00CE3998"/>
    <w:rsid w:val="00CE5498"/>
    <w:rsid w:val="00CE595B"/>
    <w:rsid w:val="00CE623F"/>
    <w:rsid w:val="00CF131F"/>
    <w:rsid w:val="00CF1346"/>
    <w:rsid w:val="00CF1A89"/>
    <w:rsid w:val="00CF212B"/>
    <w:rsid w:val="00CF2743"/>
    <w:rsid w:val="00CF3459"/>
    <w:rsid w:val="00CF39FC"/>
    <w:rsid w:val="00CF3AA6"/>
    <w:rsid w:val="00CF4287"/>
    <w:rsid w:val="00CF4A23"/>
    <w:rsid w:val="00CF4B28"/>
    <w:rsid w:val="00CF5236"/>
    <w:rsid w:val="00CF6D9A"/>
    <w:rsid w:val="00CF7CFD"/>
    <w:rsid w:val="00D0122C"/>
    <w:rsid w:val="00D01452"/>
    <w:rsid w:val="00D01CD4"/>
    <w:rsid w:val="00D02365"/>
    <w:rsid w:val="00D02BA5"/>
    <w:rsid w:val="00D02F9C"/>
    <w:rsid w:val="00D030BC"/>
    <w:rsid w:val="00D031B9"/>
    <w:rsid w:val="00D03540"/>
    <w:rsid w:val="00D036A7"/>
    <w:rsid w:val="00D047A5"/>
    <w:rsid w:val="00D04D8A"/>
    <w:rsid w:val="00D0589B"/>
    <w:rsid w:val="00D0610B"/>
    <w:rsid w:val="00D06333"/>
    <w:rsid w:val="00D06845"/>
    <w:rsid w:val="00D10039"/>
    <w:rsid w:val="00D120B2"/>
    <w:rsid w:val="00D12932"/>
    <w:rsid w:val="00D12AA0"/>
    <w:rsid w:val="00D147B5"/>
    <w:rsid w:val="00D15A97"/>
    <w:rsid w:val="00D16938"/>
    <w:rsid w:val="00D17076"/>
    <w:rsid w:val="00D1748C"/>
    <w:rsid w:val="00D17A70"/>
    <w:rsid w:val="00D17D45"/>
    <w:rsid w:val="00D17F8C"/>
    <w:rsid w:val="00D20ABE"/>
    <w:rsid w:val="00D2114C"/>
    <w:rsid w:val="00D216CD"/>
    <w:rsid w:val="00D219C6"/>
    <w:rsid w:val="00D22015"/>
    <w:rsid w:val="00D23C6C"/>
    <w:rsid w:val="00D23F51"/>
    <w:rsid w:val="00D24229"/>
    <w:rsid w:val="00D24D30"/>
    <w:rsid w:val="00D258BF"/>
    <w:rsid w:val="00D25C2C"/>
    <w:rsid w:val="00D264A6"/>
    <w:rsid w:val="00D26DCB"/>
    <w:rsid w:val="00D328C2"/>
    <w:rsid w:val="00D333E4"/>
    <w:rsid w:val="00D33969"/>
    <w:rsid w:val="00D3400C"/>
    <w:rsid w:val="00D35C83"/>
    <w:rsid w:val="00D35D78"/>
    <w:rsid w:val="00D3726B"/>
    <w:rsid w:val="00D37597"/>
    <w:rsid w:val="00D4083C"/>
    <w:rsid w:val="00D428E8"/>
    <w:rsid w:val="00D43A5B"/>
    <w:rsid w:val="00D43D86"/>
    <w:rsid w:val="00D44B42"/>
    <w:rsid w:val="00D44E1E"/>
    <w:rsid w:val="00D46971"/>
    <w:rsid w:val="00D46BEB"/>
    <w:rsid w:val="00D50110"/>
    <w:rsid w:val="00D50AFE"/>
    <w:rsid w:val="00D530A9"/>
    <w:rsid w:val="00D53265"/>
    <w:rsid w:val="00D54975"/>
    <w:rsid w:val="00D54A50"/>
    <w:rsid w:val="00D54FCE"/>
    <w:rsid w:val="00D56449"/>
    <w:rsid w:val="00D60ECD"/>
    <w:rsid w:val="00D6350A"/>
    <w:rsid w:val="00D63ABB"/>
    <w:rsid w:val="00D641D3"/>
    <w:rsid w:val="00D643AE"/>
    <w:rsid w:val="00D657C2"/>
    <w:rsid w:val="00D67774"/>
    <w:rsid w:val="00D70A87"/>
    <w:rsid w:val="00D71C35"/>
    <w:rsid w:val="00D71D94"/>
    <w:rsid w:val="00D7395E"/>
    <w:rsid w:val="00D749FA"/>
    <w:rsid w:val="00D767A0"/>
    <w:rsid w:val="00D77B72"/>
    <w:rsid w:val="00D77E9D"/>
    <w:rsid w:val="00D77FE1"/>
    <w:rsid w:val="00D80264"/>
    <w:rsid w:val="00D8030C"/>
    <w:rsid w:val="00D804FB"/>
    <w:rsid w:val="00D80517"/>
    <w:rsid w:val="00D80680"/>
    <w:rsid w:val="00D82024"/>
    <w:rsid w:val="00D833FA"/>
    <w:rsid w:val="00D836F3"/>
    <w:rsid w:val="00D84754"/>
    <w:rsid w:val="00D85DD0"/>
    <w:rsid w:val="00D85E59"/>
    <w:rsid w:val="00D8690E"/>
    <w:rsid w:val="00D87A74"/>
    <w:rsid w:val="00D92BA2"/>
    <w:rsid w:val="00D95149"/>
    <w:rsid w:val="00D954D0"/>
    <w:rsid w:val="00D96E64"/>
    <w:rsid w:val="00D9771F"/>
    <w:rsid w:val="00D97B6C"/>
    <w:rsid w:val="00DA0F9F"/>
    <w:rsid w:val="00DA130F"/>
    <w:rsid w:val="00DA1EB6"/>
    <w:rsid w:val="00DA20A5"/>
    <w:rsid w:val="00DA2519"/>
    <w:rsid w:val="00DA25F2"/>
    <w:rsid w:val="00DA3219"/>
    <w:rsid w:val="00DA3451"/>
    <w:rsid w:val="00DA46C3"/>
    <w:rsid w:val="00DA4BA8"/>
    <w:rsid w:val="00DA5094"/>
    <w:rsid w:val="00DA5306"/>
    <w:rsid w:val="00DA762F"/>
    <w:rsid w:val="00DB0517"/>
    <w:rsid w:val="00DB26C3"/>
    <w:rsid w:val="00DB30B4"/>
    <w:rsid w:val="00DB3344"/>
    <w:rsid w:val="00DB3459"/>
    <w:rsid w:val="00DB47B2"/>
    <w:rsid w:val="00DB59D7"/>
    <w:rsid w:val="00DB6028"/>
    <w:rsid w:val="00DB72B3"/>
    <w:rsid w:val="00DB7842"/>
    <w:rsid w:val="00DB78FA"/>
    <w:rsid w:val="00DC06DE"/>
    <w:rsid w:val="00DC0BEE"/>
    <w:rsid w:val="00DC1068"/>
    <w:rsid w:val="00DC1279"/>
    <w:rsid w:val="00DC3459"/>
    <w:rsid w:val="00DC5229"/>
    <w:rsid w:val="00DC5EE8"/>
    <w:rsid w:val="00DC6A4E"/>
    <w:rsid w:val="00DD02CF"/>
    <w:rsid w:val="00DD1F06"/>
    <w:rsid w:val="00DD25EA"/>
    <w:rsid w:val="00DD2946"/>
    <w:rsid w:val="00DD2A5C"/>
    <w:rsid w:val="00DD3A08"/>
    <w:rsid w:val="00DD3DAF"/>
    <w:rsid w:val="00DD45D1"/>
    <w:rsid w:val="00DD4DFC"/>
    <w:rsid w:val="00DD58F5"/>
    <w:rsid w:val="00DD6795"/>
    <w:rsid w:val="00DD692E"/>
    <w:rsid w:val="00DE220C"/>
    <w:rsid w:val="00DE5DDC"/>
    <w:rsid w:val="00DE7599"/>
    <w:rsid w:val="00DE75EE"/>
    <w:rsid w:val="00DE7AB4"/>
    <w:rsid w:val="00DE7E47"/>
    <w:rsid w:val="00DF0E69"/>
    <w:rsid w:val="00DF1530"/>
    <w:rsid w:val="00DF1937"/>
    <w:rsid w:val="00DF1B41"/>
    <w:rsid w:val="00DF33DC"/>
    <w:rsid w:val="00DF3F0A"/>
    <w:rsid w:val="00DF4CCF"/>
    <w:rsid w:val="00DF4FEF"/>
    <w:rsid w:val="00DF61F4"/>
    <w:rsid w:val="00DF6610"/>
    <w:rsid w:val="00DF678F"/>
    <w:rsid w:val="00DF7513"/>
    <w:rsid w:val="00E00326"/>
    <w:rsid w:val="00E00835"/>
    <w:rsid w:val="00E024E7"/>
    <w:rsid w:val="00E033AC"/>
    <w:rsid w:val="00E03B1E"/>
    <w:rsid w:val="00E03FD2"/>
    <w:rsid w:val="00E0441A"/>
    <w:rsid w:val="00E0491F"/>
    <w:rsid w:val="00E06FD0"/>
    <w:rsid w:val="00E0777C"/>
    <w:rsid w:val="00E078A6"/>
    <w:rsid w:val="00E07F67"/>
    <w:rsid w:val="00E102C1"/>
    <w:rsid w:val="00E1030F"/>
    <w:rsid w:val="00E10E6E"/>
    <w:rsid w:val="00E11882"/>
    <w:rsid w:val="00E11D1F"/>
    <w:rsid w:val="00E11EAE"/>
    <w:rsid w:val="00E129CD"/>
    <w:rsid w:val="00E134D3"/>
    <w:rsid w:val="00E15FF6"/>
    <w:rsid w:val="00E16028"/>
    <w:rsid w:val="00E16783"/>
    <w:rsid w:val="00E16DD0"/>
    <w:rsid w:val="00E16FAA"/>
    <w:rsid w:val="00E1716F"/>
    <w:rsid w:val="00E17D9A"/>
    <w:rsid w:val="00E20E8F"/>
    <w:rsid w:val="00E21188"/>
    <w:rsid w:val="00E22A95"/>
    <w:rsid w:val="00E25E1D"/>
    <w:rsid w:val="00E32D24"/>
    <w:rsid w:val="00E338D4"/>
    <w:rsid w:val="00E33D28"/>
    <w:rsid w:val="00E34A80"/>
    <w:rsid w:val="00E364C2"/>
    <w:rsid w:val="00E36B5C"/>
    <w:rsid w:val="00E36E6D"/>
    <w:rsid w:val="00E40958"/>
    <w:rsid w:val="00E40C12"/>
    <w:rsid w:val="00E40E0C"/>
    <w:rsid w:val="00E41CD9"/>
    <w:rsid w:val="00E4470C"/>
    <w:rsid w:val="00E45569"/>
    <w:rsid w:val="00E470CB"/>
    <w:rsid w:val="00E501E6"/>
    <w:rsid w:val="00E50A06"/>
    <w:rsid w:val="00E51199"/>
    <w:rsid w:val="00E5246C"/>
    <w:rsid w:val="00E537F9"/>
    <w:rsid w:val="00E539D6"/>
    <w:rsid w:val="00E53C92"/>
    <w:rsid w:val="00E55598"/>
    <w:rsid w:val="00E57621"/>
    <w:rsid w:val="00E6019D"/>
    <w:rsid w:val="00E60762"/>
    <w:rsid w:val="00E609E2"/>
    <w:rsid w:val="00E61584"/>
    <w:rsid w:val="00E61C94"/>
    <w:rsid w:val="00E61FAB"/>
    <w:rsid w:val="00E6288C"/>
    <w:rsid w:val="00E63B56"/>
    <w:rsid w:val="00E63D4A"/>
    <w:rsid w:val="00E63E00"/>
    <w:rsid w:val="00E6410B"/>
    <w:rsid w:val="00E658E2"/>
    <w:rsid w:val="00E6780A"/>
    <w:rsid w:val="00E705AF"/>
    <w:rsid w:val="00E705D6"/>
    <w:rsid w:val="00E71171"/>
    <w:rsid w:val="00E72B95"/>
    <w:rsid w:val="00E7521B"/>
    <w:rsid w:val="00E75419"/>
    <w:rsid w:val="00E77653"/>
    <w:rsid w:val="00E80669"/>
    <w:rsid w:val="00E8284D"/>
    <w:rsid w:val="00E832BF"/>
    <w:rsid w:val="00E83378"/>
    <w:rsid w:val="00E83490"/>
    <w:rsid w:val="00E84E57"/>
    <w:rsid w:val="00E85437"/>
    <w:rsid w:val="00E85BFE"/>
    <w:rsid w:val="00E86232"/>
    <w:rsid w:val="00E87DF8"/>
    <w:rsid w:val="00E90555"/>
    <w:rsid w:val="00E90BAA"/>
    <w:rsid w:val="00E90CAE"/>
    <w:rsid w:val="00E913A5"/>
    <w:rsid w:val="00E91AF8"/>
    <w:rsid w:val="00E91D4D"/>
    <w:rsid w:val="00E93F0B"/>
    <w:rsid w:val="00E944AA"/>
    <w:rsid w:val="00E94886"/>
    <w:rsid w:val="00E952E3"/>
    <w:rsid w:val="00E956A5"/>
    <w:rsid w:val="00E962AC"/>
    <w:rsid w:val="00EA005D"/>
    <w:rsid w:val="00EA27B8"/>
    <w:rsid w:val="00EA31FE"/>
    <w:rsid w:val="00EA4693"/>
    <w:rsid w:val="00EA4DE6"/>
    <w:rsid w:val="00EA5C4C"/>
    <w:rsid w:val="00EA64CD"/>
    <w:rsid w:val="00EB1022"/>
    <w:rsid w:val="00EB20C9"/>
    <w:rsid w:val="00EB2671"/>
    <w:rsid w:val="00EB2D85"/>
    <w:rsid w:val="00EB4113"/>
    <w:rsid w:val="00EB5562"/>
    <w:rsid w:val="00EB6E63"/>
    <w:rsid w:val="00EB70BC"/>
    <w:rsid w:val="00EB7227"/>
    <w:rsid w:val="00EB73F1"/>
    <w:rsid w:val="00EB7A89"/>
    <w:rsid w:val="00EB7D9B"/>
    <w:rsid w:val="00EC000E"/>
    <w:rsid w:val="00EC2B97"/>
    <w:rsid w:val="00EC667E"/>
    <w:rsid w:val="00ED0154"/>
    <w:rsid w:val="00ED1007"/>
    <w:rsid w:val="00ED10E2"/>
    <w:rsid w:val="00ED1362"/>
    <w:rsid w:val="00ED1D8A"/>
    <w:rsid w:val="00ED348B"/>
    <w:rsid w:val="00ED6564"/>
    <w:rsid w:val="00ED6AE1"/>
    <w:rsid w:val="00ED7905"/>
    <w:rsid w:val="00ED7B7E"/>
    <w:rsid w:val="00ED7FC3"/>
    <w:rsid w:val="00EE1C7B"/>
    <w:rsid w:val="00EE25E5"/>
    <w:rsid w:val="00EE4E6E"/>
    <w:rsid w:val="00EE53BA"/>
    <w:rsid w:val="00EF0CE5"/>
    <w:rsid w:val="00EF0F61"/>
    <w:rsid w:val="00EF1597"/>
    <w:rsid w:val="00EF1BF5"/>
    <w:rsid w:val="00EF1CCB"/>
    <w:rsid w:val="00EF1E73"/>
    <w:rsid w:val="00EF4A6F"/>
    <w:rsid w:val="00EF5001"/>
    <w:rsid w:val="00EF664D"/>
    <w:rsid w:val="00EF694C"/>
    <w:rsid w:val="00EF7BAC"/>
    <w:rsid w:val="00EF7EA6"/>
    <w:rsid w:val="00F00032"/>
    <w:rsid w:val="00F00159"/>
    <w:rsid w:val="00F00C3E"/>
    <w:rsid w:val="00F01B13"/>
    <w:rsid w:val="00F0374E"/>
    <w:rsid w:val="00F03B5A"/>
    <w:rsid w:val="00F04301"/>
    <w:rsid w:val="00F04D18"/>
    <w:rsid w:val="00F05B95"/>
    <w:rsid w:val="00F06923"/>
    <w:rsid w:val="00F06F8B"/>
    <w:rsid w:val="00F0771A"/>
    <w:rsid w:val="00F108D5"/>
    <w:rsid w:val="00F10E67"/>
    <w:rsid w:val="00F10F40"/>
    <w:rsid w:val="00F15AAA"/>
    <w:rsid w:val="00F161F3"/>
    <w:rsid w:val="00F16266"/>
    <w:rsid w:val="00F16300"/>
    <w:rsid w:val="00F20D04"/>
    <w:rsid w:val="00F2311A"/>
    <w:rsid w:val="00F24A02"/>
    <w:rsid w:val="00F24DFE"/>
    <w:rsid w:val="00F2769B"/>
    <w:rsid w:val="00F30199"/>
    <w:rsid w:val="00F3047E"/>
    <w:rsid w:val="00F311F8"/>
    <w:rsid w:val="00F31AE2"/>
    <w:rsid w:val="00F33983"/>
    <w:rsid w:val="00F33A3C"/>
    <w:rsid w:val="00F35425"/>
    <w:rsid w:val="00F36A9E"/>
    <w:rsid w:val="00F37219"/>
    <w:rsid w:val="00F3780C"/>
    <w:rsid w:val="00F37F69"/>
    <w:rsid w:val="00F405FE"/>
    <w:rsid w:val="00F42A48"/>
    <w:rsid w:val="00F43F3A"/>
    <w:rsid w:val="00F44588"/>
    <w:rsid w:val="00F44BEB"/>
    <w:rsid w:val="00F450B9"/>
    <w:rsid w:val="00F45929"/>
    <w:rsid w:val="00F46FD4"/>
    <w:rsid w:val="00F47191"/>
    <w:rsid w:val="00F4779E"/>
    <w:rsid w:val="00F47943"/>
    <w:rsid w:val="00F47EAB"/>
    <w:rsid w:val="00F50701"/>
    <w:rsid w:val="00F50CE2"/>
    <w:rsid w:val="00F51218"/>
    <w:rsid w:val="00F514DF"/>
    <w:rsid w:val="00F516C9"/>
    <w:rsid w:val="00F52B27"/>
    <w:rsid w:val="00F52D72"/>
    <w:rsid w:val="00F531ED"/>
    <w:rsid w:val="00F53D03"/>
    <w:rsid w:val="00F55D74"/>
    <w:rsid w:val="00F5749E"/>
    <w:rsid w:val="00F577CF"/>
    <w:rsid w:val="00F606B2"/>
    <w:rsid w:val="00F62219"/>
    <w:rsid w:val="00F624F7"/>
    <w:rsid w:val="00F62B4B"/>
    <w:rsid w:val="00F62C9B"/>
    <w:rsid w:val="00F64177"/>
    <w:rsid w:val="00F649D1"/>
    <w:rsid w:val="00F653BF"/>
    <w:rsid w:val="00F661E1"/>
    <w:rsid w:val="00F6672E"/>
    <w:rsid w:val="00F7062B"/>
    <w:rsid w:val="00F71615"/>
    <w:rsid w:val="00F71CDA"/>
    <w:rsid w:val="00F7228B"/>
    <w:rsid w:val="00F728BB"/>
    <w:rsid w:val="00F7290C"/>
    <w:rsid w:val="00F733CB"/>
    <w:rsid w:val="00F74A79"/>
    <w:rsid w:val="00F74C65"/>
    <w:rsid w:val="00F755DF"/>
    <w:rsid w:val="00F7589D"/>
    <w:rsid w:val="00F760A1"/>
    <w:rsid w:val="00F76E57"/>
    <w:rsid w:val="00F77354"/>
    <w:rsid w:val="00F80CB7"/>
    <w:rsid w:val="00F81A59"/>
    <w:rsid w:val="00F81EA9"/>
    <w:rsid w:val="00F81F0D"/>
    <w:rsid w:val="00F82059"/>
    <w:rsid w:val="00F83945"/>
    <w:rsid w:val="00F845C0"/>
    <w:rsid w:val="00F8701A"/>
    <w:rsid w:val="00F87A32"/>
    <w:rsid w:val="00F90DA4"/>
    <w:rsid w:val="00F91D98"/>
    <w:rsid w:val="00F92EA3"/>
    <w:rsid w:val="00F93C11"/>
    <w:rsid w:val="00F94867"/>
    <w:rsid w:val="00F94ECB"/>
    <w:rsid w:val="00F95526"/>
    <w:rsid w:val="00F96AC5"/>
    <w:rsid w:val="00FA0701"/>
    <w:rsid w:val="00FA11C1"/>
    <w:rsid w:val="00FA12D4"/>
    <w:rsid w:val="00FA14FA"/>
    <w:rsid w:val="00FA2F66"/>
    <w:rsid w:val="00FA43D4"/>
    <w:rsid w:val="00FA4829"/>
    <w:rsid w:val="00FA5B1A"/>
    <w:rsid w:val="00FA6A5D"/>
    <w:rsid w:val="00FA7E2A"/>
    <w:rsid w:val="00FB065D"/>
    <w:rsid w:val="00FB08BB"/>
    <w:rsid w:val="00FB115B"/>
    <w:rsid w:val="00FB1236"/>
    <w:rsid w:val="00FB2DBB"/>
    <w:rsid w:val="00FB32FA"/>
    <w:rsid w:val="00FB36F6"/>
    <w:rsid w:val="00FB4751"/>
    <w:rsid w:val="00FB6EBF"/>
    <w:rsid w:val="00FB7CF3"/>
    <w:rsid w:val="00FC123D"/>
    <w:rsid w:val="00FC1617"/>
    <w:rsid w:val="00FC1E47"/>
    <w:rsid w:val="00FC1E9C"/>
    <w:rsid w:val="00FC2BA2"/>
    <w:rsid w:val="00FC4092"/>
    <w:rsid w:val="00FD057B"/>
    <w:rsid w:val="00FD13F2"/>
    <w:rsid w:val="00FD2A1C"/>
    <w:rsid w:val="00FD3688"/>
    <w:rsid w:val="00FD3F5E"/>
    <w:rsid w:val="00FD3FA9"/>
    <w:rsid w:val="00FD438D"/>
    <w:rsid w:val="00FD735A"/>
    <w:rsid w:val="00FD7542"/>
    <w:rsid w:val="00FD761F"/>
    <w:rsid w:val="00FE0C25"/>
    <w:rsid w:val="00FE25B5"/>
    <w:rsid w:val="00FE2B8F"/>
    <w:rsid w:val="00FE43FB"/>
    <w:rsid w:val="00FE5775"/>
    <w:rsid w:val="00FE62AB"/>
    <w:rsid w:val="00FE76D4"/>
    <w:rsid w:val="00FE7CBE"/>
    <w:rsid w:val="00FF070D"/>
    <w:rsid w:val="00FF0912"/>
    <w:rsid w:val="00FF15BA"/>
    <w:rsid w:val="00FF24D2"/>
    <w:rsid w:val="00FF3092"/>
    <w:rsid w:val="00FF35B4"/>
    <w:rsid w:val="00FF3A78"/>
    <w:rsid w:val="00FF3BBD"/>
    <w:rsid w:val="00FF541D"/>
    <w:rsid w:val="00FF559E"/>
    <w:rsid w:val="00FF71D3"/>
    <w:rsid w:val="0110DC55"/>
    <w:rsid w:val="0112C4CF"/>
    <w:rsid w:val="01139CB1"/>
    <w:rsid w:val="012AC923"/>
    <w:rsid w:val="012E1F02"/>
    <w:rsid w:val="013102F4"/>
    <w:rsid w:val="01412C76"/>
    <w:rsid w:val="014298F6"/>
    <w:rsid w:val="0144D04F"/>
    <w:rsid w:val="0159B693"/>
    <w:rsid w:val="0172C56F"/>
    <w:rsid w:val="01CD7291"/>
    <w:rsid w:val="01E80A9E"/>
    <w:rsid w:val="01E93C67"/>
    <w:rsid w:val="01FAB731"/>
    <w:rsid w:val="02021ABE"/>
    <w:rsid w:val="020282D1"/>
    <w:rsid w:val="02081DF0"/>
    <w:rsid w:val="020ADD9D"/>
    <w:rsid w:val="021CAAD8"/>
    <w:rsid w:val="0225A967"/>
    <w:rsid w:val="02380D9D"/>
    <w:rsid w:val="024960D1"/>
    <w:rsid w:val="024EE5DF"/>
    <w:rsid w:val="0269782C"/>
    <w:rsid w:val="026C2A56"/>
    <w:rsid w:val="0294EFA7"/>
    <w:rsid w:val="02966857"/>
    <w:rsid w:val="029FA104"/>
    <w:rsid w:val="02AA89AF"/>
    <w:rsid w:val="02BF509C"/>
    <w:rsid w:val="02D3913E"/>
    <w:rsid w:val="02D54CDA"/>
    <w:rsid w:val="02DB0964"/>
    <w:rsid w:val="030933E5"/>
    <w:rsid w:val="030D8BF4"/>
    <w:rsid w:val="0318D628"/>
    <w:rsid w:val="0328B478"/>
    <w:rsid w:val="03338D77"/>
    <w:rsid w:val="0336DBEC"/>
    <w:rsid w:val="033E3203"/>
    <w:rsid w:val="0346A19E"/>
    <w:rsid w:val="034F5ABA"/>
    <w:rsid w:val="0366E4E3"/>
    <w:rsid w:val="038BB4C6"/>
    <w:rsid w:val="03A2C0F1"/>
    <w:rsid w:val="03AB4CAF"/>
    <w:rsid w:val="04180E83"/>
    <w:rsid w:val="0427CCDE"/>
    <w:rsid w:val="04404178"/>
    <w:rsid w:val="047BCF2E"/>
    <w:rsid w:val="047BEB0F"/>
    <w:rsid w:val="047C3621"/>
    <w:rsid w:val="047E9137"/>
    <w:rsid w:val="048A48FB"/>
    <w:rsid w:val="049108A4"/>
    <w:rsid w:val="04B9A860"/>
    <w:rsid w:val="04BF1653"/>
    <w:rsid w:val="04CB15A0"/>
    <w:rsid w:val="04DB4EC2"/>
    <w:rsid w:val="04E55F07"/>
    <w:rsid w:val="05162411"/>
    <w:rsid w:val="0529F054"/>
    <w:rsid w:val="05380B59"/>
    <w:rsid w:val="059348CF"/>
    <w:rsid w:val="0593EE7C"/>
    <w:rsid w:val="0597BF62"/>
    <w:rsid w:val="059A4CA8"/>
    <w:rsid w:val="059D3BCD"/>
    <w:rsid w:val="05B0B495"/>
    <w:rsid w:val="05B8AB00"/>
    <w:rsid w:val="05B95348"/>
    <w:rsid w:val="05DEB8F5"/>
    <w:rsid w:val="05E12BAB"/>
    <w:rsid w:val="06044ACC"/>
    <w:rsid w:val="060DA3AF"/>
    <w:rsid w:val="060DD073"/>
    <w:rsid w:val="0629D1C8"/>
    <w:rsid w:val="062AAE0E"/>
    <w:rsid w:val="06450278"/>
    <w:rsid w:val="065144B1"/>
    <w:rsid w:val="0654748C"/>
    <w:rsid w:val="06555C2B"/>
    <w:rsid w:val="0664632C"/>
    <w:rsid w:val="067251E7"/>
    <w:rsid w:val="067DAAE8"/>
    <w:rsid w:val="067DC721"/>
    <w:rsid w:val="06837D78"/>
    <w:rsid w:val="068B1FC4"/>
    <w:rsid w:val="06F74376"/>
    <w:rsid w:val="06FF0B45"/>
    <w:rsid w:val="072CC90C"/>
    <w:rsid w:val="073BF972"/>
    <w:rsid w:val="074EF34B"/>
    <w:rsid w:val="07555C7D"/>
    <w:rsid w:val="07B19747"/>
    <w:rsid w:val="07B44C04"/>
    <w:rsid w:val="07B5B6BA"/>
    <w:rsid w:val="07B807F3"/>
    <w:rsid w:val="07E8522A"/>
    <w:rsid w:val="07EBE992"/>
    <w:rsid w:val="07FC2D0C"/>
    <w:rsid w:val="081B43F9"/>
    <w:rsid w:val="082693E9"/>
    <w:rsid w:val="08446DA5"/>
    <w:rsid w:val="0859EA2C"/>
    <w:rsid w:val="086245A1"/>
    <w:rsid w:val="087735EE"/>
    <w:rsid w:val="088D1DBE"/>
    <w:rsid w:val="0894C04E"/>
    <w:rsid w:val="08A4246B"/>
    <w:rsid w:val="08ACB9BB"/>
    <w:rsid w:val="08C3C632"/>
    <w:rsid w:val="08F6136D"/>
    <w:rsid w:val="08F82E4E"/>
    <w:rsid w:val="091DDD46"/>
    <w:rsid w:val="09548B02"/>
    <w:rsid w:val="095B92B6"/>
    <w:rsid w:val="09779AD0"/>
    <w:rsid w:val="09A10E4B"/>
    <w:rsid w:val="09A5E405"/>
    <w:rsid w:val="09DDDD43"/>
    <w:rsid w:val="09F72FA4"/>
    <w:rsid w:val="0A00972E"/>
    <w:rsid w:val="0A190AFB"/>
    <w:rsid w:val="0A3B0637"/>
    <w:rsid w:val="0A4DE4A9"/>
    <w:rsid w:val="0A5E92C1"/>
    <w:rsid w:val="0A735D68"/>
    <w:rsid w:val="0A86CEAA"/>
    <w:rsid w:val="0A9A7151"/>
    <w:rsid w:val="0AA83CFF"/>
    <w:rsid w:val="0AC983BD"/>
    <w:rsid w:val="0ACB54BD"/>
    <w:rsid w:val="0AE2E305"/>
    <w:rsid w:val="0AF88510"/>
    <w:rsid w:val="0AFF3B2B"/>
    <w:rsid w:val="0B05365D"/>
    <w:rsid w:val="0B403D8B"/>
    <w:rsid w:val="0B870753"/>
    <w:rsid w:val="0B8829D2"/>
    <w:rsid w:val="0B8B312E"/>
    <w:rsid w:val="0BACE0BA"/>
    <w:rsid w:val="0BC1B3DC"/>
    <w:rsid w:val="0BCBB719"/>
    <w:rsid w:val="0BD35906"/>
    <w:rsid w:val="0BDC6012"/>
    <w:rsid w:val="0BDCB134"/>
    <w:rsid w:val="0BF391B6"/>
    <w:rsid w:val="0C0F5C31"/>
    <w:rsid w:val="0C0FC220"/>
    <w:rsid w:val="0C2ABBB7"/>
    <w:rsid w:val="0C4A4D45"/>
    <w:rsid w:val="0C595C9C"/>
    <w:rsid w:val="0C5CF850"/>
    <w:rsid w:val="0C5D7D1F"/>
    <w:rsid w:val="0C780144"/>
    <w:rsid w:val="0C8F24DE"/>
    <w:rsid w:val="0C997D2D"/>
    <w:rsid w:val="0C9BACD0"/>
    <w:rsid w:val="0C9BD1B9"/>
    <w:rsid w:val="0CBDF2D3"/>
    <w:rsid w:val="0CC97007"/>
    <w:rsid w:val="0CDF08B7"/>
    <w:rsid w:val="0CE401F4"/>
    <w:rsid w:val="0CEBF5B4"/>
    <w:rsid w:val="0D015504"/>
    <w:rsid w:val="0D04DD89"/>
    <w:rsid w:val="0D07D607"/>
    <w:rsid w:val="0D0A401B"/>
    <w:rsid w:val="0D1A146F"/>
    <w:rsid w:val="0D1D7516"/>
    <w:rsid w:val="0D32DF7A"/>
    <w:rsid w:val="0D388D98"/>
    <w:rsid w:val="0D47D873"/>
    <w:rsid w:val="0D4F15C4"/>
    <w:rsid w:val="0D56AB27"/>
    <w:rsid w:val="0D7F2C38"/>
    <w:rsid w:val="0D9A4F5A"/>
    <w:rsid w:val="0D9B1C48"/>
    <w:rsid w:val="0DC87A06"/>
    <w:rsid w:val="0DF627BD"/>
    <w:rsid w:val="0E0C237A"/>
    <w:rsid w:val="0E0F2F1F"/>
    <w:rsid w:val="0E150537"/>
    <w:rsid w:val="0E265869"/>
    <w:rsid w:val="0E277652"/>
    <w:rsid w:val="0E2BD451"/>
    <w:rsid w:val="0E3649AD"/>
    <w:rsid w:val="0E39C77C"/>
    <w:rsid w:val="0E5C6AD5"/>
    <w:rsid w:val="0E5DECA2"/>
    <w:rsid w:val="0E8A7222"/>
    <w:rsid w:val="0E918A73"/>
    <w:rsid w:val="0E97E387"/>
    <w:rsid w:val="0EB5ED0C"/>
    <w:rsid w:val="0EB84B00"/>
    <w:rsid w:val="0EE9C476"/>
    <w:rsid w:val="0EEBFDB8"/>
    <w:rsid w:val="0F1FD4D7"/>
    <w:rsid w:val="0F6A9B44"/>
    <w:rsid w:val="0F6C53F7"/>
    <w:rsid w:val="0F787B61"/>
    <w:rsid w:val="0F7A0F1E"/>
    <w:rsid w:val="0F7F7760"/>
    <w:rsid w:val="0F855892"/>
    <w:rsid w:val="0F8F4CAD"/>
    <w:rsid w:val="0FC6D4DB"/>
    <w:rsid w:val="0FE88709"/>
    <w:rsid w:val="0FEBD9E3"/>
    <w:rsid w:val="0FEE09E7"/>
    <w:rsid w:val="0FF8F3B5"/>
    <w:rsid w:val="10102091"/>
    <w:rsid w:val="10230006"/>
    <w:rsid w:val="1026AFF9"/>
    <w:rsid w:val="1034FEB7"/>
    <w:rsid w:val="104C005C"/>
    <w:rsid w:val="104EE812"/>
    <w:rsid w:val="105586BB"/>
    <w:rsid w:val="106FDF7D"/>
    <w:rsid w:val="10A9FF63"/>
    <w:rsid w:val="10D9915D"/>
    <w:rsid w:val="10DBB10F"/>
    <w:rsid w:val="10E59447"/>
    <w:rsid w:val="10ED0F9A"/>
    <w:rsid w:val="10F3A4CC"/>
    <w:rsid w:val="10FC5DE8"/>
    <w:rsid w:val="110A4381"/>
    <w:rsid w:val="110F2DEA"/>
    <w:rsid w:val="114810D2"/>
    <w:rsid w:val="1165666C"/>
    <w:rsid w:val="117268AD"/>
    <w:rsid w:val="1186F153"/>
    <w:rsid w:val="11A12F90"/>
    <w:rsid w:val="11E912BB"/>
    <w:rsid w:val="120FD402"/>
    <w:rsid w:val="1215E919"/>
    <w:rsid w:val="12274174"/>
    <w:rsid w:val="12333D0C"/>
    <w:rsid w:val="12535B48"/>
    <w:rsid w:val="1269B77B"/>
    <w:rsid w:val="12BFE356"/>
    <w:rsid w:val="12C6BF62"/>
    <w:rsid w:val="130232EC"/>
    <w:rsid w:val="131E20EF"/>
    <w:rsid w:val="1329D5E1"/>
    <w:rsid w:val="1349CC14"/>
    <w:rsid w:val="1362C6AE"/>
    <w:rsid w:val="1372E75A"/>
    <w:rsid w:val="13A9D9E2"/>
    <w:rsid w:val="13C172C1"/>
    <w:rsid w:val="13C61F3E"/>
    <w:rsid w:val="13CED28F"/>
    <w:rsid w:val="14157730"/>
    <w:rsid w:val="1415D6C5"/>
    <w:rsid w:val="1415DBD7"/>
    <w:rsid w:val="141799EF"/>
    <w:rsid w:val="1419D32D"/>
    <w:rsid w:val="141C5D58"/>
    <w:rsid w:val="146C6861"/>
    <w:rsid w:val="1483FBE1"/>
    <w:rsid w:val="14847649"/>
    <w:rsid w:val="14B53299"/>
    <w:rsid w:val="14B62008"/>
    <w:rsid w:val="14BF65ED"/>
    <w:rsid w:val="14C3748C"/>
    <w:rsid w:val="14CF2267"/>
    <w:rsid w:val="14DB84BB"/>
    <w:rsid w:val="14E38CCA"/>
    <w:rsid w:val="15053771"/>
    <w:rsid w:val="150AC0B9"/>
    <w:rsid w:val="152F16B0"/>
    <w:rsid w:val="15584AF4"/>
    <w:rsid w:val="1571F433"/>
    <w:rsid w:val="1583586A"/>
    <w:rsid w:val="1596834D"/>
    <w:rsid w:val="15A233ED"/>
    <w:rsid w:val="15A4BF2F"/>
    <w:rsid w:val="15C84727"/>
    <w:rsid w:val="15CDE198"/>
    <w:rsid w:val="1612B6AE"/>
    <w:rsid w:val="161422E9"/>
    <w:rsid w:val="16330CC8"/>
    <w:rsid w:val="16359B7E"/>
    <w:rsid w:val="164190D5"/>
    <w:rsid w:val="16A4C639"/>
    <w:rsid w:val="16AC1A03"/>
    <w:rsid w:val="16B5129A"/>
    <w:rsid w:val="16E0829E"/>
    <w:rsid w:val="171BEDD8"/>
    <w:rsid w:val="171C8AA6"/>
    <w:rsid w:val="1728DC30"/>
    <w:rsid w:val="172DDD66"/>
    <w:rsid w:val="1743600A"/>
    <w:rsid w:val="174FA8CC"/>
    <w:rsid w:val="1795F876"/>
    <w:rsid w:val="179E13EE"/>
    <w:rsid w:val="17DAB24F"/>
    <w:rsid w:val="17F671B3"/>
    <w:rsid w:val="17FBE63E"/>
    <w:rsid w:val="1800636A"/>
    <w:rsid w:val="1813ACDA"/>
    <w:rsid w:val="181EB27E"/>
    <w:rsid w:val="18253A4A"/>
    <w:rsid w:val="1854B0CE"/>
    <w:rsid w:val="186B1828"/>
    <w:rsid w:val="1873C464"/>
    <w:rsid w:val="1881CE4F"/>
    <w:rsid w:val="189E8C3F"/>
    <w:rsid w:val="18A7CBB9"/>
    <w:rsid w:val="18AB2BF6"/>
    <w:rsid w:val="18B43264"/>
    <w:rsid w:val="18D1E895"/>
    <w:rsid w:val="18D727B9"/>
    <w:rsid w:val="18DD8FBB"/>
    <w:rsid w:val="18E1C516"/>
    <w:rsid w:val="190AE858"/>
    <w:rsid w:val="194E7B8F"/>
    <w:rsid w:val="195753E9"/>
    <w:rsid w:val="1967EDBD"/>
    <w:rsid w:val="1973A55F"/>
    <w:rsid w:val="1990C633"/>
    <w:rsid w:val="199E40A0"/>
    <w:rsid w:val="19A0385A"/>
    <w:rsid w:val="19BAA5FC"/>
    <w:rsid w:val="19C00B4A"/>
    <w:rsid w:val="19D41423"/>
    <w:rsid w:val="1A081482"/>
    <w:rsid w:val="1A141870"/>
    <w:rsid w:val="1A3D00CA"/>
    <w:rsid w:val="1A3EF277"/>
    <w:rsid w:val="1A5BFA05"/>
    <w:rsid w:val="1A681CC7"/>
    <w:rsid w:val="1A9A8521"/>
    <w:rsid w:val="1AA0DBAF"/>
    <w:rsid w:val="1AA3F1F8"/>
    <w:rsid w:val="1AB41A90"/>
    <w:rsid w:val="1ABB50EC"/>
    <w:rsid w:val="1AE2338D"/>
    <w:rsid w:val="1B05BF35"/>
    <w:rsid w:val="1B24FC23"/>
    <w:rsid w:val="1B2C7C6C"/>
    <w:rsid w:val="1B48E18E"/>
    <w:rsid w:val="1B5A5B1C"/>
    <w:rsid w:val="1B7A0F3E"/>
    <w:rsid w:val="1B85C4D4"/>
    <w:rsid w:val="1B885800"/>
    <w:rsid w:val="1B8BD58D"/>
    <w:rsid w:val="1B8EF10C"/>
    <w:rsid w:val="1B8EFF66"/>
    <w:rsid w:val="1B9C6363"/>
    <w:rsid w:val="1B9EF48E"/>
    <w:rsid w:val="1BA24050"/>
    <w:rsid w:val="1BA6D4D4"/>
    <w:rsid w:val="1BA9D0A7"/>
    <w:rsid w:val="1BBD694B"/>
    <w:rsid w:val="1BEEFB2F"/>
    <w:rsid w:val="1BEF5EFB"/>
    <w:rsid w:val="1BF11D99"/>
    <w:rsid w:val="1BF5DC1D"/>
    <w:rsid w:val="1C01A28F"/>
    <w:rsid w:val="1C271722"/>
    <w:rsid w:val="1C428E1C"/>
    <w:rsid w:val="1C5FA161"/>
    <w:rsid w:val="1C6A112E"/>
    <w:rsid w:val="1C9364BF"/>
    <w:rsid w:val="1C9BD5F3"/>
    <w:rsid w:val="1CAB6C36"/>
    <w:rsid w:val="1CACF3DE"/>
    <w:rsid w:val="1CB36867"/>
    <w:rsid w:val="1CEB05B6"/>
    <w:rsid w:val="1D14015F"/>
    <w:rsid w:val="1D16AB18"/>
    <w:rsid w:val="1D21FD82"/>
    <w:rsid w:val="1D3E572A"/>
    <w:rsid w:val="1D5FEF7F"/>
    <w:rsid w:val="1D6884FB"/>
    <w:rsid w:val="1D6EA363"/>
    <w:rsid w:val="1D801D02"/>
    <w:rsid w:val="1D843EF0"/>
    <w:rsid w:val="1D8651B1"/>
    <w:rsid w:val="1DB4E899"/>
    <w:rsid w:val="1DB7CCB6"/>
    <w:rsid w:val="1DD03188"/>
    <w:rsid w:val="1DF21014"/>
    <w:rsid w:val="1E08474B"/>
    <w:rsid w:val="1E2DB972"/>
    <w:rsid w:val="1E33012E"/>
    <w:rsid w:val="1E3DEE69"/>
    <w:rsid w:val="1E64846D"/>
    <w:rsid w:val="1E6C2199"/>
    <w:rsid w:val="1E715E56"/>
    <w:rsid w:val="1E9E7E38"/>
    <w:rsid w:val="1EB1EDAC"/>
    <w:rsid w:val="1EB3E769"/>
    <w:rsid w:val="1EB65B08"/>
    <w:rsid w:val="1EB83A6C"/>
    <w:rsid w:val="1ED37990"/>
    <w:rsid w:val="1EDC6114"/>
    <w:rsid w:val="1EEA573D"/>
    <w:rsid w:val="1EF01D72"/>
    <w:rsid w:val="1EFCEFDD"/>
    <w:rsid w:val="1F0C633F"/>
    <w:rsid w:val="1F34A077"/>
    <w:rsid w:val="1F387168"/>
    <w:rsid w:val="1F3C5B2C"/>
    <w:rsid w:val="1F430054"/>
    <w:rsid w:val="1F4B95A1"/>
    <w:rsid w:val="1F500757"/>
    <w:rsid w:val="1F5CF17C"/>
    <w:rsid w:val="1F6D9881"/>
    <w:rsid w:val="1F8C17C5"/>
    <w:rsid w:val="1F9E3CFE"/>
    <w:rsid w:val="1FEF8BDC"/>
    <w:rsid w:val="1FF7C5AA"/>
    <w:rsid w:val="1FF893F2"/>
    <w:rsid w:val="1FFC720E"/>
    <w:rsid w:val="1FFE79D4"/>
    <w:rsid w:val="20013494"/>
    <w:rsid w:val="2005FF20"/>
    <w:rsid w:val="201CB443"/>
    <w:rsid w:val="201DDD86"/>
    <w:rsid w:val="20375C38"/>
    <w:rsid w:val="2057BECC"/>
    <w:rsid w:val="20A29017"/>
    <w:rsid w:val="20B40F03"/>
    <w:rsid w:val="20CA0EF5"/>
    <w:rsid w:val="20D73DB6"/>
    <w:rsid w:val="20E253E0"/>
    <w:rsid w:val="20FC0B46"/>
    <w:rsid w:val="21148488"/>
    <w:rsid w:val="21183896"/>
    <w:rsid w:val="2123A54C"/>
    <w:rsid w:val="2134B3BF"/>
    <w:rsid w:val="2136C860"/>
    <w:rsid w:val="214847CC"/>
    <w:rsid w:val="2152E4A8"/>
    <w:rsid w:val="217E81D6"/>
    <w:rsid w:val="218ACCCF"/>
    <w:rsid w:val="218B784F"/>
    <w:rsid w:val="218CB890"/>
    <w:rsid w:val="21979892"/>
    <w:rsid w:val="21A2C63C"/>
    <w:rsid w:val="21C29581"/>
    <w:rsid w:val="21E607F8"/>
    <w:rsid w:val="2226B2D2"/>
    <w:rsid w:val="22445A44"/>
    <w:rsid w:val="22710A46"/>
    <w:rsid w:val="22756239"/>
    <w:rsid w:val="227EF6B1"/>
    <w:rsid w:val="228E3702"/>
    <w:rsid w:val="2293498B"/>
    <w:rsid w:val="22A00DCC"/>
    <w:rsid w:val="22A37F9A"/>
    <w:rsid w:val="22A77126"/>
    <w:rsid w:val="22E6322D"/>
    <w:rsid w:val="22E967AE"/>
    <w:rsid w:val="2309D935"/>
    <w:rsid w:val="23109F44"/>
    <w:rsid w:val="231B73ED"/>
    <w:rsid w:val="2359BAF0"/>
    <w:rsid w:val="236CC30F"/>
    <w:rsid w:val="23705EE4"/>
    <w:rsid w:val="2390CE9C"/>
    <w:rsid w:val="23946604"/>
    <w:rsid w:val="23ADDE92"/>
    <w:rsid w:val="23BA6E7E"/>
    <w:rsid w:val="23E6066E"/>
    <w:rsid w:val="2402924E"/>
    <w:rsid w:val="241003AA"/>
    <w:rsid w:val="24203DD8"/>
    <w:rsid w:val="24204515"/>
    <w:rsid w:val="2424AABA"/>
    <w:rsid w:val="2426B3AD"/>
    <w:rsid w:val="24271174"/>
    <w:rsid w:val="2428DABB"/>
    <w:rsid w:val="2434E39E"/>
    <w:rsid w:val="24400797"/>
    <w:rsid w:val="2450464F"/>
    <w:rsid w:val="2476E3E5"/>
    <w:rsid w:val="2486C407"/>
    <w:rsid w:val="249A537B"/>
    <w:rsid w:val="249A6BD7"/>
    <w:rsid w:val="249D7D2C"/>
    <w:rsid w:val="249EAF73"/>
    <w:rsid w:val="24BACD45"/>
    <w:rsid w:val="24BF073E"/>
    <w:rsid w:val="24EDA7EE"/>
    <w:rsid w:val="24FD439B"/>
    <w:rsid w:val="250EB993"/>
    <w:rsid w:val="25153D08"/>
    <w:rsid w:val="25201D80"/>
    <w:rsid w:val="253A9C04"/>
    <w:rsid w:val="254C1839"/>
    <w:rsid w:val="25534BDB"/>
    <w:rsid w:val="259F7F7B"/>
    <w:rsid w:val="25BB1FBC"/>
    <w:rsid w:val="25CA7B81"/>
    <w:rsid w:val="25CB36E1"/>
    <w:rsid w:val="25D1A138"/>
    <w:rsid w:val="25FBB5A0"/>
    <w:rsid w:val="25FD515A"/>
    <w:rsid w:val="262B0337"/>
    <w:rsid w:val="2643AC30"/>
    <w:rsid w:val="26473F35"/>
    <w:rsid w:val="265ED56A"/>
    <w:rsid w:val="26776897"/>
    <w:rsid w:val="267A9247"/>
    <w:rsid w:val="2682A563"/>
    <w:rsid w:val="269096DC"/>
    <w:rsid w:val="269CC1F1"/>
    <w:rsid w:val="269D59DD"/>
    <w:rsid w:val="26D6186A"/>
    <w:rsid w:val="26DB84E2"/>
    <w:rsid w:val="26EDEF94"/>
    <w:rsid w:val="27185D60"/>
    <w:rsid w:val="271C116E"/>
    <w:rsid w:val="276F2456"/>
    <w:rsid w:val="2771C2CB"/>
    <w:rsid w:val="27735E26"/>
    <w:rsid w:val="277A2E81"/>
    <w:rsid w:val="277B0E17"/>
    <w:rsid w:val="27874F99"/>
    <w:rsid w:val="27989B1C"/>
    <w:rsid w:val="27A1FC82"/>
    <w:rsid w:val="27B65B0F"/>
    <w:rsid w:val="27EDE4CC"/>
    <w:rsid w:val="27F159C7"/>
    <w:rsid w:val="27F9DFCF"/>
    <w:rsid w:val="2804156F"/>
    <w:rsid w:val="280DF36B"/>
    <w:rsid w:val="28172893"/>
    <w:rsid w:val="282D64C9"/>
    <w:rsid w:val="28327CE0"/>
    <w:rsid w:val="283888AE"/>
    <w:rsid w:val="28455E36"/>
    <w:rsid w:val="285D8A74"/>
    <w:rsid w:val="286FF683"/>
    <w:rsid w:val="2889AC9A"/>
    <w:rsid w:val="288C77E4"/>
    <w:rsid w:val="28C0CA79"/>
    <w:rsid w:val="28E3B2BC"/>
    <w:rsid w:val="28E85AE6"/>
    <w:rsid w:val="2905C168"/>
    <w:rsid w:val="29091D05"/>
    <w:rsid w:val="2925A332"/>
    <w:rsid w:val="2929D66A"/>
    <w:rsid w:val="293AFC89"/>
    <w:rsid w:val="295BF145"/>
    <w:rsid w:val="2960914D"/>
    <w:rsid w:val="296FB975"/>
    <w:rsid w:val="299EBD67"/>
    <w:rsid w:val="29A18175"/>
    <w:rsid w:val="29AD0702"/>
    <w:rsid w:val="29B3373E"/>
    <w:rsid w:val="29C835D7"/>
    <w:rsid w:val="29DAA2D2"/>
    <w:rsid w:val="29F1322E"/>
    <w:rsid w:val="2A06BE0D"/>
    <w:rsid w:val="2A2A64BC"/>
    <w:rsid w:val="2A360F5D"/>
    <w:rsid w:val="2A3BB1A6"/>
    <w:rsid w:val="2A7B7BC6"/>
    <w:rsid w:val="2A88D22E"/>
    <w:rsid w:val="2AA8F26F"/>
    <w:rsid w:val="2AB4CA63"/>
    <w:rsid w:val="2AD1CD89"/>
    <w:rsid w:val="2ADE0D05"/>
    <w:rsid w:val="2AFC404A"/>
    <w:rsid w:val="2B002A11"/>
    <w:rsid w:val="2B36C6B8"/>
    <w:rsid w:val="2B4D3073"/>
    <w:rsid w:val="2B5BD844"/>
    <w:rsid w:val="2B5FAAFE"/>
    <w:rsid w:val="2B774305"/>
    <w:rsid w:val="2BB250EF"/>
    <w:rsid w:val="2BC8776A"/>
    <w:rsid w:val="2BD087DA"/>
    <w:rsid w:val="2BD67C35"/>
    <w:rsid w:val="2C0981AD"/>
    <w:rsid w:val="2C10D4E2"/>
    <w:rsid w:val="2C1163DC"/>
    <w:rsid w:val="2C1E5823"/>
    <w:rsid w:val="2C1FF7E9"/>
    <w:rsid w:val="2C249239"/>
    <w:rsid w:val="2C8F16A6"/>
    <w:rsid w:val="2CDBDA04"/>
    <w:rsid w:val="2CDC5529"/>
    <w:rsid w:val="2CF7648F"/>
    <w:rsid w:val="2D126DB6"/>
    <w:rsid w:val="2D140FA7"/>
    <w:rsid w:val="2D3B6BD8"/>
    <w:rsid w:val="2D3D60B3"/>
    <w:rsid w:val="2D3DFD82"/>
    <w:rsid w:val="2D3EBAFC"/>
    <w:rsid w:val="2D50B106"/>
    <w:rsid w:val="2D5F7D9F"/>
    <w:rsid w:val="2D74EBCC"/>
    <w:rsid w:val="2D8ACF34"/>
    <w:rsid w:val="2DB8454D"/>
    <w:rsid w:val="2DC0AD39"/>
    <w:rsid w:val="2DCCE1F1"/>
    <w:rsid w:val="2DE4B7CA"/>
    <w:rsid w:val="2DF454FB"/>
    <w:rsid w:val="2E228EC2"/>
    <w:rsid w:val="2E232F49"/>
    <w:rsid w:val="2E37995B"/>
    <w:rsid w:val="2E3DE887"/>
    <w:rsid w:val="2E47A073"/>
    <w:rsid w:val="2E5CDCA5"/>
    <w:rsid w:val="2E6944F3"/>
    <w:rsid w:val="2E6F3BFE"/>
    <w:rsid w:val="2E9D039F"/>
    <w:rsid w:val="2EA404FD"/>
    <w:rsid w:val="2EDB24BC"/>
    <w:rsid w:val="2F02125C"/>
    <w:rsid w:val="2F16EE3D"/>
    <w:rsid w:val="2F20674B"/>
    <w:rsid w:val="2F2AB6BF"/>
    <w:rsid w:val="2F46AF3C"/>
    <w:rsid w:val="2F46CDB7"/>
    <w:rsid w:val="2F62B5BB"/>
    <w:rsid w:val="2F78A367"/>
    <w:rsid w:val="2F9BA5C5"/>
    <w:rsid w:val="2FA9F644"/>
    <w:rsid w:val="2FDD773B"/>
    <w:rsid w:val="2FDEA62B"/>
    <w:rsid w:val="2FE77B4E"/>
    <w:rsid w:val="30028343"/>
    <w:rsid w:val="3027D115"/>
    <w:rsid w:val="302D7E33"/>
    <w:rsid w:val="302F7C19"/>
    <w:rsid w:val="30330ED9"/>
    <w:rsid w:val="3039433F"/>
    <w:rsid w:val="303F446B"/>
    <w:rsid w:val="304C8F04"/>
    <w:rsid w:val="3059C941"/>
    <w:rsid w:val="3070243D"/>
    <w:rsid w:val="307834EB"/>
    <w:rsid w:val="30931BF5"/>
    <w:rsid w:val="3093D465"/>
    <w:rsid w:val="30A891A3"/>
    <w:rsid w:val="30B51B2C"/>
    <w:rsid w:val="30C9EC70"/>
    <w:rsid w:val="30DB88E4"/>
    <w:rsid w:val="30E50323"/>
    <w:rsid w:val="30EB71D5"/>
    <w:rsid w:val="310087DF"/>
    <w:rsid w:val="3100F399"/>
    <w:rsid w:val="3116A018"/>
    <w:rsid w:val="3124099D"/>
    <w:rsid w:val="312A05FF"/>
    <w:rsid w:val="313CE043"/>
    <w:rsid w:val="3144320B"/>
    <w:rsid w:val="3152A30E"/>
    <w:rsid w:val="31589054"/>
    <w:rsid w:val="315FE3AB"/>
    <w:rsid w:val="317FE8AA"/>
    <w:rsid w:val="31864EFC"/>
    <w:rsid w:val="319F5633"/>
    <w:rsid w:val="31AB38FB"/>
    <w:rsid w:val="31AD3DDA"/>
    <w:rsid w:val="31B255F1"/>
    <w:rsid w:val="31BC67E8"/>
    <w:rsid w:val="31BCD407"/>
    <w:rsid w:val="31E689DB"/>
    <w:rsid w:val="31F1FE15"/>
    <w:rsid w:val="31F7165A"/>
    <w:rsid w:val="3203B9A8"/>
    <w:rsid w:val="320F57E7"/>
    <w:rsid w:val="321024CB"/>
    <w:rsid w:val="3212D85E"/>
    <w:rsid w:val="32168A5F"/>
    <w:rsid w:val="3231C1C1"/>
    <w:rsid w:val="3239F087"/>
    <w:rsid w:val="324C4C06"/>
    <w:rsid w:val="327E1295"/>
    <w:rsid w:val="329D43E4"/>
    <w:rsid w:val="32B96129"/>
    <w:rsid w:val="32C5C85B"/>
    <w:rsid w:val="330614DE"/>
    <w:rsid w:val="333BA554"/>
    <w:rsid w:val="3367DE3E"/>
    <w:rsid w:val="337170E1"/>
    <w:rsid w:val="3387DBE2"/>
    <w:rsid w:val="33C6FE40"/>
    <w:rsid w:val="33E9C8DE"/>
    <w:rsid w:val="33F599D7"/>
    <w:rsid w:val="33FAE4A7"/>
    <w:rsid w:val="33FF6566"/>
    <w:rsid w:val="3436CB1F"/>
    <w:rsid w:val="3444B569"/>
    <w:rsid w:val="3465FC90"/>
    <w:rsid w:val="34908F7A"/>
    <w:rsid w:val="34A87821"/>
    <w:rsid w:val="34AE93ED"/>
    <w:rsid w:val="34C2B4A6"/>
    <w:rsid w:val="34C4E20C"/>
    <w:rsid w:val="34CED618"/>
    <w:rsid w:val="34D28F07"/>
    <w:rsid w:val="34E58A7D"/>
    <w:rsid w:val="34EFC7B0"/>
    <w:rsid w:val="34F03FDA"/>
    <w:rsid w:val="34FE307F"/>
    <w:rsid w:val="3510E6FD"/>
    <w:rsid w:val="351DFE37"/>
    <w:rsid w:val="353E0D96"/>
    <w:rsid w:val="353F90D7"/>
    <w:rsid w:val="35604BDA"/>
    <w:rsid w:val="35700CFB"/>
    <w:rsid w:val="35C36CF1"/>
    <w:rsid w:val="35D1D1E6"/>
    <w:rsid w:val="35DFF989"/>
    <w:rsid w:val="35F02F1F"/>
    <w:rsid w:val="35F1D998"/>
    <w:rsid w:val="361A9BD1"/>
    <w:rsid w:val="364B810C"/>
    <w:rsid w:val="36764DFA"/>
    <w:rsid w:val="369558A9"/>
    <w:rsid w:val="36A3CCE6"/>
    <w:rsid w:val="36AC80D2"/>
    <w:rsid w:val="36B48163"/>
    <w:rsid w:val="36BAB7BC"/>
    <w:rsid w:val="36F203A6"/>
    <w:rsid w:val="372CC7BD"/>
    <w:rsid w:val="3734C13E"/>
    <w:rsid w:val="373DF694"/>
    <w:rsid w:val="37494639"/>
    <w:rsid w:val="375C4741"/>
    <w:rsid w:val="375C71D1"/>
    <w:rsid w:val="37704375"/>
    <w:rsid w:val="37A2B2BB"/>
    <w:rsid w:val="37A97052"/>
    <w:rsid w:val="37ADBB8F"/>
    <w:rsid w:val="37C0B5A2"/>
    <w:rsid w:val="37C2A28F"/>
    <w:rsid w:val="37C7DCC9"/>
    <w:rsid w:val="37CDB8C9"/>
    <w:rsid w:val="37D05DDD"/>
    <w:rsid w:val="37F55F72"/>
    <w:rsid w:val="37FA3431"/>
    <w:rsid w:val="3802AAA4"/>
    <w:rsid w:val="3814EF2A"/>
    <w:rsid w:val="381D0A9A"/>
    <w:rsid w:val="382AA1E2"/>
    <w:rsid w:val="384A9ABD"/>
    <w:rsid w:val="3855E854"/>
    <w:rsid w:val="38595A34"/>
    <w:rsid w:val="3870BB2E"/>
    <w:rsid w:val="388DB1DA"/>
    <w:rsid w:val="389B28FA"/>
    <w:rsid w:val="38A0E0D9"/>
    <w:rsid w:val="38A4F3A8"/>
    <w:rsid w:val="38ABD422"/>
    <w:rsid w:val="38BBFCD0"/>
    <w:rsid w:val="390502A0"/>
    <w:rsid w:val="39100C92"/>
    <w:rsid w:val="3914D820"/>
    <w:rsid w:val="395061BF"/>
    <w:rsid w:val="39659CB1"/>
    <w:rsid w:val="3969B720"/>
    <w:rsid w:val="396E619D"/>
    <w:rsid w:val="39790AE3"/>
    <w:rsid w:val="3986BFB1"/>
    <w:rsid w:val="399765E3"/>
    <w:rsid w:val="399D1379"/>
    <w:rsid w:val="399E932D"/>
    <w:rsid w:val="39B181E6"/>
    <w:rsid w:val="39E08AC4"/>
    <w:rsid w:val="39F2C21D"/>
    <w:rsid w:val="3A034A50"/>
    <w:rsid w:val="3A0B58EC"/>
    <w:rsid w:val="3A17EFDA"/>
    <w:rsid w:val="3A197BED"/>
    <w:rsid w:val="3A29B3A8"/>
    <w:rsid w:val="3A77C265"/>
    <w:rsid w:val="3A8FCE58"/>
    <w:rsid w:val="3ABB8283"/>
    <w:rsid w:val="3AC8BAE4"/>
    <w:rsid w:val="3AEA1E62"/>
    <w:rsid w:val="3AEE7C33"/>
    <w:rsid w:val="3B1665A0"/>
    <w:rsid w:val="3B18777D"/>
    <w:rsid w:val="3B423739"/>
    <w:rsid w:val="3B451058"/>
    <w:rsid w:val="3B45CC23"/>
    <w:rsid w:val="3B5C2E69"/>
    <w:rsid w:val="3B63664D"/>
    <w:rsid w:val="3B666076"/>
    <w:rsid w:val="3B6A7C65"/>
    <w:rsid w:val="3B728EEA"/>
    <w:rsid w:val="3B90637E"/>
    <w:rsid w:val="3BA6C611"/>
    <w:rsid w:val="3BAE6BBE"/>
    <w:rsid w:val="3BBAF08A"/>
    <w:rsid w:val="3BC10275"/>
    <w:rsid w:val="3BC574C9"/>
    <w:rsid w:val="3BC7789A"/>
    <w:rsid w:val="3BC78BA3"/>
    <w:rsid w:val="3BD904CF"/>
    <w:rsid w:val="3BDBED90"/>
    <w:rsid w:val="3BFC8B0A"/>
    <w:rsid w:val="3C196D06"/>
    <w:rsid w:val="3C436D36"/>
    <w:rsid w:val="3C4ED6C2"/>
    <w:rsid w:val="3C7E3129"/>
    <w:rsid w:val="3CA9E3AB"/>
    <w:rsid w:val="3CAB617C"/>
    <w:rsid w:val="3CEC51C4"/>
    <w:rsid w:val="3CF24E61"/>
    <w:rsid w:val="3D222BFF"/>
    <w:rsid w:val="3D34338A"/>
    <w:rsid w:val="3D475A3A"/>
    <w:rsid w:val="3D5A92C1"/>
    <w:rsid w:val="3D726ABA"/>
    <w:rsid w:val="3D7AA2BC"/>
    <w:rsid w:val="3DA31DEF"/>
    <w:rsid w:val="3DB0147F"/>
    <w:rsid w:val="3DB7451A"/>
    <w:rsid w:val="3DC65567"/>
    <w:rsid w:val="3DCDCFF6"/>
    <w:rsid w:val="3DE4429C"/>
    <w:rsid w:val="3E0A2531"/>
    <w:rsid w:val="3E3722B3"/>
    <w:rsid w:val="3E4132F8"/>
    <w:rsid w:val="3E4DE7DC"/>
    <w:rsid w:val="3E6A9C40"/>
    <w:rsid w:val="3E7B2797"/>
    <w:rsid w:val="3E8D71CE"/>
    <w:rsid w:val="3EA27CBD"/>
    <w:rsid w:val="3EAC7123"/>
    <w:rsid w:val="3EBB6C58"/>
    <w:rsid w:val="3ECF8091"/>
    <w:rsid w:val="3ED0B7D1"/>
    <w:rsid w:val="3ED82EA2"/>
    <w:rsid w:val="3EE57F24"/>
    <w:rsid w:val="3EF31C95"/>
    <w:rsid w:val="3F13B9D4"/>
    <w:rsid w:val="3F1C4B92"/>
    <w:rsid w:val="3F33A205"/>
    <w:rsid w:val="3F372211"/>
    <w:rsid w:val="3FA76E44"/>
    <w:rsid w:val="3FE3FC15"/>
    <w:rsid w:val="3FE692D1"/>
    <w:rsid w:val="4029BBCB"/>
    <w:rsid w:val="402E5202"/>
    <w:rsid w:val="40336345"/>
    <w:rsid w:val="4054F665"/>
    <w:rsid w:val="40565201"/>
    <w:rsid w:val="4076D655"/>
    <w:rsid w:val="407901F6"/>
    <w:rsid w:val="407A54AA"/>
    <w:rsid w:val="408BD9F5"/>
    <w:rsid w:val="4094ACBF"/>
    <w:rsid w:val="4099E1E1"/>
    <w:rsid w:val="40B20586"/>
    <w:rsid w:val="40BD3268"/>
    <w:rsid w:val="40D1ED8F"/>
    <w:rsid w:val="40E7CAEF"/>
    <w:rsid w:val="40F0CEED"/>
    <w:rsid w:val="410CA036"/>
    <w:rsid w:val="411BBD63"/>
    <w:rsid w:val="412C658E"/>
    <w:rsid w:val="414AB996"/>
    <w:rsid w:val="41614744"/>
    <w:rsid w:val="4168F9FE"/>
    <w:rsid w:val="41764309"/>
    <w:rsid w:val="4179F32B"/>
    <w:rsid w:val="417E8E6F"/>
    <w:rsid w:val="418B0700"/>
    <w:rsid w:val="4192666D"/>
    <w:rsid w:val="4196CC0C"/>
    <w:rsid w:val="41BA0245"/>
    <w:rsid w:val="41BB94CA"/>
    <w:rsid w:val="41CFFDEF"/>
    <w:rsid w:val="42124726"/>
    <w:rsid w:val="422EC025"/>
    <w:rsid w:val="422EF6A2"/>
    <w:rsid w:val="424039A7"/>
    <w:rsid w:val="424A32C2"/>
    <w:rsid w:val="4286B67E"/>
    <w:rsid w:val="4288B8E7"/>
    <w:rsid w:val="429699B2"/>
    <w:rsid w:val="4298653F"/>
    <w:rsid w:val="42C0AC45"/>
    <w:rsid w:val="42C1A1D3"/>
    <w:rsid w:val="42D74FC2"/>
    <w:rsid w:val="42E63ACD"/>
    <w:rsid w:val="42EB618F"/>
    <w:rsid w:val="42EE3AAE"/>
    <w:rsid w:val="42F57C29"/>
    <w:rsid w:val="43033EC3"/>
    <w:rsid w:val="431A1AE2"/>
    <w:rsid w:val="431FE4B1"/>
    <w:rsid w:val="434EEAFD"/>
    <w:rsid w:val="43637FD4"/>
    <w:rsid w:val="4381413E"/>
    <w:rsid w:val="4385783B"/>
    <w:rsid w:val="4393201E"/>
    <w:rsid w:val="43AB2251"/>
    <w:rsid w:val="43CA951B"/>
    <w:rsid w:val="43E09390"/>
    <w:rsid w:val="44434370"/>
    <w:rsid w:val="44778F3A"/>
    <w:rsid w:val="447BC495"/>
    <w:rsid w:val="447F795C"/>
    <w:rsid w:val="4488DE67"/>
    <w:rsid w:val="4499DBD5"/>
    <w:rsid w:val="44A58451"/>
    <w:rsid w:val="44ABC795"/>
    <w:rsid w:val="44C5A2C3"/>
    <w:rsid w:val="44CB45A0"/>
    <w:rsid w:val="44DBDDB8"/>
    <w:rsid w:val="44DD15A7"/>
    <w:rsid w:val="44E1A0AC"/>
    <w:rsid w:val="44FB725E"/>
    <w:rsid w:val="45081CCE"/>
    <w:rsid w:val="4523E0A6"/>
    <w:rsid w:val="4553B4E5"/>
    <w:rsid w:val="45787C1D"/>
    <w:rsid w:val="4592F2E0"/>
    <w:rsid w:val="45B3B42E"/>
    <w:rsid w:val="45BB4282"/>
    <w:rsid w:val="45D47D24"/>
    <w:rsid w:val="45DD73EA"/>
    <w:rsid w:val="45E38117"/>
    <w:rsid w:val="45E84C01"/>
    <w:rsid w:val="45E92978"/>
    <w:rsid w:val="45FE9112"/>
    <w:rsid w:val="46258C1C"/>
    <w:rsid w:val="4631B705"/>
    <w:rsid w:val="4637B007"/>
    <w:rsid w:val="4671897E"/>
    <w:rsid w:val="46919628"/>
    <w:rsid w:val="4697C7BB"/>
    <w:rsid w:val="469BB897"/>
    <w:rsid w:val="469BE72E"/>
    <w:rsid w:val="46A2E402"/>
    <w:rsid w:val="46A586D3"/>
    <w:rsid w:val="46AA6EA8"/>
    <w:rsid w:val="46F3DD54"/>
    <w:rsid w:val="46FE3690"/>
    <w:rsid w:val="472CE131"/>
    <w:rsid w:val="472E8F30"/>
    <w:rsid w:val="4753F9F8"/>
    <w:rsid w:val="476F918C"/>
    <w:rsid w:val="477FA187"/>
    <w:rsid w:val="47B96630"/>
    <w:rsid w:val="47BB372A"/>
    <w:rsid w:val="47D7148D"/>
    <w:rsid w:val="47DA0DFE"/>
    <w:rsid w:val="47FAE439"/>
    <w:rsid w:val="47FEB782"/>
    <w:rsid w:val="480E59F4"/>
    <w:rsid w:val="4819E2B5"/>
    <w:rsid w:val="481CA53C"/>
    <w:rsid w:val="4860CF9A"/>
    <w:rsid w:val="4873EB6E"/>
    <w:rsid w:val="48750623"/>
    <w:rsid w:val="487BCB3F"/>
    <w:rsid w:val="48A49CD3"/>
    <w:rsid w:val="48C14E13"/>
    <w:rsid w:val="48DF2DC5"/>
    <w:rsid w:val="49294634"/>
    <w:rsid w:val="4929C262"/>
    <w:rsid w:val="4952C3D5"/>
    <w:rsid w:val="495BD6E6"/>
    <w:rsid w:val="4969BA48"/>
    <w:rsid w:val="49736B53"/>
    <w:rsid w:val="4977B880"/>
    <w:rsid w:val="4995AA32"/>
    <w:rsid w:val="49C843C8"/>
    <w:rsid w:val="49D5FC68"/>
    <w:rsid w:val="49F3B999"/>
    <w:rsid w:val="4A04E5BB"/>
    <w:rsid w:val="4A2B3457"/>
    <w:rsid w:val="4A3B938C"/>
    <w:rsid w:val="4A41E782"/>
    <w:rsid w:val="4A52A438"/>
    <w:rsid w:val="4A7C66D2"/>
    <w:rsid w:val="4A848D01"/>
    <w:rsid w:val="4AAF6A56"/>
    <w:rsid w:val="4ABED3AE"/>
    <w:rsid w:val="4ACF882D"/>
    <w:rsid w:val="4ACF8B19"/>
    <w:rsid w:val="4AE01BE6"/>
    <w:rsid w:val="4B0DEC01"/>
    <w:rsid w:val="4B0EB797"/>
    <w:rsid w:val="4B19184D"/>
    <w:rsid w:val="4B27A28B"/>
    <w:rsid w:val="4B3E10B1"/>
    <w:rsid w:val="4B6946A0"/>
    <w:rsid w:val="4B706D50"/>
    <w:rsid w:val="4BB2A446"/>
    <w:rsid w:val="4BC5C596"/>
    <w:rsid w:val="4BCC88CB"/>
    <w:rsid w:val="4BD3ABD9"/>
    <w:rsid w:val="4BF2E403"/>
    <w:rsid w:val="4BF43410"/>
    <w:rsid w:val="4BFA5A38"/>
    <w:rsid w:val="4C0B81B6"/>
    <w:rsid w:val="4C16609D"/>
    <w:rsid w:val="4C1861ED"/>
    <w:rsid w:val="4C20B990"/>
    <w:rsid w:val="4C2B0CBE"/>
    <w:rsid w:val="4C2F0A84"/>
    <w:rsid w:val="4C33AC3F"/>
    <w:rsid w:val="4C4113E1"/>
    <w:rsid w:val="4C52D145"/>
    <w:rsid w:val="4C9ADB8A"/>
    <w:rsid w:val="4CBF26C4"/>
    <w:rsid w:val="4CC80EC3"/>
    <w:rsid w:val="4CDE1220"/>
    <w:rsid w:val="4CF004CA"/>
    <w:rsid w:val="4CF90584"/>
    <w:rsid w:val="4CFF8119"/>
    <w:rsid w:val="4D0AF747"/>
    <w:rsid w:val="4D100D78"/>
    <w:rsid w:val="4D28DC57"/>
    <w:rsid w:val="4D434835"/>
    <w:rsid w:val="4D4F6869"/>
    <w:rsid w:val="4D64C376"/>
    <w:rsid w:val="4D86030E"/>
    <w:rsid w:val="4D8D786B"/>
    <w:rsid w:val="4D9DFEC1"/>
    <w:rsid w:val="4D9E7B74"/>
    <w:rsid w:val="4DA3E6DA"/>
    <w:rsid w:val="4DB9296E"/>
    <w:rsid w:val="4DCFBD7D"/>
    <w:rsid w:val="4DEBF8AE"/>
    <w:rsid w:val="4DFFFE5C"/>
    <w:rsid w:val="4E0BFBB1"/>
    <w:rsid w:val="4E1C8BDB"/>
    <w:rsid w:val="4E534E13"/>
    <w:rsid w:val="4E55C355"/>
    <w:rsid w:val="4E5F7A54"/>
    <w:rsid w:val="4E8A76AB"/>
    <w:rsid w:val="4E9D1B2C"/>
    <w:rsid w:val="4EA43338"/>
    <w:rsid w:val="4EAF4963"/>
    <w:rsid w:val="4EBA5800"/>
    <w:rsid w:val="4EC2655F"/>
    <w:rsid w:val="4EC4D44D"/>
    <w:rsid w:val="4EC54D06"/>
    <w:rsid w:val="4EE86BBB"/>
    <w:rsid w:val="4EFF97EF"/>
    <w:rsid w:val="4F0EF51C"/>
    <w:rsid w:val="4F218B62"/>
    <w:rsid w:val="4F28923C"/>
    <w:rsid w:val="4F43A57C"/>
    <w:rsid w:val="4F6194C2"/>
    <w:rsid w:val="4F697A95"/>
    <w:rsid w:val="4F70F84F"/>
    <w:rsid w:val="4F784FC6"/>
    <w:rsid w:val="4F8052EA"/>
    <w:rsid w:val="4F84CB00"/>
    <w:rsid w:val="4F906648"/>
    <w:rsid w:val="4F92F560"/>
    <w:rsid w:val="4FEEA684"/>
    <w:rsid w:val="4FFC61AC"/>
    <w:rsid w:val="4FFE8FEC"/>
    <w:rsid w:val="5058A365"/>
    <w:rsid w:val="506601A4"/>
    <w:rsid w:val="5076D269"/>
    <w:rsid w:val="5081804F"/>
    <w:rsid w:val="508551B3"/>
    <w:rsid w:val="50A4A86A"/>
    <w:rsid w:val="50BA7EE0"/>
    <w:rsid w:val="50BAEFE5"/>
    <w:rsid w:val="50C0ADC6"/>
    <w:rsid w:val="5123B0AF"/>
    <w:rsid w:val="513910A3"/>
    <w:rsid w:val="514BF523"/>
    <w:rsid w:val="514ECE42"/>
    <w:rsid w:val="51575778"/>
    <w:rsid w:val="5166DDD3"/>
    <w:rsid w:val="5168CE2A"/>
    <w:rsid w:val="51706986"/>
    <w:rsid w:val="5177B716"/>
    <w:rsid w:val="517AEB34"/>
    <w:rsid w:val="51976447"/>
    <w:rsid w:val="519DAEF7"/>
    <w:rsid w:val="51B12449"/>
    <w:rsid w:val="51C41CB2"/>
    <w:rsid w:val="51C83CB4"/>
    <w:rsid w:val="51CF458B"/>
    <w:rsid w:val="51D13684"/>
    <w:rsid w:val="51D72CAE"/>
    <w:rsid w:val="520630DD"/>
    <w:rsid w:val="520A6867"/>
    <w:rsid w:val="522BC027"/>
    <w:rsid w:val="52547139"/>
    <w:rsid w:val="5275877A"/>
    <w:rsid w:val="527923ED"/>
    <w:rsid w:val="527CAFC7"/>
    <w:rsid w:val="527D92BD"/>
    <w:rsid w:val="5283D98F"/>
    <w:rsid w:val="5290FF20"/>
    <w:rsid w:val="52A51A88"/>
    <w:rsid w:val="52AA7175"/>
    <w:rsid w:val="52AC4FB2"/>
    <w:rsid w:val="52B51F66"/>
    <w:rsid w:val="52CF1BA9"/>
    <w:rsid w:val="531078E8"/>
    <w:rsid w:val="531707F0"/>
    <w:rsid w:val="531E2E26"/>
    <w:rsid w:val="5327834A"/>
    <w:rsid w:val="5330BC32"/>
    <w:rsid w:val="533E2A0F"/>
    <w:rsid w:val="5343D2A1"/>
    <w:rsid w:val="53466257"/>
    <w:rsid w:val="5351B346"/>
    <w:rsid w:val="536538D5"/>
    <w:rsid w:val="537F0F20"/>
    <w:rsid w:val="53868DA3"/>
    <w:rsid w:val="5387CEA4"/>
    <w:rsid w:val="538AE3E0"/>
    <w:rsid w:val="53C4FF13"/>
    <w:rsid w:val="53E7CEA4"/>
    <w:rsid w:val="54002550"/>
    <w:rsid w:val="540101C5"/>
    <w:rsid w:val="5401BD97"/>
    <w:rsid w:val="5402C02F"/>
    <w:rsid w:val="542C0F59"/>
    <w:rsid w:val="542C43FB"/>
    <w:rsid w:val="54429A98"/>
    <w:rsid w:val="544F5328"/>
    <w:rsid w:val="5458317F"/>
    <w:rsid w:val="54808F6F"/>
    <w:rsid w:val="54B15BA8"/>
    <w:rsid w:val="54CC1A3B"/>
    <w:rsid w:val="54FBE437"/>
    <w:rsid w:val="55046BF8"/>
    <w:rsid w:val="551A121D"/>
    <w:rsid w:val="55548A55"/>
    <w:rsid w:val="555631EC"/>
    <w:rsid w:val="557DFB40"/>
    <w:rsid w:val="558CA89E"/>
    <w:rsid w:val="55B746B2"/>
    <w:rsid w:val="55E37A12"/>
    <w:rsid w:val="55E67D9C"/>
    <w:rsid w:val="55EDB9FF"/>
    <w:rsid w:val="55EFA80C"/>
    <w:rsid w:val="56070521"/>
    <w:rsid w:val="561D8D42"/>
    <w:rsid w:val="5630D84E"/>
    <w:rsid w:val="56343C92"/>
    <w:rsid w:val="563F565D"/>
    <w:rsid w:val="56864AAE"/>
    <w:rsid w:val="5691555C"/>
    <w:rsid w:val="56A06044"/>
    <w:rsid w:val="56B84CCA"/>
    <w:rsid w:val="56DEF4E7"/>
    <w:rsid w:val="56F7EC1A"/>
    <w:rsid w:val="56FA7564"/>
    <w:rsid w:val="57021ABB"/>
    <w:rsid w:val="57084243"/>
    <w:rsid w:val="57156650"/>
    <w:rsid w:val="573BDEE5"/>
    <w:rsid w:val="573C7F46"/>
    <w:rsid w:val="575DDEC3"/>
    <w:rsid w:val="5763023B"/>
    <w:rsid w:val="577AADEB"/>
    <w:rsid w:val="57845B04"/>
    <w:rsid w:val="57865C79"/>
    <w:rsid w:val="57957CA4"/>
    <w:rsid w:val="57ADE81D"/>
    <w:rsid w:val="57BA3BB2"/>
    <w:rsid w:val="57E97A7A"/>
    <w:rsid w:val="57F1B546"/>
    <w:rsid w:val="57F72849"/>
    <w:rsid w:val="57FCC92F"/>
    <w:rsid w:val="580CEC79"/>
    <w:rsid w:val="581EB46F"/>
    <w:rsid w:val="58368FFC"/>
    <w:rsid w:val="585979A5"/>
    <w:rsid w:val="58687A06"/>
    <w:rsid w:val="586B1562"/>
    <w:rsid w:val="5888C8F6"/>
    <w:rsid w:val="58939BEE"/>
    <w:rsid w:val="58B8C56D"/>
    <w:rsid w:val="58BFA18D"/>
    <w:rsid w:val="58CD1393"/>
    <w:rsid w:val="58D080AB"/>
    <w:rsid w:val="58E92A61"/>
    <w:rsid w:val="58F99794"/>
    <w:rsid w:val="59037C74"/>
    <w:rsid w:val="59046324"/>
    <w:rsid w:val="591AFA7E"/>
    <w:rsid w:val="5927BAE9"/>
    <w:rsid w:val="595DA2A5"/>
    <w:rsid w:val="596030CB"/>
    <w:rsid w:val="5968DEDC"/>
    <w:rsid w:val="599B4D67"/>
    <w:rsid w:val="599D9713"/>
    <w:rsid w:val="599EA445"/>
    <w:rsid w:val="59B3C0AA"/>
    <w:rsid w:val="59BD53F8"/>
    <w:rsid w:val="59CA9D58"/>
    <w:rsid w:val="59D2253C"/>
    <w:rsid w:val="59DBCA11"/>
    <w:rsid w:val="5A031292"/>
    <w:rsid w:val="5A13A5BD"/>
    <w:rsid w:val="5A1E5282"/>
    <w:rsid w:val="5A27440E"/>
    <w:rsid w:val="5A36933F"/>
    <w:rsid w:val="5A50CD71"/>
    <w:rsid w:val="5A55176E"/>
    <w:rsid w:val="5A74CB14"/>
    <w:rsid w:val="5A84ED4F"/>
    <w:rsid w:val="5A8A1606"/>
    <w:rsid w:val="5A971375"/>
    <w:rsid w:val="5A997EA8"/>
    <w:rsid w:val="5AA2CBF5"/>
    <w:rsid w:val="5AA2D3FD"/>
    <w:rsid w:val="5AB6C0A6"/>
    <w:rsid w:val="5ACD76E5"/>
    <w:rsid w:val="5B04DC62"/>
    <w:rsid w:val="5B5B241A"/>
    <w:rsid w:val="5B5E3D94"/>
    <w:rsid w:val="5B767F43"/>
    <w:rsid w:val="5B84CD1F"/>
    <w:rsid w:val="5BA1204D"/>
    <w:rsid w:val="5BA6126B"/>
    <w:rsid w:val="5BABFC20"/>
    <w:rsid w:val="5BB70358"/>
    <w:rsid w:val="5BB83B6B"/>
    <w:rsid w:val="5BBB3663"/>
    <w:rsid w:val="5BCFB3F9"/>
    <w:rsid w:val="5BD1DEB5"/>
    <w:rsid w:val="5BD851C7"/>
    <w:rsid w:val="5BE1EE0E"/>
    <w:rsid w:val="5BEF1D67"/>
    <w:rsid w:val="5BEF8B68"/>
    <w:rsid w:val="5C023636"/>
    <w:rsid w:val="5C0F66F9"/>
    <w:rsid w:val="5C2061BE"/>
    <w:rsid w:val="5C32F6AA"/>
    <w:rsid w:val="5C4A7B88"/>
    <w:rsid w:val="5C5367A0"/>
    <w:rsid w:val="5C987155"/>
    <w:rsid w:val="5C9B3624"/>
    <w:rsid w:val="5CA588DF"/>
    <w:rsid w:val="5CF0A934"/>
    <w:rsid w:val="5CF85CFD"/>
    <w:rsid w:val="5D0C8E51"/>
    <w:rsid w:val="5D1D5FF2"/>
    <w:rsid w:val="5D239846"/>
    <w:rsid w:val="5D3476C2"/>
    <w:rsid w:val="5D3D09D8"/>
    <w:rsid w:val="5D5005C6"/>
    <w:rsid w:val="5D554055"/>
    <w:rsid w:val="5D586B03"/>
    <w:rsid w:val="5D5AB729"/>
    <w:rsid w:val="5D686D3F"/>
    <w:rsid w:val="5D72E6B2"/>
    <w:rsid w:val="5D871AF8"/>
    <w:rsid w:val="5D8DA7B9"/>
    <w:rsid w:val="5D8EA3D8"/>
    <w:rsid w:val="5D8EF917"/>
    <w:rsid w:val="5D9C3AF8"/>
    <w:rsid w:val="5DA248A3"/>
    <w:rsid w:val="5DD40382"/>
    <w:rsid w:val="5DF99875"/>
    <w:rsid w:val="5E0764F7"/>
    <w:rsid w:val="5E084C9F"/>
    <w:rsid w:val="5E090E1D"/>
    <w:rsid w:val="5E0D39F1"/>
    <w:rsid w:val="5E351F47"/>
    <w:rsid w:val="5E372D7C"/>
    <w:rsid w:val="5E3A1C1D"/>
    <w:rsid w:val="5E43A169"/>
    <w:rsid w:val="5E6A8D84"/>
    <w:rsid w:val="5E7B5C89"/>
    <w:rsid w:val="5E844509"/>
    <w:rsid w:val="5E89A4AB"/>
    <w:rsid w:val="5E8FDBDE"/>
    <w:rsid w:val="5E97265F"/>
    <w:rsid w:val="5E97B587"/>
    <w:rsid w:val="5E9E0E7B"/>
    <w:rsid w:val="5EAE7741"/>
    <w:rsid w:val="5EC34885"/>
    <w:rsid w:val="5ED777DD"/>
    <w:rsid w:val="5EE37B02"/>
    <w:rsid w:val="5EEF141C"/>
    <w:rsid w:val="5EFA176C"/>
    <w:rsid w:val="5EFAF69D"/>
    <w:rsid w:val="5F09A745"/>
    <w:rsid w:val="5F0F4436"/>
    <w:rsid w:val="5F198EA1"/>
    <w:rsid w:val="5F22FB68"/>
    <w:rsid w:val="5F38324E"/>
    <w:rsid w:val="5F3E3AB1"/>
    <w:rsid w:val="5F5EF5E7"/>
    <w:rsid w:val="5F6805B6"/>
    <w:rsid w:val="5F8B2BE3"/>
    <w:rsid w:val="5F8E1992"/>
    <w:rsid w:val="5FCE6844"/>
    <w:rsid w:val="5FD04730"/>
    <w:rsid w:val="5FE6E71E"/>
    <w:rsid w:val="5FEF1DAE"/>
    <w:rsid w:val="5FFFCA04"/>
    <w:rsid w:val="60044A1C"/>
    <w:rsid w:val="600C9474"/>
    <w:rsid w:val="602E9E93"/>
    <w:rsid w:val="6037E539"/>
    <w:rsid w:val="603FED8B"/>
    <w:rsid w:val="6056C940"/>
    <w:rsid w:val="605A84A6"/>
    <w:rsid w:val="605FEBF2"/>
    <w:rsid w:val="606A26E6"/>
    <w:rsid w:val="606EE96B"/>
    <w:rsid w:val="6088F6B0"/>
    <w:rsid w:val="608D1FB2"/>
    <w:rsid w:val="60AB2790"/>
    <w:rsid w:val="60B2B3C5"/>
    <w:rsid w:val="60C4FAE0"/>
    <w:rsid w:val="60D6D5CE"/>
    <w:rsid w:val="60F418DE"/>
    <w:rsid w:val="610CE346"/>
    <w:rsid w:val="615A3151"/>
    <w:rsid w:val="617613AC"/>
    <w:rsid w:val="61770F8B"/>
    <w:rsid w:val="6181C279"/>
    <w:rsid w:val="61A41EDD"/>
    <w:rsid w:val="61AA3DB1"/>
    <w:rsid w:val="61B2B0AC"/>
    <w:rsid w:val="61B4A8F3"/>
    <w:rsid w:val="61E6C13D"/>
    <w:rsid w:val="621A212E"/>
    <w:rsid w:val="623F029A"/>
    <w:rsid w:val="6251DED4"/>
    <w:rsid w:val="62522A56"/>
    <w:rsid w:val="62559443"/>
    <w:rsid w:val="62689158"/>
    <w:rsid w:val="626CF620"/>
    <w:rsid w:val="627786DC"/>
    <w:rsid w:val="627A9AC7"/>
    <w:rsid w:val="62891F56"/>
    <w:rsid w:val="62A4CF2B"/>
    <w:rsid w:val="62EE74DF"/>
    <w:rsid w:val="6332503D"/>
    <w:rsid w:val="633A5D83"/>
    <w:rsid w:val="6354021E"/>
    <w:rsid w:val="635D61B8"/>
    <w:rsid w:val="636BFB8B"/>
    <w:rsid w:val="63D6B20A"/>
    <w:rsid w:val="63E02AC5"/>
    <w:rsid w:val="63E54839"/>
    <w:rsid w:val="63EF982A"/>
    <w:rsid w:val="640E7B28"/>
    <w:rsid w:val="641CED7A"/>
    <w:rsid w:val="6422CBB7"/>
    <w:rsid w:val="642995D1"/>
    <w:rsid w:val="64419BAB"/>
    <w:rsid w:val="6459CBCB"/>
    <w:rsid w:val="645E589A"/>
    <w:rsid w:val="6491521F"/>
    <w:rsid w:val="64B7FC92"/>
    <w:rsid w:val="64D0416A"/>
    <w:rsid w:val="6516C919"/>
    <w:rsid w:val="6518D4A6"/>
    <w:rsid w:val="6537DD76"/>
    <w:rsid w:val="656BD3F2"/>
    <w:rsid w:val="656D1812"/>
    <w:rsid w:val="657F0452"/>
    <w:rsid w:val="6584FC1A"/>
    <w:rsid w:val="65920456"/>
    <w:rsid w:val="65989EA3"/>
    <w:rsid w:val="65DD52F8"/>
    <w:rsid w:val="65E719CB"/>
    <w:rsid w:val="65ED9605"/>
    <w:rsid w:val="66011D8A"/>
    <w:rsid w:val="660E93FA"/>
    <w:rsid w:val="6613B7DA"/>
    <w:rsid w:val="664B88F9"/>
    <w:rsid w:val="665C4E6F"/>
    <w:rsid w:val="666292E4"/>
    <w:rsid w:val="6695D630"/>
    <w:rsid w:val="66973FC9"/>
    <w:rsid w:val="66ACD6BA"/>
    <w:rsid w:val="66BFC560"/>
    <w:rsid w:val="66C943C1"/>
    <w:rsid w:val="66D7AFE0"/>
    <w:rsid w:val="66EC4F8C"/>
    <w:rsid w:val="66F3C01B"/>
    <w:rsid w:val="6700B3E7"/>
    <w:rsid w:val="67138852"/>
    <w:rsid w:val="67192470"/>
    <w:rsid w:val="671C812A"/>
    <w:rsid w:val="67310BAB"/>
    <w:rsid w:val="6733AE06"/>
    <w:rsid w:val="673CA341"/>
    <w:rsid w:val="673FB763"/>
    <w:rsid w:val="674721C7"/>
    <w:rsid w:val="67508438"/>
    <w:rsid w:val="67583EA7"/>
    <w:rsid w:val="676D7417"/>
    <w:rsid w:val="6788E3AD"/>
    <w:rsid w:val="678E42CA"/>
    <w:rsid w:val="678F82A9"/>
    <w:rsid w:val="679721D7"/>
    <w:rsid w:val="67A66F08"/>
    <w:rsid w:val="67AFD707"/>
    <w:rsid w:val="67C303D8"/>
    <w:rsid w:val="67D4F3F8"/>
    <w:rsid w:val="67F5019F"/>
    <w:rsid w:val="67FF22FC"/>
    <w:rsid w:val="6822EEB3"/>
    <w:rsid w:val="68296B7F"/>
    <w:rsid w:val="68429E74"/>
    <w:rsid w:val="685118C1"/>
    <w:rsid w:val="6876B9B6"/>
    <w:rsid w:val="687E9911"/>
    <w:rsid w:val="68953AAF"/>
    <w:rsid w:val="689DDF15"/>
    <w:rsid w:val="68A4D533"/>
    <w:rsid w:val="68C1E426"/>
    <w:rsid w:val="68D9DE8A"/>
    <w:rsid w:val="68FBE80B"/>
    <w:rsid w:val="695A648F"/>
    <w:rsid w:val="6964B854"/>
    <w:rsid w:val="6989C60E"/>
    <w:rsid w:val="69A9FB04"/>
    <w:rsid w:val="69AB98BA"/>
    <w:rsid w:val="69AF4C79"/>
    <w:rsid w:val="69BD9045"/>
    <w:rsid w:val="69D481A9"/>
    <w:rsid w:val="69D5D827"/>
    <w:rsid w:val="6A177620"/>
    <w:rsid w:val="6A1C9762"/>
    <w:rsid w:val="6A1CF87A"/>
    <w:rsid w:val="6A265BBD"/>
    <w:rsid w:val="6A7F9030"/>
    <w:rsid w:val="6A8FC847"/>
    <w:rsid w:val="6AB83585"/>
    <w:rsid w:val="6ACCD8BF"/>
    <w:rsid w:val="6AE8F952"/>
    <w:rsid w:val="6B043E29"/>
    <w:rsid w:val="6B0F1928"/>
    <w:rsid w:val="6B1E2A0C"/>
    <w:rsid w:val="6B350F6B"/>
    <w:rsid w:val="6B52BD06"/>
    <w:rsid w:val="6B80E08D"/>
    <w:rsid w:val="6B8104EA"/>
    <w:rsid w:val="6BA2ECC8"/>
    <w:rsid w:val="6BAF5F68"/>
    <w:rsid w:val="6BD36B15"/>
    <w:rsid w:val="6BF094AC"/>
    <w:rsid w:val="6C05C375"/>
    <w:rsid w:val="6C397980"/>
    <w:rsid w:val="6C3DAEBA"/>
    <w:rsid w:val="6C6D5A2A"/>
    <w:rsid w:val="6C8499D5"/>
    <w:rsid w:val="6C8C63CF"/>
    <w:rsid w:val="6CA64B0C"/>
    <w:rsid w:val="6CBE2B22"/>
    <w:rsid w:val="6CC4D242"/>
    <w:rsid w:val="6CE00F90"/>
    <w:rsid w:val="6D030178"/>
    <w:rsid w:val="6D09172B"/>
    <w:rsid w:val="6D3079DE"/>
    <w:rsid w:val="6D387A76"/>
    <w:rsid w:val="6D433FEA"/>
    <w:rsid w:val="6D62958A"/>
    <w:rsid w:val="6D66758E"/>
    <w:rsid w:val="6D66DF4A"/>
    <w:rsid w:val="6D79E285"/>
    <w:rsid w:val="6DA18EC4"/>
    <w:rsid w:val="6DA234E7"/>
    <w:rsid w:val="6DA310B0"/>
    <w:rsid w:val="6DB8B6D0"/>
    <w:rsid w:val="6DBD6BF8"/>
    <w:rsid w:val="6DC2414D"/>
    <w:rsid w:val="6DCCB72B"/>
    <w:rsid w:val="6DCFB52A"/>
    <w:rsid w:val="6DD1B374"/>
    <w:rsid w:val="6DF624A3"/>
    <w:rsid w:val="6DF9CBD6"/>
    <w:rsid w:val="6DFE7E25"/>
    <w:rsid w:val="6E03A7EB"/>
    <w:rsid w:val="6E2B7BA7"/>
    <w:rsid w:val="6E31F0F6"/>
    <w:rsid w:val="6E53A75F"/>
    <w:rsid w:val="6E61BF25"/>
    <w:rsid w:val="6E7A9B1F"/>
    <w:rsid w:val="6E87A5BD"/>
    <w:rsid w:val="6E8E934B"/>
    <w:rsid w:val="6E90C82B"/>
    <w:rsid w:val="6E9D5127"/>
    <w:rsid w:val="6EA429B9"/>
    <w:rsid w:val="6EB5641A"/>
    <w:rsid w:val="6EC26A73"/>
    <w:rsid w:val="6ED9C41B"/>
    <w:rsid w:val="6EEBAD03"/>
    <w:rsid w:val="6EF121C9"/>
    <w:rsid w:val="6EF7270E"/>
    <w:rsid w:val="6F11C4B1"/>
    <w:rsid w:val="6F441470"/>
    <w:rsid w:val="6F60436F"/>
    <w:rsid w:val="6F6DEAC4"/>
    <w:rsid w:val="6F8BA7BD"/>
    <w:rsid w:val="6FA8D1C8"/>
    <w:rsid w:val="6FBF89FE"/>
    <w:rsid w:val="6FC0CC6D"/>
    <w:rsid w:val="6FC219B4"/>
    <w:rsid w:val="702774FA"/>
    <w:rsid w:val="7055041A"/>
    <w:rsid w:val="70563052"/>
    <w:rsid w:val="7057634C"/>
    <w:rsid w:val="7067EB43"/>
    <w:rsid w:val="706BC119"/>
    <w:rsid w:val="70A2ED54"/>
    <w:rsid w:val="70AA77AC"/>
    <w:rsid w:val="710562BF"/>
    <w:rsid w:val="7119914D"/>
    <w:rsid w:val="71301DDE"/>
    <w:rsid w:val="71312239"/>
    <w:rsid w:val="713A1AF6"/>
    <w:rsid w:val="714F7CDF"/>
    <w:rsid w:val="715BDBC0"/>
    <w:rsid w:val="7160CC7D"/>
    <w:rsid w:val="7170C31B"/>
    <w:rsid w:val="718028A7"/>
    <w:rsid w:val="718111B2"/>
    <w:rsid w:val="71823913"/>
    <w:rsid w:val="718E97C7"/>
    <w:rsid w:val="719255F1"/>
    <w:rsid w:val="71BA7F67"/>
    <w:rsid w:val="71D51087"/>
    <w:rsid w:val="71E1F8D6"/>
    <w:rsid w:val="71F7E7EE"/>
    <w:rsid w:val="720634EC"/>
    <w:rsid w:val="720BE9E9"/>
    <w:rsid w:val="72251C72"/>
    <w:rsid w:val="7243DB6D"/>
    <w:rsid w:val="72644955"/>
    <w:rsid w:val="728D5DFB"/>
    <w:rsid w:val="729309E9"/>
    <w:rsid w:val="729BE367"/>
    <w:rsid w:val="72B61D17"/>
    <w:rsid w:val="72C22551"/>
    <w:rsid w:val="72C4A830"/>
    <w:rsid w:val="72CA358E"/>
    <w:rsid w:val="72EB588B"/>
    <w:rsid w:val="72FF8E22"/>
    <w:rsid w:val="73058CD0"/>
    <w:rsid w:val="73130C31"/>
    <w:rsid w:val="732866FC"/>
    <w:rsid w:val="7340EF5C"/>
    <w:rsid w:val="734476B2"/>
    <w:rsid w:val="73549B1A"/>
    <w:rsid w:val="7359EA5E"/>
    <w:rsid w:val="7370E13B"/>
    <w:rsid w:val="7378312A"/>
    <w:rsid w:val="73910563"/>
    <w:rsid w:val="73B0821D"/>
    <w:rsid w:val="73BA06D4"/>
    <w:rsid w:val="73BC5D07"/>
    <w:rsid w:val="73D71EC2"/>
    <w:rsid w:val="73E4EBF4"/>
    <w:rsid w:val="73F8B60D"/>
    <w:rsid w:val="740164A8"/>
    <w:rsid w:val="74247063"/>
    <w:rsid w:val="742767F4"/>
    <w:rsid w:val="7427B14F"/>
    <w:rsid w:val="742E3F40"/>
    <w:rsid w:val="74538A1A"/>
    <w:rsid w:val="7453E219"/>
    <w:rsid w:val="7464D947"/>
    <w:rsid w:val="74744B6E"/>
    <w:rsid w:val="747C0623"/>
    <w:rsid w:val="748AF5F9"/>
    <w:rsid w:val="74988109"/>
    <w:rsid w:val="749E0B2A"/>
    <w:rsid w:val="74B7CA95"/>
    <w:rsid w:val="74C1BF2F"/>
    <w:rsid w:val="74D39E76"/>
    <w:rsid w:val="74E294FA"/>
    <w:rsid w:val="753C1AE1"/>
    <w:rsid w:val="753FDF4D"/>
    <w:rsid w:val="754A5378"/>
    <w:rsid w:val="755DBCA8"/>
    <w:rsid w:val="7584E964"/>
    <w:rsid w:val="758BA3A2"/>
    <w:rsid w:val="75916D4D"/>
    <w:rsid w:val="75942ECC"/>
    <w:rsid w:val="75B54D22"/>
    <w:rsid w:val="75DCFA72"/>
    <w:rsid w:val="75E31397"/>
    <w:rsid w:val="75FC1658"/>
    <w:rsid w:val="7624CB3A"/>
    <w:rsid w:val="7626B6BE"/>
    <w:rsid w:val="7632845B"/>
    <w:rsid w:val="763EA15D"/>
    <w:rsid w:val="763F5C51"/>
    <w:rsid w:val="76421936"/>
    <w:rsid w:val="76723099"/>
    <w:rsid w:val="767ABB2D"/>
    <w:rsid w:val="768ABC8B"/>
    <w:rsid w:val="7690EF13"/>
    <w:rsid w:val="7692B49A"/>
    <w:rsid w:val="76A2D6A0"/>
    <w:rsid w:val="76C95CBF"/>
    <w:rsid w:val="76D21E2B"/>
    <w:rsid w:val="7721484E"/>
    <w:rsid w:val="7733F132"/>
    <w:rsid w:val="77421A5E"/>
    <w:rsid w:val="77431F10"/>
    <w:rsid w:val="776CE13E"/>
    <w:rsid w:val="776E2D7C"/>
    <w:rsid w:val="7788620C"/>
    <w:rsid w:val="7798359A"/>
    <w:rsid w:val="77A37933"/>
    <w:rsid w:val="77AA14B5"/>
    <w:rsid w:val="77AD7EFD"/>
    <w:rsid w:val="77FD2487"/>
    <w:rsid w:val="78029A4F"/>
    <w:rsid w:val="78043B32"/>
    <w:rsid w:val="782C94AF"/>
    <w:rsid w:val="78346DD9"/>
    <w:rsid w:val="783C2966"/>
    <w:rsid w:val="7859195C"/>
    <w:rsid w:val="786165F4"/>
    <w:rsid w:val="7876FBBF"/>
    <w:rsid w:val="7885A710"/>
    <w:rsid w:val="78902EE1"/>
    <w:rsid w:val="78972A29"/>
    <w:rsid w:val="78CF8D04"/>
    <w:rsid w:val="78D808DC"/>
    <w:rsid w:val="78E10C54"/>
    <w:rsid w:val="78E4CF98"/>
    <w:rsid w:val="78E62730"/>
    <w:rsid w:val="78F07814"/>
    <w:rsid w:val="7918C919"/>
    <w:rsid w:val="7920AFE0"/>
    <w:rsid w:val="792C9D34"/>
    <w:rsid w:val="79347759"/>
    <w:rsid w:val="793FD006"/>
    <w:rsid w:val="7969F469"/>
    <w:rsid w:val="7974E077"/>
    <w:rsid w:val="7989DD36"/>
    <w:rsid w:val="799C8C52"/>
    <w:rsid w:val="799D9382"/>
    <w:rsid w:val="79A0BE3B"/>
    <w:rsid w:val="79A4E0D9"/>
    <w:rsid w:val="79A9D15B"/>
    <w:rsid w:val="79B72A58"/>
    <w:rsid w:val="79C4453B"/>
    <w:rsid w:val="79D95613"/>
    <w:rsid w:val="79FD9ABF"/>
    <w:rsid w:val="7A0E7DF1"/>
    <w:rsid w:val="7A10C68F"/>
    <w:rsid w:val="7A131077"/>
    <w:rsid w:val="7A1C68FD"/>
    <w:rsid w:val="7A2D79D1"/>
    <w:rsid w:val="7A323DE8"/>
    <w:rsid w:val="7A342CB9"/>
    <w:rsid w:val="7A3F33EE"/>
    <w:rsid w:val="7A5E934E"/>
    <w:rsid w:val="7A78F8FF"/>
    <w:rsid w:val="7AAEBEDA"/>
    <w:rsid w:val="7AE71B33"/>
    <w:rsid w:val="7AECD2EE"/>
    <w:rsid w:val="7AF258AC"/>
    <w:rsid w:val="7B15D52C"/>
    <w:rsid w:val="7B23C769"/>
    <w:rsid w:val="7B45D751"/>
    <w:rsid w:val="7B542D18"/>
    <w:rsid w:val="7B79BD32"/>
    <w:rsid w:val="7B7C1B1A"/>
    <w:rsid w:val="7B8C2383"/>
    <w:rsid w:val="7BA27141"/>
    <w:rsid w:val="7BD00E8F"/>
    <w:rsid w:val="7BDADEFD"/>
    <w:rsid w:val="7BE28A6F"/>
    <w:rsid w:val="7C1CADC3"/>
    <w:rsid w:val="7C1D75C4"/>
    <w:rsid w:val="7C2660DE"/>
    <w:rsid w:val="7C31E261"/>
    <w:rsid w:val="7C331399"/>
    <w:rsid w:val="7C4D35CD"/>
    <w:rsid w:val="7C4D42AD"/>
    <w:rsid w:val="7C4D4C33"/>
    <w:rsid w:val="7C4EB557"/>
    <w:rsid w:val="7C5F12B4"/>
    <w:rsid w:val="7C6E636B"/>
    <w:rsid w:val="7C79D0F0"/>
    <w:rsid w:val="7C872305"/>
    <w:rsid w:val="7CC2EB2C"/>
    <w:rsid w:val="7D0281B6"/>
    <w:rsid w:val="7D05A8C4"/>
    <w:rsid w:val="7D0BE8C2"/>
    <w:rsid w:val="7D165A95"/>
    <w:rsid w:val="7D3B55AF"/>
    <w:rsid w:val="7D50ACE0"/>
    <w:rsid w:val="7D5FE4E1"/>
    <w:rsid w:val="7D657144"/>
    <w:rsid w:val="7DA0DFC1"/>
    <w:rsid w:val="7DAD5389"/>
    <w:rsid w:val="7DD8ED4C"/>
    <w:rsid w:val="7E363828"/>
    <w:rsid w:val="7E379442"/>
    <w:rsid w:val="7E3D0112"/>
    <w:rsid w:val="7E4E1733"/>
    <w:rsid w:val="7E7089DF"/>
    <w:rsid w:val="7E732A6D"/>
    <w:rsid w:val="7E82020E"/>
    <w:rsid w:val="7E89CA6E"/>
    <w:rsid w:val="7E8F0CF0"/>
    <w:rsid w:val="7E969592"/>
    <w:rsid w:val="7EA167DC"/>
    <w:rsid w:val="7EBB1F09"/>
    <w:rsid w:val="7ECAF8DD"/>
    <w:rsid w:val="7F249A82"/>
    <w:rsid w:val="7F24A202"/>
    <w:rsid w:val="7F4C130B"/>
    <w:rsid w:val="7F5BCFA9"/>
    <w:rsid w:val="7F67B8FD"/>
    <w:rsid w:val="7F6C4108"/>
    <w:rsid w:val="7F761A5F"/>
    <w:rsid w:val="7F880A9D"/>
    <w:rsid w:val="7F8B649C"/>
    <w:rsid w:val="7F8F1036"/>
    <w:rsid w:val="7F9C1293"/>
    <w:rsid w:val="7FA39182"/>
    <w:rsid w:val="7FBA7FC4"/>
    <w:rsid w:val="7FC4EB70"/>
    <w:rsid w:val="7FD1BC51"/>
    <w:rsid w:val="7FD5B618"/>
    <w:rsid w:val="7FD9C3DD"/>
    <w:rsid w:val="7FF8513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2430556"/>
  <w15:chartTrackingRefBased/>
  <w15:docId w15:val="{2A0FCA31-D05A-4198-911C-5410F8DB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036A6"/>
    <w:pPr>
      <w:widowControl w:val="0"/>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uiPriority w:val="99"/>
    <w:rsid w:val="000036A6"/>
    <w:pPr>
      <w:spacing w:after="120"/>
    </w:pPr>
    <w:rPr>
      <w:rFonts w:ascii="Times New Roman" w:eastAsia="Times New Roman" w:hAnsi="Times New Roman" w:cs="Times New Roman"/>
      <w:sz w:val="20"/>
      <w:szCs w:val="20"/>
    </w:rPr>
  </w:style>
  <w:style w:type="character" w:customStyle="1" w:styleId="FootnoteTextChar">
    <w:name w:val="Footnote Text Char"/>
    <w:aliases w:val="ALTS FOOTNOTE Char,ALTS FOOTNOTE Char1 Char,Footnote Text Char Char Char,Footnote Text Char2 Char,Footnote Text Char2 Char Char Char,Footnote Text Char2 Char1 Char1 Char Char Char,Footnote Text Char3 Char1 Char Char Char,f Char"/>
    <w:basedOn w:val="DefaultParagraphFont"/>
    <w:link w:val="FootnoteText"/>
    <w:uiPriority w:val="99"/>
    <w:rsid w:val="000036A6"/>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sid w:val="000036A6"/>
    <w:rPr>
      <w:rFonts w:ascii="Times New Roman" w:hAnsi="Times New Roman"/>
      <w:dstrike w:val="0"/>
      <w:color w:val="auto"/>
      <w:sz w:val="22"/>
      <w:vertAlign w:val="superscript"/>
    </w:rPr>
  </w:style>
  <w:style w:type="paragraph" w:styleId="Header">
    <w:name w:val="header"/>
    <w:basedOn w:val="Normal"/>
    <w:link w:val="HeaderChar"/>
    <w:autoRedefine/>
    <w:rsid w:val="000036A6"/>
    <w:pPr>
      <w:tabs>
        <w:tab w:val="center" w:pos="4680"/>
        <w:tab w:val="right" w:pos="9360"/>
      </w:tabs>
      <w:ind w:firstLine="1080"/>
    </w:pPr>
    <w:rPr>
      <w:rFonts w:ascii="Arial" w:hAnsi="Arial" w:cs="Arial"/>
      <w:b/>
      <w:sz w:val="96"/>
      <w:szCs w:val="96"/>
    </w:rPr>
  </w:style>
  <w:style w:type="character" w:customStyle="1" w:styleId="HeaderChar">
    <w:name w:val="Header Char"/>
    <w:basedOn w:val="DefaultParagraphFont"/>
    <w:link w:val="Header"/>
    <w:rsid w:val="000036A6"/>
    <w:rPr>
      <w:rFonts w:ascii="Arial" w:eastAsia="Times New Roman" w:hAnsi="Arial" w:cs="Arial"/>
      <w:b/>
      <w:snapToGrid w:val="0"/>
      <w:kern w:val="28"/>
      <w:sz w:val="96"/>
      <w:szCs w:val="96"/>
    </w:rPr>
  </w:style>
  <w:style w:type="paragraph" w:styleId="Footer">
    <w:name w:val="footer"/>
    <w:basedOn w:val="Normal"/>
    <w:link w:val="FooterChar"/>
    <w:uiPriority w:val="99"/>
    <w:rsid w:val="000036A6"/>
    <w:pPr>
      <w:tabs>
        <w:tab w:val="center" w:pos="4320"/>
        <w:tab w:val="right" w:pos="8640"/>
      </w:tabs>
    </w:pPr>
  </w:style>
  <w:style w:type="character" w:customStyle="1" w:styleId="FooterChar">
    <w:name w:val="Footer Char"/>
    <w:basedOn w:val="DefaultParagraphFont"/>
    <w:link w:val="Footer"/>
    <w:uiPriority w:val="99"/>
    <w:rsid w:val="000036A6"/>
    <w:rPr>
      <w:rFonts w:ascii="Times New Roman" w:eastAsia="Times New Roman" w:hAnsi="Times New Roman" w:cs="Times New Roman"/>
      <w:snapToGrid w:val="0"/>
      <w:kern w:val="28"/>
      <w:szCs w:val="20"/>
    </w:rPr>
  </w:style>
  <w:style w:type="character" w:styleId="Hyperlink">
    <w:name w:val="Hyperlink"/>
    <w:uiPriority w:val="99"/>
    <w:rsid w:val="000036A6"/>
    <w:rPr>
      <w:color w:val="0000FF"/>
      <w:u w:val="single"/>
    </w:rPr>
  </w:style>
  <w:style w:type="character" w:styleId="CommentReference">
    <w:name w:val="annotation reference"/>
    <w:basedOn w:val="DefaultParagraphFont"/>
    <w:uiPriority w:val="99"/>
    <w:unhideWhenUsed/>
    <w:rsid w:val="000036A6"/>
    <w:rPr>
      <w:sz w:val="16"/>
      <w:szCs w:val="16"/>
    </w:rPr>
  </w:style>
  <w:style w:type="paragraph" w:styleId="CommentText">
    <w:name w:val="annotation text"/>
    <w:basedOn w:val="Normal"/>
    <w:link w:val="CommentTextChar"/>
    <w:uiPriority w:val="99"/>
    <w:unhideWhenUsed/>
    <w:rsid w:val="000036A6"/>
    <w:rPr>
      <w:sz w:val="20"/>
    </w:rPr>
  </w:style>
  <w:style w:type="character" w:customStyle="1" w:styleId="CommentTextChar">
    <w:name w:val="Comment Text Char"/>
    <w:basedOn w:val="DefaultParagraphFont"/>
    <w:link w:val="CommentText"/>
    <w:uiPriority w:val="99"/>
    <w:rsid w:val="000036A6"/>
    <w:rPr>
      <w:rFonts w:ascii="Times New Roman" w:eastAsia="Times New Roman" w:hAnsi="Times New Roman" w:cs="Times New Roman"/>
      <w:snapToGrid w:val="0"/>
      <w:kern w:val="28"/>
      <w:sz w:val="20"/>
      <w:szCs w:val="20"/>
    </w:rPr>
  </w:style>
  <w:style w:type="paragraph" w:styleId="ListParagraph">
    <w:name w:val="List Paragraph"/>
    <w:basedOn w:val="Normal"/>
    <w:uiPriority w:val="34"/>
    <w:qFormat/>
    <w:rsid w:val="00485880"/>
    <w:pPr>
      <w:ind w:left="720"/>
      <w:contextualSpacing/>
    </w:pPr>
  </w:style>
  <w:style w:type="character" w:customStyle="1" w:styleId="UnresolvedMention">
    <w:name w:val="Unresolved Mention"/>
    <w:basedOn w:val="DefaultParagraphFont"/>
    <w:uiPriority w:val="99"/>
    <w:unhideWhenUsed/>
    <w:rsid w:val="002A2F9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260F0"/>
    <w:rPr>
      <w:b/>
      <w:bCs/>
    </w:rPr>
  </w:style>
  <w:style w:type="character" w:customStyle="1" w:styleId="CommentSubjectChar">
    <w:name w:val="Comment Subject Char"/>
    <w:basedOn w:val="CommentTextChar"/>
    <w:link w:val="CommentSubject"/>
    <w:uiPriority w:val="99"/>
    <w:semiHidden/>
    <w:rsid w:val="00C260F0"/>
    <w:rPr>
      <w:rFonts w:ascii="Times New Roman" w:eastAsia="Times New Roman" w:hAnsi="Times New Roman" w:cs="Times New Roman"/>
      <w:b/>
      <w:bCs/>
      <w:snapToGrid w:val="0"/>
      <w:kern w:val="28"/>
      <w:sz w:val="20"/>
      <w:szCs w:val="20"/>
    </w:rPr>
  </w:style>
  <w:style w:type="character" w:customStyle="1" w:styleId="Mention">
    <w:name w:val="Mention"/>
    <w:basedOn w:val="DefaultParagraphFont"/>
    <w:uiPriority w:val="99"/>
    <w:unhideWhenUsed/>
    <w:rsid w:val="00EB4113"/>
    <w:rPr>
      <w:color w:val="2B579A"/>
      <w:shd w:val="clear" w:color="auto" w:fill="E1DFDD"/>
    </w:rPr>
  </w:style>
  <w:style w:type="paragraph" w:customStyle="1" w:styleId="ParaNum">
    <w:name w:val="ParaNum"/>
    <w:basedOn w:val="Normal"/>
    <w:link w:val="ParaNumCharChar"/>
    <w:rsid w:val="00FD2A1C"/>
    <w:pPr>
      <w:numPr>
        <w:numId w:val="6"/>
      </w:numPr>
      <w:spacing w:after="120"/>
    </w:pPr>
  </w:style>
  <w:style w:type="character" w:customStyle="1" w:styleId="ParaNumCharChar">
    <w:name w:val="ParaNum Char Char"/>
    <w:link w:val="ParaNum"/>
    <w:rsid w:val="00FD2A1C"/>
    <w:rPr>
      <w:rFonts w:ascii="Times New Roman" w:eastAsia="Times New Roman" w:hAnsi="Times New Roman" w:cs="Times New Roman"/>
      <w:snapToGrid w:val="0"/>
      <w:kern w:val="28"/>
      <w:szCs w:val="20"/>
    </w:rPr>
  </w:style>
  <w:style w:type="paragraph" w:styleId="Revision">
    <w:name w:val="Revision"/>
    <w:hidden/>
    <w:uiPriority w:val="99"/>
    <w:semiHidden/>
    <w:rsid w:val="00C219E9"/>
    <w:rPr>
      <w:rFonts w:ascii="Times New Roman" w:eastAsia="Times New Roman" w:hAnsi="Times New Roman" w:cs="Times New Roman"/>
      <w:snapToGrid w:val="0"/>
      <w:kern w:val="28"/>
      <w:szCs w:val="20"/>
    </w:rPr>
  </w:style>
  <w:style w:type="character" w:styleId="FollowedHyperlink">
    <w:name w:val="FollowedHyperlink"/>
    <w:basedOn w:val="DefaultParagraphFont"/>
    <w:uiPriority w:val="99"/>
    <w:semiHidden/>
    <w:unhideWhenUsed/>
    <w:rsid w:val="004A7D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help.bdc.fcc.gov" TargetMode="External" /><Relationship Id="rId6" Type="http://schemas.openxmlformats.org/officeDocument/2006/relationships/hyperlink" Target="mailto:BroadbandDataInquiries@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broadbanddata" TargetMode="External" /><Relationship Id="rId2" Type="http://schemas.openxmlformats.org/officeDocument/2006/relationships/hyperlink" Target="https://apps.fcc.gov/coresWeb/html/know.html" TargetMode="External" /><Relationship Id="rId3" Type="http://schemas.openxmlformats.org/officeDocument/2006/relationships/hyperlink" Target="https://broadbandusa.ntia.doc.gov/resources/states" TargetMode="External" /><Relationship Id="rId4" Type="http://schemas.openxmlformats.org/officeDocument/2006/relationships/hyperlink" Target="https://us-fcc.app.box.com/v/bdc-availability-spec"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