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35C6C" w:rsidP="00535C6C" w14:paraId="3D59851A" w14:textId="77777777">
      <w:pPr>
        <w:spacing w:after="120"/>
        <w:jc w:val="right"/>
        <w:rPr>
          <w:b/>
          <w:sz w:val="24"/>
        </w:rPr>
      </w:pPr>
      <w:bookmarkStart w:id="0" w:name="_Hlk100052236"/>
      <w:r>
        <w:rPr>
          <w:b/>
          <w:sz w:val="24"/>
        </w:rPr>
        <w:t>DA 22-</w:t>
      </w:r>
      <w:r w:rsidR="000E1DEE">
        <w:rPr>
          <w:b/>
          <w:sz w:val="24"/>
        </w:rPr>
        <w:t>445</w:t>
      </w:r>
    </w:p>
    <w:p w:rsidR="008473B7" w:rsidP="00535C6C" w14:paraId="2E540319" w14:textId="77777777">
      <w:pPr>
        <w:spacing w:before="60" w:after="120"/>
        <w:jc w:val="right"/>
        <w:rPr>
          <w:b/>
          <w:sz w:val="24"/>
        </w:rPr>
      </w:pPr>
      <w:r>
        <w:rPr>
          <w:b/>
          <w:sz w:val="24"/>
        </w:rPr>
        <w:t xml:space="preserve">Released:  </w:t>
      </w:r>
      <w:r w:rsidR="00535C6C">
        <w:rPr>
          <w:b/>
          <w:sz w:val="24"/>
        </w:rPr>
        <w:t xml:space="preserve">April </w:t>
      </w:r>
      <w:r w:rsidR="00740C33">
        <w:rPr>
          <w:b/>
          <w:sz w:val="24"/>
        </w:rPr>
        <w:t>21</w:t>
      </w:r>
      <w:r w:rsidR="00535C6C">
        <w:rPr>
          <w:b/>
          <w:sz w:val="24"/>
        </w:rPr>
        <w:t>, 2022</w:t>
      </w:r>
    </w:p>
    <w:p w:rsidR="00535C6C" w:rsidP="00535C6C" w14:paraId="6807A8F3" w14:textId="77777777">
      <w:pPr>
        <w:spacing w:after="120"/>
        <w:jc w:val="center"/>
        <w:rPr>
          <w:b/>
          <w:bCs/>
          <w:szCs w:val="24"/>
        </w:rPr>
      </w:pPr>
      <w:r w:rsidRPr="00273A25">
        <w:rPr>
          <w:b/>
          <w:bCs/>
          <w:szCs w:val="24"/>
        </w:rPr>
        <w:t xml:space="preserve">PUBLIC SAFETY AND HOMELAND SECURITY BUREAU </w:t>
      </w:r>
      <w:r w:rsidR="00D17829">
        <w:rPr>
          <w:b/>
          <w:bCs/>
          <w:szCs w:val="24"/>
        </w:rPr>
        <w:t xml:space="preserve">SEEKS PARTNERS TO HELP </w:t>
      </w:r>
      <w:r w:rsidR="00B92EE6">
        <w:rPr>
          <w:b/>
          <w:bCs/>
          <w:szCs w:val="24"/>
        </w:rPr>
        <w:t xml:space="preserve">WITH </w:t>
      </w:r>
      <w:r w:rsidR="00D17829">
        <w:rPr>
          <w:b/>
          <w:bCs/>
          <w:szCs w:val="24"/>
        </w:rPr>
        <w:t>WEA PERFORMANCE</w:t>
      </w:r>
      <w:r w:rsidR="00B92EE6">
        <w:rPr>
          <w:b/>
          <w:bCs/>
          <w:szCs w:val="24"/>
        </w:rPr>
        <w:t xml:space="preserve"> TESTING</w:t>
      </w:r>
    </w:p>
    <w:p w:rsidR="00535C6C" w:rsidP="00535C6C" w14:paraId="08E96E70" w14:textId="77777777">
      <w:pPr>
        <w:spacing w:after="120"/>
        <w:jc w:val="center"/>
        <w:rPr>
          <w:b/>
          <w:bCs/>
          <w:szCs w:val="24"/>
        </w:rPr>
      </w:pPr>
      <w:bookmarkStart w:id="1" w:name="TOChere"/>
      <w:r w:rsidRPr="00273A25">
        <w:rPr>
          <w:b/>
          <w:bCs/>
          <w:szCs w:val="24"/>
        </w:rPr>
        <w:t xml:space="preserve">PS Docket No. </w:t>
      </w:r>
      <w:r w:rsidR="003F1C42">
        <w:rPr>
          <w:b/>
          <w:bCs/>
          <w:szCs w:val="24"/>
        </w:rPr>
        <w:t>22</w:t>
      </w:r>
      <w:r w:rsidRPr="00273A25">
        <w:rPr>
          <w:b/>
          <w:bCs/>
          <w:szCs w:val="24"/>
        </w:rPr>
        <w:t>-</w:t>
      </w:r>
      <w:r w:rsidR="00740C33">
        <w:rPr>
          <w:b/>
          <w:bCs/>
          <w:szCs w:val="24"/>
        </w:rPr>
        <w:t>160</w:t>
      </w:r>
    </w:p>
    <w:p w:rsidR="00535C6C" w:rsidP="00535C6C" w14:paraId="7E3E7156" w14:textId="77777777">
      <w:pPr>
        <w:spacing w:after="120"/>
        <w:rPr>
          <w:b/>
          <w:bCs/>
          <w:szCs w:val="24"/>
        </w:rPr>
      </w:pPr>
      <w:r>
        <w:rPr>
          <w:b/>
          <w:bCs/>
          <w:szCs w:val="24"/>
        </w:rPr>
        <w:t xml:space="preserve">Filing </w:t>
      </w:r>
      <w:r w:rsidR="005E4758">
        <w:rPr>
          <w:b/>
          <w:bCs/>
          <w:szCs w:val="24"/>
        </w:rPr>
        <w:t>D</w:t>
      </w:r>
      <w:r>
        <w:rPr>
          <w:b/>
          <w:bCs/>
          <w:szCs w:val="24"/>
        </w:rPr>
        <w:t xml:space="preserve">ate: </w:t>
      </w:r>
      <w:r w:rsidRPr="001169E2" w:rsidR="000B5A55">
        <w:rPr>
          <w:b/>
          <w:bCs/>
          <w:szCs w:val="24"/>
        </w:rPr>
        <w:t>May 22, 2022</w:t>
      </w:r>
    </w:p>
    <w:p w:rsidR="006E795B" w:rsidP="00AD0106" w14:paraId="3C8EE85A" w14:textId="77777777">
      <w:pPr>
        <w:spacing w:after="120"/>
        <w:ind w:firstLine="720"/>
      </w:pPr>
      <w:r>
        <w:t xml:space="preserve">As the </w:t>
      </w:r>
      <w:r w:rsidRPr="00567B9F">
        <w:t>Federal Communications Commission (Commission)</w:t>
      </w:r>
      <w:r>
        <w:t xml:space="preserve"> marks </w:t>
      </w:r>
      <w:r w:rsidR="00BA333E">
        <w:t>the</w:t>
      </w:r>
      <w:r>
        <w:t xml:space="preserve"> tenth anniversary</w:t>
      </w:r>
      <w:r w:rsidR="00BA333E">
        <w:t xml:space="preserve"> of Wireless Emergency Alerts (WEA)</w:t>
      </w:r>
      <w:r>
        <w:t>,</w:t>
      </w:r>
      <w:r>
        <w:rPr>
          <w:rStyle w:val="FootnoteReference"/>
        </w:rPr>
        <w:footnoteReference w:id="3"/>
      </w:r>
      <w:r>
        <w:t xml:space="preserve"> </w:t>
      </w:r>
      <w:r w:rsidR="00BA333E">
        <w:t>i</w:t>
      </w:r>
      <w:r>
        <w:t>t</w:t>
      </w:r>
      <w:r w:rsidR="00B279EB">
        <w:t xml:space="preserve"> </w:t>
      </w:r>
      <w:r>
        <w:t xml:space="preserve">seeks to build upon WEA’s </w:t>
      </w:r>
      <w:r w:rsidR="00EB0C0B">
        <w:t>record of success</w:t>
      </w:r>
      <w:r w:rsidR="00BD0E66">
        <w:t>.</w:t>
      </w:r>
      <w:r>
        <w:rPr>
          <w:rStyle w:val="FootnoteReference"/>
        </w:rPr>
        <w:footnoteReference w:id="4"/>
      </w:r>
      <w:r w:rsidR="00BD0E66">
        <w:t xml:space="preserve">  To this</w:t>
      </w:r>
      <w:r>
        <w:t xml:space="preserve"> end</w:t>
      </w:r>
      <w:r w:rsidR="008C3F95">
        <w:t>,</w:t>
      </w:r>
      <w:r w:rsidR="00BD0E66">
        <w:t xml:space="preserve"> the </w:t>
      </w:r>
      <w:r w:rsidR="00EE6435">
        <w:t xml:space="preserve">Public Safety and Homeland Security Bureau (PSHSB) </w:t>
      </w:r>
      <w:r>
        <w:t>seeks</w:t>
      </w:r>
      <w:r w:rsidR="00BD0E66">
        <w:t xml:space="preserve"> to gain a better understanding of end-to-end WEA performance</w:t>
      </w:r>
      <w:r w:rsidR="00E7035C">
        <w:t>.</w:t>
      </w:r>
      <w:r>
        <w:rPr>
          <w:rStyle w:val="FootnoteReference"/>
        </w:rPr>
        <w:footnoteReference w:id="5"/>
      </w:r>
    </w:p>
    <w:p w:rsidR="00F2677F" w:rsidP="005237A7" w14:paraId="5174A521" w14:textId="77777777">
      <w:pPr>
        <w:spacing w:after="120"/>
        <w:ind w:firstLine="720"/>
      </w:pPr>
      <w:r w:rsidRPr="0078089C">
        <w:t>In 2021, PSHSB, in conjunction with its testing partners and the Federal Emergency Management Agency</w:t>
      </w:r>
      <w:r w:rsidR="00304655">
        <w:t xml:space="preserve"> (FEMA)</w:t>
      </w:r>
      <w:r w:rsidRPr="0078089C">
        <w:t>, conducted a nationwide WEA test.</w:t>
      </w:r>
      <w:r>
        <w:rPr>
          <w:rStyle w:val="FootnoteReference"/>
        </w:rPr>
        <w:footnoteReference w:id="6"/>
      </w:r>
      <w:r w:rsidRPr="00D62FFE" w:rsidR="00D62FFE">
        <w:t xml:space="preserve"> </w:t>
      </w:r>
      <w:r w:rsidR="008C788F">
        <w:t xml:space="preserve"> </w:t>
      </w:r>
      <w:r w:rsidRPr="0078089C">
        <w:t>While WEA generally performed well in that tes</w:t>
      </w:r>
      <w:r w:rsidRPr="0078089C">
        <w:t xml:space="preserve">t, PSHSB recognized a need for localized WEA testing </w:t>
      </w:r>
      <w:r w:rsidR="0047231C">
        <w:t xml:space="preserve">to confirm WEA’s performance </w:t>
      </w:r>
      <w:r w:rsidR="00817686">
        <w:t xml:space="preserve">at the local level and to generate </w:t>
      </w:r>
      <w:r w:rsidRPr="00D62FFE" w:rsidR="00D62FFE">
        <w:t xml:space="preserve">data </w:t>
      </w:r>
      <w:r w:rsidR="00817686">
        <w:t>on</w:t>
      </w:r>
      <w:r w:rsidRPr="00D62FFE" w:rsidR="00D62FFE">
        <w:t xml:space="preserve"> WEA</w:t>
      </w:r>
      <w:r w:rsidR="00782687">
        <w:t xml:space="preserve">’s </w:t>
      </w:r>
      <w:r w:rsidR="00BE64BB">
        <w:t xml:space="preserve">geotargeting </w:t>
      </w:r>
      <w:r w:rsidR="00782687">
        <w:t>performance</w:t>
      </w:r>
      <w:r w:rsidRPr="00D62FFE" w:rsidR="00D62FFE">
        <w:t>.</w:t>
      </w:r>
      <w:r>
        <w:rPr>
          <w:rStyle w:val="FootnoteReference"/>
        </w:rPr>
        <w:footnoteReference w:id="7"/>
      </w:r>
      <w:r w:rsidRPr="00D62FFE" w:rsidR="00D62FFE">
        <w:t xml:space="preserve">  </w:t>
      </w:r>
    </w:p>
    <w:p w:rsidR="00535C6C" w:rsidP="00535C6C" w14:paraId="02EFB411" w14:textId="77777777">
      <w:pPr>
        <w:spacing w:after="120"/>
        <w:ind w:firstLine="720"/>
        <w:rPr>
          <w:szCs w:val="24"/>
        </w:rPr>
      </w:pPr>
      <w:r>
        <w:t xml:space="preserve">Accordingly, </w:t>
      </w:r>
      <w:r w:rsidR="00BF3EA7">
        <w:t>PSHSB</w:t>
      </w:r>
      <w:r w:rsidR="00336B98">
        <w:t xml:space="preserve"> s</w:t>
      </w:r>
      <w:r>
        <w:t>eeks to partner with alert originators to conduct</w:t>
      </w:r>
      <w:r w:rsidR="00BF3EA7">
        <w:t xml:space="preserve"> </w:t>
      </w:r>
      <w:r w:rsidR="00D437C6">
        <w:t xml:space="preserve">localized, end-to-end </w:t>
      </w:r>
      <w:r>
        <w:t>WEA</w:t>
      </w:r>
      <w:r>
        <w:t xml:space="preserve"> performance tests </w:t>
      </w:r>
      <w:r w:rsidR="00D11367">
        <w:t xml:space="preserve">to be conducted </w:t>
      </w:r>
      <w:r>
        <w:t xml:space="preserve">in the </w:t>
      </w:r>
      <w:r w:rsidR="00D11367">
        <w:t>third quarter of 2022</w:t>
      </w:r>
      <w:r w:rsidR="00423432">
        <w:t>.</w:t>
      </w:r>
      <w:r>
        <w:rPr>
          <w:rStyle w:val="FootnoteReference"/>
        </w:rPr>
        <w:footnoteReference w:id="8"/>
      </w:r>
      <w:r w:rsidR="00423432">
        <w:t xml:space="preserve"> </w:t>
      </w:r>
      <w:r w:rsidR="003E169C">
        <w:t xml:space="preserve"> </w:t>
      </w:r>
      <w:r w:rsidR="00523771">
        <w:t>These tests will be designed to measure WEA’s capabilit</w:t>
      </w:r>
      <w:r w:rsidR="009A6ACA">
        <w:t>ies</w:t>
      </w:r>
      <w:r w:rsidR="00523771">
        <w:t xml:space="preserve"> with enhanced WEA geo-targeting enabled.  </w:t>
      </w:r>
      <w:r w:rsidR="00523771">
        <w:rPr>
          <w:szCs w:val="24"/>
        </w:rPr>
        <w:t>PSHSB</w:t>
      </w:r>
      <w:r w:rsidRPr="00E625E1" w:rsidR="00523771">
        <w:rPr>
          <w:szCs w:val="24"/>
        </w:rPr>
        <w:t xml:space="preserve"> will work with the selected alert originator(s) to define the parameters of the test and the roles and responsibilities of test developers and participants.  </w:t>
      </w:r>
      <w:r w:rsidR="00251DB8">
        <w:t>PSHSB</w:t>
      </w:r>
      <w:r>
        <w:t xml:space="preserve"> seeks testing partners </w:t>
      </w:r>
      <w:r w:rsidR="00360CA6">
        <w:t>that</w:t>
      </w:r>
      <w:r>
        <w:t xml:space="preserve"> represent</w:t>
      </w:r>
      <w:r w:rsidR="00360CA6">
        <w:t xml:space="preserve"> </w:t>
      </w:r>
      <w:r>
        <w:t xml:space="preserve">the </w:t>
      </w:r>
      <w:r w:rsidR="00360CA6">
        <w:t>diverse environments</w:t>
      </w:r>
      <w:r w:rsidR="0047312F">
        <w:t xml:space="preserve"> </w:t>
      </w:r>
      <w:r>
        <w:t xml:space="preserve">where </w:t>
      </w:r>
      <w:r>
        <w:t>WEAs are sent (</w:t>
      </w:r>
      <w:r w:rsidRPr="00C96918">
        <w:rPr>
          <w:i/>
          <w:iCs/>
        </w:rPr>
        <w:t>i.e.</w:t>
      </w:r>
      <w:r>
        <w:t xml:space="preserve">, </w:t>
      </w:r>
      <w:r w:rsidRPr="009A200F">
        <w:t>dense urban, urban, suburban and rural</w:t>
      </w:r>
      <w:r w:rsidR="00BE64BB">
        <w:t xml:space="preserve"> areas</w:t>
      </w:r>
      <w:r>
        <w:t>)</w:t>
      </w:r>
      <w:r w:rsidRPr="009A200F">
        <w:t>.</w:t>
      </w:r>
      <w:r>
        <w:rPr>
          <w:rStyle w:val="FootnoteReference"/>
        </w:rPr>
        <w:footnoteReference w:id="9"/>
      </w:r>
      <w:r w:rsidRPr="009A200F">
        <w:t xml:space="preserve">  </w:t>
      </w:r>
      <w:r w:rsidR="00251DB8">
        <w:rPr>
          <w:szCs w:val="24"/>
        </w:rPr>
        <w:t>PSHSB</w:t>
      </w:r>
      <w:r w:rsidRPr="00E625E1">
        <w:rPr>
          <w:szCs w:val="24"/>
        </w:rPr>
        <w:t xml:space="preserve"> will select alert originators based on criteria that include:</w:t>
      </w:r>
    </w:p>
    <w:p w:rsidR="00535C6C" w:rsidRPr="00A855A7" w:rsidP="00535C6C" w14:paraId="40DB91D2" w14:textId="77777777">
      <w:pPr>
        <w:numPr>
          <w:ilvl w:val="0"/>
          <w:numId w:val="8"/>
        </w:numPr>
        <w:autoSpaceDE w:val="0"/>
        <w:autoSpaceDN w:val="0"/>
        <w:adjustRightInd w:val="0"/>
        <w:spacing w:after="120"/>
        <w:rPr>
          <w:szCs w:val="24"/>
        </w:rPr>
      </w:pPr>
      <w:bookmarkStart w:id="2" w:name="_Hlk5192248"/>
      <w:r w:rsidRPr="00A855A7">
        <w:rPr>
          <w:szCs w:val="24"/>
        </w:rPr>
        <w:t xml:space="preserve">The alert originator’s ability to organize test participants that are customers of the several </w:t>
      </w:r>
      <w:r w:rsidRPr="00E625E1" w:rsidR="00F111F2">
        <w:rPr>
          <w:szCs w:val="24"/>
        </w:rPr>
        <w:t xml:space="preserve">Participating </w:t>
      </w:r>
      <w:r w:rsidRPr="00A855A7" w:rsidR="00F111F2">
        <w:rPr>
          <w:szCs w:val="24"/>
        </w:rPr>
        <w:t>C</w:t>
      </w:r>
      <w:r w:rsidR="00F111F2">
        <w:rPr>
          <w:szCs w:val="24"/>
        </w:rPr>
        <w:t xml:space="preserve">ommercial </w:t>
      </w:r>
      <w:r w:rsidRPr="00A855A7" w:rsidR="00F111F2">
        <w:rPr>
          <w:szCs w:val="24"/>
        </w:rPr>
        <w:t>M</w:t>
      </w:r>
      <w:r w:rsidR="00F111F2">
        <w:rPr>
          <w:szCs w:val="24"/>
        </w:rPr>
        <w:t xml:space="preserve">obile </w:t>
      </w:r>
      <w:r w:rsidRPr="00A855A7" w:rsidR="00F111F2">
        <w:rPr>
          <w:szCs w:val="24"/>
        </w:rPr>
        <w:t>S</w:t>
      </w:r>
      <w:r w:rsidR="00F111F2">
        <w:rPr>
          <w:szCs w:val="24"/>
        </w:rPr>
        <w:t>ervice</w:t>
      </w:r>
      <w:r w:rsidRPr="00A855A7" w:rsidR="00F111F2">
        <w:rPr>
          <w:szCs w:val="24"/>
        </w:rPr>
        <w:t xml:space="preserve"> </w:t>
      </w:r>
      <w:r w:rsidR="00F111F2">
        <w:rPr>
          <w:szCs w:val="24"/>
        </w:rPr>
        <w:t xml:space="preserve">(CMS) </w:t>
      </w:r>
      <w:r w:rsidRPr="00E625E1" w:rsidR="00F111F2">
        <w:rPr>
          <w:szCs w:val="24"/>
        </w:rPr>
        <w:t xml:space="preserve">Provider </w:t>
      </w:r>
      <w:r w:rsidRPr="00A855A7">
        <w:rPr>
          <w:szCs w:val="24"/>
        </w:rPr>
        <w:t>that serve their jurisdiction;</w:t>
      </w:r>
    </w:p>
    <w:p w:rsidR="00535C6C" w:rsidRPr="00A855A7" w:rsidP="00535C6C" w14:paraId="4275EE1F" w14:textId="77777777">
      <w:pPr>
        <w:numPr>
          <w:ilvl w:val="0"/>
          <w:numId w:val="8"/>
        </w:numPr>
        <w:autoSpaceDE w:val="0"/>
        <w:autoSpaceDN w:val="0"/>
        <w:adjustRightInd w:val="0"/>
        <w:spacing w:after="120"/>
        <w:rPr>
          <w:szCs w:val="24"/>
        </w:rPr>
      </w:pPr>
      <w:r w:rsidRPr="00A855A7">
        <w:rPr>
          <w:szCs w:val="24"/>
        </w:rPr>
        <w:t>The alert or</w:t>
      </w:r>
      <w:r w:rsidRPr="00A855A7">
        <w:rPr>
          <w:szCs w:val="24"/>
        </w:rPr>
        <w:t>iginator’s ability to organize test participants from geographically diverse locations;</w:t>
      </w:r>
    </w:p>
    <w:p w:rsidR="00535C6C" w:rsidRPr="00A855A7" w:rsidP="00535C6C" w14:paraId="413CFB05" w14:textId="77777777">
      <w:pPr>
        <w:numPr>
          <w:ilvl w:val="0"/>
          <w:numId w:val="8"/>
        </w:numPr>
        <w:autoSpaceDE w:val="0"/>
        <w:autoSpaceDN w:val="0"/>
        <w:adjustRightInd w:val="0"/>
        <w:spacing w:after="120"/>
        <w:rPr>
          <w:szCs w:val="24"/>
        </w:rPr>
      </w:pPr>
      <w:r w:rsidRPr="00A855A7">
        <w:rPr>
          <w:szCs w:val="24"/>
        </w:rPr>
        <w:t>The alert originator’s ability to conduct a public outreach campaign that ensures public awareness about a WEA test;</w:t>
      </w:r>
    </w:p>
    <w:p w:rsidR="00535C6C" w:rsidRPr="00A855A7" w:rsidP="00535C6C" w14:paraId="5B76CDE6" w14:textId="77777777">
      <w:pPr>
        <w:numPr>
          <w:ilvl w:val="0"/>
          <w:numId w:val="8"/>
        </w:numPr>
        <w:autoSpaceDE w:val="0"/>
        <w:autoSpaceDN w:val="0"/>
        <w:adjustRightInd w:val="0"/>
        <w:spacing w:after="120"/>
        <w:rPr>
          <w:szCs w:val="24"/>
        </w:rPr>
      </w:pPr>
      <w:r w:rsidRPr="00A855A7">
        <w:rPr>
          <w:szCs w:val="24"/>
        </w:rPr>
        <w:t>The alert originator’s expertise in collecting data</w:t>
      </w:r>
      <w:r w:rsidRPr="00A855A7">
        <w:rPr>
          <w:szCs w:val="24"/>
        </w:rPr>
        <w:t>.</w:t>
      </w:r>
      <w:r>
        <w:rPr>
          <w:rStyle w:val="FootnoteReference"/>
          <w:szCs w:val="24"/>
        </w:rPr>
        <w:footnoteReference w:id="10"/>
      </w:r>
    </w:p>
    <w:p w:rsidR="001746B3" w:rsidP="00C412E1" w14:paraId="77C5DDA6" w14:textId="77777777">
      <w:pPr>
        <w:spacing w:after="120"/>
      </w:pPr>
      <w:r>
        <w:rPr>
          <w:szCs w:val="24"/>
        </w:rPr>
        <w:t xml:space="preserve">PSHSB intends to select </w:t>
      </w:r>
      <w:r w:rsidR="007C0C65">
        <w:rPr>
          <w:szCs w:val="24"/>
        </w:rPr>
        <w:t xml:space="preserve">as a testing partner each </w:t>
      </w:r>
      <w:r w:rsidR="008C788F">
        <w:rPr>
          <w:szCs w:val="24"/>
        </w:rPr>
        <w:t>alert originator that files an expression of interest demonstrat</w:t>
      </w:r>
      <w:r w:rsidR="007C0C65">
        <w:rPr>
          <w:szCs w:val="24"/>
        </w:rPr>
        <w:t xml:space="preserve">ing their ability to meet these criteria, </w:t>
      </w:r>
      <w:r w:rsidR="005A4B05">
        <w:rPr>
          <w:szCs w:val="24"/>
        </w:rPr>
        <w:t>provided</w:t>
      </w:r>
      <w:r w:rsidR="007C0C65">
        <w:rPr>
          <w:szCs w:val="24"/>
        </w:rPr>
        <w:t xml:space="preserve"> </w:t>
      </w:r>
      <w:r w:rsidR="005A4B05">
        <w:rPr>
          <w:szCs w:val="24"/>
        </w:rPr>
        <w:t>the need</w:t>
      </w:r>
      <w:r w:rsidR="00C412E1">
        <w:rPr>
          <w:szCs w:val="24"/>
        </w:rPr>
        <w:t xml:space="preserve"> </w:t>
      </w:r>
      <w:r w:rsidR="007C0C65">
        <w:rPr>
          <w:szCs w:val="24"/>
        </w:rPr>
        <w:t xml:space="preserve">to </w:t>
      </w:r>
      <w:r w:rsidR="00C412E1">
        <w:rPr>
          <w:szCs w:val="24"/>
        </w:rPr>
        <w:t xml:space="preserve">conduct an </w:t>
      </w:r>
      <w:r w:rsidR="007C0C65">
        <w:rPr>
          <w:szCs w:val="24"/>
        </w:rPr>
        <w:t>exercise</w:t>
      </w:r>
      <w:r w:rsidR="00C412E1">
        <w:rPr>
          <w:szCs w:val="24"/>
        </w:rPr>
        <w:t xml:space="preserve"> with a manageable number of participants</w:t>
      </w:r>
      <w:r w:rsidR="006E68F8">
        <w:rPr>
          <w:szCs w:val="24"/>
        </w:rPr>
        <w:t>.</w:t>
      </w:r>
      <w:r>
        <w:rPr>
          <w:szCs w:val="24"/>
        </w:rPr>
        <w:t xml:space="preserve"> </w:t>
      </w:r>
    </w:p>
    <w:bookmarkEnd w:id="2"/>
    <w:p w:rsidR="00535C6C" w:rsidP="00535C6C" w14:paraId="7CD51520" w14:textId="77777777">
      <w:pPr>
        <w:spacing w:after="120"/>
        <w:ind w:firstLine="720"/>
        <w:rPr>
          <w:szCs w:val="24"/>
        </w:rPr>
      </w:pPr>
      <w:r w:rsidRPr="00273A25">
        <w:rPr>
          <w:i/>
          <w:iCs/>
          <w:szCs w:val="24"/>
        </w:rPr>
        <w:t>Filing Requirements</w:t>
      </w:r>
      <w:r w:rsidRPr="00273A25">
        <w:rPr>
          <w:szCs w:val="24"/>
        </w:rPr>
        <w:t xml:space="preserve">. </w:t>
      </w:r>
      <w:r>
        <w:rPr>
          <w:szCs w:val="24"/>
        </w:rPr>
        <w:t xml:space="preserve"> </w:t>
      </w:r>
      <w:r w:rsidRPr="00273A25">
        <w:rPr>
          <w:szCs w:val="24"/>
        </w:rPr>
        <w:t xml:space="preserve">Interested parties </w:t>
      </w:r>
      <w:r w:rsidR="00475338">
        <w:rPr>
          <w:szCs w:val="24"/>
        </w:rPr>
        <w:t>should submit</w:t>
      </w:r>
      <w:r w:rsidR="008C2CDC">
        <w:rPr>
          <w:szCs w:val="24"/>
        </w:rPr>
        <w:t xml:space="preserve"> </w:t>
      </w:r>
      <w:r w:rsidR="00412512">
        <w:rPr>
          <w:szCs w:val="24"/>
        </w:rPr>
        <w:t>expressions of interest</w:t>
      </w:r>
      <w:r w:rsidRPr="00273A25" w:rsidR="00412512">
        <w:rPr>
          <w:szCs w:val="24"/>
        </w:rPr>
        <w:t xml:space="preserve"> </w:t>
      </w:r>
      <w:r w:rsidRPr="00273A25">
        <w:rPr>
          <w:szCs w:val="24"/>
        </w:rPr>
        <w:t>within 30 days</w:t>
      </w:r>
      <w:r w:rsidR="00E96FB5">
        <w:rPr>
          <w:szCs w:val="24"/>
        </w:rPr>
        <w:t xml:space="preserve"> of publication of this Public Notice</w:t>
      </w:r>
      <w:r w:rsidRPr="00273A25">
        <w:rPr>
          <w:szCs w:val="24"/>
        </w:rPr>
        <w:t>.</w:t>
      </w:r>
      <w:r w:rsidR="00C412E1">
        <w:rPr>
          <w:szCs w:val="24"/>
        </w:rPr>
        <w:t xml:space="preserve">  Submissions may be made in any format, and </w:t>
      </w:r>
      <w:r w:rsidR="00234BBB">
        <w:rPr>
          <w:szCs w:val="24"/>
        </w:rPr>
        <w:t>may</w:t>
      </w:r>
      <w:r w:rsidR="00C412E1">
        <w:rPr>
          <w:szCs w:val="24"/>
        </w:rPr>
        <w:t xml:space="preserve"> contain</w:t>
      </w:r>
      <w:r w:rsidRPr="233E279C" w:rsidR="00E96FB5">
        <w:t xml:space="preserve"> any additional information that may be relevant to</w:t>
      </w:r>
      <w:r w:rsidR="00E96FB5">
        <w:rPr>
          <w:szCs w:val="24"/>
        </w:rPr>
        <w:t xml:space="preserve"> </w:t>
      </w:r>
      <w:r w:rsidRPr="233E279C" w:rsidR="00E96FB5">
        <w:t>our consideration of potential partner(s</w:t>
      </w:r>
      <w:r w:rsidRPr="00E625E1" w:rsidR="00E96FB5">
        <w:rPr>
          <w:szCs w:val="24"/>
        </w:rPr>
        <w:t>).</w:t>
      </w:r>
      <w:r w:rsidR="00E96FB5">
        <w:rPr>
          <w:szCs w:val="24"/>
        </w:rPr>
        <w:t xml:space="preserve">  </w:t>
      </w:r>
      <w:r w:rsidR="00412512">
        <w:rPr>
          <w:szCs w:val="24"/>
        </w:rPr>
        <w:t>Expressions of interest</w:t>
      </w:r>
      <w:r w:rsidRPr="00273A25" w:rsidR="00412512">
        <w:rPr>
          <w:szCs w:val="24"/>
        </w:rPr>
        <w:t xml:space="preserve"> </w:t>
      </w:r>
      <w:r w:rsidRPr="00273A25">
        <w:rPr>
          <w:szCs w:val="24"/>
        </w:rPr>
        <w:t>may be filed using the Commission’s Electronic Comment Filing System (ECFS).</w:t>
      </w:r>
      <w:r>
        <w:rPr>
          <w:rStyle w:val="FootnoteReference"/>
          <w:szCs w:val="24"/>
        </w:rPr>
        <w:footnoteReference w:id="11"/>
      </w:r>
      <w:r w:rsidRPr="00273A25">
        <w:rPr>
          <w:szCs w:val="24"/>
        </w:rPr>
        <w:t xml:space="preserve">  </w:t>
      </w:r>
      <w:r w:rsidRPr="00273A25">
        <w:rPr>
          <w:szCs w:val="24"/>
        </w:rPr>
        <w:t xml:space="preserve">All </w:t>
      </w:r>
      <w:r w:rsidR="00CA314F">
        <w:rPr>
          <w:szCs w:val="24"/>
        </w:rPr>
        <w:t>expressions of interest</w:t>
      </w:r>
      <w:r w:rsidRPr="00273A25">
        <w:rPr>
          <w:szCs w:val="24"/>
        </w:rPr>
        <w:t xml:space="preserve"> must reference PS Docket No. </w:t>
      </w:r>
      <w:r w:rsidR="00C553B1">
        <w:rPr>
          <w:szCs w:val="24"/>
        </w:rPr>
        <w:t>22</w:t>
      </w:r>
      <w:r w:rsidRPr="00273A25">
        <w:rPr>
          <w:szCs w:val="24"/>
        </w:rPr>
        <w:t>-</w:t>
      </w:r>
      <w:r w:rsidR="000B47F3">
        <w:rPr>
          <w:szCs w:val="24"/>
        </w:rPr>
        <w:t>160</w:t>
      </w:r>
      <w:r w:rsidRPr="00273A25">
        <w:rPr>
          <w:szCs w:val="24"/>
        </w:rPr>
        <w:t>.</w:t>
      </w:r>
      <w:r>
        <w:rPr>
          <w:rStyle w:val="FootnoteReference"/>
          <w:szCs w:val="24"/>
        </w:rPr>
        <w:footnoteReference w:id="12"/>
      </w:r>
      <w:r w:rsidRPr="00273A25">
        <w:rPr>
          <w:szCs w:val="24"/>
        </w:rPr>
        <w:t xml:space="preserve">  </w:t>
      </w:r>
    </w:p>
    <w:p w:rsidR="00535C6C" w:rsidRPr="00273A25" w:rsidP="00535C6C" w14:paraId="15985527" w14:textId="77777777">
      <w:pPr>
        <w:numPr>
          <w:ilvl w:val="0"/>
          <w:numId w:val="7"/>
        </w:numPr>
        <w:spacing w:after="120"/>
        <w:rPr>
          <w:szCs w:val="24"/>
        </w:rPr>
      </w:pPr>
      <w:r w:rsidRPr="00273A25">
        <w:rPr>
          <w:szCs w:val="24"/>
        </w:rPr>
        <w:t xml:space="preserve">Electronic Filers: </w:t>
      </w:r>
      <w:r w:rsidR="00412512">
        <w:rPr>
          <w:szCs w:val="24"/>
        </w:rPr>
        <w:t>Expressions of interest</w:t>
      </w:r>
      <w:r w:rsidRPr="00273A25" w:rsidR="00412512">
        <w:rPr>
          <w:szCs w:val="24"/>
        </w:rPr>
        <w:t xml:space="preserve"> </w:t>
      </w:r>
      <w:r w:rsidRPr="00273A25">
        <w:rPr>
          <w:szCs w:val="24"/>
        </w:rPr>
        <w:t xml:space="preserve">may be filed electronically using the Internet by accessing the ECFS: </w:t>
      </w:r>
      <w:hyperlink r:id="rId5" w:history="1">
        <w:r w:rsidRPr="00981A35" w:rsidR="00A25934">
          <w:rPr>
            <w:rStyle w:val="Hyperlink"/>
            <w:szCs w:val="24"/>
          </w:rPr>
          <w:t>https://www.fcc.gov/ecfs/</w:t>
        </w:r>
      </w:hyperlink>
      <w:r w:rsidRPr="00273A25">
        <w:rPr>
          <w:szCs w:val="24"/>
        </w:rPr>
        <w:t>.</w:t>
      </w:r>
    </w:p>
    <w:p w:rsidR="00535C6C" w:rsidRPr="00273A25" w:rsidP="00535C6C" w14:paraId="10077BA2" w14:textId="77777777">
      <w:pPr>
        <w:numPr>
          <w:ilvl w:val="0"/>
          <w:numId w:val="7"/>
        </w:numPr>
        <w:spacing w:after="120"/>
        <w:rPr>
          <w:szCs w:val="24"/>
        </w:rPr>
      </w:pPr>
      <w:r w:rsidRPr="00273A25">
        <w:rPr>
          <w:szCs w:val="24"/>
        </w:rPr>
        <w:t>Paper</w:t>
      </w:r>
      <w:r w:rsidRPr="00273A25">
        <w:rPr>
          <w:szCs w:val="24"/>
        </w:rPr>
        <w:t xml:space="preserve"> Filers: Parties who choose to file by paper must file an original and one copy of each filing.</w:t>
      </w:r>
    </w:p>
    <w:p w:rsidR="00535C6C" w:rsidRPr="00273A25" w:rsidP="00535C6C" w14:paraId="0A1EADC0" w14:textId="77777777">
      <w:pPr>
        <w:numPr>
          <w:ilvl w:val="0"/>
          <w:numId w:val="7"/>
        </w:numPr>
        <w:spacing w:after="120"/>
        <w:rPr>
          <w:szCs w:val="24"/>
        </w:rPr>
      </w:pPr>
      <w:r w:rsidRPr="00273A25">
        <w:rPr>
          <w:szCs w:val="24"/>
        </w:rPr>
        <w:t xml:space="preserve">Filings can be sent by commercial overnight courier, or by first-class or overnight U.S. Postal Service mail.  All filings must be addressed to the </w:t>
      </w:r>
      <w:r w:rsidRPr="00273A25">
        <w:rPr>
          <w:szCs w:val="24"/>
        </w:rPr>
        <w:t>Commission’s Secretary, Office of the Secretary, Federal Communications Commission.</w:t>
      </w:r>
    </w:p>
    <w:p w:rsidR="00535C6C" w:rsidRPr="00273A25" w:rsidP="00535C6C" w14:paraId="55FC658E" w14:textId="77777777">
      <w:pPr>
        <w:widowControl/>
        <w:numPr>
          <w:ilvl w:val="0"/>
          <w:numId w:val="7"/>
        </w:numPr>
        <w:spacing w:after="120"/>
        <w:rPr>
          <w:szCs w:val="24"/>
        </w:rPr>
      </w:pPr>
      <w:r w:rsidRPr="00273A25">
        <w:rPr>
          <w:szCs w:val="24"/>
        </w:rPr>
        <w:t xml:space="preserve">Commercial overnight mail (other than U.S. Postal Service Express Mail and Priority Mail) must be sent to 9050 Junction Drive, Annapolis Junction, MD 20701. </w:t>
      </w:r>
      <w:r>
        <w:rPr>
          <w:szCs w:val="24"/>
        </w:rPr>
        <w:t xml:space="preserve"> </w:t>
      </w:r>
      <w:r w:rsidRPr="00273A25">
        <w:rPr>
          <w:szCs w:val="24"/>
        </w:rPr>
        <w:t>U.S. Postal Se</w:t>
      </w:r>
      <w:r w:rsidRPr="00273A25">
        <w:rPr>
          <w:szCs w:val="24"/>
        </w:rPr>
        <w:t>rvice first-class, Express, and Priority mail must be addressed to 45 L Street, NE Washington DC 20554.</w:t>
      </w:r>
      <w:r>
        <w:rPr>
          <w:rStyle w:val="FootnoteReference"/>
          <w:szCs w:val="24"/>
        </w:rPr>
        <w:footnoteReference w:id="13"/>
      </w:r>
    </w:p>
    <w:p w:rsidR="00535C6C" w:rsidRPr="00273A25" w:rsidP="00535C6C" w14:paraId="4ED0EB60" w14:textId="77777777">
      <w:pPr>
        <w:widowControl/>
        <w:numPr>
          <w:ilvl w:val="0"/>
          <w:numId w:val="7"/>
        </w:numPr>
        <w:spacing w:after="120"/>
        <w:rPr>
          <w:szCs w:val="24"/>
        </w:rPr>
      </w:pPr>
      <w:r>
        <w:rPr>
          <w:szCs w:val="24"/>
        </w:rPr>
        <w:t>Effective March 19, 2020, and until further notice, the Commission no longer accepts any hand or messenger delivered filings.  This is a temporary mea</w:t>
      </w:r>
      <w:r>
        <w:rPr>
          <w:szCs w:val="24"/>
        </w:rPr>
        <w:t xml:space="preserve">sure taken to help protect the health and safety of individuals, and to mitigate the transmission of COVID-19.  </w:t>
      </w:r>
      <w:r>
        <w:rPr>
          <w:i/>
          <w:iCs/>
          <w:szCs w:val="24"/>
        </w:rPr>
        <w:t xml:space="preserve">See FCC Announces Closure of FCC Headquarters Open Window and Change in Hand-Delivery Policy, </w:t>
      </w:r>
      <w:r>
        <w:rPr>
          <w:szCs w:val="24"/>
        </w:rPr>
        <w:t>Public Notice, DA 20-304 (March 19, 2020)</w:t>
      </w:r>
      <w:r w:rsidR="002D5A19">
        <w:rPr>
          <w:szCs w:val="24"/>
        </w:rPr>
        <w:t xml:space="preserve">, </w:t>
      </w:r>
      <w:r w:rsidRPr="002D5A19" w:rsidR="002D5A19">
        <w:rPr>
          <w:szCs w:val="24"/>
        </w:rPr>
        <w:t>https://www.fcc.gov/document/fcc-closes-headquarters-open-window-and-changes-hand-delivery-policy</w:t>
      </w:r>
      <w:r>
        <w:rPr>
          <w:szCs w:val="24"/>
        </w:rPr>
        <w:t xml:space="preserve">.  After COVID-19 restrictions are lifted, the Commission has established that hand-carried documents are to be filed at the Commission’s </w:t>
      </w:r>
      <w:r>
        <w:rPr>
          <w:szCs w:val="24"/>
        </w:rPr>
        <w:t>office located at 9050 Junct</w:t>
      </w:r>
      <w:r>
        <w:rPr>
          <w:szCs w:val="24"/>
        </w:rPr>
        <w:t>ion Drive, Annapolis Junction, MD 20701.  This will be the only location where hand-carried paper filings for the Commission will be accepted.</w:t>
      </w:r>
      <w:r>
        <w:rPr>
          <w:rStyle w:val="FootnoteReference"/>
          <w:szCs w:val="24"/>
        </w:rPr>
        <w:footnoteReference w:id="14"/>
      </w:r>
    </w:p>
    <w:p w:rsidR="00535C6C" w:rsidP="00535C6C" w14:paraId="3FE2A634" w14:textId="77777777">
      <w:pPr>
        <w:spacing w:after="120"/>
        <w:ind w:firstLine="720"/>
        <w:rPr>
          <w:szCs w:val="24"/>
        </w:rPr>
      </w:pPr>
      <w:r w:rsidRPr="00273A25">
        <w:rPr>
          <w:szCs w:val="24"/>
        </w:rPr>
        <w:t>To request materials in accessible formats for people with disabilities (braille, large print, electronic files</w:t>
      </w:r>
      <w:r w:rsidRPr="00273A25">
        <w:rPr>
          <w:szCs w:val="24"/>
        </w:rPr>
        <w:t>, audio format), send an e-mail to fcc504@fcc.gov or call the Consumer &amp; Governmental Affairs Bureau at 202-418-0530 (voice).</w:t>
      </w:r>
    </w:p>
    <w:p w:rsidR="00C553B1" w:rsidP="00535C6C" w14:paraId="750EFB0B" w14:textId="77777777">
      <w:pPr>
        <w:spacing w:after="120"/>
        <w:ind w:firstLine="720"/>
      </w:pPr>
      <w:r>
        <w:rPr>
          <w:i/>
          <w:iCs/>
          <w:szCs w:val="24"/>
        </w:rPr>
        <w:t>Confidentiality.</w:t>
      </w:r>
      <w:r>
        <w:rPr>
          <w:szCs w:val="24"/>
        </w:rPr>
        <w:t xml:space="preserve">  PSHSB</w:t>
      </w:r>
      <w:r w:rsidRPr="00AA286E">
        <w:t xml:space="preserve"> recognize</w:t>
      </w:r>
      <w:r>
        <w:t>s</w:t>
      </w:r>
      <w:r w:rsidRPr="00AA286E">
        <w:t xml:space="preserve"> that some </w:t>
      </w:r>
      <w:r w:rsidR="00632326">
        <w:t>submissions</w:t>
      </w:r>
      <w:r w:rsidRPr="00AA286E" w:rsidR="00632326">
        <w:t xml:space="preserve"> </w:t>
      </w:r>
      <w:r w:rsidRPr="00AA286E">
        <w:t xml:space="preserve">could contain information that the </w:t>
      </w:r>
      <w:r w:rsidR="00D71DF7">
        <w:t>filer</w:t>
      </w:r>
      <w:r w:rsidRPr="00AA286E">
        <w:t xml:space="preserve"> believes should not be made avai</w:t>
      </w:r>
      <w:r w:rsidRPr="00AA286E">
        <w:t>lable to the general public because of commercial or national security reasons.  Parties may request that such information be kept confidential, identifying the specific information sought to be kept confidential, providing the reasons for the request, and</w:t>
      </w:r>
      <w:r w:rsidRPr="00AA286E">
        <w:t xml:space="preserve"> otherwise following the procedures set forth in section 0.459 of our rules.</w:t>
      </w:r>
      <w:r>
        <w:rPr>
          <w:rStyle w:val="FootnoteReference"/>
        </w:rPr>
        <w:footnoteReference w:id="15"/>
      </w:r>
      <w:r w:rsidRPr="00AA286E">
        <w:t xml:space="preserve">  If a party requests confidential treatment of a </w:t>
      </w:r>
      <w:r w:rsidR="00632326">
        <w:t>submission</w:t>
      </w:r>
      <w:r w:rsidRPr="00AA286E">
        <w:t>, it must file an original and one copy of the confidential ver</w:t>
      </w:r>
      <w:r w:rsidRPr="00E43D5F">
        <w:t xml:space="preserve">sion of the </w:t>
      </w:r>
      <w:r w:rsidR="00632326">
        <w:t>filing</w:t>
      </w:r>
      <w:r w:rsidRPr="00E43D5F" w:rsidR="00632326">
        <w:t xml:space="preserve"> </w:t>
      </w:r>
      <w:r w:rsidRPr="00E43D5F">
        <w:t xml:space="preserve">on paper, following the procedures </w:t>
      </w:r>
      <w:r w:rsidR="00C412E1">
        <w:t>above</w:t>
      </w:r>
      <w:r w:rsidRPr="00E43D5F">
        <w:t xml:space="preserve">, and a public version of the filing that omits </w:t>
      </w:r>
      <w:r w:rsidRPr="003243B5">
        <w:rPr>
          <w:i/>
          <w:iCs/>
        </w:rPr>
        <w:t>only</w:t>
      </w:r>
      <w:r w:rsidRPr="004D66E8">
        <w:t xml:space="preserve"> the confidential inform</w:t>
      </w:r>
      <w:r w:rsidRPr="00970050">
        <w:t>at</w:t>
      </w:r>
      <w:r w:rsidRPr="00AA286E">
        <w:t xml:space="preserve">ion and is otherwise identical to the confidential version, using either the electronic filing or the filing-by-paper procedures </w:t>
      </w:r>
      <w:r w:rsidR="00C412E1">
        <w:t>above</w:t>
      </w:r>
      <w:r w:rsidRPr="00AA286E">
        <w:t>.</w:t>
      </w:r>
    </w:p>
    <w:p w:rsidR="006E68F8" w:rsidRPr="006E68F8" w:rsidP="00535C6C" w14:paraId="5AC1D340" w14:textId="77777777">
      <w:pPr>
        <w:spacing w:after="120"/>
        <w:ind w:firstLine="720"/>
        <w:rPr>
          <w:szCs w:val="24"/>
        </w:rPr>
      </w:pPr>
      <w:r>
        <w:rPr>
          <w:i/>
          <w:iCs/>
        </w:rPr>
        <w:t>Exemption</w:t>
      </w:r>
      <w:r>
        <w:t>.  This Public Notice also pr</w:t>
      </w:r>
      <w:r>
        <w:t>ovides a limited exemption f</w:t>
      </w:r>
      <w:r w:rsidR="00AF1691">
        <w:t>ro</w:t>
      </w:r>
      <w:r>
        <w:t xml:space="preserve">m our </w:t>
      </w:r>
      <w:r>
        <w:rPr>
          <w:i/>
          <w:iCs/>
        </w:rPr>
        <w:t>ex parte</w:t>
      </w:r>
      <w:r>
        <w:t xml:space="preserve"> rules</w:t>
      </w:r>
      <w:r w:rsidR="00AF1691">
        <w:t xml:space="preserve"> pursuant to</w:t>
      </w:r>
      <w:r>
        <w:t xml:space="preserve"> section 1.1200(a).</w:t>
      </w:r>
      <w:r>
        <w:rPr>
          <w:rStyle w:val="FootnoteReference"/>
        </w:rPr>
        <w:footnoteReference w:id="16"/>
      </w:r>
      <w:r>
        <w:t xml:space="preserve">  The </w:t>
      </w:r>
      <w:r w:rsidR="00F91ABA">
        <w:t xml:space="preserve">exemption is limited to communications between </w:t>
      </w:r>
      <w:r w:rsidR="00AF1691">
        <w:t>PSHSB staff and alert originators</w:t>
      </w:r>
      <w:r w:rsidR="00F91ABA">
        <w:t xml:space="preserve"> </w:t>
      </w:r>
      <w:r w:rsidR="00D71DF7">
        <w:t>that may</w:t>
      </w:r>
      <w:r w:rsidR="00F91ABA">
        <w:t xml:space="preserve"> </w:t>
      </w:r>
      <w:r w:rsidR="00D71DF7">
        <w:t xml:space="preserve">partner </w:t>
      </w:r>
      <w:r w:rsidR="00F91ABA">
        <w:t>with PSHSB to conduct the</w:t>
      </w:r>
      <w:r w:rsidR="008F6C76">
        <w:t>se</w:t>
      </w:r>
      <w:r w:rsidR="00F91ABA">
        <w:t xml:space="preserve"> test</w:t>
      </w:r>
      <w:r w:rsidR="008F6C76">
        <w:t>s</w:t>
      </w:r>
      <w:r w:rsidR="00F91ABA">
        <w:t>.  The purpose of the exemption is to facilitate</w:t>
      </w:r>
      <w:r w:rsidR="00AF1691">
        <w:t xml:space="preserve"> the</w:t>
      </w:r>
      <w:r w:rsidR="00F91ABA">
        <w:t xml:space="preserve"> identif</w:t>
      </w:r>
      <w:r w:rsidR="00AF1691">
        <w:t>ication of</w:t>
      </w:r>
      <w:r w:rsidR="00F91ABA">
        <w:t xml:space="preserve"> test partners</w:t>
      </w:r>
      <w:r w:rsidR="00AF1691">
        <w:t xml:space="preserve"> and the </w:t>
      </w:r>
      <w:r w:rsidR="00F91ABA">
        <w:t>develop</w:t>
      </w:r>
      <w:r w:rsidR="00AF1691">
        <w:t>ment</w:t>
      </w:r>
      <w:r w:rsidR="00F91ABA">
        <w:t xml:space="preserve"> </w:t>
      </w:r>
      <w:r w:rsidR="00AF1691">
        <w:t>of</w:t>
      </w:r>
      <w:r w:rsidR="00F91ABA">
        <w:t xml:space="preserve"> test</w:t>
      </w:r>
      <w:r w:rsidR="00AF1691">
        <w:t xml:space="preserve"> parameters.</w:t>
      </w:r>
    </w:p>
    <w:p w:rsidR="00336B98" w:rsidP="00535C6C" w14:paraId="58D21AA3" w14:textId="77777777">
      <w:pPr>
        <w:widowControl/>
        <w:spacing w:after="120"/>
        <w:ind w:firstLine="720"/>
        <w:rPr>
          <w:szCs w:val="24"/>
        </w:rPr>
      </w:pPr>
      <w:r w:rsidRPr="00273A25">
        <w:rPr>
          <w:i/>
          <w:iCs/>
          <w:szCs w:val="24"/>
        </w:rPr>
        <w:t>Additional Information</w:t>
      </w:r>
      <w:r w:rsidRPr="00273A25">
        <w:rPr>
          <w:szCs w:val="24"/>
        </w:rPr>
        <w:t xml:space="preserve">.  For further information regarding this Public Notice, please contact </w:t>
      </w:r>
      <w:r>
        <w:rPr>
          <w:szCs w:val="24"/>
        </w:rPr>
        <w:t>James Wiley</w:t>
      </w:r>
      <w:r w:rsidRPr="00273A25">
        <w:rPr>
          <w:szCs w:val="24"/>
        </w:rPr>
        <w:t>, Cybersecurity and Communications Reliability D</w:t>
      </w:r>
      <w:r w:rsidRPr="00273A25">
        <w:rPr>
          <w:szCs w:val="24"/>
        </w:rPr>
        <w:t>ivision, Public Safety and Homeland Security Bureau, (202) 418-</w:t>
      </w:r>
      <w:r>
        <w:rPr>
          <w:szCs w:val="24"/>
        </w:rPr>
        <w:t>1678</w:t>
      </w:r>
      <w:r w:rsidRPr="00273A25">
        <w:rPr>
          <w:szCs w:val="24"/>
        </w:rPr>
        <w:t xml:space="preserve">, or by email to </w:t>
      </w:r>
      <w:hyperlink r:id="rId6" w:history="1">
        <w:r w:rsidRPr="009D7868">
          <w:rPr>
            <w:rStyle w:val="Hyperlink"/>
            <w:szCs w:val="24"/>
          </w:rPr>
          <w:t>james.wiley@fcc.gov</w:t>
        </w:r>
      </w:hyperlink>
      <w:r>
        <w:rPr>
          <w:szCs w:val="24"/>
        </w:rPr>
        <w:t xml:space="preserve">, or David Kirschner, </w:t>
      </w:r>
      <w:r w:rsidRPr="00273A25">
        <w:rPr>
          <w:szCs w:val="24"/>
        </w:rPr>
        <w:t>Cybersecurity and Communications Reliability Division, Public Safety and Homeland Securi</w:t>
      </w:r>
      <w:r w:rsidRPr="00273A25">
        <w:rPr>
          <w:szCs w:val="24"/>
        </w:rPr>
        <w:t>ty Bureau, (202) 418-</w:t>
      </w:r>
      <w:r>
        <w:rPr>
          <w:szCs w:val="24"/>
        </w:rPr>
        <w:t>0695</w:t>
      </w:r>
      <w:r w:rsidRPr="00273A25">
        <w:rPr>
          <w:szCs w:val="24"/>
        </w:rPr>
        <w:t xml:space="preserve">, or by email to </w:t>
      </w:r>
      <w:hyperlink r:id="rId7" w:history="1">
        <w:r w:rsidRPr="005136F7">
          <w:rPr>
            <w:rStyle w:val="Hyperlink"/>
            <w:szCs w:val="24"/>
          </w:rPr>
          <w:t>david.kirschner@fcc.gov</w:t>
        </w:r>
      </w:hyperlink>
      <w:r>
        <w:rPr>
          <w:szCs w:val="24"/>
        </w:rPr>
        <w:t>.</w:t>
      </w:r>
      <w:bookmarkEnd w:id="1"/>
    </w:p>
    <w:p w:rsidR="00F72952" w:rsidP="002119F9" w14:paraId="0F54B7A2" w14:textId="77777777">
      <w:pPr>
        <w:widowControl/>
        <w:rPr>
          <w:szCs w:val="24"/>
        </w:rPr>
      </w:pPr>
    </w:p>
    <w:bookmarkEnd w:id="0"/>
    <w:p w:rsidR="00F72952" w:rsidRPr="006B6461" w:rsidP="00235248" w14:paraId="40158237" w14:textId="77777777">
      <w:pPr>
        <w:widowControl/>
        <w:rPr>
          <w:szCs w:val="24"/>
        </w:rPr>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3B7" w14:paraId="02B6B70D"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73B7" w14:paraId="369921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3B7" w14:paraId="545F7ED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7613" w14:paraId="10F17E0E" w14:textId="2EC7CA6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4BBB" w14:paraId="143152F2" w14:textId="77777777">
      <w:r>
        <w:separator/>
      </w:r>
    </w:p>
  </w:footnote>
  <w:footnote w:type="continuationSeparator" w:id="1">
    <w:p w:rsidR="00234BBB" w14:paraId="35C4091E" w14:textId="77777777">
      <w:pPr>
        <w:rPr>
          <w:sz w:val="20"/>
        </w:rPr>
      </w:pPr>
      <w:r>
        <w:rPr>
          <w:sz w:val="20"/>
        </w:rPr>
        <w:t xml:space="preserve">(Continued from previous page)  </w:t>
      </w:r>
      <w:r>
        <w:rPr>
          <w:sz w:val="20"/>
        </w:rPr>
        <w:separator/>
      </w:r>
    </w:p>
  </w:footnote>
  <w:footnote w:type="continuationNotice" w:id="2">
    <w:p w:rsidR="00234BBB" w14:paraId="2B3037AE" w14:textId="77777777">
      <w:pPr>
        <w:jc w:val="right"/>
        <w:rPr>
          <w:sz w:val="20"/>
        </w:rPr>
      </w:pPr>
      <w:r>
        <w:rPr>
          <w:sz w:val="20"/>
        </w:rPr>
        <w:t>(continued….)</w:t>
      </w:r>
    </w:p>
  </w:footnote>
  <w:footnote w:id="3">
    <w:p w:rsidR="00EE7933" w:rsidP="00EE7933" w14:paraId="0CB4F647" w14:textId="77777777">
      <w:pPr>
        <w:pStyle w:val="FootnoteText"/>
      </w:pPr>
      <w:r>
        <w:rPr>
          <w:rStyle w:val="FootnoteReference"/>
        </w:rPr>
        <w:footnoteRef/>
      </w:r>
      <w:r>
        <w:t xml:space="preserve"> </w:t>
      </w:r>
      <w:r w:rsidRPr="00F07764">
        <w:rPr>
          <w:i/>
          <w:iCs/>
        </w:rPr>
        <w:t>See</w:t>
      </w:r>
      <w:r w:rsidRPr="00F07764">
        <w:t xml:space="preserve"> Warning, Alert, and Response Network Act, Pub. L. No. 109-347, 120 Stat. 1884, Title VI, §§ 601-606 (2006) (codified at 47 U.S.C. §§ 1201-1205); William M. (Mac) Thornberry National Defense Authorization Act for Fiscal Year 2021, Pub. L. No. 116-283, 135 </w:t>
      </w:r>
      <w:r w:rsidRPr="00F07764">
        <w:t>Stat. 3388, § 9201 (2021) (codified at 47 U.S.C. §§ 1201, 1206)</w:t>
      </w:r>
      <w:r>
        <w:t xml:space="preserve">; PSHSB, New Cell Phone Weather Alerts Already Protective Lives (Aug. 30, 2012), </w:t>
      </w:r>
      <w:hyperlink r:id="rId1" w:history="1">
        <w:r w:rsidRPr="00A46289">
          <w:rPr>
            <w:rStyle w:val="Hyperlink"/>
          </w:rPr>
          <w:t>https://www.fcc.gov/news-events/blog/2012/08/30/new-cell-phone-weather-alerts-already-protecting-lives</w:t>
        </w:r>
      </w:hyperlink>
      <w:r>
        <w:t xml:space="preserve">.  </w:t>
      </w:r>
    </w:p>
  </w:footnote>
  <w:footnote w:id="4">
    <w:p w:rsidR="006B20CB" w:rsidRPr="0067049F" w14:paraId="1558AE4E" w14:textId="77777777">
      <w:pPr>
        <w:pStyle w:val="FootnoteText"/>
      </w:pPr>
      <w:r>
        <w:rPr>
          <w:rStyle w:val="FootnoteReference"/>
        </w:rPr>
        <w:footnoteRef/>
      </w:r>
      <w:r>
        <w:t xml:space="preserve"> </w:t>
      </w:r>
      <w:r w:rsidR="0056183F">
        <w:rPr>
          <w:i/>
          <w:iCs/>
        </w:rPr>
        <w:t>Wireless Emergency Alerts; Amendments to Part 11 of the Commission’s Rules Regarding the Emergency Alert System</w:t>
      </w:r>
      <w:r w:rsidR="00F7145C">
        <w:t>, PS Docket Nos. 15-9</w:t>
      </w:r>
      <w:r w:rsidR="00481565">
        <w:t>1 and 15-94</w:t>
      </w:r>
      <w:r w:rsidR="00DC7F2A">
        <w:t>,</w:t>
      </w:r>
      <w:r w:rsidR="003D1281">
        <w:t xml:space="preserve"> Further Notice of Proposed Rulemaking, </w:t>
      </w:r>
      <w:r w:rsidR="00165ADF">
        <w:t xml:space="preserve">FCC </w:t>
      </w:r>
      <w:r w:rsidR="004C3438">
        <w:t>22</w:t>
      </w:r>
      <w:r w:rsidR="00772B73">
        <w:t>-</w:t>
      </w:r>
      <w:r w:rsidR="004C3438">
        <w:t>31</w:t>
      </w:r>
      <w:r w:rsidR="00772B73">
        <w:t xml:space="preserve"> (April 21, 2022)</w:t>
      </w:r>
      <w:r w:rsidR="0067049F">
        <w:t xml:space="preserve"> </w:t>
      </w:r>
      <w:r w:rsidR="007E1911">
        <w:t>(</w:t>
      </w:r>
      <w:r w:rsidR="009E0122">
        <w:rPr>
          <w:i/>
          <w:iCs/>
        </w:rPr>
        <w:t>WEA FNPRM</w:t>
      </w:r>
      <w:r w:rsidR="0067049F">
        <w:t>).</w:t>
      </w:r>
      <w:r w:rsidR="00F070F3">
        <w:t xml:space="preserve"> </w:t>
      </w:r>
      <w:r w:rsidR="00DC6B1E">
        <w:t xml:space="preserve"> </w:t>
      </w:r>
      <w:r w:rsidR="00054153">
        <w:t xml:space="preserve">In the </w:t>
      </w:r>
      <w:r w:rsidRPr="00AF1691" w:rsidR="00054153">
        <w:rPr>
          <w:i/>
          <w:iCs/>
        </w:rPr>
        <w:t>WEA FNPRM</w:t>
      </w:r>
      <w:r w:rsidR="00054153">
        <w:t>, t</w:t>
      </w:r>
      <w:r w:rsidR="00DC6B1E">
        <w:t xml:space="preserve">he Commission is </w:t>
      </w:r>
      <w:r w:rsidR="003D5C04">
        <w:t xml:space="preserve">seeking comment </w:t>
      </w:r>
      <w:r w:rsidR="00C60228">
        <w:t>on</w:t>
      </w:r>
      <w:r w:rsidR="00085602">
        <w:t xml:space="preserve"> its proposal to require</w:t>
      </w:r>
      <w:r w:rsidR="00DB0CD2">
        <w:t xml:space="preserve"> reporting </w:t>
      </w:r>
      <w:r w:rsidR="004A3E7F">
        <w:t>from service providers that support WEA on how well WEA perform</w:t>
      </w:r>
      <w:r w:rsidR="00A6568C">
        <w:t>s</w:t>
      </w:r>
      <w:r w:rsidR="00085602">
        <w:t xml:space="preserve"> and related considerations, such as when and </w:t>
      </w:r>
      <w:r w:rsidR="006001F9">
        <w:t>how these reports should be provided to the Commission and what information they should contain</w:t>
      </w:r>
      <w:r w:rsidR="00041A9B">
        <w:t>.</w:t>
      </w:r>
      <w:r w:rsidR="006001F9">
        <w:t xml:space="preserve">  The Commission is also seeking comment on considerations relating to WEA’s performance, such as </w:t>
      </w:r>
      <w:r w:rsidR="00211C63">
        <w:t xml:space="preserve">whether reliability, speed, and accuracy are </w:t>
      </w:r>
      <w:r w:rsidR="00ED0840">
        <w:t>the most pertinent measures of WEA’s performance and how the Commission should define these terms.  We refer entities interested in filing comments on these issues</w:t>
      </w:r>
      <w:r w:rsidR="000308E5">
        <w:t xml:space="preserve"> or otherwise communicating about them to the Commission</w:t>
      </w:r>
      <w:r w:rsidR="00ED0840">
        <w:t xml:space="preserve"> to </w:t>
      </w:r>
      <w:r w:rsidR="000308E5">
        <w:t>do so</w:t>
      </w:r>
      <w:r w:rsidR="00ED0840">
        <w:t xml:space="preserve"> in PS Docket Nos</w:t>
      </w:r>
      <w:r w:rsidR="000308E5">
        <w:t>.</w:t>
      </w:r>
      <w:r w:rsidR="00ED0840">
        <w:t xml:space="preserve"> 15-91 and 15-94.  </w:t>
      </w:r>
    </w:p>
  </w:footnote>
  <w:footnote w:id="5">
    <w:p w:rsidR="00C77BAF" w14:paraId="062395C5" w14:textId="77777777">
      <w:pPr>
        <w:pStyle w:val="FootnoteText"/>
      </w:pPr>
      <w:r>
        <w:rPr>
          <w:rStyle w:val="FootnoteReference"/>
        </w:rPr>
        <w:footnoteRef/>
      </w:r>
      <w:r>
        <w:t xml:space="preserve"> This initiative is thus </w:t>
      </w:r>
      <w:r w:rsidR="00CC5B19">
        <w:t xml:space="preserve">currently </w:t>
      </w:r>
      <w:r>
        <w:t xml:space="preserve">distinct from the </w:t>
      </w:r>
      <w:r w:rsidRPr="00AF1691">
        <w:rPr>
          <w:i/>
          <w:iCs/>
        </w:rPr>
        <w:t>WEA FNPRM</w:t>
      </w:r>
      <w:r w:rsidR="009F30E6">
        <w:t xml:space="preserve"> </w:t>
      </w:r>
      <w:r w:rsidR="0076749E">
        <w:t>insofar as it is</w:t>
      </w:r>
      <w:r w:rsidR="009F30E6">
        <w:t xml:space="preserve"> </w:t>
      </w:r>
      <w:r w:rsidR="002A0C53">
        <w:t xml:space="preserve">intended to </w:t>
      </w:r>
      <w:r w:rsidR="009F30E6">
        <w:t>gathe</w:t>
      </w:r>
      <w:r w:rsidR="002A0C53">
        <w:t>r</w:t>
      </w:r>
      <w:r w:rsidR="009F30E6">
        <w:t xml:space="preserve"> data</w:t>
      </w:r>
      <w:r w:rsidR="004B6EE4">
        <w:t xml:space="preserve"> about end-to-end testing </w:t>
      </w:r>
      <w:r w:rsidR="0076749E">
        <w:t>and WEA’s</w:t>
      </w:r>
      <w:r w:rsidR="008E76CB">
        <w:t xml:space="preserve"> geotargeting capabilities </w:t>
      </w:r>
      <w:r w:rsidR="0076749E">
        <w:t xml:space="preserve">during </w:t>
      </w:r>
      <w:r w:rsidR="00D85201">
        <w:t>such testing</w:t>
      </w:r>
      <w:r w:rsidR="0076749E">
        <w:t xml:space="preserve"> </w:t>
      </w:r>
      <w:r w:rsidR="004B6EE4">
        <w:t>in specific loca</w:t>
      </w:r>
      <w:r w:rsidR="0076749E">
        <w:t>lities</w:t>
      </w:r>
      <w:r w:rsidR="002A0C53">
        <w:t xml:space="preserve"> </w:t>
      </w:r>
      <w:r w:rsidR="00D85201">
        <w:t>(which would depend</w:t>
      </w:r>
      <w:r w:rsidR="002A0C53">
        <w:t xml:space="preserve"> on which entities express an interest and are selected to partner with </w:t>
      </w:r>
      <w:r w:rsidR="00A05E7C">
        <w:t>PSHSB</w:t>
      </w:r>
      <w:r w:rsidR="002A0C53">
        <w:t xml:space="preserve"> for purposes of this testing</w:t>
      </w:r>
      <w:r w:rsidR="00D85201">
        <w:t>)</w:t>
      </w:r>
      <w:r>
        <w:t xml:space="preserve">.  </w:t>
      </w:r>
    </w:p>
  </w:footnote>
  <w:footnote w:id="6">
    <w:p w:rsidR="00D437C6" w14:paraId="1E355938" w14:textId="77777777">
      <w:pPr>
        <w:pStyle w:val="FootnoteText"/>
      </w:pPr>
      <w:r>
        <w:rPr>
          <w:rStyle w:val="FootnoteReference"/>
        </w:rPr>
        <w:footnoteRef/>
      </w:r>
      <w:r>
        <w:t xml:space="preserve"> </w:t>
      </w:r>
      <w:r>
        <w:rPr>
          <w:i/>
          <w:iCs/>
        </w:rPr>
        <w:t xml:space="preserve">See </w:t>
      </w:r>
      <w:r w:rsidRPr="00FC6DC3">
        <w:rPr>
          <w:i/>
          <w:iCs/>
        </w:rPr>
        <w:t>Report: August 11, 2021 Nationwide WEA Test,</w:t>
      </w:r>
      <w:r w:rsidRPr="00D225F0">
        <w:rPr>
          <w:i/>
          <w:iCs/>
        </w:rPr>
        <w:t xml:space="preserve"> </w:t>
      </w:r>
      <w:r w:rsidRPr="00D225F0" w:rsidR="00FC6DC3">
        <w:rPr>
          <w:i/>
          <w:iCs/>
        </w:rPr>
        <w:t>Wireless Emergency Alerts</w:t>
      </w:r>
      <w:r w:rsidR="00D225F0">
        <w:t xml:space="preserve">, </w:t>
      </w:r>
      <w:r w:rsidR="003E33D4">
        <w:t>PS</w:t>
      </w:r>
      <w:r w:rsidR="009F4B07">
        <w:t xml:space="preserve"> Docket No. 15-91</w:t>
      </w:r>
      <w:r w:rsidR="00C97348">
        <w:t xml:space="preserve">, Report, </w:t>
      </w:r>
      <w:hyperlink r:id="rId2" w:history="1">
        <w:r w:rsidR="00E54DE1">
          <w:rPr>
            <w:rStyle w:val="Hyperlink"/>
          </w:rPr>
          <w:t>https://docs.fcc.gov/public/attachments/DOC-378907A1.pdf</w:t>
        </w:r>
      </w:hyperlink>
      <w:r w:rsidR="00994A04">
        <w:t xml:space="preserve"> at 1</w:t>
      </w:r>
      <w:r w:rsidRPr="00BA110F" w:rsidR="00961A75">
        <w:t xml:space="preserve"> (</w:t>
      </w:r>
      <w:r w:rsidRPr="00BA110F" w:rsidR="00AA6633">
        <w:t>PSHSB, Dec. 31, 2021).</w:t>
      </w:r>
      <w:r w:rsidR="00BC4B79">
        <w:t xml:space="preserve"> </w:t>
      </w:r>
    </w:p>
  </w:footnote>
  <w:footnote w:id="7">
    <w:p w:rsidR="00D437C6" w:rsidRPr="00262537" w14:paraId="7FAC8B16" w14:textId="77777777">
      <w:pPr>
        <w:pStyle w:val="FootnoteText"/>
      </w:pPr>
      <w:r>
        <w:rPr>
          <w:rStyle w:val="FootnoteReference"/>
        </w:rPr>
        <w:footnoteRef/>
      </w:r>
      <w:r>
        <w:t xml:space="preserve"> </w:t>
      </w:r>
      <w:r>
        <w:rPr>
          <w:i/>
          <w:iCs/>
        </w:rPr>
        <w:t xml:space="preserve">See id. </w:t>
      </w:r>
      <w:r>
        <w:t>at 25</w:t>
      </w:r>
      <w:r w:rsidR="001250A8">
        <w:t xml:space="preserve">.  The 2021 nationwide WEA test did not trigger enhanced WEA geo-targeting because it was a nationwide activation. </w:t>
      </w:r>
      <w:r w:rsidR="005652B5">
        <w:t xml:space="preserve"> </w:t>
      </w:r>
      <w:r w:rsidR="001250A8">
        <w:rPr>
          <w:i/>
          <w:iCs/>
        </w:rPr>
        <w:t>See</w:t>
      </w:r>
      <w:r w:rsidR="001250A8">
        <w:t xml:space="preserve"> 47 CFR </w:t>
      </w:r>
      <w:r w:rsidRPr="009B78E7" w:rsidR="009B78E7">
        <w:rPr>
          <w:bCs/>
        </w:rPr>
        <w:t>§</w:t>
      </w:r>
      <w:r w:rsidR="009B78E7">
        <w:rPr>
          <w:bCs/>
        </w:rPr>
        <w:t xml:space="preserve"> </w:t>
      </w:r>
      <w:r w:rsidR="001250A8">
        <w:t xml:space="preserve">10.450(a). </w:t>
      </w:r>
    </w:p>
  </w:footnote>
  <w:footnote w:id="8">
    <w:p w:rsidR="009A6ACA" w:rsidP="009A6ACA" w14:paraId="1960D1B7" w14:textId="77777777">
      <w:pPr>
        <w:pStyle w:val="FootnoteText"/>
      </w:pPr>
      <w:r>
        <w:rPr>
          <w:rStyle w:val="FootnoteReference"/>
        </w:rPr>
        <w:footnoteRef/>
      </w:r>
      <w:r>
        <w:t xml:space="preserve"> Alert originators must be authorized by FEMA to send WEA messages.</w:t>
      </w:r>
    </w:p>
  </w:footnote>
  <w:footnote w:id="9">
    <w:p w:rsidR="00055DB2" w14:paraId="325A23BC" w14:textId="77777777">
      <w:pPr>
        <w:pStyle w:val="FootnoteText"/>
      </w:pPr>
      <w:r>
        <w:rPr>
          <w:rStyle w:val="FootnoteReference"/>
        </w:rPr>
        <w:footnoteRef/>
      </w:r>
      <w:r>
        <w:t xml:space="preserve"> </w:t>
      </w:r>
      <w:r>
        <w:rPr>
          <w:i/>
          <w:iCs/>
        </w:rPr>
        <w:t>See</w:t>
      </w:r>
      <w:r>
        <w:t xml:space="preserve"> ATIS, Location Technology Performance Data - Define Topologies &amp; Data Collection Methodology, </w:t>
      </w:r>
      <w:r w:rsidRPr="00B20910">
        <w:t xml:space="preserve">ATIS-0500011 </w:t>
      </w:r>
      <w:r>
        <w:t xml:space="preserve">(2007), </w:t>
      </w:r>
      <w:hyperlink r:id="rId3" w:history="1">
        <w:r w:rsidRPr="00C83398">
          <w:rPr>
            <w:rStyle w:val="Hyperlink"/>
          </w:rPr>
          <w:t>https://webstore.ansi.org/Standards/ATIS/ATIS0500011</w:t>
        </w:r>
      </w:hyperlink>
      <w:r>
        <w:t>.</w:t>
      </w:r>
    </w:p>
  </w:footnote>
  <w:footnote w:id="10">
    <w:p w:rsidR="00535C6C" w:rsidP="00535C6C" w14:paraId="4719BD5C" w14:textId="77777777">
      <w:pPr>
        <w:pStyle w:val="FootnoteText"/>
      </w:pPr>
      <w:r>
        <w:rPr>
          <w:rStyle w:val="FootnoteReference"/>
        </w:rPr>
        <w:footnoteRef/>
      </w:r>
      <w:r>
        <w:t xml:space="preserve"> </w:t>
      </w:r>
      <w:r w:rsidRPr="00C96918">
        <w:rPr>
          <w:i/>
          <w:iCs/>
        </w:rPr>
        <w:t>See Public Safe</w:t>
      </w:r>
      <w:r w:rsidRPr="00C96918">
        <w:rPr>
          <w:i/>
          <w:iCs/>
        </w:rPr>
        <w:t>ty and Homeland Security Bureau Seeks Authorized Alert Originators to Participate in Testing of the Accuracy of the Wireless Emergency Alert System’s Geographic Targeting Capability</w:t>
      </w:r>
      <w:r w:rsidRPr="00C96918">
        <w:t>, PS Docket Nos. 15-91, 15-94, Public Notice,</w:t>
      </w:r>
      <w:r w:rsidRPr="00C96918">
        <w:rPr>
          <w:i/>
          <w:iCs/>
        </w:rPr>
        <w:t xml:space="preserve"> </w:t>
      </w:r>
      <w:r w:rsidRPr="00C96918">
        <w:t>34 FCC Rcd 4806 (Jul. 11, 201</w:t>
      </w:r>
      <w:r w:rsidRPr="00C96918">
        <w:t>9).</w:t>
      </w:r>
    </w:p>
  </w:footnote>
  <w:footnote w:id="11">
    <w:p w:rsidR="00535C6C" w:rsidP="00535C6C" w14:paraId="41825900" w14:textId="77777777">
      <w:pPr>
        <w:pStyle w:val="FootnoteText"/>
        <w:spacing w:before="120" w:after="0"/>
      </w:pPr>
      <w:r w:rsidRPr="009308BE">
        <w:rPr>
          <w:rStyle w:val="FootnoteReference"/>
        </w:rPr>
        <w:footnoteRef/>
      </w:r>
      <w:r w:rsidRPr="001D2357">
        <w:rPr>
          <w:i/>
          <w:iCs/>
        </w:rPr>
        <w:t xml:space="preserve"> See Electronic Filing of Documents in Rulemaking Proceedings</w:t>
      </w:r>
      <w:r w:rsidRPr="001D2357">
        <w:t>, 63 FR 24121 (1998).</w:t>
      </w:r>
    </w:p>
  </w:footnote>
  <w:footnote w:id="12">
    <w:p w:rsidR="00535C6C" w:rsidRPr="001D2357" w:rsidP="00535C6C" w14:paraId="409D2207" w14:textId="77777777">
      <w:pPr>
        <w:pStyle w:val="FootnoteText"/>
        <w:spacing w:before="120" w:after="0"/>
      </w:pPr>
      <w:r>
        <w:rPr>
          <w:rStyle w:val="FootnoteReference"/>
        </w:rPr>
        <w:footnoteRef/>
      </w:r>
      <w:r>
        <w:t xml:space="preserve"> </w:t>
      </w:r>
      <w:r>
        <w:rPr>
          <w:i/>
          <w:iCs/>
        </w:rPr>
        <w:t>Id.</w:t>
      </w:r>
    </w:p>
  </w:footnote>
  <w:footnote w:id="13">
    <w:p w:rsidR="00535C6C" w:rsidP="00535C6C" w14:paraId="672F35E4" w14:textId="77777777">
      <w:pPr>
        <w:pStyle w:val="FootnoteText"/>
        <w:spacing w:before="120" w:after="0"/>
      </w:pPr>
      <w:r>
        <w:rPr>
          <w:rStyle w:val="FootnoteReference"/>
        </w:rPr>
        <w:footnoteRef/>
      </w:r>
      <w:r w:rsidRPr="001D2357">
        <w:t xml:space="preserve"> </w:t>
      </w:r>
      <w:r w:rsidRPr="001D2357">
        <w:rPr>
          <w:i/>
          <w:iCs/>
        </w:rPr>
        <w:t xml:space="preserve">FCC Announces Change in Headquarters Location, </w:t>
      </w:r>
      <w:r w:rsidRPr="00B637AC">
        <w:t>Public Notice</w:t>
      </w:r>
      <w:r w:rsidRPr="001D2357">
        <w:t xml:space="preserve">, </w:t>
      </w:r>
      <w:r>
        <w:t>35 FCC Rcd 11534</w:t>
      </w:r>
      <w:r w:rsidRPr="001D2357">
        <w:t xml:space="preserve"> (OMD 2020);</w:t>
      </w:r>
      <w:r>
        <w:rPr>
          <w:i/>
          <w:iCs/>
        </w:rPr>
        <w:t xml:space="preserve"> </w:t>
      </w:r>
      <w:r w:rsidRPr="001D2357">
        <w:rPr>
          <w:i/>
          <w:iCs/>
        </w:rPr>
        <w:t>Amendment of the Commission’s Rules of Practice and Procedure</w:t>
      </w:r>
      <w:r w:rsidRPr="001D2357">
        <w:t>, Order,</w:t>
      </w:r>
      <w:r w:rsidRPr="001D2357">
        <w:t xml:space="preserve"> 35 FCC Rcd 7867</w:t>
      </w:r>
      <w:r>
        <w:t xml:space="preserve"> (OMD 2020),</w:t>
      </w:r>
      <w:r w:rsidRPr="001D2357">
        <w:t xml:space="preserve"> 85 Fed. Reg. 64404</w:t>
      </w:r>
      <w:r>
        <w:t xml:space="preserve"> (</w:t>
      </w:r>
      <w:r w:rsidRPr="001D2357">
        <w:t>Oct. 13, 2020).</w:t>
      </w:r>
    </w:p>
  </w:footnote>
  <w:footnote w:id="14">
    <w:p w:rsidR="00535C6C" w:rsidP="00535C6C" w14:paraId="19335362" w14:textId="77777777">
      <w:pPr>
        <w:pStyle w:val="FootnoteText"/>
        <w:spacing w:before="120" w:after="0"/>
      </w:pPr>
      <w:r>
        <w:rPr>
          <w:rStyle w:val="FootnoteReference"/>
        </w:rPr>
        <w:footnoteRef/>
      </w:r>
      <w:r>
        <w:t xml:space="preserve"> </w:t>
      </w:r>
      <w:r>
        <w:rPr>
          <w:rFonts w:ascii="TimesNewRomanPS-ItalicMT" w:hAnsi="TimesNewRomanPS-ItalicMT" w:cs="TimesNewRomanPS-ItalicMT"/>
          <w:i/>
          <w:iCs/>
        </w:rPr>
        <w:t>See Amendment of the Commission’s Rules of Practice and Procedure</w:t>
      </w:r>
      <w:r>
        <w:rPr>
          <w:rFonts w:ascii="TimesNewRomanPSMT" w:hAnsi="TimesNewRomanPSMT" w:cs="TimesNewRomanPSMT"/>
        </w:rPr>
        <w:t>, Order, 35 FCC Rcd 5450 (OMD 2020).</w:t>
      </w:r>
    </w:p>
  </w:footnote>
  <w:footnote w:id="15">
    <w:p w:rsidR="00C553B1" w:rsidP="00C553B1" w14:paraId="61128B20" w14:textId="77777777">
      <w:pPr>
        <w:pStyle w:val="FootnoteText"/>
      </w:pPr>
      <w:r>
        <w:rPr>
          <w:rStyle w:val="FootnoteReference"/>
        </w:rPr>
        <w:footnoteRef/>
      </w:r>
      <w:r>
        <w:t xml:space="preserve"> 47 CFR </w:t>
      </w:r>
      <w:r>
        <w:rPr>
          <w:rFonts w:cstheme="minorHAnsi"/>
        </w:rPr>
        <w:t>§</w:t>
      </w:r>
      <w:r>
        <w:t xml:space="preserve"> 0.459.</w:t>
      </w:r>
    </w:p>
  </w:footnote>
  <w:footnote w:id="16">
    <w:p w:rsidR="006E68F8" w14:paraId="1F703121" w14:textId="77777777">
      <w:pPr>
        <w:pStyle w:val="FootnoteText"/>
      </w:pPr>
      <w:r>
        <w:rPr>
          <w:rStyle w:val="FootnoteReference"/>
        </w:rPr>
        <w:footnoteRef/>
      </w:r>
      <w:r>
        <w:t xml:space="preserve"> 47 CFR </w:t>
      </w:r>
      <w:r>
        <w:rPr>
          <w:rFonts w:cstheme="minorHAnsi"/>
        </w:rPr>
        <w:t>§</w:t>
      </w:r>
      <w:r>
        <w:t xml:space="preserve"> 1.1200(a).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2FD" w14:paraId="6E234C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3B7" w14:paraId="743A670F" w14:textId="77777777">
    <w:pPr>
      <w:tabs>
        <w:tab w:val="center" w:pos="4680"/>
        <w:tab w:val="right" w:pos="9360"/>
      </w:tabs>
    </w:pPr>
    <w:r>
      <w:rPr>
        <w:b/>
      </w:rPr>
      <w:tab/>
      <w:t>Federal Communications Commission</w:t>
    </w:r>
    <w:r>
      <w:rPr>
        <w:b/>
      </w:rPr>
      <w:tab/>
    </w:r>
    <w:r w:rsidR="001435B1">
      <w:rPr>
        <w:b/>
      </w:rPr>
      <w:t>DA 22-</w:t>
    </w:r>
    <w:r w:rsidR="000E1DEE">
      <w:rPr>
        <w:b/>
      </w:rPr>
      <w:t>445</w:t>
    </w:r>
  </w:p>
  <w:p w:rsidR="008473B7" w14:paraId="7F90A07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473B7" w14:paraId="6A68AC00"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3B7" w14:paraId="584D5475" w14:textId="77777777">
    <w:pPr>
      <w:pStyle w:val="Header"/>
    </w:pPr>
    <w:r>
      <w:rPr>
        <w:noProof/>
        <w:snapToGrid/>
      </w:rPr>
      <w:drawing>
        <wp:inline distT="0" distB="0" distL="0" distR="0">
          <wp:extent cx="5947410" cy="142303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02AAE"/>
    <w:multiLevelType w:val="hybridMultilevel"/>
    <w:tmpl w:val="0AB4F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9129B3"/>
    <w:multiLevelType w:val="hybridMultilevel"/>
    <w:tmpl w:val="EBACC29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F424DCD"/>
    <w:multiLevelType w:val="hybridMultilevel"/>
    <w:tmpl w:val="B7B408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4053831"/>
    <w:multiLevelType w:val="hybridMultilevel"/>
    <w:tmpl w:val="FEBC2AD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3"/>
  </w:num>
  <w:num w:numId="6">
    <w:abstractNumId w:val="1"/>
  </w:num>
  <w:num w:numId="7">
    <w:abstractNumId w:val="0"/>
  </w:num>
  <w:num w:numId="8">
    <w:abstractNumId w:val="7"/>
  </w:num>
  <w:num w:numId="9">
    <w:abstractNumId w:val="5"/>
  </w:num>
  <w:num w:numId="10">
    <w:abstractNumId w:val="8"/>
  </w:num>
  <w:num w:numId="11">
    <w:abstractNumId w:val="1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6C"/>
    <w:rsid w:val="00000CBC"/>
    <w:rsid w:val="00000D50"/>
    <w:rsid w:val="00001FFD"/>
    <w:rsid w:val="00002D74"/>
    <w:rsid w:val="00003A52"/>
    <w:rsid w:val="00003F7D"/>
    <w:rsid w:val="00004008"/>
    <w:rsid w:val="0000429A"/>
    <w:rsid w:val="00004855"/>
    <w:rsid w:val="00005125"/>
    <w:rsid w:val="000056BE"/>
    <w:rsid w:val="00006EB0"/>
    <w:rsid w:val="00011F9B"/>
    <w:rsid w:val="0001246F"/>
    <w:rsid w:val="00012DC7"/>
    <w:rsid w:val="00013C83"/>
    <w:rsid w:val="0001458E"/>
    <w:rsid w:val="00014BE4"/>
    <w:rsid w:val="00015141"/>
    <w:rsid w:val="0002052A"/>
    <w:rsid w:val="00020607"/>
    <w:rsid w:val="000235CA"/>
    <w:rsid w:val="00024A16"/>
    <w:rsid w:val="00025F06"/>
    <w:rsid w:val="00026E23"/>
    <w:rsid w:val="000305F4"/>
    <w:rsid w:val="000308E5"/>
    <w:rsid w:val="0003121A"/>
    <w:rsid w:val="00033369"/>
    <w:rsid w:val="00034D92"/>
    <w:rsid w:val="00037717"/>
    <w:rsid w:val="00040488"/>
    <w:rsid w:val="00041A9B"/>
    <w:rsid w:val="0004226B"/>
    <w:rsid w:val="00042E13"/>
    <w:rsid w:val="00042F70"/>
    <w:rsid w:val="00045315"/>
    <w:rsid w:val="00045613"/>
    <w:rsid w:val="0004798C"/>
    <w:rsid w:val="00052421"/>
    <w:rsid w:val="00054153"/>
    <w:rsid w:val="000549D5"/>
    <w:rsid w:val="00055DB2"/>
    <w:rsid w:val="000560C2"/>
    <w:rsid w:val="00061C65"/>
    <w:rsid w:val="00061E3F"/>
    <w:rsid w:val="00062615"/>
    <w:rsid w:val="00062BFA"/>
    <w:rsid w:val="0006342D"/>
    <w:rsid w:val="000637AE"/>
    <w:rsid w:val="00063FA7"/>
    <w:rsid w:val="000648B1"/>
    <w:rsid w:val="00064D99"/>
    <w:rsid w:val="000652E0"/>
    <w:rsid w:val="00065A07"/>
    <w:rsid w:val="00071148"/>
    <w:rsid w:val="00072215"/>
    <w:rsid w:val="000732FD"/>
    <w:rsid w:val="000749BB"/>
    <w:rsid w:val="00074F90"/>
    <w:rsid w:val="000758F6"/>
    <w:rsid w:val="0007600B"/>
    <w:rsid w:val="000811C5"/>
    <w:rsid w:val="00081454"/>
    <w:rsid w:val="00083DAE"/>
    <w:rsid w:val="00084ECF"/>
    <w:rsid w:val="00085602"/>
    <w:rsid w:val="000869BC"/>
    <w:rsid w:val="00087439"/>
    <w:rsid w:val="00090723"/>
    <w:rsid w:val="0009326F"/>
    <w:rsid w:val="00093BC0"/>
    <w:rsid w:val="000941EA"/>
    <w:rsid w:val="00096ED1"/>
    <w:rsid w:val="000A02F2"/>
    <w:rsid w:val="000A0D61"/>
    <w:rsid w:val="000A0FA7"/>
    <w:rsid w:val="000A2D88"/>
    <w:rsid w:val="000A40C5"/>
    <w:rsid w:val="000A5E64"/>
    <w:rsid w:val="000B0D68"/>
    <w:rsid w:val="000B1786"/>
    <w:rsid w:val="000B2232"/>
    <w:rsid w:val="000B47F3"/>
    <w:rsid w:val="000B4C5A"/>
    <w:rsid w:val="000B5191"/>
    <w:rsid w:val="000B5A55"/>
    <w:rsid w:val="000B5D03"/>
    <w:rsid w:val="000B5D67"/>
    <w:rsid w:val="000C34B5"/>
    <w:rsid w:val="000C426E"/>
    <w:rsid w:val="000C6180"/>
    <w:rsid w:val="000C7328"/>
    <w:rsid w:val="000D05D8"/>
    <w:rsid w:val="000D1D1B"/>
    <w:rsid w:val="000D2D81"/>
    <w:rsid w:val="000D4BEE"/>
    <w:rsid w:val="000D4DF1"/>
    <w:rsid w:val="000D6F6A"/>
    <w:rsid w:val="000D792E"/>
    <w:rsid w:val="000D7F12"/>
    <w:rsid w:val="000E0BC9"/>
    <w:rsid w:val="000E1DEE"/>
    <w:rsid w:val="000E26B8"/>
    <w:rsid w:val="000E2F0B"/>
    <w:rsid w:val="000E6B6F"/>
    <w:rsid w:val="000E6BE4"/>
    <w:rsid w:val="000F034C"/>
    <w:rsid w:val="000F4AA7"/>
    <w:rsid w:val="000F50B6"/>
    <w:rsid w:val="000F5D24"/>
    <w:rsid w:val="001001B2"/>
    <w:rsid w:val="001028F4"/>
    <w:rsid w:val="0010305F"/>
    <w:rsid w:val="0010484E"/>
    <w:rsid w:val="0010793A"/>
    <w:rsid w:val="00110C09"/>
    <w:rsid w:val="00111D0F"/>
    <w:rsid w:val="001134E9"/>
    <w:rsid w:val="0011539A"/>
    <w:rsid w:val="001161CA"/>
    <w:rsid w:val="001169E2"/>
    <w:rsid w:val="00120E26"/>
    <w:rsid w:val="001237B1"/>
    <w:rsid w:val="00123AB2"/>
    <w:rsid w:val="00123D4C"/>
    <w:rsid w:val="001249C8"/>
    <w:rsid w:val="00124B0A"/>
    <w:rsid w:val="001250A8"/>
    <w:rsid w:val="00126E49"/>
    <w:rsid w:val="00127900"/>
    <w:rsid w:val="001305E7"/>
    <w:rsid w:val="0013075B"/>
    <w:rsid w:val="00132231"/>
    <w:rsid w:val="00132C7C"/>
    <w:rsid w:val="00134BD4"/>
    <w:rsid w:val="00134CDC"/>
    <w:rsid w:val="00136762"/>
    <w:rsid w:val="00137A46"/>
    <w:rsid w:val="0014056B"/>
    <w:rsid w:val="00140F75"/>
    <w:rsid w:val="001412B2"/>
    <w:rsid w:val="0014175F"/>
    <w:rsid w:val="00141FEC"/>
    <w:rsid w:val="001428AB"/>
    <w:rsid w:val="001431D3"/>
    <w:rsid w:val="001435B1"/>
    <w:rsid w:val="00143B02"/>
    <w:rsid w:val="00147758"/>
    <w:rsid w:val="00147E15"/>
    <w:rsid w:val="001504B8"/>
    <w:rsid w:val="00151239"/>
    <w:rsid w:val="001514E0"/>
    <w:rsid w:val="001530CB"/>
    <w:rsid w:val="00153DF8"/>
    <w:rsid w:val="00154BAD"/>
    <w:rsid w:val="00156C8A"/>
    <w:rsid w:val="0015700A"/>
    <w:rsid w:val="00157BDE"/>
    <w:rsid w:val="00160EC5"/>
    <w:rsid w:val="001618FA"/>
    <w:rsid w:val="00163316"/>
    <w:rsid w:val="00163C10"/>
    <w:rsid w:val="00164A36"/>
    <w:rsid w:val="00164DA0"/>
    <w:rsid w:val="0016536C"/>
    <w:rsid w:val="00165454"/>
    <w:rsid w:val="00165989"/>
    <w:rsid w:val="00165ADF"/>
    <w:rsid w:val="00165DF6"/>
    <w:rsid w:val="00166078"/>
    <w:rsid w:val="00166327"/>
    <w:rsid w:val="001664A2"/>
    <w:rsid w:val="0016726B"/>
    <w:rsid w:val="00173326"/>
    <w:rsid w:val="001746B3"/>
    <w:rsid w:val="00174F53"/>
    <w:rsid w:val="00180E5E"/>
    <w:rsid w:val="001816CE"/>
    <w:rsid w:val="00182219"/>
    <w:rsid w:val="00182945"/>
    <w:rsid w:val="00183334"/>
    <w:rsid w:val="001840FC"/>
    <w:rsid w:val="00187090"/>
    <w:rsid w:val="00187386"/>
    <w:rsid w:val="001937F5"/>
    <w:rsid w:val="00195036"/>
    <w:rsid w:val="001952B1"/>
    <w:rsid w:val="001959B7"/>
    <w:rsid w:val="001969FE"/>
    <w:rsid w:val="00196C73"/>
    <w:rsid w:val="00197C3C"/>
    <w:rsid w:val="001A0146"/>
    <w:rsid w:val="001A0934"/>
    <w:rsid w:val="001A0D75"/>
    <w:rsid w:val="001A3EC5"/>
    <w:rsid w:val="001A4969"/>
    <w:rsid w:val="001A5088"/>
    <w:rsid w:val="001A5B30"/>
    <w:rsid w:val="001A7EC8"/>
    <w:rsid w:val="001B2470"/>
    <w:rsid w:val="001B3962"/>
    <w:rsid w:val="001B3F8D"/>
    <w:rsid w:val="001B41D0"/>
    <w:rsid w:val="001B48D9"/>
    <w:rsid w:val="001B6078"/>
    <w:rsid w:val="001C0218"/>
    <w:rsid w:val="001C0B35"/>
    <w:rsid w:val="001C2360"/>
    <w:rsid w:val="001C2901"/>
    <w:rsid w:val="001C2F0A"/>
    <w:rsid w:val="001C3954"/>
    <w:rsid w:val="001C3DA1"/>
    <w:rsid w:val="001C5133"/>
    <w:rsid w:val="001C623C"/>
    <w:rsid w:val="001C7428"/>
    <w:rsid w:val="001C7E3B"/>
    <w:rsid w:val="001D2357"/>
    <w:rsid w:val="001D3EE6"/>
    <w:rsid w:val="001D4E96"/>
    <w:rsid w:val="001D5B38"/>
    <w:rsid w:val="001D5F01"/>
    <w:rsid w:val="001D61DC"/>
    <w:rsid w:val="001D7A3D"/>
    <w:rsid w:val="001E18D9"/>
    <w:rsid w:val="001E2E40"/>
    <w:rsid w:val="001E374B"/>
    <w:rsid w:val="001E3D28"/>
    <w:rsid w:val="001E3FF5"/>
    <w:rsid w:val="001E4742"/>
    <w:rsid w:val="001E483E"/>
    <w:rsid w:val="001E4BFE"/>
    <w:rsid w:val="001E58AE"/>
    <w:rsid w:val="001F0254"/>
    <w:rsid w:val="001F052E"/>
    <w:rsid w:val="001F3DBC"/>
    <w:rsid w:val="001F3EE2"/>
    <w:rsid w:val="001F49D1"/>
    <w:rsid w:val="002006FE"/>
    <w:rsid w:val="00201765"/>
    <w:rsid w:val="00203896"/>
    <w:rsid w:val="00203995"/>
    <w:rsid w:val="00203FF1"/>
    <w:rsid w:val="00205B9C"/>
    <w:rsid w:val="002112FB"/>
    <w:rsid w:val="002119F9"/>
    <w:rsid w:val="00211C63"/>
    <w:rsid w:val="00213780"/>
    <w:rsid w:val="00215677"/>
    <w:rsid w:val="00220D62"/>
    <w:rsid w:val="00222AA6"/>
    <w:rsid w:val="00222E9A"/>
    <w:rsid w:val="00224D3A"/>
    <w:rsid w:val="00225628"/>
    <w:rsid w:val="002262F5"/>
    <w:rsid w:val="00226C17"/>
    <w:rsid w:val="00227B9F"/>
    <w:rsid w:val="0023022A"/>
    <w:rsid w:val="00233AB8"/>
    <w:rsid w:val="00234BBB"/>
    <w:rsid w:val="00235248"/>
    <w:rsid w:val="00235449"/>
    <w:rsid w:val="00235715"/>
    <w:rsid w:val="0023598C"/>
    <w:rsid w:val="00236900"/>
    <w:rsid w:val="00236AF5"/>
    <w:rsid w:val="00237469"/>
    <w:rsid w:val="002442D9"/>
    <w:rsid w:val="0024495E"/>
    <w:rsid w:val="002458B7"/>
    <w:rsid w:val="00246C4F"/>
    <w:rsid w:val="00250A44"/>
    <w:rsid w:val="00251DB8"/>
    <w:rsid w:val="00252B56"/>
    <w:rsid w:val="002535BE"/>
    <w:rsid w:val="00254585"/>
    <w:rsid w:val="0025495F"/>
    <w:rsid w:val="00255AFD"/>
    <w:rsid w:val="002560D4"/>
    <w:rsid w:val="0025765A"/>
    <w:rsid w:val="00260790"/>
    <w:rsid w:val="0026079A"/>
    <w:rsid w:val="002620D7"/>
    <w:rsid w:val="00262411"/>
    <w:rsid w:val="00262537"/>
    <w:rsid w:val="00262898"/>
    <w:rsid w:val="00262BA0"/>
    <w:rsid w:val="002647EF"/>
    <w:rsid w:val="00264E4F"/>
    <w:rsid w:val="0026562A"/>
    <w:rsid w:val="002674F2"/>
    <w:rsid w:val="0026797E"/>
    <w:rsid w:val="002713F5"/>
    <w:rsid w:val="00271428"/>
    <w:rsid w:val="00273A25"/>
    <w:rsid w:val="00275698"/>
    <w:rsid w:val="00276CEE"/>
    <w:rsid w:val="00277163"/>
    <w:rsid w:val="002775BC"/>
    <w:rsid w:val="0028039C"/>
    <w:rsid w:val="002810E0"/>
    <w:rsid w:val="002816C1"/>
    <w:rsid w:val="00283C43"/>
    <w:rsid w:val="00283F70"/>
    <w:rsid w:val="00284B59"/>
    <w:rsid w:val="0028601B"/>
    <w:rsid w:val="00286611"/>
    <w:rsid w:val="002877BF"/>
    <w:rsid w:val="00295993"/>
    <w:rsid w:val="00295B57"/>
    <w:rsid w:val="00297113"/>
    <w:rsid w:val="002975A5"/>
    <w:rsid w:val="0029767D"/>
    <w:rsid w:val="002A0754"/>
    <w:rsid w:val="002A08B1"/>
    <w:rsid w:val="002A0C53"/>
    <w:rsid w:val="002A1247"/>
    <w:rsid w:val="002A2176"/>
    <w:rsid w:val="002A3AD7"/>
    <w:rsid w:val="002A430F"/>
    <w:rsid w:val="002A5B4E"/>
    <w:rsid w:val="002A76A4"/>
    <w:rsid w:val="002B09FD"/>
    <w:rsid w:val="002B0DF1"/>
    <w:rsid w:val="002B2427"/>
    <w:rsid w:val="002B3612"/>
    <w:rsid w:val="002B4E0E"/>
    <w:rsid w:val="002B5AEB"/>
    <w:rsid w:val="002B5B61"/>
    <w:rsid w:val="002B6D7B"/>
    <w:rsid w:val="002C0CC7"/>
    <w:rsid w:val="002C3843"/>
    <w:rsid w:val="002C4627"/>
    <w:rsid w:val="002C55E8"/>
    <w:rsid w:val="002C6226"/>
    <w:rsid w:val="002D07AD"/>
    <w:rsid w:val="002D08D7"/>
    <w:rsid w:val="002D0F07"/>
    <w:rsid w:val="002D2632"/>
    <w:rsid w:val="002D3B2D"/>
    <w:rsid w:val="002D3E37"/>
    <w:rsid w:val="002D5A19"/>
    <w:rsid w:val="002D7A82"/>
    <w:rsid w:val="002E034C"/>
    <w:rsid w:val="002E05DD"/>
    <w:rsid w:val="002E2D3D"/>
    <w:rsid w:val="002E6966"/>
    <w:rsid w:val="002E758F"/>
    <w:rsid w:val="00300F22"/>
    <w:rsid w:val="00303748"/>
    <w:rsid w:val="003044D0"/>
    <w:rsid w:val="00304655"/>
    <w:rsid w:val="00306C7A"/>
    <w:rsid w:val="0030719E"/>
    <w:rsid w:val="00307D9A"/>
    <w:rsid w:val="00311AC0"/>
    <w:rsid w:val="00313688"/>
    <w:rsid w:val="003161BD"/>
    <w:rsid w:val="003168A8"/>
    <w:rsid w:val="00317973"/>
    <w:rsid w:val="00320DAA"/>
    <w:rsid w:val="00321876"/>
    <w:rsid w:val="0032294E"/>
    <w:rsid w:val="003243B5"/>
    <w:rsid w:val="003257C4"/>
    <w:rsid w:val="003258C5"/>
    <w:rsid w:val="00325A8E"/>
    <w:rsid w:val="0032685A"/>
    <w:rsid w:val="003279D7"/>
    <w:rsid w:val="00327EE8"/>
    <w:rsid w:val="003322A0"/>
    <w:rsid w:val="00332C23"/>
    <w:rsid w:val="003335E1"/>
    <w:rsid w:val="00334305"/>
    <w:rsid w:val="00334639"/>
    <w:rsid w:val="00336450"/>
    <w:rsid w:val="00336B98"/>
    <w:rsid w:val="0033700F"/>
    <w:rsid w:val="0033737B"/>
    <w:rsid w:val="003376DE"/>
    <w:rsid w:val="00341242"/>
    <w:rsid w:val="003416FE"/>
    <w:rsid w:val="003427FB"/>
    <w:rsid w:val="00342B9C"/>
    <w:rsid w:val="00343093"/>
    <w:rsid w:val="00345566"/>
    <w:rsid w:val="00345EC1"/>
    <w:rsid w:val="00346DCA"/>
    <w:rsid w:val="00346DE3"/>
    <w:rsid w:val="00350480"/>
    <w:rsid w:val="003527C2"/>
    <w:rsid w:val="003537A3"/>
    <w:rsid w:val="0035473A"/>
    <w:rsid w:val="00360357"/>
    <w:rsid w:val="00360513"/>
    <w:rsid w:val="00360CA6"/>
    <w:rsid w:val="00361E8C"/>
    <w:rsid w:val="003623A0"/>
    <w:rsid w:val="00363C4F"/>
    <w:rsid w:val="0036544E"/>
    <w:rsid w:val="00365EB1"/>
    <w:rsid w:val="0036791E"/>
    <w:rsid w:val="00373A1D"/>
    <w:rsid w:val="00375428"/>
    <w:rsid w:val="00376BF6"/>
    <w:rsid w:val="00380118"/>
    <w:rsid w:val="00380544"/>
    <w:rsid w:val="00381B96"/>
    <w:rsid w:val="00384046"/>
    <w:rsid w:val="003860BF"/>
    <w:rsid w:val="00390AD8"/>
    <w:rsid w:val="00395523"/>
    <w:rsid w:val="00397C37"/>
    <w:rsid w:val="003A09C3"/>
    <w:rsid w:val="003A2AC4"/>
    <w:rsid w:val="003A2AC7"/>
    <w:rsid w:val="003A44BF"/>
    <w:rsid w:val="003A4AEC"/>
    <w:rsid w:val="003A56C9"/>
    <w:rsid w:val="003A6539"/>
    <w:rsid w:val="003A6CB8"/>
    <w:rsid w:val="003A7465"/>
    <w:rsid w:val="003B0858"/>
    <w:rsid w:val="003B1AED"/>
    <w:rsid w:val="003B4BDF"/>
    <w:rsid w:val="003B666F"/>
    <w:rsid w:val="003B7574"/>
    <w:rsid w:val="003B7769"/>
    <w:rsid w:val="003C03FE"/>
    <w:rsid w:val="003C228B"/>
    <w:rsid w:val="003C3323"/>
    <w:rsid w:val="003C4810"/>
    <w:rsid w:val="003C5630"/>
    <w:rsid w:val="003C5739"/>
    <w:rsid w:val="003C7E0E"/>
    <w:rsid w:val="003D1281"/>
    <w:rsid w:val="003D1688"/>
    <w:rsid w:val="003D209E"/>
    <w:rsid w:val="003D2CB0"/>
    <w:rsid w:val="003D2D9D"/>
    <w:rsid w:val="003D3522"/>
    <w:rsid w:val="003D4D06"/>
    <w:rsid w:val="003D510E"/>
    <w:rsid w:val="003D5705"/>
    <w:rsid w:val="003D59DF"/>
    <w:rsid w:val="003D5C04"/>
    <w:rsid w:val="003D6822"/>
    <w:rsid w:val="003D6B0F"/>
    <w:rsid w:val="003E0CB9"/>
    <w:rsid w:val="003E12F6"/>
    <w:rsid w:val="003E169C"/>
    <w:rsid w:val="003E2A82"/>
    <w:rsid w:val="003E3288"/>
    <w:rsid w:val="003E33D4"/>
    <w:rsid w:val="003E3E92"/>
    <w:rsid w:val="003E700F"/>
    <w:rsid w:val="003E7F89"/>
    <w:rsid w:val="003F02D5"/>
    <w:rsid w:val="003F1A0C"/>
    <w:rsid w:val="003F1C42"/>
    <w:rsid w:val="003F2170"/>
    <w:rsid w:val="003F2E8C"/>
    <w:rsid w:val="003F3FE4"/>
    <w:rsid w:val="003F5BCA"/>
    <w:rsid w:val="003F7729"/>
    <w:rsid w:val="0040111B"/>
    <w:rsid w:val="00403B38"/>
    <w:rsid w:val="00405158"/>
    <w:rsid w:val="004051CF"/>
    <w:rsid w:val="0040533A"/>
    <w:rsid w:val="004058F6"/>
    <w:rsid w:val="00406AC3"/>
    <w:rsid w:val="004079B1"/>
    <w:rsid w:val="00410991"/>
    <w:rsid w:val="00411143"/>
    <w:rsid w:val="00412512"/>
    <w:rsid w:val="004172D1"/>
    <w:rsid w:val="00420CB2"/>
    <w:rsid w:val="00421093"/>
    <w:rsid w:val="00423432"/>
    <w:rsid w:val="0042359D"/>
    <w:rsid w:val="004236F9"/>
    <w:rsid w:val="00423BB2"/>
    <w:rsid w:val="00423C67"/>
    <w:rsid w:val="004250EA"/>
    <w:rsid w:val="00431D7F"/>
    <w:rsid w:val="004323BF"/>
    <w:rsid w:val="00432709"/>
    <w:rsid w:val="00433121"/>
    <w:rsid w:val="004364C3"/>
    <w:rsid w:val="00437968"/>
    <w:rsid w:val="004407A2"/>
    <w:rsid w:val="00441E2C"/>
    <w:rsid w:val="004425C2"/>
    <w:rsid w:val="004447C9"/>
    <w:rsid w:val="0044489B"/>
    <w:rsid w:val="00446329"/>
    <w:rsid w:val="00447D74"/>
    <w:rsid w:val="004509BB"/>
    <w:rsid w:val="00451053"/>
    <w:rsid w:val="00451213"/>
    <w:rsid w:val="00453DF1"/>
    <w:rsid w:val="00454F99"/>
    <w:rsid w:val="00455150"/>
    <w:rsid w:val="00456B5E"/>
    <w:rsid w:val="004601BA"/>
    <w:rsid w:val="00462B14"/>
    <w:rsid w:val="0046323B"/>
    <w:rsid w:val="00464BF3"/>
    <w:rsid w:val="004667F1"/>
    <w:rsid w:val="00470754"/>
    <w:rsid w:val="004716BF"/>
    <w:rsid w:val="0047231C"/>
    <w:rsid w:val="00472883"/>
    <w:rsid w:val="0047312F"/>
    <w:rsid w:val="004736A4"/>
    <w:rsid w:val="004748D7"/>
    <w:rsid w:val="00475338"/>
    <w:rsid w:val="004802DE"/>
    <w:rsid w:val="00481565"/>
    <w:rsid w:val="004822AC"/>
    <w:rsid w:val="0048280D"/>
    <w:rsid w:val="00482D59"/>
    <w:rsid w:val="00483159"/>
    <w:rsid w:val="00487CB8"/>
    <w:rsid w:val="004906A6"/>
    <w:rsid w:val="004949B5"/>
    <w:rsid w:val="004956BC"/>
    <w:rsid w:val="004A1BA7"/>
    <w:rsid w:val="004A2E67"/>
    <w:rsid w:val="004A3E7F"/>
    <w:rsid w:val="004A40B9"/>
    <w:rsid w:val="004A4AE7"/>
    <w:rsid w:val="004A585B"/>
    <w:rsid w:val="004A6CA9"/>
    <w:rsid w:val="004A7EFC"/>
    <w:rsid w:val="004B175D"/>
    <w:rsid w:val="004B2354"/>
    <w:rsid w:val="004B2B6C"/>
    <w:rsid w:val="004B2BCD"/>
    <w:rsid w:val="004B32C0"/>
    <w:rsid w:val="004B3C3C"/>
    <w:rsid w:val="004B400F"/>
    <w:rsid w:val="004B6EE4"/>
    <w:rsid w:val="004C088C"/>
    <w:rsid w:val="004C1590"/>
    <w:rsid w:val="004C27B8"/>
    <w:rsid w:val="004C33E4"/>
    <w:rsid w:val="004C3438"/>
    <w:rsid w:val="004C3BA0"/>
    <w:rsid w:val="004C663F"/>
    <w:rsid w:val="004C6A5E"/>
    <w:rsid w:val="004D0435"/>
    <w:rsid w:val="004D1B63"/>
    <w:rsid w:val="004D1C45"/>
    <w:rsid w:val="004D2940"/>
    <w:rsid w:val="004D35E2"/>
    <w:rsid w:val="004D4E61"/>
    <w:rsid w:val="004D63EE"/>
    <w:rsid w:val="004D66E8"/>
    <w:rsid w:val="004D7408"/>
    <w:rsid w:val="004D7F31"/>
    <w:rsid w:val="004E25EF"/>
    <w:rsid w:val="004E52F8"/>
    <w:rsid w:val="004E71C8"/>
    <w:rsid w:val="004E7686"/>
    <w:rsid w:val="004E781F"/>
    <w:rsid w:val="004F05D8"/>
    <w:rsid w:val="004F35E4"/>
    <w:rsid w:val="004F50AF"/>
    <w:rsid w:val="004F5B3B"/>
    <w:rsid w:val="004F6AEA"/>
    <w:rsid w:val="004F7398"/>
    <w:rsid w:val="00500746"/>
    <w:rsid w:val="005007FD"/>
    <w:rsid w:val="00502769"/>
    <w:rsid w:val="00503514"/>
    <w:rsid w:val="005072F7"/>
    <w:rsid w:val="00507DA6"/>
    <w:rsid w:val="005105A9"/>
    <w:rsid w:val="00510634"/>
    <w:rsid w:val="0051067F"/>
    <w:rsid w:val="00512174"/>
    <w:rsid w:val="00512E8C"/>
    <w:rsid w:val="005136F7"/>
    <w:rsid w:val="00520036"/>
    <w:rsid w:val="00521B39"/>
    <w:rsid w:val="00521D0A"/>
    <w:rsid w:val="005223D7"/>
    <w:rsid w:val="00522C6D"/>
    <w:rsid w:val="00523771"/>
    <w:rsid w:val="005237A7"/>
    <w:rsid w:val="0052433F"/>
    <w:rsid w:val="005252F0"/>
    <w:rsid w:val="005269E5"/>
    <w:rsid w:val="005269EB"/>
    <w:rsid w:val="005330A1"/>
    <w:rsid w:val="0053353C"/>
    <w:rsid w:val="005336D5"/>
    <w:rsid w:val="0053466F"/>
    <w:rsid w:val="00534B7F"/>
    <w:rsid w:val="00534ECE"/>
    <w:rsid w:val="00535C6C"/>
    <w:rsid w:val="00540833"/>
    <w:rsid w:val="005423F9"/>
    <w:rsid w:val="00544FB8"/>
    <w:rsid w:val="005451DB"/>
    <w:rsid w:val="00546B3A"/>
    <w:rsid w:val="00550115"/>
    <w:rsid w:val="00551B85"/>
    <w:rsid w:val="005520F8"/>
    <w:rsid w:val="00553C14"/>
    <w:rsid w:val="00554C25"/>
    <w:rsid w:val="00555CF2"/>
    <w:rsid w:val="005607C2"/>
    <w:rsid w:val="00560D84"/>
    <w:rsid w:val="0056183F"/>
    <w:rsid w:val="0056416C"/>
    <w:rsid w:val="00564EB3"/>
    <w:rsid w:val="00565112"/>
    <w:rsid w:val="005652B5"/>
    <w:rsid w:val="005674CA"/>
    <w:rsid w:val="00567B9F"/>
    <w:rsid w:val="005702E0"/>
    <w:rsid w:val="00574B63"/>
    <w:rsid w:val="00574BF6"/>
    <w:rsid w:val="005778F3"/>
    <w:rsid w:val="00580EC3"/>
    <w:rsid w:val="005855ED"/>
    <w:rsid w:val="00585B25"/>
    <w:rsid w:val="00590158"/>
    <w:rsid w:val="00590BC6"/>
    <w:rsid w:val="00591D84"/>
    <w:rsid w:val="00596EF2"/>
    <w:rsid w:val="00597A67"/>
    <w:rsid w:val="005A2628"/>
    <w:rsid w:val="005A30D6"/>
    <w:rsid w:val="005A377C"/>
    <w:rsid w:val="005A3DA3"/>
    <w:rsid w:val="005A42CF"/>
    <w:rsid w:val="005A4B05"/>
    <w:rsid w:val="005A6406"/>
    <w:rsid w:val="005A734A"/>
    <w:rsid w:val="005B0C76"/>
    <w:rsid w:val="005B29A9"/>
    <w:rsid w:val="005B567D"/>
    <w:rsid w:val="005B5A35"/>
    <w:rsid w:val="005B6FB9"/>
    <w:rsid w:val="005C0F9F"/>
    <w:rsid w:val="005C1698"/>
    <w:rsid w:val="005C1ECE"/>
    <w:rsid w:val="005C3424"/>
    <w:rsid w:val="005C3A4A"/>
    <w:rsid w:val="005C3A5D"/>
    <w:rsid w:val="005C4986"/>
    <w:rsid w:val="005C6BF8"/>
    <w:rsid w:val="005C6D53"/>
    <w:rsid w:val="005C71F7"/>
    <w:rsid w:val="005D030F"/>
    <w:rsid w:val="005D1131"/>
    <w:rsid w:val="005D2E42"/>
    <w:rsid w:val="005D3F8A"/>
    <w:rsid w:val="005D61D2"/>
    <w:rsid w:val="005D7AE3"/>
    <w:rsid w:val="005E008A"/>
    <w:rsid w:val="005E048B"/>
    <w:rsid w:val="005E0923"/>
    <w:rsid w:val="005E1851"/>
    <w:rsid w:val="005E2C57"/>
    <w:rsid w:val="005E30C1"/>
    <w:rsid w:val="005E3437"/>
    <w:rsid w:val="005E4758"/>
    <w:rsid w:val="005E4CC9"/>
    <w:rsid w:val="005E5A71"/>
    <w:rsid w:val="005E5BCE"/>
    <w:rsid w:val="005E6BBC"/>
    <w:rsid w:val="005E71C5"/>
    <w:rsid w:val="005E7214"/>
    <w:rsid w:val="005F18FA"/>
    <w:rsid w:val="005F263D"/>
    <w:rsid w:val="005F3999"/>
    <w:rsid w:val="005F3B68"/>
    <w:rsid w:val="005F4452"/>
    <w:rsid w:val="005F7DD9"/>
    <w:rsid w:val="005F7E90"/>
    <w:rsid w:val="006001F9"/>
    <w:rsid w:val="0060182F"/>
    <w:rsid w:val="00602115"/>
    <w:rsid w:val="00602449"/>
    <w:rsid w:val="00603C87"/>
    <w:rsid w:val="00603E79"/>
    <w:rsid w:val="006044B1"/>
    <w:rsid w:val="00605201"/>
    <w:rsid w:val="006102BB"/>
    <w:rsid w:val="00610555"/>
    <w:rsid w:val="00611AD9"/>
    <w:rsid w:val="00614C40"/>
    <w:rsid w:val="00614C56"/>
    <w:rsid w:val="00616F0C"/>
    <w:rsid w:val="00616FF1"/>
    <w:rsid w:val="00617B57"/>
    <w:rsid w:val="00620C77"/>
    <w:rsid w:val="00620FA0"/>
    <w:rsid w:val="006220DB"/>
    <w:rsid w:val="00623E93"/>
    <w:rsid w:val="00624172"/>
    <w:rsid w:val="0062768B"/>
    <w:rsid w:val="00630660"/>
    <w:rsid w:val="00630E9B"/>
    <w:rsid w:val="00630EC5"/>
    <w:rsid w:val="00632326"/>
    <w:rsid w:val="0063272C"/>
    <w:rsid w:val="006344EE"/>
    <w:rsid w:val="0063598F"/>
    <w:rsid w:val="00636B13"/>
    <w:rsid w:val="00641317"/>
    <w:rsid w:val="006421A0"/>
    <w:rsid w:val="0064261C"/>
    <w:rsid w:val="006439D1"/>
    <w:rsid w:val="0064451D"/>
    <w:rsid w:val="006449BA"/>
    <w:rsid w:val="00645410"/>
    <w:rsid w:val="00645CF3"/>
    <w:rsid w:val="00646BE8"/>
    <w:rsid w:val="00651714"/>
    <w:rsid w:val="00653DD1"/>
    <w:rsid w:val="006569F6"/>
    <w:rsid w:val="00657B1A"/>
    <w:rsid w:val="00661F8C"/>
    <w:rsid w:val="00662AD9"/>
    <w:rsid w:val="0066319E"/>
    <w:rsid w:val="006635B6"/>
    <w:rsid w:val="00663901"/>
    <w:rsid w:val="00666855"/>
    <w:rsid w:val="00667BAA"/>
    <w:rsid w:val="0067049F"/>
    <w:rsid w:val="0067069E"/>
    <w:rsid w:val="00670BD1"/>
    <w:rsid w:val="00676FFE"/>
    <w:rsid w:val="00683406"/>
    <w:rsid w:val="00683EF5"/>
    <w:rsid w:val="00685C2C"/>
    <w:rsid w:val="0069298F"/>
    <w:rsid w:val="00693F73"/>
    <w:rsid w:val="00696EF6"/>
    <w:rsid w:val="006A2DCA"/>
    <w:rsid w:val="006A30E0"/>
    <w:rsid w:val="006A3A4C"/>
    <w:rsid w:val="006A41CB"/>
    <w:rsid w:val="006A4942"/>
    <w:rsid w:val="006A52BB"/>
    <w:rsid w:val="006A579F"/>
    <w:rsid w:val="006A69BC"/>
    <w:rsid w:val="006B20CB"/>
    <w:rsid w:val="006B2BEF"/>
    <w:rsid w:val="006B6461"/>
    <w:rsid w:val="006C2676"/>
    <w:rsid w:val="006C4FAF"/>
    <w:rsid w:val="006C52C7"/>
    <w:rsid w:val="006C540F"/>
    <w:rsid w:val="006C6437"/>
    <w:rsid w:val="006C65EE"/>
    <w:rsid w:val="006C7AB3"/>
    <w:rsid w:val="006D01A3"/>
    <w:rsid w:val="006D2EB1"/>
    <w:rsid w:val="006D4598"/>
    <w:rsid w:val="006D4D35"/>
    <w:rsid w:val="006D5C70"/>
    <w:rsid w:val="006D75AB"/>
    <w:rsid w:val="006E027C"/>
    <w:rsid w:val="006E0B30"/>
    <w:rsid w:val="006E1E91"/>
    <w:rsid w:val="006E35BE"/>
    <w:rsid w:val="006E503D"/>
    <w:rsid w:val="006E68F8"/>
    <w:rsid w:val="006E795B"/>
    <w:rsid w:val="006F28CC"/>
    <w:rsid w:val="006F2949"/>
    <w:rsid w:val="006F2C3B"/>
    <w:rsid w:val="006F386D"/>
    <w:rsid w:val="006F3EF6"/>
    <w:rsid w:val="006F4EF7"/>
    <w:rsid w:val="006F5138"/>
    <w:rsid w:val="006F540E"/>
    <w:rsid w:val="006F61F3"/>
    <w:rsid w:val="006F65E0"/>
    <w:rsid w:val="006F7B63"/>
    <w:rsid w:val="00700385"/>
    <w:rsid w:val="00700BF7"/>
    <w:rsid w:val="00700CED"/>
    <w:rsid w:val="00701549"/>
    <w:rsid w:val="007037A9"/>
    <w:rsid w:val="00704B09"/>
    <w:rsid w:val="00704D86"/>
    <w:rsid w:val="00705042"/>
    <w:rsid w:val="00707A7C"/>
    <w:rsid w:val="007108F2"/>
    <w:rsid w:val="007122F3"/>
    <w:rsid w:val="00713883"/>
    <w:rsid w:val="00713FB4"/>
    <w:rsid w:val="007151E6"/>
    <w:rsid w:val="00715704"/>
    <w:rsid w:val="007202E8"/>
    <w:rsid w:val="007204D1"/>
    <w:rsid w:val="00721800"/>
    <w:rsid w:val="00722AB9"/>
    <w:rsid w:val="00723DDF"/>
    <w:rsid w:val="00724267"/>
    <w:rsid w:val="0072432C"/>
    <w:rsid w:val="0073021D"/>
    <w:rsid w:val="007342A1"/>
    <w:rsid w:val="00734F57"/>
    <w:rsid w:val="00736A8F"/>
    <w:rsid w:val="00737397"/>
    <w:rsid w:val="00737BF5"/>
    <w:rsid w:val="00740BCB"/>
    <w:rsid w:val="00740C33"/>
    <w:rsid w:val="007427C6"/>
    <w:rsid w:val="0074339B"/>
    <w:rsid w:val="00743991"/>
    <w:rsid w:val="00747353"/>
    <w:rsid w:val="00751661"/>
    <w:rsid w:val="00753B1E"/>
    <w:rsid w:val="00754449"/>
    <w:rsid w:val="00754569"/>
    <w:rsid w:val="00756E7E"/>
    <w:rsid w:val="00757032"/>
    <w:rsid w:val="00761E9D"/>
    <w:rsid w:val="00762340"/>
    <w:rsid w:val="00763031"/>
    <w:rsid w:val="0076425D"/>
    <w:rsid w:val="00766988"/>
    <w:rsid w:val="00766FD7"/>
    <w:rsid w:val="0076749E"/>
    <w:rsid w:val="007678CC"/>
    <w:rsid w:val="007706A7"/>
    <w:rsid w:val="007706F1"/>
    <w:rsid w:val="00771538"/>
    <w:rsid w:val="00771F12"/>
    <w:rsid w:val="00772B73"/>
    <w:rsid w:val="0077674D"/>
    <w:rsid w:val="007801C1"/>
    <w:rsid w:val="0078028F"/>
    <w:rsid w:val="0078089C"/>
    <w:rsid w:val="007821A8"/>
    <w:rsid w:val="00782687"/>
    <w:rsid w:val="00783333"/>
    <w:rsid w:val="00783518"/>
    <w:rsid w:val="007845E9"/>
    <w:rsid w:val="00785FD8"/>
    <w:rsid w:val="007864DF"/>
    <w:rsid w:val="007865BE"/>
    <w:rsid w:val="007901B0"/>
    <w:rsid w:val="007908A6"/>
    <w:rsid w:val="00790D41"/>
    <w:rsid w:val="007921DD"/>
    <w:rsid w:val="00793538"/>
    <w:rsid w:val="00795B5F"/>
    <w:rsid w:val="00797020"/>
    <w:rsid w:val="007A2E22"/>
    <w:rsid w:val="007A35D5"/>
    <w:rsid w:val="007A58CB"/>
    <w:rsid w:val="007A7B2F"/>
    <w:rsid w:val="007B1C27"/>
    <w:rsid w:val="007B5610"/>
    <w:rsid w:val="007B66A6"/>
    <w:rsid w:val="007B6DF6"/>
    <w:rsid w:val="007B6F26"/>
    <w:rsid w:val="007B72DD"/>
    <w:rsid w:val="007C03AB"/>
    <w:rsid w:val="007C0C65"/>
    <w:rsid w:val="007C0D5C"/>
    <w:rsid w:val="007C1C92"/>
    <w:rsid w:val="007C3A8C"/>
    <w:rsid w:val="007C418D"/>
    <w:rsid w:val="007C4671"/>
    <w:rsid w:val="007C4EB7"/>
    <w:rsid w:val="007C7A75"/>
    <w:rsid w:val="007D103E"/>
    <w:rsid w:val="007D1A6B"/>
    <w:rsid w:val="007D58DE"/>
    <w:rsid w:val="007D7283"/>
    <w:rsid w:val="007D7B4B"/>
    <w:rsid w:val="007E05AD"/>
    <w:rsid w:val="007E0BD8"/>
    <w:rsid w:val="007E1911"/>
    <w:rsid w:val="007E3F64"/>
    <w:rsid w:val="007E4084"/>
    <w:rsid w:val="007E40FF"/>
    <w:rsid w:val="007E4898"/>
    <w:rsid w:val="007E49DF"/>
    <w:rsid w:val="007E7511"/>
    <w:rsid w:val="007E7C81"/>
    <w:rsid w:val="007E7D9A"/>
    <w:rsid w:val="007F1C6B"/>
    <w:rsid w:val="007F2F84"/>
    <w:rsid w:val="007F3703"/>
    <w:rsid w:val="007F3EA7"/>
    <w:rsid w:val="007F5409"/>
    <w:rsid w:val="007F6458"/>
    <w:rsid w:val="007F74F4"/>
    <w:rsid w:val="007F79A8"/>
    <w:rsid w:val="008007F6"/>
    <w:rsid w:val="00800B2B"/>
    <w:rsid w:val="00802D65"/>
    <w:rsid w:val="0080351E"/>
    <w:rsid w:val="00805476"/>
    <w:rsid w:val="008149DD"/>
    <w:rsid w:val="0081614B"/>
    <w:rsid w:val="00816EE8"/>
    <w:rsid w:val="00817686"/>
    <w:rsid w:val="0082136A"/>
    <w:rsid w:val="0082136D"/>
    <w:rsid w:val="0082179F"/>
    <w:rsid w:val="0082333D"/>
    <w:rsid w:val="0082438D"/>
    <w:rsid w:val="0082556F"/>
    <w:rsid w:val="00826C5D"/>
    <w:rsid w:val="00826C6F"/>
    <w:rsid w:val="008302FB"/>
    <w:rsid w:val="008311BD"/>
    <w:rsid w:val="0083120F"/>
    <w:rsid w:val="00833649"/>
    <w:rsid w:val="00833E82"/>
    <w:rsid w:val="008349D0"/>
    <w:rsid w:val="0084311B"/>
    <w:rsid w:val="00843B21"/>
    <w:rsid w:val="00845A21"/>
    <w:rsid w:val="0084715A"/>
    <w:rsid w:val="008473B7"/>
    <w:rsid w:val="008511F5"/>
    <w:rsid w:val="00851803"/>
    <w:rsid w:val="00851B83"/>
    <w:rsid w:val="00852818"/>
    <w:rsid w:val="0085420E"/>
    <w:rsid w:val="00854B1D"/>
    <w:rsid w:val="00854FBF"/>
    <w:rsid w:val="008600E2"/>
    <w:rsid w:val="00860C67"/>
    <w:rsid w:val="00863185"/>
    <w:rsid w:val="008634C0"/>
    <w:rsid w:val="008652A4"/>
    <w:rsid w:val="0086558C"/>
    <w:rsid w:val="008656A7"/>
    <w:rsid w:val="00866AC6"/>
    <w:rsid w:val="008674AB"/>
    <w:rsid w:val="008676A5"/>
    <w:rsid w:val="0087024F"/>
    <w:rsid w:val="008707F4"/>
    <w:rsid w:val="0087147B"/>
    <w:rsid w:val="00872906"/>
    <w:rsid w:val="00872E8B"/>
    <w:rsid w:val="008734AC"/>
    <w:rsid w:val="0087426D"/>
    <w:rsid w:val="00876289"/>
    <w:rsid w:val="0087710B"/>
    <w:rsid w:val="00877872"/>
    <w:rsid w:val="008825B5"/>
    <w:rsid w:val="008829A4"/>
    <w:rsid w:val="0088699A"/>
    <w:rsid w:val="00886D18"/>
    <w:rsid w:val="0089059C"/>
    <w:rsid w:val="0089159D"/>
    <w:rsid w:val="00892C35"/>
    <w:rsid w:val="00894287"/>
    <w:rsid w:val="008A0732"/>
    <w:rsid w:val="008A2305"/>
    <w:rsid w:val="008A4051"/>
    <w:rsid w:val="008A4B83"/>
    <w:rsid w:val="008A5372"/>
    <w:rsid w:val="008B18B1"/>
    <w:rsid w:val="008B2244"/>
    <w:rsid w:val="008B2433"/>
    <w:rsid w:val="008B443E"/>
    <w:rsid w:val="008B58F0"/>
    <w:rsid w:val="008C134B"/>
    <w:rsid w:val="008C2664"/>
    <w:rsid w:val="008C2CDC"/>
    <w:rsid w:val="008C2D0E"/>
    <w:rsid w:val="008C3F95"/>
    <w:rsid w:val="008C5809"/>
    <w:rsid w:val="008C6919"/>
    <w:rsid w:val="008C77F1"/>
    <w:rsid w:val="008C788F"/>
    <w:rsid w:val="008C7ECC"/>
    <w:rsid w:val="008D1C06"/>
    <w:rsid w:val="008D2EC8"/>
    <w:rsid w:val="008D3FF5"/>
    <w:rsid w:val="008E0487"/>
    <w:rsid w:val="008E1E65"/>
    <w:rsid w:val="008E39C3"/>
    <w:rsid w:val="008E3AB1"/>
    <w:rsid w:val="008E5568"/>
    <w:rsid w:val="008E59C3"/>
    <w:rsid w:val="008E6658"/>
    <w:rsid w:val="008E6B12"/>
    <w:rsid w:val="008E76CB"/>
    <w:rsid w:val="008E7922"/>
    <w:rsid w:val="008F0DFF"/>
    <w:rsid w:val="008F140A"/>
    <w:rsid w:val="008F15CA"/>
    <w:rsid w:val="008F207C"/>
    <w:rsid w:val="008F2F56"/>
    <w:rsid w:val="008F3095"/>
    <w:rsid w:val="008F3CA9"/>
    <w:rsid w:val="008F48B0"/>
    <w:rsid w:val="008F4961"/>
    <w:rsid w:val="008F57EA"/>
    <w:rsid w:val="008F6C76"/>
    <w:rsid w:val="008F7A78"/>
    <w:rsid w:val="009011CB"/>
    <w:rsid w:val="00903621"/>
    <w:rsid w:val="00904917"/>
    <w:rsid w:val="00904FD2"/>
    <w:rsid w:val="00906994"/>
    <w:rsid w:val="00907273"/>
    <w:rsid w:val="009075E2"/>
    <w:rsid w:val="009136F9"/>
    <w:rsid w:val="00920DF1"/>
    <w:rsid w:val="009213AB"/>
    <w:rsid w:val="00921C7E"/>
    <w:rsid w:val="00922E36"/>
    <w:rsid w:val="00923364"/>
    <w:rsid w:val="009270A9"/>
    <w:rsid w:val="00927E07"/>
    <w:rsid w:val="009308BE"/>
    <w:rsid w:val="00931284"/>
    <w:rsid w:val="0093154F"/>
    <w:rsid w:val="00931C54"/>
    <w:rsid w:val="00932192"/>
    <w:rsid w:val="00933A35"/>
    <w:rsid w:val="00933EFD"/>
    <w:rsid w:val="0093491B"/>
    <w:rsid w:val="00936588"/>
    <w:rsid w:val="00936697"/>
    <w:rsid w:val="009379FB"/>
    <w:rsid w:val="00940711"/>
    <w:rsid w:val="0094156B"/>
    <w:rsid w:val="00941B75"/>
    <w:rsid w:val="009424C8"/>
    <w:rsid w:val="009426B0"/>
    <w:rsid w:val="00942841"/>
    <w:rsid w:val="009428B3"/>
    <w:rsid w:val="0094500A"/>
    <w:rsid w:val="0094598D"/>
    <w:rsid w:val="00945B5F"/>
    <w:rsid w:val="00947A61"/>
    <w:rsid w:val="00951016"/>
    <w:rsid w:val="0095238B"/>
    <w:rsid w:val="00954289"/>
    <w:rsid w:val="00957475"/>
    <w:rsid w:val="00957767"/>
    <w:rsid w:val="009613BF"/>
    <w:rsid w:val="00961A75"/>
    <w:rsid w:val="00961D10"/>
    <w:rsid w:val="00964E02"/>
    <w:rsid w:val="00966C28"/>
    <w:rsid w:val="00970050"/>
    <w:rsid w:val="009714C5"/>
    <w:rsid w:val="00972A60"/>
    <w:rsid w:val="00974D21"/>
    <w:rsid w:val="00974E3A"/>
    <w:rsid w:val="009776B4"/>
    <w:rsid w:val="009779C9"/>
    <w:rsid w:val="009815BF"/>
    <w:rsid w:val="00981A35"/>
    <w:rsid w:val="00981D17"/>
    <w:rsid w:val="00983236"/>
    <w:rsid w:val="00983931"/>
    <w:rsid w:val="00986985"/>
    <w:rsid w:val="009873D8"/>
    <w:rsid w:val="009877D7"/>
    <w:rsid w:val="009941F6"/>
    <w:rsid w:val="0099461C"/>
    <w:rsid w:val="0099495F"/>
    <w:rsid w:val="00994A04"/>
    <w:rsid w:val="009951A4"/>
    <w:rsid w:val="00997607"/>
    <w:rsid w:val="009A037A"/>
    <w:rsid w:val="009A0ACE"/>
    <w:rsid w:val="009A200F"/>
    <w:rsid w:val="009A2362"/>
    <w:rsid w:val="009A26D4"/>
    <w:rsid w:val="009A2964"/>
    <w:rsid w:val="009A3AEC"/>
    <w:rsid w:val="009A4449"/>
    <w:rsid w:val="009A6ACA"/>
    <w:rsid w:val="009A6B4F"/>
    <w:rsid w:val="009A6F82"/>
    <w:rsid w:val="009B1156"/>
    <w:rsid w:val="009B2063"/>
    <w:rsid w:val="009B569F"/>
    <w:rsid w:val="009B61DE"/>
    <w:rsid w:val="009B78E7"/>
    <w:rsid w:val="009C1E9D"/>
    <w:rsid w:val="009C5303"/>
    <w:rsid w:val="009C58A0"/>
    <w:rsid w:val="009C68A0"/>
    <w:rsid w:val="009D1A69"/>
    <w:rsid w:val="009D2820"/>
    <w:rsid w:val="009D2CF9"/>
    <w:rsid w:val="009D3894"/>
    <w:rsid w:val="009D6080"/>
    <w:rsid w:val="009D6C7B"/>
    <w:rsid w:val="009D7868"/>
    <w:rsid w:val="009E0122"/>
    <w:rsid w:val="009E7B4A"/>
    <w:rsid w:val="009F0FB0"/>
    <w:rsid w:val="009F1C9B"/>
    <w:rsid w:val="009F21D8"/>
    <w:rsid w:val="009F2B70"/>
    <w:rsid w:val="009F30E6"/>
    <w:rsid w:val="009F31B4"/>
    <w:rsid w:val="009F42FA"/>
    <w:rsid w:val="009F4537"/>
    <w:rsid w:val="009F4B07"/>
    <w:rsid w:val="009F5DA4"/>
    <w:rsid w:val="009F7B35"/>
    <w:rsid w:val="00A00FFC"/>
    <w:rsid w:val="00A02EB8"/>
    <w:rsid w:val="00A035BF"/>
    <w:rsid w:val="00A03A43"/>
    <w:rsid w:val="00A03ADA"/>
    <w:rsid w:val="00A05988"/>
    <w:rsid w:val="00A05E7C"/>
    <w:rsid w:val="00A06A56"/>
    <w:rsid w:val="00A071E5"/>
    <w:rsid w:val="00A07647"/>
    <w:rsid w:val="00A12E7F"/>
    <w:rsid w:val="00A16304"/>
    <w:rsid w:val="00A16B19"/>
    <w:rsid w:val="00A21105"/>
    <w:rsid w:val="00A23342"/>
    <w:rsid w:val="00A25934"/>
    <w:rsid w:val="00A26ED4"/>
    <w:rsid w:val="00A30162"/>
    <w:rsid w:val="00A32A04"/>
    <w:rsid w:val="00A343FF"/>
    <w:rsid w:val="00A34846"/>
    <w:rsid w:val="00A40E5E"/>
    <w:rsid w:val="00A41154"/>
    <w:rsid w:val="00A420D9"/>
    <w:rsid w:val="00A455A9"/>
    <w:rsid w:val="00A4594F"/>
    <w:rsid w:val="00A45BAD"/>
    <w:rsid w:val="00A46289"/>
    <w:rsid w:val="00A4673B"/>
    <w:rsid w:val="00A46975"/>
    <w:rsid w:val="00A4703F"/>
    <w:rsid w:val="00A509AE"/>
    <w:rsid w:val="00A50BA2"/>
    <w:rsid w:val="00A54001"/>
    <w:rsid w:val="00A548A4"/>
    <w:rsid w:val="00A552AF"/>
    <w:rsid w:val="00A55C59"/>
    <w:rsid w:val="00A55EC5"/>
    <w:rsid w:val="00A57C94"/>
    <w:rsid w:val="00A60A47"/>
    <w:rsid w:val="00A610D9"/>
    <w:rsid w:val="00A611FD"/>
    <w:rsid w:val="00A619BA"/>
    <w:rsid w:val="00A62890"/>
    <w:rsid w:val="00A63A2D"/>
    <w:rsid w:val="00A644C9"/>
    <w:rsid w:val="00A6568C"/>
    <w:rsid w:val="00A65E15"/>
    <w:rsid w:val="00A67C53"/>
    <w:rsid w:val="00A70863"/>
    <w:rsid w:val="00A71187"/>
    <w:rsid w:val="00A71466"/>
    <w:rsid w:val="00A72EA4"/>
    <w:rsid w:val="00A7305E"/>
    <w:rsid w:val="00A7389A"/>
    <w:rsid w:val="00A7394C"/>
    <w:rsid w:val="00A743A5"/>
    <w:rsid w:val="00A755CE"/>
    <w:rsid w:val="00A75E5B"/>
    <w:rsid w:val="00A7650B"/>
    <w:rsid w:val="00A76AE6"/>
    <w:rsid w:val="00A7725D"/>
    <w:rsid w:val="00A80011"/>
    <w:rsid w:val="00A8460F"/>
    <w:rsid w:val="00A84916"/>
    <w:rsid w:val="00A853EB"/>
    <w:rsid w:val="00A855A7"/>
    <w:rsid w:val="00A860F6"/>
    <w:rsid w:val="00A917BB"/>
    <w:rsid w:val="00A91FD5"/>
    <w:rsid w:val="00A92736"/>
    <w:rsid w:val="00A927EE"/>
    <w:rsid w:val="00A92AB1"/>
    <w:rsid w:val="00A93EC3"/>
    <w:rsid w:val="00A950E9"/>
    <w:rsid w:val="00A95C8A"/>
    <w:rsid w:val="00A9652C"/>
    <w:rsid w:val="00A96827"/>
    <w:rsid w:val="00AA156E"/>
    <w:rsid w:val="00AA2307"/>
    <w:rsid w:val="00AA286E"/>
    <w:rsid w:val="00AA312E"/>
    <w:rsid w:val="00AA34C1"/>
    <w:rsid w:val="00AA3ECA"/>
    <w:rsid w:val="00AA4E33"/>
    <w:rsid w:val="00AA6633"/>
    <w:rsid w:val="00AB48D5"/>
    <w:rsid w:val="00AB5B40"/>
    <w:rsid w:val="00AB5FCE"/>
    <w:rsid w:val="00AB6047"/>
    <w:rsid w:val="00AB65A2"/>
    <w:rsid w:val="00AB6A5F"/>
    <w:rsid w:val="00AB71F4"/>
    <w:rsid w:val="00AB786D"/>
    <w:rsid w:val="00AB7B58"/>
    <w:rsid w:val="00AB7F93"/>
    <w:rsid w:val="00AC1549"/>
    <w:rsid w:val="00AC1743"/>
    <w:rsid w:val="00AC1A1E"/>
    <w:rsid w:val="00AC2530"/>
    <w:rsid w:val="00AC2FE0"/>
    <w:rsid w:val="00AC4667"/>
    <w:rsid w:val="00AC468A"/>
    <w:rsid w:val="00AC726A"/>
    <w:rsid w:val="00AC7658"/>
    <w:rsid w:val="00AD0106"/>
    <w:rsid w:val="00AD0727"/>
    <w:rsid w:val="00AD12D2"/>
    <w:rsid w:val="00AD1316"/>
    <w:rsid w:val="00AD219A"/>
    <w:rsid w:val="00AD3437"/>
    <w:rsid w:val="00AD52EA"/>
    <w:rsid w:val="00AD66BC"/>
    <w:rsid w:val="00AD6DCD"/>
    <w:rsid w:val="00AD70DF"/>
    <w:rsid w:val="00AE0BCC"/>
    <w:rsid w:val="00AE191F"/>
    <w:rsid w:val="00AE26BD"/>
    <w:rsid w:val="00AE3960"/>
    <w:rsid w:val="00AE3D60"/>
    <w:rsid w:val="00AE3F0C"/>
    <w:rsid w:val="00AE55E2"/>
    <w:rsid w:val="00AE5A6E"/>
    <w:rsid w:val="00AE5BFC"/>
    <w:rsid w:val="00AE79A9"/>
    <w:rsid w:val="00AF1014"/>
    <w:rsid w:val="00AF1691"/>
    <w:rsid w:val="00AF2437"/>
    <w:rsid w:val="00AF3BF5"/>
    <w:rsid w:val="00AF4E2A"/>
    <w:rsid w:val="00AF7958"/>
    <w:rsid w:val="00B00286"/>
    <w:rsid w:val="00B00939"/>
    <w:rsid w:val="00B02679"/>
    <w:rsid w:val="00B028C4"/>
    <w:rsid w:val="00B03EA1"/>
    <w:rsid w:val="00B04423"/>
    <w:rsid w:val="00B05D81"/>
    <w:rsid w:val="00B07758"/>
    <w:rsid w:val="00B07FB5"/>
    <w:rsid w:val="00B12700"/>
    <w:rsid w:val="00B130F1"/>
    <w:rsid w:val="00B155B0"/>
    <w:rsid w:val="00B1576B"/>
    <w:rsid w:val="00B15F38"/>
    <w:rsid w:val="00B173DB"/>
    <w:rsid w:val="00B179EE"/>
    <w:rsid w:val="00B17DBC"/>
    <w:rsid w:val="00B20910"/>
    <w:rsid w:val="00B219A6"/>
    <w:rsid w:val="00B23718"/>
    <w:rsid w:val="00B2454C"/>
    <w:rsid w:val="00B24609"/>
    <w:rsid w:val="00B248C9"/>
    <w:rsid w:val="00B2552B"/>
    <w:rsid w:val="00B27221"/>
    <w:rsid w:val="00B27308"/>
    <w:rsid w:val="00B279EB"/>
    <w:rsid w:val="00B32C67"/>
    <w:rsid w:val="00B335C0"/>
    <w:rsid w:val="00B36168"/>
    <w:rsid w:val="00B36428"/>
    <w:rsid w:val="00B37F65"/>
    <w:rsid w:val="00B401E1"/>
    <w:rsid w:val="00B401F5"/>
    <w:rsid w:val="00B41921"/>
    <w:rsid w:val="00B41B4F"/>
    <w:rsid w:val="00B45AA1"/>
    <w:rsid w:val="00B47F7C"/>
    <w:rsid w:val="00B50E33"/>
    <w:rsid w:val="00B5155D"/>
    <w:rsid w:val="00B51FD0"/>
    <w:rsid w:val="00B53FDB"/>
    <w:rsid w:val="00B542C0"/>
    <w:rsid w:val="00B549DA"/>
    <w:rsid w:val="00B563E8"/>
    <w:rsid w:val="00B57A9D"/>
    <w:rsid w:val="00B57C71"/>
    <w:rsid w:val="00B607C6"/>
    <w:rsid w:val="00B637AC"/>
    <w:rsid w:val="00B6600F"/>
    <w:rsid w:val="00B70328"/>
    <w:rsid w:val="00B714D4"/>
    <w:rsid w:val="00B723B5"/>
    <w:rsid w:val="00B7311C"/>
    <w:rsid w:val="00B73F7D"/>
    <w:rsid w:val="00B761FD"/>
    <w:rsid w:val="00B76372"/>
    <w:rsid w:val="00B778F1"/>
    <w:rsid w:val="00B80E87"/>
    <w:rsid w:val="00B87A86"/>
    <w:rsid w:val="00B87C64"/>
    <w:rsid w:val="00B90388"/>
    <w:rsid w:val="00B90A83"/>
    <w:rsid w:val="00B91849"/>
    <w:rsid w:val="00B9224E"/>
    <w:rsid w:val="00B924E3"/>
    <w:rsid w:val="00B92EE6"/>
    <w:rsid w:val="00B93D39"/>
    <w:rsid w:val="00B93E5A"/>
    <w:rsid w:val="00B945F5"/>
    <w:rsid w:val="00B94FE2"/>
    <w:rsid w:val="00B95608"/>
    <w:rsid w:val="00B97119"/>
    <w:rsid w:val="00BA02E2"/>
    <w:rsid w:val="00BA0572"/>
    <w:rsid w:val="00BA110F"/>
    <w:rsid w:val="00BA2019"/>
    <w:rsid w:val="00BA2664"/>
    <w:rsid w:val="00BA32D4"/>
    <w:rsid w:val="00BA333E"/>
    <w:rsid w:val="00BA50F7"/>
    <w:rsid w:val="00BA66BB"/>
    <w:rsid w:val="00BA7715"/>
    <w:rsid w:val="00BB1150"/>
    <w:rsid w:val="00BB15A4"/>
    <w:rsid w:val="00BB4AA2"/>
    <w:rsid w:val="00BC286F"/>
    <w:rsid w:val="00BC2BF5"/>
    <w:rsid w:val="00BC2F0A"/>
    <w:rsid w:val="00BC4793"/>
    <w:rsid w:val="00BC4B79"/>
    <w:rsid w:val="00BC53DE"/>
    <w:rsid w:val="00BC662E"/>
    <w:rsid w:val="00BD04DB"/>
    <w:rsid w:val="00BD0E66"/>
    <w:rsid w:val="00BD0EA0"/>
    <w:rsid w:val="00BD2E0C"/>
    <w:rsid w:val="00BD3993"/>
    <w:rsid w:val="00BD45B3"/>
    <w:rsid w:val="00BE07A7"/>
    <w:rsid w:val="00BE4176"/>
    <w:rsid w:val="00BE4632"/>
    <w:rsid w:val="00BE4D0D"/>
    <w:rsid w:val="00BE64BB"/>
    <w:rsid w:val="00BE76F7"/>
    <w:rsid w:val="00BF2053"/>
    <w:rsid w:val="00BF3EA7"/>
    <w:rsid w:val="00BF46D8"/>
    <w:rsid w:val="00BF6E3C"/>
    <w:rsid w:val="00C00ABF"/>
    <w:rsid w:val="00C01254"/>
    <w:rsid w:val="00C02432"/>
    <w:rsid w:val="00C02DB0"/>
    <w:rsid w:val="00C03DEF"/>
    <w:rsid w:val="00C04EA7"/>
    <w:rsid w:val="00C0562E"/>
    <w:rsid w:val="00C05D6B"/>
    <w:rsid w:val="00C06A2F"/>
    <w:rsid w:val="00C11174"/>
    <w:rsid w:val="00C1154D"/>
    <w:rsid w:val="00C11755"/>
    <w:rsid w:val="00C11ED7"/>
    <w:rsid w:val="00C121C1"/>
    <w:rsid w:val="00C12BA2"/>
    <w:rsid w:val="00C12E81"/>
    <w:rsid w:val="00C12FDD"/>
    <w:rsid w:val="00C144E5"/>
    <w:rsid w:val="00C16CF9"/>
    <w:rsid w:val="00C2032E"/>
    <w:rsid w:val="00C20EB8"/>
    <w:rsid w:val="00C231C5"/>
    <w:rsid w:val="00C26D45"/>
    <w:rsid w:val="00C2792C"/>
    <w:rsid w:val="00C27FD1"/>
    <w:rsid w:val="00C314E0"/>
    <w:rsid w:val="00C34E9E"/>
    <w:rsid w:val="00C352C4"/>
    <w:rsid w:val="00C35AA2"/>
    <w:rsid w:val="00C4075B"/>
    <w:rsid w:val="00C40D78"/>
    <w:rsid w:val="00C412E1"/>
    <w:rsid w:val="00C41451"/>
    <w:rsid w:val="00C41742"/>
    <w:rsid w:val="00C444FD"/>
    <w:rsid w:val="00C45F45"/>
    <w:rsid w:val="00C464F8"/>
    <w:rsid w:val="00C5041A"/>
    <w:rsid w:val="00C517F8"/>
    <w:rsid w:val="00C53CFF"/>
    <w:rsid w:val="00C553B1"/>
    <w:rsid w:val="00C56D80"/>
    <w:rsid w:val="00C6007B"/>
    <w:rsid w:val="00C60228"/>
    <w:rsid w:val="00C60B6E"/>
    <w:rsid w:val="00C62ECD"/>
    <w:rsid w:val="00C63333"/>
    <w:rsid w:val="00C63CD7"/>
    <w:rsid w:val="00C7080B"/>
    <w:rsid w:val="00C70BC9"/>
    <w:rsid w:val="00C71731"/>
    <w:rsid w:val="00C72112"/>
    <w:rsid w:val="00C72E23"/>
    <w:rsid w:val="00C7336C"/>
    <w:rsid w:val="00C75CF0"/>
    <w:rsid w:val="00C76521"/>
    <w:rsid w:val="00C77BAF"/>
    <w:rsid w:val="00C8148F"/>
    <w:rsid w:val="00C82C6D"/>
    <w:rsid w:val="00C83398"/>
    <w:rsid w:val="00C83658"/>
    <w:rsid w:val="00C8397B"/>
    <w:rsid w:val="00C839F8"/>
    <w:rsid w:val="00C844A0"/>
    <w:rsid w:val="00C853BE"/>
    <w:rsid w:val="00C865D3"/>
    <w:rsid w:val="00C93C89"/>
    <w:rsid w:val="00C9621D"/>
    <w:rsid w:val="00C96918"/>
    <w:rsid w:val="00C96D75"/>
    <w:rsid w:val="00C97195"/>
    <w:rsid w:val="00C97348"/>
    <w:rsid w:val="00C9749A"/>
    <w:rsid w:val="00CA2B63"/>
    <w:rsid w:val="00CA2E22"/>
    <w:rsid w:val="00CA314F"/>
    <w:rsid w:val="00CA35C2"/>
    <w:rsid w:val="00CA5566"/>
    <w:rsid w:val="00CA58C7"/>
    <w:rsid w:val="00CB016B"/>
    <w:rsid w:val="00CB07C4"/>
    <w:rsid w:val="00CB21CD"/>
    <w:rsid w:val="00CB3EAA"/>
    <w:rsid w:val="00CB4330"/>
    <w:rsid w:val="00CB44CA"/>
    <w:rsid w:val="00CB596E"/>
    <w:rsid w:val="00CB5FFA"/>
    <w:rsid w:val="00CB6AD2"/>
    <w:rsid w:val="00CC0603"/>
    <w:rsid w:val="00CC0811"/>
    <w:rsid w:val="00CC0E13"/>
    <w:rsid w:val="00CC1614"/>
    <w:rsid w:val="00CC1719"/>
    <w:rsid w:val="00CC2402"/>
    <w:rsid w:val="00CC30FC"/>
    <w:rsid w:val="00CC5406"/>
    <w:rsid w:val="00CC5B19"/>
    <w:rsid w:val="00CC6B8E"/>
    <w:rsid w:val="00CC6EB5"/>
    <w:rsid w:val="00CC77DB"/>
    <w:rsid w:val="00CD08B1"/>
    <w:rsid w:val="00CD09CD"/>
    <w:rsid w:val="00CD11FB"/>
    <w:rsid w:val="00CD277F"/>
    <w:rsid w:val="00CD3D55"/>
    <w:rsid w:val="00CD4F84"/>
    <w:rsid w:val="00CE09C7"/>
    <w:rsid w:val="00CE2D1F"/>
    <w:rsid w:val="00CE3673"/>
    <w:rsid w:val="00CE3FB8"/>
    <w:rsid w:val="00CE56C5"/>
    <w:rsid w:val="00CE6E64"/>
    <w:rsid w:val="00CE73B1"/>
    <w:rsid w:val="00CF0D6D"/>
    <w:rsid w:val="00CF10CE"/>
    <w:rsid w:val="00CF4872"/>
    <w:rsid w:val="00CF549A"/>
    <w:rsid w:val="00CF5B16"/>
    <w:rsid w:val="00CF6460"/>
    <w:rsid w:val="00D011CD"/>
    <w:rsid w:val="00D01D62"/>
    <w:rsid w:val="00D02919"/>
    <w:rsid w:val="00D048C6"/>
    <w:rsid w:val="00D058AC"/>
    <w:rsid w:val="00D05E4D"/>
    <w:rsid w:val="00D10DD3"/>
    <w:rsid w:val="00D11367"/>
    <w:rsid w:val="00D11CE4"/>
    <w:rsid w:val="00D12226"/>
    <w:rsid w:val="00D13BD3"/>
    <w:rsid w:val="00D157D6"/>
    <w:rsid w:val="00D177BF"/>
    <w:rsid w:val="00D17829"/>
    <w:rsid w:val="00D201C8"/>
    <w:rsid w:val="00D20742"/>
    <w:rsid w:val="00D225F0"/>
    <w:rsid w:val="00D22B0A"/>
    <w:rsid w:val="00D243C8"/>
    <w:rsid w:val="00D24FFF"/>
    <w:rsid w:val="00D2743A"/>
    <w:rsid w:val="00D27996"/>
    <w:rsid w:val="00D327F1"/>
    <w:rsid w:val="00D328DA"/>
    <w:rsid w:val="00D33F8C"/>
    <w:rsid w:val="00D35026"/>
    <w:rsid w:val="00D35C1B"/>
    <w:rsid w:val="00D41F63"/>
    <w:rsid w:val="00D42A3B"/>
    <w:rsid w:val="00D42B1F"/>
    <w:rsid w:val="00D42EC0"/>
    <w:rsid w:val="00D437C6"/>
    <w:rsid w:val="00D43B05"/>
    <w:rsid w:val="00D4469E"/>
    <w:rsid w:val="00D454A1"/>
    <w:rsid w:val="00D46EA5"/>
    <w:rsid w:val="00D47D24"/>
    <w:rsid w:val="00D50F8A"/>
    <w:rsid w:val="00D526CE"/>
    <w:rsid w:val="00D55475"/>
    <w:rsid w:val="00D558DD"/>
    <w:rsid w:val="00D55EBC"/>
    <w:rsid w:val="00D57BA2"/>
    <w:rsid w:val="00D606B4"/>
    <w:rsid w:val="00D62FFE"/>
    <w:rsid w:val="00D64DE8"/>
    <w:rsid w:val="00D66EA4"/>
    <w:rsid w:val="00D6771A"/>
    <w:rsid w:val="00D71005"/>
    <w:rsid w:val="00D71DF7"/>
    <w:rsid w:val="00D727CF"/>
    <w:rsid w:val="00D72B93"/>
    <w:rsid w:val="00D7386C"/>
    <w:rsid w:val="00D745CF"/>
    <w:rsid w:val="00D7537B"/>
    <w:rsid w:val="00D757D1"/>
    <w:rsid w:val="00D76DCF"/>
    <w:rsid w:val="00D77000"/>
    <w:rsid w:val="00D821DC"/>
    <w:rsid w:val="00D84481"/>
    <w:rsid w:val="00D85201"/>
    <w:rsid w:val="00D86057"/>
    <w:rsid w:val="00D864F9"/>
    <w:rsid w:val="00D87306"/>
    <w:rsid w:val="00D87E5E"/>
    <w:rsid w:val="00D90818"/>
    <w:rsid w:val="00D92F08"/>
    <w:rsid w:val="00D94410"/>
    <w:rsid w:val="00D94444"/>
    <w:rsid w:val="00D94928"/>
    <w:rsid w:val="00D95489"/>
    <w:rsid w:val="00DA3A6C"/>
    <w:rsid w:val="00DA40F0"/>
    <w:rsid w:val="00DA422D"/>
    <w:rsid w:val="00DA4DAF"/>
    <w:rsid w:val="00DA51A3"/>
    <w:rsid w:val="00DA5276"/>
    <w:rsid w:val="00DA689F"/>
    <w:rsid w:val="00DA6F0F"/>
    <w:rsid w:val="00DA7613"/>
    <w:rsid w:val="00DB0CD2"/>
    <w:rsid w:val="00DB1B83"/>
    <w:rsid w:val="00DB1D29"/>
    <w:rsid w:val="00DB799D"/>
    <w:rsid w:val="00DB7A82"/>
    <w:rsid w:val="00DC2074"/>
    <w:rsid w:val="00DC36CD"/>
    <w:rsid w:val="00DC4167"/>
    <w:rsid w:val="00DC4740"/>
    <w:rsid w:val="00DC4D4F"/>
    <w:rsid w:val="00DC50C7"/>
    <w:rsid w:val="00DC51EE"/>
    <w:rsid w:val="00DC5F37"/>
    <w:rsid w:val="00DC6B1E"/>
    <w:rsid w:val="00DC7984"/>
    <w:rsid w:val="00DC7F2A"/>
    <w:rsid w:val="00DD2C96"/>
    <w:rsid w:val="00DD434E"/>
    <w:rsid w:val="00DD7D3E"/>
    <w:rsid w:val="00DE0615"/>
    <w:rsid w:val="00DE23F8"/>
    <w:rsid w:val="00DE240D"/>
    <w:rsid w:val="00DF0F9A"/>
    <w:rsid w:val="00DF2D0D"/>
    <w:rsid w:val="00DF2D11"/>
    <w:rsid w:val="00DF3E7E"/>
    <w:rsid w:val="00DF4973"/>
    <w:rsid w:val="00DF5E21"/>
    <w:rsid w:val="00DF6F76"/>
    <w:rsid w:val="00DF7EAC"/>
    <w:rsid w:val="00E017D2"/>
    <w:rsid w:val="00E01AF0"/>
    <w:rsid w:val="00E01E94"/>
    <w:rsid w:val="00E033C1"/>
    <w:rsid w:val="00E0387B"/>
    <w:rsid w:val="00E05E05"/>
    <w:rsid w:val="00E065EC"/>
    <w:rsid w:val="00E072C2"/>
    <w:rsid w:val="00E07E97"/>
    <w:rsid w:val="00E11F05"/>
    <w:rsid w:val="00E12411"/>
    <w:rsid w:val="00E13175"/>
    <w:rsid w:val="00E1340F"/>
    <w:rsid w:val="00E14617"/>
    <w:rsid w:val="00E14660"/>
    <w:rsid w:val="00E1494E"/>
    <w:rsid w:val="00E15F39"/>
    <w:rsid w:val="00E16D6D"/>
    <w:rsid w:val="00E16DF8"/>
    <w:rsid w:val="00E16F2F"/>
    <w:rsid w:val="00E216FC"/>
    <w:rsid w:val="00E25741"/>
    <w:rsid w:val="00E26AA4"/>
    <w:rsid w:val="00E312D2"/>
    <w:rsid w:val="00E3281A"/>
    <w:rsid w:val="00E34947"/>
    <w:rsid w:val="00E36928"/>
    <w:rsid w:val="00E36F7B"/>
    <w:rsid w:val="00E4094F"/>
    <w:rsid w:val="00E431A2"/>
    <w:rsid w:val="00E4324A"/>
    <w:rsid w:val="00E43D5F"/>
    <w:rsid w:val="00E444E6"/>
    <w:rsid w:val="00E454B8"/>
    <w:rsid w:val="00E45800"/>
    <w:rsid w:val="00E46259"/>
    <w:rsid w:val="00E47CCB"/>
    <w:rsid w:val="00E47FEA"/>
    <w:rsid w:val="00E50008"/>
    <w:rsid w:val="00E5024B"/>
    <w:rsid w:val="00E51D5C"/>
    <w:rsid w:val="00E51EF2"/>
    <w:rsid w:val="00E52A7D"/>
    <w:rsid w:val="00E52D3F"/>
    <w:rsid w:val="00E54DE1"/>
    <w:rsid w:val="00E623D2"/>
    <w:rsid w:val="00E625E1"/>
    <w:rsid w:val="00E6537F"/>
    <w:rsid w:val="00E657B7"/>
    <w:rsid w:val="00E6759E"/>
    <w:rsid w:val="00E7035C"/>
    <w:rsid w:val="00E70A7B"/>
    <w:rsid w:val="00E737B0"/>
    <w:rsid w:val="00E7451E"/>
    <w:rsid w:val="00E74F6D"/>
    <w:rsid w:val="00E76789"/>
    <w:rsid w:val="00E8027A"/>
    <w:rsid w:val="00E807D1"/>
    <w:rsid w:val="00E80911"/>
    <w:rsid w:val="00E82897"/>
    <w:rsid w:val="00E82B1E"/>
    <w:rsid w:val="00E8580F"/>
    <w:rsid w:val="00E85979"/>
    <w:rsid w:val="00E87058"/>
    <w:rsid w:val="00E902C7"/>
    <w:rsid w:val="00E9102E"/>
    <w:rsid w:val="00E91349"/>
    <w:rsid w:val="00E91851"/>
    <w:rsid w:val="00E91D62"/>
    <w:rsid w:val="00E963E9"/>
    <w:rsid w:val="00E96FB5"/>
    <w:rsid w:val="00E976E6"/>
    <w:rsid w:val="00E97740"/>
    <w:rsid w:val="00E97A34"/>
    <w:rsid w:val="00EA1637"/>
    <w:rsid w:val="00EA19EF"/>
    <w:rsid w:val="00EA34D3"/>
    <w:rsid w:val="00EA3867"/>
    <w:rsid w:val="00EA3FC1"/>
    <w:rsid w:val="00EA41F6"/>
    <w:rsid w:val="00EA5BBC"/>
    <w:rsid w:val="00EA7175"/>
    <w:rsid w:val="00EB0C0B"/>
    <w:rsid w:val="00EB25DD"/>
    <w:rsid w:val="00EB2A98"/>
    <w:rsid w:val="00EB310E"/>
    <w:rsid w:val="00EB3321"/>
    <w:rsid w:val="00EB41D2"/>
    <w:rsid w:val="00EB6848"/>
    <w:rsid w:val="00EB6A07"/>
    <w:rsid w:val="00EB6C20"/>
    <w:rsid w:val="00EC2DA1"/>
    <w:rsid w:val="00EC3549"/>
    <w:rsid w:val="00EC3708"/>
    <w:rsid w:val="00EC5F7E"/>
    <w:rsid w:val="00EC7C69"/>
    <w:rsid w:val="00EC7DB0"/>
    <w:rsid w:val="00EC7FFB"/>
    <w:rsid w:val="00ED0840"/>
    <w:rsid w:val="00ED1169"/>
    <w:rsid w:val="00ED1246"/>
    <w:rsid w:val="00ED2924"/>
    <w:rsid w:val="00ED2BEB"/>
    <w:rsid w:val="00ED5949"/>
    <w:rsid w:val="00EE0BC4"/>
    <w:rsid w:val="00EE2CF5"/>
    <w:rsid w:val="00EE3B97"/>
    <w:rsid w:val="00EE48F7"/>
    <w:rsid w:val="00EE4987"/>
    <w:rsid w:val="00EE5E3D"/>
    <w:rsid w:val="00EE6435"/>
    <w:rsid w:val="00EE7746"/>
    <w:rsid w:val="00EE7756"/>
    <w:rsid w:val="00EE7933"/>
    <w:rsid w:val="00EF23CE"/>
    <w:rsid w:val="00EF2EC6"/>
    <w:rsid w:val="00EF4EE0"/>
    <w:rsid w:val="00EF5225"/>
    <w:rsid w:val="00EF763E"/>
    <w:rsid w:val="00EF774A"/>
    <w:rsid w:val="00EF7C94"/>
    <w:rsid w:val="00EF7FD1"/>
    <w:rsid w:val="00F01CCA"/>
    <w:rsid w:val="00F033A8"/>
    <w:rsid w:val="00F04727"/>
    <w:rsid w:val="00F05CA6"/>
    <w:rsid w:val="00F070F3"/>
    <w:rsid w:val="00F07764"/>
    <w:rsid w:val="00F07A72"/>
    <w:rsid w:val="00F10143"/>
    <w:rsid w:val="00F107EB"/>
    <w:rsid w:val="00F10B3A"/>
    <w:rsid w:val="00F111F2"/>
    <w:rsid w:val="00F16EBA"/>
    <w:rsid w:val="00F21C9A"/>
    <w:rsid w:val="00F2677F"/>
    <w:rsid w:val="00F27DBF"/>
    <w:rsid w:val="00F30D01"/>
    <w:rsid w:val="00F314EA"/>
    <w:rsid w:val="00F3470D"/>
    <w:rsid w:val="00F34B43"/>
    <w:rsid w:val="00F366C9"/>
    <w:rsid w:val="00F37009"/>
    <w:rsid w:val="00F41297"/>
    <w:rsid w:val="00F41684"/>
    <w:rsid w:val="00F4203C"/>
    <w:rsid w:val="00F46995"/>
    <w:rsid w:val="00F476AD"/>
    <w:rsid w:val="00F50A9E"/>
    <w:rsid w:val="00F513F3"/>
    <w:rsid w:val="00F5208B"/>
    <w:rsid w:val="00F52572"/>
    <w:rsid w:val="00F526C0"/>
    <w:rsid w:val="00F52C67"/>
    <w:rsid w:val="00F53192"/>
    <w:rsid w:val="00F56185"/>
    <w:rsid w:val="00F566DA"/>
    <w:rsid w:val="00F56911"/>
    <w:rsid w:val="00F56B0F"/>
    <w:rsid w:val="00F578B2"/>
    <w:rsid w:val="00F60685"/>
    <w:rsid w:val="00F60AC5"/>
    <w:rsid w:val="00F6721B"/>
    <w:rsid w:val="00F7010B"/>
    <w:rsid w:val="00F7145C"/>
    <w:rsid w:val="00F72247"/>
    <w:rsid w:val="00F72952"/>
    <w:rsid w:val="00F72EA8"/>
    <w:rsid w:val="00F72F9A"/>
    <w:rsid w:val="00F733A4"/>
    <w:rsid w:val="00F7736B"/>
    <w:rsid w:val="00F7747E"/>
    <w:rsid w:val="00F86553"/>
    <w:rsid w:val="00F906A4"/>
    <w:rsid w:val="00F90D8B"/>
    <w:rsid w:val="00F91191"/>
    <w:rsid w:val="00F91ABA"/>
    <w:rsid w:val="00F925F3"/>
    <w:rsid w:val="00F92DD9"/>
    <w:rsid w:val="00F9319E"/>
    <w:rsid w:val="00F94992"/>
    <w:rsid w:val="00F9537B"/>
    <w:rsid w:val="00F96482"/>
    <w:rsid w:val="00F97430"/>
    <w:rsid w:val="00FA24E7"/>
    <w:rsid w:val="00FA2B99"/>
    <w:rsid w:val="00FA6E37"/>
    <w:rsid w:val="00FA6EBB"/>
    <w:rsid w:val="00FB0575"/>
    <w:rsid w:val="00FB1045"/>
    <w:rsid w:val="00FB3C2B"/>
    <w:rsid w:val="00FB6C78"/>
    <w:rsid w:val="00FB7F94"/>
    <w:rsid w:val="00FC0C46"/>
    <w:rsid w:val="00FC5369"/>
    <w:rsid w:val="00FC5ADD"/>
    <w:rsid w:val="00FC6DC3"/>
    <w:rsid w:val="00FC6F2E"/>
    <w:rsid w:val="00FC7751"/>
    <w:rsid w:val="00FC79B6"/>
    <w:rsid w:val="00FD399E"/>
    <w:rsid w:val="00FD3A1C"/>
    <w:rsid w:val="00FD3F41"/>
    <w:rsid w:val="00FD40F8"/>
    <w:rsid w:val="00FD442F"/>
    <w:rsid w:val="00FD59D0"/>
    <w:rsid w:val="00FD5AAC"/>
    <w:rsid w:val="00FD64A8"/>
    <w:rsid w:val="00FD7614"/>
    <w:rsid w:val="00FE0165"/>
    <w:rsid w:val="00FE0572"/>
    <w:rsid w:val="00FE0AC0"/>
    <w:rsid w:val="00FE0AF3"/>
    <w:rsid w:val="00FE1D52"/>
    <w:rsid w:val="00FE2A32"/>
    <w:rsid w:val="00FE501F"/>
    <w:rsid w:val="00FE73E4"/>
    <w:rsid w:val="00FE7FEB"/>
    <w:rsid w:val="00FF3E70"/>
    <w:rsid w:val="00FF3F87"/>
    <w:rsid w:val="00FF749E"/>
    <w:rsid w:val="016BEDE8"/>
    <w:rsid w:val="02B5DB57"/>
    <w:rsid w:val="049573B7"/>
    <w:rsid w:val="054D2865"/>
    <w:rsid w:val="065A13B5"/>
    <w:rsid w:val="06C2F9BC"/>
    <w:rsid w:val="090D2F01"/>
    <w:rsid w:val="0B60813F"/>
    <w:rsid w:val="0FB31567"/>
    <w:rsid w:val="0FDFC5BD"/>
    <w:rsid w:val="0FE7CD9E"/>
    <w:rsid w:val="1274E81A"/>
    <w:rsid w:val="13071BB3"/>
    <w:rsid w:val="144FC152"/>
    <w:rsid w:val="19CB2D68"/>
    <w:rsid w:val="1BA8A9FE"/>
    <w:rsid w:val="1C31E687"/>
    <w:rsid w:val="1EE6A417"/>
    <w:rsid w:val="203C8F63"/>
    <w:rsid w:val="233E279C"/>
    <w:rsid w:val="244A9F3C"/>
    <w:rsid w:val="24ECF360"/>
    <w:rsid w:val="28037018"/>
    <w:rsid w:val="2A234608"/>
    <w:rsid w:val="2A931193"/>
    <w:rsid w:val="2EFFB234"/>
    <w:rsid w:val="342B48B8"/>
    <w:rsid w:val="359630F7"/>
    <w:rsid w:val="37E51CA3"/>
    <w:rsid w:val="3B0F19F6"/>
    <w:rsid w:val="3BF8C996"/>
    <w:rsid w:val="3CAAEA57"/>
    <w:rsid w:val="3F48211A"/>
    <w:rsid w:val="42A89179"/>
    <w:rsid w:val="4572714D"/>
    <w:rsid w:val="464E97D7"/>
    <w:rsid w:val="4BB22FD5"/>
    <w:rsid w:val="4E93CD02"/>
    <w:rsid w:val="4F16F110"/>
    <w:rsid w:val="4F377918"/>
    <w:rsid w:val="4F6DEC24"/>
    <w:rsid w:val="508E7AC3"/>
    <w:rsid w:val="51B2F8E3"/>
    <w:rsid w:val="53994FD9"/>
    <w:rsid w:val="56280421"/>
    <w:rsid w:val="5A95B61F"/>
    <w:rsid w:val="5BDC4BBB"/>
    <w:rsid w:val="5CC2A4EA"/>
    <w:rsid w:val="650A868D"/>
    <w:rsid w:val="669778FC"/>
    <w:rsid w:val="672F2306"/>
    <w:rsid w:val="6947C530"/>
    <w:rsid w:val="6B4A6217"/>
    <w:rsid w:val="6B6AEA1F"/>
    <w:rsid w:val="6C340D70"/>
    <w:rsid w:val="6D352C3E"/>
    <w:rsid w:val="6D523C0C"/>
    <w:rsid w:val="6DFC3848"/>
    <w:rsid w:val="6E30F07F"/>
    <w:rsid w:val="6ED14433"/>
    <w:rsid w:val="7208E4F5"/>
    <w:rsid w:val="73240101"/>
    <w:rsid w:val="74307A10"/>
    <w:rsid w:val="79789B54"/>
    <w:rsid w:val="7A374169"/>
    <w:rsid w:val="7C39C32E"/>
    <w:rsid w:val="7D6F96B6"/>
    <w:rsid w:val="7EC09C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50DC31"/>
  <w15:chartTrackingRefBased/>
  <w15:docId w15:val="{58A76BF0-3D43-4AE8-B96F-EF50B780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 Char1 Char Char,Footnote Text Char Char Char2 Char,Footnote Text Char1,Footnote Text Char1 Char1 Char Char,Footnote Text Char2 Char Char,Footnote Text Char3 Char,fn,fn Char"/>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 Char,Footnote Text Char Char Char,Footnote Text Char Char Char1 Char Char Char,Footnote Text Char Char Char2 Char Char,Footnote Text Char1 Char,Footnote Text Char1 Char1 Char Char Char,Footnote Text Char3 Char Char"/>
    <w:link w:val="FootnoteText"/>
    <w:rsid w:val="00535C6C"/>
  </w:style>
  <w:style w:type="character" w:styleId="CommentReference">
    <w:name w:val="annotation reference"/>
    <w:uiPriority w:val="99"/>
    <w:semiHidden/>
    <w:unhideWhenUsed/>
    <w:rsid w:val="00535C6C"/>
    <w:rPr>
      <w:sz w:val="16"/>
      <w:szCs w:val="16"/>
    </w:rPr>
  </w:style>
  <w:style w:type="paragraph" w:styleId="CommentText">
    <w:name w:val="annotation text"/>
    <w:basedOn w:val="Normal"/>
    <w:link w:val="CommentTextChar"/>
    <w:uiPriority w:val="99"/>
    <w:unhideWhenUsed/>
    <w:rsid w:val="00535C6C"/>
    <w:rPr>
      <w:sz w:val="20"/>
    </w:rPr>
  </w:style>
  <w:style w:type="character" w:customStyle="1" w:styleId="CommentTextChar">
    <w:name w:val="Comment Text Char"/>
    <w:basedOn w:val="DefaultParagraphFont"/>
    <w:link w:val="CommentText"/>
    <w:uiPriority w:val="99"/>
    <w:rsid w:val="00535C6C"/>
    <w:rPr>
      <w:snapToGrid w:val="0"/>
      <w:kern w:val="28"/>
    </w:rPr>
  </w:style>
  <w:style w:type="character" w:customStyle="1" w:styleId="markedcontent">
    <w:name w:val="markedcontent"/>
    <w:basedOn w:val="DefaultParagraphFont"/>
  </w:style>
  <w:style w:type="character" w:customStyle="1" w:styleId="StyleFootnoteReferenceTimesNewRoman11pt">
    <w:name w:val="Style Footnote Reference + Times New Roman 11 pt"/>
    <w:rPr>
      <w:rFonts w:ascii="Times New Roman" w:hAnsi="Times New Roman"/>
      <w:sz w:val="20"/>
      <w:vertAlign w:val="superscript"/>
    </w:rPr>
  </w:style>
  <w:style w:type="paragraph" w:styleId="CommentSubject">
    <w:name w:val="annotation subject"/>
    <w:basedOn w:val="CommentText"/>
    <w:next w:val="CommentText"/>
    <w:link w:val="CommentSubjectChar"/>
    <w:uiPriority w:val="99"/>
    <w:semiHidden/>
    <w:unhideWhenUsed/>
    <w:rsid w:val="00783518"/>
    <w:rPr>
      <w:b/>
      <w:bCs/>
    </w:rPr>
  </w:style>
  <w:style w:type="character" w:customStyle="1" w:styleId="CommentSubjectChar">
    <w:name w:val="Comment Subject Char"/>
    <w:basedOn w:val="CommentTextChar"/>
    <w:link w:val="CommentSubject"/>
    <w:uiPriority w:val="99"/>
    <w:semiHidden/>
    <w:rsid w:val="00783518"/>
    <w:rPr>
      <w:b/>
      <w:bCs/>
      <w:snapToGrid w:val="0"/>
      <w:kern w:val="28"/>
    </w:rPr>
  </w:style>
  <w:style w:type="paragraph" w:styleId="ListParagraph">
    <w:name w:val="List Paragraph"/>
    <w:basedOn w:val="Normal"/>
    <w:uiPriority w:val="34"/>
    <w:qFormat/>
    <w:rsid w:val="00E072C2"/>
    <w:pPr>
      <w:ind w:left="720"/>
      <w:contextualSpacing/>
    </w:pPr>
  </w:style>
  <w:style w:type="character" w:styleId="FollowedHyperlink">
    <w:name w:val="FollowedHyperlink"/>
    <w:basedOn w:val="DefaultParagraphFont"/>
    <w:uiPriority w:val="99"/>
    <w:semiHidden/>
    <w:unhideWhenUsed/>
    <w:rsid w:val="00173326"/>
    <w:rPr>
      <w:color w:val="954F72" w:themeColor="followedHyperlink"/>
      <w:u w:val="single"/>
    </w:rPr>
  </w:style>
  <w:style w:type="paragraph" w:styleId="Revision">
    <w:name w:val="Revision"/>
    <w:hidden/>
    <w:uiPriority w:val="99"/>
    <w:semiHidden/>
    <w:rsid w:val="007B6F2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james.wiley@fcc.gov" TargetMode="External" /><Relationship Id="rId7" Type="http://schemas.openxmlformats.org/officeDocument/2006/relationships/hyperlink" Target="mailto:david.kirschner@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news-events/blog/2012/08/30/new-cell-phone-weather-alerts-already-protecting-lives" TargetMode="External" /><Relationship Id="rId2" Type="http://schemas.openxmlformats.org/officeDocument/2006/relationships/hyperlink" Target="https://docs.fcc.gov/public/attachments/DOC-378907A1.pdf" TargetMode="External" /><Relationship Id="rId3" Type="http://schemas.openxmlformats.org/officeDocument/2006/relationships/hyperlink" Target="https://webstore.ansi.org/Standards/ATIS/ATIS0500011"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