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55549C" w:rsidP="00FC634A" w14:paraId="1B24762D" w14:textId="43B51D28">
      <w:pPr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Pr="003F2433" w:rsidR="00F83F7F">
        <w:rPr>
          <w:b/>
          <w:sz w:val="24"/>
        </w:rPr>
        <w:t>DA 2</w:t>
      </w:r>
      <w:r w:rsidRPr="003F2433" w:rsidR="00F4472B">
        <w:rPr>
          <w:b/>
          <w:sz w:val="24"/>
        </w:rPr>
        <w:t>2</w:t>
      </w:r>
      <w:r w:rsidR="008D03B1">
        <w:rPr>
          <w:b/>
          <w:sz w:val="24"/>
        </w:rPr>
        <w:t>-453</w:t>
      </w:r>
    </w:p>
    <w:p w:rsidR="0055549C" w14:paraId="60D64ED9" w14:textId="7AC6D52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Pr="003F2433" w:rsidR="003F2433">
        <w:rPr>
          <w:b/>
          <w:sz w:val="24"/>
        </w:rPr>
        <w:t>April 25,</w:t>
      </w:r>
      <w:r w:rsidRPr="003F2433" w:rsidR="00543404">
        <w:rPr>
          <w:b/>
          <w:sz w:val="24"/>
        </w:rPr>
        <w:t xml:space="preserve"> </w:t>
      </w:r>
      <w:r w:rsidRPr="003F2433" w:rsidR="00F83F7F">
        <w:rPr>
          <w:b/>
          <w:sz w:val="24"/>
        </w:rPr>
        <w:t>2022</w:t>
      </w:r>
      <w:r w:rsidR="00F83F7F">
        <w:rPr>
          <w:b/>
          <w:sz w:val="24"/>
        </w:rPr>
        <w:t xml:space="preserve"> </w:t>
      </w:r>
    </w:p>
    <w:p w:rsidR="0055549C" w14:paraId="189BC502" w14:textId="77777777">
      <w:pPr>
        <w:jc w:val="right"/>
        <w:rPr>
          <w:sz w:val="24"/>
        </w:rPr>
      </w:pPr>
    </w:p>
    <w:p w:rsidR="0055549C" w:rsidRPr="00F83F7F" w:rsidP="00F83F7F" w14:paraId="2CC29016" w14:textId="4E98E9AF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Wireless Telecommunications Bureau seeks comment on Wistron neweb corporation</w:t>
      </w:r>
      <w:r w:rsidR="00A86604">
        <w:rPr>
          <w:rFonts w:ascii="Times New Roman Bold" w:hAnsi="Times New Roman Bold"/>
          <w:b/>
          <w:caps/>
          <w:sz w:val="24"/>
        </w:rPr>
        <w:t>’s</w:t>
      </w:r>
      <w:r>
        <w:rPr>
          <w:rFonts w:ascii="Times New Roman Bold" w:hAnsi="Times New Roman Bold"/>
          <w:b/>
          <w:caps/>
          <w:sz w:val="24"/>
        </w:rPr>
        <w:t xml:space="preserve"> request for partial waiver </w:t>
      </w:r>
      <w:r w:rsidR="00AF144B">
        <w:rPr>
          <w:rFonts w:ascii="Times New Roman Bold" w:hAnsi="Times New Roman Bold"/>
          <w:b/>
          <w:caps/>
          <w:sz w:val="24"/>
        </w:rPr>
        <w:t>of indus</w:t>
      </w:r>
      <w:r w:rsidR="00A94E56">
        <w:rPr>
          <w:rFonts w:ascii="Times New Roman Bold" w:hAnsi="Times New Roman Bold"/>
          <w:b/>
          <w:caps/>
          <w:sz w:val="24"/>
        </w:rPr>
        <w:t xml:space="preserve">trial signal booster labeling rules </w:t>
      </w:r>
    </w:p>
    <w:p w:rsidR="0055549C" w14:paraId="3F1E6F2A" w14:textId="1D6F7C27">
      <w:pPr>
        <w:jc w:val="center"/>
        <w:rPr>
          <w:b/>
          <w:sz w:val="24"/>
        </w:rPr>
      </w:pPr>
      <w:r>
        <w:rPr>
          <w:b/>
          <w:sz w:val="24"/>
        </w:rPr>
        <w:t xml:space="preserve">WT Docket </w:t>
      </w:r>
      <w:r w:rsidRPr="00B70F48">
        <w:rPr>
          <w:b/>
          <w:sz w:val="24"/>
        </w:rPr>
        <w:t>No. 2</w:t>
      </w:r>
      <w:r w:rsidRPr="00B70F48" w:rsidR="00F4472B">
        <w:rPr>
          <w:b/>
          <w:sz w:val="24"/>
        </w:rPr>
        <w:t>2</w:t>
      </w:r>
      <w:r w:rsidRPr="00B70F48">
        <w:rPr>
          <w:b/>
          <w:sz w:val="24"/>
        </w:rPr>
        <w:t>-</w:t>
      </w:r>
      <w:r w:rsidR="004F086B">
        <w:rPr>
          <w:b/>
          <w:sz w:val="24"/>
        </w:rPr>
        <w:t>171</w:t>
      </w:r>
    </w:p>
    <w:p w:rsidR="0055549C" w14:paraId="0D9B6990" w14:textId="77777777">
      <w:bookmarkStart w:id="0" w:name="TOChere"/>
    </w:p>
    <w:p w:rsidR="0055549C" w:rsidRPr="00F83F7F" w14:paraId="1E2D81D8" w14:textId="3895CA4E">
      <w:pPr>
        <w:rPr>
          <w:b/>
          <w:bCs/>
        </w:rPr>
      </w:pPr>
      <w:r w:rsidRPr="00F83F7F">
        <w:rPr>
          <w:b/>
          <w:bCs/>
        </w:rPr>
        <w:t xml:space="preserve">Comments Due:  </w:t>
      </w:r>
      <w:r w:rsidR="00A51B79">
        <w:rPr>
          <w:b/>
          <w:bCs/>
        </w:rPr>
        <w:t>30 days from release</w:t>
      </w:r>
    </w:p>
    <w:p w:rsidR="00F83F7F" w14:paraId="57E2AA1F" w14:textId="540DC7E9">
      <w:pPr>
        <w:rPr>
          <w:b/>
          <w:bCs/>
        </w:rPr>
      </w:pPr>
      <w:r w:rsidRPr="00F83F7F">
        <w:rPr>
          <w:b/>
          <w:bCs/>
        </w:rPr>
        <w:t xml:space="preserve">Reply Comments Due: </w:t>
      </w:r>
      <w:r w:rsidR="00553F63">
        <w:rPr>
          <w:b/>
          <w:bCs/>
        </w:rPr>
        <w:t xml:space="preserve"> 45 days from release </w:t>
      </w:r>
    </w:p>
    <w:p w:rsidR="00F83F7F" w14:paraId="1895B653" w14:textId="42805F73">
      <w:pPr>
        <w:rPr>
          <w:b/>
          <w:bCs/>
        </w:rPr>
      </w:pPr>
    </w:p>
    <w:p w:rsidR="00FE7FA7" w:rsidP="00300111" w14:paraId="144938E5" w14:textId="169C218D">
      <w:pPr>
        <w:ind w:firstLine="720"/>
        <w:rPr>
          <w:rFonts w:eastAsia="Segoe UI Emoji"/>
        </w:rPr>
      </w:pPr>
      <w:r>
        <w:rPr>
          <w:rFonts w:eastAsia="Segoe UI Emoji"/>
        </w:rPr>
        <w:t>By this Public Notice, the Wireless Telecommunications Bureau (Bureau) seeks comment</w:t>
      </w:r>
      <w:r>
        <w:t xml:space="preserve"> on</w:t>
      </w:r>
      <w:r w:rsidR="00F83F7F">
        <w:t xml:space="preserve"> Wistron </w:t>
      </w:r>
      <w:r w:rsidR="00F83F7F">
        <w:t>NeWeb</w:t>
      </w:r>
      <w:r w:rsidR="00F83F7F">
        <w:t xml:space="preserve"> Corporation’s (WNC</w:t>
      </w:r>
      <w:r w:rsidR="008619F6">
        <w:t>’s</w:t>
      </w:r>
      <w:r w:rsidR="00F83F7F">
        <w:t xml:space="preserve">), </w:t>
      </w:r>
      <w:r w:rsidR="004950E0">
        <w:t xml:space="preserve">request for </w:t>
      </w:r>
      <w:r w:rsidR="00847246">
        <w:t>waiver</w:t>
      </w:r>
      <w:r>
        <w:rPr>
          <w:rStyle w:val="FootnoteReference"/>
        </w:rPr>
        <w:footnoteReference w:id="3"/>
      </w:r>
      <w:r w:rsidR="00F83F7F">
        <w:t xml:space="preserve"> </w:t>
      </w:r>
      <w:r w:rsidR="004A20B9">
        <w:t>of</w:t>
      </w:r>
      <w:r w:rsidR="006046DE">
        <w:t xml:space="preserve"> </w:t>
      </w:r>
      <w:r w:rsidR="004950E0">
        <w:t xml:space="preserve">the Industrial Signal Booster </w:t>
      </w:r>
      <w:r w:rsidR="006046DE">
        <w:t>labeling requirements</w:t>
      </w:r>
      <w:r w:rsidR="00855199">
        <w:t xml:space="preserve"> </w:t>
      </w:r>
      <w:r w:rsidR="004950E0">
        <w:t>found in</w:t>
      </w:r>
      <w:r w:rsidR="004A20B9">
        <w:t xml:space="preserve"> </w:t>
      </w:r>
      <w:r w:rsidR="00BD71C9">
        <w:t>S</w:t>
      </w:r>
      <w:r w:rsidR="004A20B9">
        <w:t>ection 20.21 (f)</w:t>
      </w:r>
      <w:r w:rsidR="00D95CA1">
        <w:t>(1)</w:t>
      </w:r>
      <w:r w:rsidR="00F8399F">
        <w:t>(iv)(B)</w:t>
      </w:r>
      <w:r w:rsidR="004A20B9">
        <w:t xml:space="preserve"> </w:t>
      </w:r>
      <w:r w:rsidR="006046DE">
        <w:t xml:space="preserve">of the Commission’s </w:t>
      </w:r>
      <w:r w:rsidR="00855199">
        <w:t>rules</w:t>
      </w:r>
      <w:r w:rsidR="00994DF8">
        <w:t>.</w:t>
      </w:r>
      <w:r>
        <w:rPr>
          <w:rStyle w:val="FootnoteReference"/>
        </w:rPr>
        <w:footnoteReference w:id="4"/>
      </w:r>
      <w:r w:rsidR="00B9242A">
        <w:t xml:space="preserve"> </w:t>
      </w:r>
      <w:r w:rsidR="00994DF8">
        <w:t xml:space="preserve"> </w:t>
      </w:r>
      <w:r w:rsidR="008F4B11">
        <w:t>O</w:t>
      </w:r>
      <w:r w:rsidR="00BD71C9">
        <w:t xml:space="preserve">n </w:t>
      </w:r>
      <w:r w:rsidR="00E32FC2">
        <w:t>December 8, 2021</w:t>
      </w:r>
      <w:r w:rsidR="008F4B11">
        <w:t xml:space="preserve">, </w:t>
      </w:r>
      <w:r w:rsidR="00994DF8">
        <w:t>WNC</w:t>
      </w:r>
      <w:r w:rsidR="00E32FC2">
        <w:t xml:space="preserve"> fi</w:t>
      </w:r>
      <w:r w:rsidR="007076EE">
        <w:t xml:space="preserve">led </w:t>
      </w:r>
      <w:r w:rsidR="00E32FC2">
        <w:t>seeking a waiver</w:t>
      </w:r>
      <w:r w:rsidR="00994DF8">
        <w:t xml:space="preserve"> </w:t>
      </w:r>
      <w:r w:rsidR="006F4B97">
        <w:t>to allow</w:t>
      </w:r>
      <w:r w:rsidR="00EE713C">
        <w:t xml:space="preserve"> </w:t>
      </w:r>
      <w:r w:rsidR="00300111">
        <w:t>for</w:t>
      </w:r>
      <w:r w:rsidR="00E247BD">
        <w:t xml:space="preserve"> the r</w:t>
      </w:r>
      <w:r w:rsidR="00D6105A">
        <w:t>eplacement</w:t>
      </w:r>
      <w:r w:rsidR="00E247BD">
        <w:t xml:space="preserve"> of the standard </w:t>
      </w:r>
      <w:r w:rsidR="005D35B0">
        <w:t>labeling</w:t>
      </w:r>
      <w:r w:rsidR="00E247BD">
        <w:t xml:space="preserve"> language </w:t>
      </w:r>
      <w:r w:rsidR="00EF548C">
        <w:t>on</w:t>
      </w:r>
      <w:r w:rsidR="00300111">
        <w:t xml:space="preserve"> </w:t>
      </w:r>
      <w:r w:rsidR="004F23F4">
        <w:rPr>
          <w:rFonts w:eastAsia="Segoe UI Emoji"/>
        </w:rPr>
        <w:t xml:space="preserve">its </w:t>
      </w:r>
      <w:r w:rsidR="008C1ACC">
        <w:rPr>
          <w:rFonts w:eastAsia="Segoe UI Emoji"/>
        </w:rPr>
        <w:t xml:space="preserve">TR2 </w:t>
      </w:r>
      <w:r w:rsidR="0031196A">
        <w:rPr>
          <w:rFonts w:eastAsia="Segoe UI Emoji"/>
        </w:rPr>
        <w:t>5</w:t>
      </w:r>
      <w:r w:rsidR="008C1ACC">
        <w:rPr>
          <w:rFonts w:eastAsia="Segoe UI Emoji"/>
        </w:rPr>
        <w:t>G Ex</w:t>
      </w:r>
      <w:r w:rsidR="00D155CB">
        <w:rPr>
          <w:rFonts w:eastAsia="Segoe UI Emoji"/>
        </w:rPr>
        <w:t>tender</w:t>
      </w:r>
      <w:r w:rsidR="003B62D6">
        <w:rPr>
          <w:rFonts w:eastAsia="Segoe UI Emoji"/>
        </w:rPr>
        <w:t>.</w:t>
      </w:r>
      <w:r w:rsidR="00B94B36">
        <w:rPr>
          <w:rFonts w:eastAsia="Segoe UI Emoji"/>
        </w:rPr>
        <w:t xml:space="preserve"> </w:t>
      </w:r>
      <w:r w:rsidR="00711A0A">
        <w:rPr>
          <w:rFonts w:eastAsia="Segoe UI Emoji"/>
        </w:rPr>
        <w:t xml:space="preserve"> </w:t>
      </w:r>
      <w:r>
        <w:rPr>
          <w:rFonts w:eastAsia="Segoe UI Emoji"/>
        </w:rPr>
        <w:t>Our rules require all in</w:t>
      </w:r>
      <w:r w:rsidR="00C7141F">
        <w:rPr>
          <w:rFonts w:eastAsia="Segoe UI Emoji"/>
        </w:rPr>
        <w:t>dustrial</w:t>
      </w:r>
      <w:r w:rsidR="00EF548C">
        <w:rPr>
          <w:rFonts w:eastAsia="Segoe UI Emoji"/>
        </w:rPr>
        <w:t xml:space="preserve"> signal</w:t>
      </w:r>
      <w:r>
        <w:rPr>
          <w:rFonts w:eastAsia="Segoe UI Emoji"/>
        </w:rPr>
        <w:t xml:space="preserve"> boosters to </w:t>
      </w:r>
      <w:r w:rsidR="0041505D">
        <w:rPr>
          <w:rFonts w:eastAsia="Segoe UI Emoji"/>
        </w:rPr>
        <w:t xml:space="preserve">display the following language </w:t>
      </w:r>
      <w:r w:rsidR="00532372">
        <w:rPr>
          <w:rFonts w:eastAsia="Segoe UI Emoji"/>
        </w:rPr>
        <w:t xml:space="preserve">on the </w:t>
      </w:r>
      <w:r w:rsidR="007916C7">
        <w:rPr>
          <w:rFonts w:eastAsia="Segoe UI Emoji"/>
        </w:rPr>
        <w:t>device</w:t>
      </w:r>
      <w:r w:rsidR="0041505D">
        <w:rPr>
          <w:rFonts w:eastAsia="Segoe UI Emoji"/>
        </w:rPr>
        <w:t xml:space="preserve">: </w:t>
      </w:r>
    </w:p>
    <w:p w:rsidR="0041505D" w:rsidP="00300111" w14:paraId="18128E60" w14:textId="1AECACCE">
      <w:pPr>
        <w:ind w:firstLine="720"/>
        <w:rPr>
          <w:rFonts w:eastAsia="Segoe UI Emoji"/>
        </w:rPr>
      </w:pPr>
    </w:p>
    <w:p w:rsidR="0041505D" w:rsidP="004D4BA0" w14:paraId="04AE0998" w14:textId="1B218A0C">
      <w:pPr>
        <w:ind w:left="1440"/>
      </w:pPr>
      <w:r>
        <w:t xml:space="preserve">WARNING. This is NOT a CONSUMER device. It is designed for installation by FCC LICENSEES and QUALIFIED INSTALLERS. You MUST have an FCC LICENSE or express consent of an FCC </w:t>
      </w:r>
      <w:r>
        <w:t>Licensee</w:t>
      </w:r>
      <w:r>
        <w:t xml:space="preserve"> to operate this device. Unauthorized use may result in significant forfeiture penalties, including penalties in excess of $100,000 for each continuing violation.</w:t>
      </w:r>
      <w:r>
        <w:rPr>
          <w:rStyle w:val="FootnoteReference"/>
        </w:rPr>
        <w:footnoteReference w:id="5"/>
      </w:r>
    </w:p>
    <w:p w:rsidR="0041505D" w:rsidP="0041505D" w14:paraId="3A02180E" w14:textId="7D61A06E"/>
    <w:p w:rsidR="0041505D" w:rsidP="002E7D3C" w14:paraId="2554A9E1" w14:textId="63E833A4">
      <w:pPr>
        <w:ind w:firstLine="720"/>
      </w:pPr>
      <w:r>
        <w:t>WNC requests the</w:t>
      </w:r>
      <w:r w:rsidR="00641137">
        <w:t xml:space="preserve"> removal of the sentence </w:t>
      </w:r>
      <w:r w:rsidR="000B3EE3">
        <w:t>indicating</w:t>
      </w:r>
      <w:r w:rsidR="00641137">
        <w:t xml:space="preserve"> licensee</w:t>
      </w:r>
      <w:r w:rsidR="000B3EE3">
        <w:t>s</w:t>
      </w:r>
      <w:r w:rsidR="00641137">
        <w:t xml:space="preserve"> and qualified installers</w:t>
      </w:r>
      <w:r w:rsidR="00C64147">
        <w:t xml:space="preserve"> </w:t>
      </w:r>
      <w:r w:rsidR="000B3EE3">
        <w:t>should</w:t>
      </w:r>
      <w:r w:rsidR="00C64147">
        <w:t xml:space="preserve"> perform </w:t>
      </w:r>
      <w:r w:rsidR="000B3EE3">
        <w:t xml:space="preserve">the </w:t>
      </w:r>
      <w:r w:rsidR="00C64147">
        <w:t>installation</w:t>
      </w:r>
      <w:r w:rsidR="000B3EE3">
        <w:t xml:space="preserve"> of the device</w:t>
      </w:r>
      <w:r>
        <w:rPr>
          <w:rStyle w:val="FootnoteReference"/>
        </w:rPr>
        <w:footnoteReference w:id="6"/>
      </w:r>
      <w:r>
        <w:t xml:space="preserve"> </w:t>
      </w:r>
      <w:r w:rsidR="00641137">
        <w:t>and</w:t>
      </w:r>
      <w:r w:rsidR="00965DC5">
        <w:t xml:space="preserve"> the</w:t>
      </w:r>
      <w:r w:rsidR="00641137">
        <w:t xml:space="preserve"> </w:t>
      </w:r>
      <w:r>
        <w:t>following language</w:t>
      </w:r>
      <w:r w:rsidR="009C291F">
        <w:t xml:space="preserve"> to be displayed on the </w:t>
      </w:r>
      <w:r w:rsidR="00E518E9">
        <w:t>device</w:t>
      </w:r>
      <w:r>
        <w:t xml:space="preserve">: </w:t>
      </w:r>
    </w:p>
    <w:p w:rsidR="0041505D" w:rsidP="0041505D" w14:paraId="701795DF" w14:textId="462B14FC">
      <w:r>
        <w:tab/>
      </w:r>
    </w:p>
    <w:p w:rsidR="00FE7FA7" w:rsidRPr="003E4E4F" w:rsidP="004D4BA0" w14:paraId="1F2608B3" w14:textId="488783AA">
      <w:pPr>
        <w:ind w:left="1440"/>
        <w:rPr>
          <w:szCs w:val="22"/>
        </w:rPr>
      </w:pPr>
      <w:r w:rsidRPr="0041505D">
        <w:rPr>
          <w:szCs w:val="22"/>
        </w:rPr>
        <w:t>WARNING. This is not a CONSUMER device</w:t>
      </w:r>
      <w:r w:rsidRPr="0041505D">
        <w:rPr>
          <w:i/>
          <w:iCs/>
          <w:szCs w:val="22"/>
        </w:rPr>
        <w:t>. This device may not be sold at retail.</w:t>
      </w:r>
      <w:r w:rsidRPr="0041505D">
        <w:rPr>
          <w:szCs w:val="22"/>
        </w:rPr>
        <w:t xml:space="preserve"> You MUST have an FCC LICENSE or express consent of an FCC Licensee (</w:t>
      </w:r>
      <w:r w:rsidRPr="00FF5705">
        <w:rPr>
          <w:i/>
          <w:iCs/>
          <w:szCs w:val="22"/>
        </w:rPr>
        <w:t>or express consent of your service provider</w:t>
      </w:r>
      <w:r w:rsidRPr="0041505D">
        <w:rPr>
          <w:szCs w:val="22"/>
        </w:rPr>
        <w:t xml:space="preserve">) to operate this device. </w:t>
      </w:r>
      <w:r w:rsidRPr="0041505D">
        <w:rPr>
          <w:i/>
          <w:iCs/>
          <w:szCs w:val="22"/>
        </w:rPr>
        <w:t xml:space="preserve">Antennas must be installed at least 20 cm (8 inches) from any person. </w:t>
      </w:r>
      <w:r w:rsidRPr="007465AB">
        <w:rPr>
          <w:szCs w:val="22"/>
        </w:rPr>
        <w:t xml:space="preserve">Unauthorized </w:t>
      </w:r>
      <w:r w:rsidRPr="0041505D">
        <w:rPr>
          <w:szCs w:val="22"/>
        </w:rPr>
        <w:t>use may result in significant forfeiture penalties, including penalties in excess of $100,000 for each continuing violation.</w:t>
      </w:r>
      <w:r>
        <w:rPr>
          <w:rStyle w:val="FootnoteReference"/>
          <w:szCs w:val="22"/>
        </w:rPr>
        <w:footnoteReference w:id="7"/>
      </w:r>
    </w:p>
    <w:p w:rsidR="00DE582A" w:rsidRPr="00693A64" w:rsidP="007465AB" w14:paraId="221F8FF4" w14:textId="5B24C265"/>
    <w:p w:rsidR="0075396D" w:rsidP="004D4BA0" w14:paraId="1715C59F" w14:textId="47022655">
      <w:pPr>
        <w:ind w:firstLine="720"/>
        <w:rPr>
          <w:rFonts w:eastAsia="Segoe UI Emoji"/>
        </w:rPr>
      </w:pPr>
      <w:r>
        <w:rPr>
          <w:rFonts w:eastAsia="Segoe UI Emoji"/>
        </w:rPr>
        <w:t xml:space="preserve">We seek comment on this request. </w:t>
      </w:r>
    </w:p>
    <w:p w:rsidR="00F23D49" w:rsidP="00A87215" w14:paraId="7A0D489F" w14:textId="3FB788F6">
      <w:pPr>
        <w:rPr>
          <w:rFonts w:eastAsia="Segoe UI Emoji"/>
        </w:rPr>
      </w:pPr>
    </w:p>
    <w:p w:rsidR="0064299F" w:rsidRPr="0064299F" w:rsidP="00A87215" w14:paraId="7F0E195C" w14:textId="1F89E2E4">
      <w:pPr>
        <w:rPr>
          <w:rFonts w:eastAsia="Segoe UI Emoji"/>
          <w:b/>
          <w:bCs/>
        </w:rPr>
      </w:pPr>
      <w:r w:rsidRPr="0064299F">
        <w:rPr>
          <w:rFonts w:eastAsia="Segoe UI Emoji"/>
          <w:b/>
          <w:bCs/>
        </w:rPr>
        <w:t xml:space="preserve">Procedural Matters </w:t>
      </w:r>
    </w:p>
    <w:p w:rsidR="0064299F" w:rsidP="00A87215" w14:paraId="5BF7DA34" w14:textId="77777777">
      <w:pPr>
        <w:rPr>
          <w:rFonts w:eastAsia="Segoe UI Emoji"/>
        </w:rPr>
      </w:pPr>
    </w:p>
    <w:p w:rsidR="00A87215" w:rsidRPr="002F5602" w:rsidP="0064299F" w14:paraId="73560B7E" w14:textId="38CD6997">
      <w:pPr>
        <w:ind w:firstLine="720"/>
        <w:rPr>
          <w:rFonts w:eastAsia="Segoe UI Emoji"/>
        </w:rPr>
      </w:pPr>
      <w:r w:rsidRPr="00822BA0">
        <w:rPr>
          <w:rFonts w:eastAsia="Segoe UI Emoji"/>
        </w:rPr>
        <w:t xml:space="preserve">To develop a complete record on the issues presented by this request, the proceeding will be treated, for ex </w:t>
      </w:r>
      <w:r w:rsidRPr="00822BA0">
        <w:rPr>
          <w:rFonts w:eastAsia="Segoe UI Emoji"/>
        </w:rPr>
        <w:t>parte</w:t>
      </w:r>
      <w:r w:rsidRPr="00822BA0">
        <w:rPr>
          <w:rFonts w:eastAsia="Segoe UI Emoji"/>
        </w:rPr>
        <w:t xml:space="preserve"> purposes, as a “permit-but-disclose” proceeding in accordance with Section 1.1200(a) of the Commission’s rules, subject to the requirements under Section 1.1206(b). </w:t>
      </w:r>
      <w:r w:rsidR="00396208">
        <w:rPr>
          <w:rFonts w:eastAsia="Segoe UI Emoji"/>
        </w:rPr>
        <w:t xml:space="preserve"> </w:t>
      </w:r>
      <w:r w:rsidR="00BE66A5">
        <w:rPr>
          <w:rFonts w:eastAsia="Segoe UI Emoji"/>
        </w:rPr>
        <w:t>WN</w:t>
      </w:r>
      <w:r w:rsidR="007E05DB">
        <w:rPr>
          <w:rFonts w:eastAsia="Segoe UI Emoji"/>
        </w:rPr>
        <w:t>C</w:t>
      </w:r>
      <w:r w:rsidRPr="00822BA0">
        <w:rPr>
          <w:rFonts w:eastAsia="Segoe UI Emoji"/>
        </w:rPr>
        <w:t xml:space="preserve"> filed its petition electronically as a non-docketed proceeding in the Commission’s Electronic Comment Filing System.</w:t>
      </w:r>
      <w:r>
        <w:rPr>
          <w:rStyle w:val="FootnoteReference"/>
          <w:rFonts w:eastAsia="Segoe UI Emoji"/>
        </w:rPr>
        <w:footnoteReference w:id="8"/>
      </w:r>
      <w:r w:rsidR="00631341">
        <w:rPr>
          <w:rFonts w:eastAsia="Segoe UI Emoji"/>
        </w:rPr>
        <w:t xml:space="preserve"> </w:t>
      </w:r>
      <w:r w:rsidR="00396208">
        <w:rPr>
          <w:rFonts w:eastAsia="Segoe UI Emoji"/>
        </w:rPr>
        <w:t xml:space="preserve"> </w:t>
      </w:r>
      <w:r w:rsidRPr="00822BA0">
        <w:rPr>
          <w:rFonts w:eastAsia="Segoe UI Emoji"/>
        </w:rPr>
        <w:t>We have opened a new docket</w:t>
      </w:r>
      <w:r w:rsidRPr="00992130">
        <w:rPr>
          <w:rFonts w:eastAsia="Segoe UI Emoji"/>
          <w:b/>
          <w:bCs/>
        </w:rPr>
        <w:t xml:space="preserve">, </w:t>
      </w:r>
      <w:r w:rsidRPr="00B70F48">
        <w:rPr>
          <w:rFonts w:eastAsia="Segoe UI Emoji"/>
          <w:b/>
          <w:bCs/>
        </w:rPr>
        <w:t>WT Docket 2</w:t>
      </w:r>
      <w:r w:rsidRPr="00B70F48" w:rsidR="00F4472B">
        <w:rPr>
          <w:rFonts w:eastAsia="Segoe UI Emoji"/>
          <w:b/>
          <w:bCs/>
        </w:rPr>
        <w:t>2</w:t>
      </w:r>
      <w:r w:rsidRPr="00B70F48">
        <w:rPr>
          <w:rFonts w:eastAsia="Segoe UI Emoji"/>
          <w:b/>
          <w:bCs/>
        </w:rPr>
        <w:t>-</w:t>
      </w:r>
      <w:r w:rsidR="00B23F44">
        <w:rPr>
          <w:rFonts w:eastAsia="Segoe UI Emoji"/>
          <w:b/>
          <w:bCs/>
        </w:rPr>
        <w:t>171</w:t>
      </w:r>
      <w:r w:rsidRPr="00822BA0">
        <w:rPr>
          <w:rFonts w:eastAsia="Segoe UI Emoji"/>
        </w:rPr>
        <w:t xml:space="preserve">, to facilitate consideration of this request and have moved </w:t>
      </w:r>
      <w:r w:rsidR="00BE66A5">
        <w:rPr>
          <w:rFonts w:eastAsia="Segoe UI Emoji"/>
        </w:rPr>
        <w:t>WN</w:t>
      </w:r>
      <w:r w:rsidR="009A3B64">
        <w:rPr>
          <w:rFonts w:eastAsia="Segoe UI Emoji"/>
        </w:rPr>
        <w:t>C</w:t>
      </w:r>
      <w:r w:rsidRPr="00822BA0">
        <w:rPr>
          <w:rFonts w:eastAsia="Segoe UI Emoji"/>
        </w:rPr>
        <w:t>’s p</w:t>
      </w:r>
      <w:r w:rsidR="00BE66A5">
        <w:rPr>
          <w:rFonts w:eastAsia="Segoe UI Emoji"/>
        </w:rPr>
        <w:t>eti</w:t>
      </w:r>
      <w:r w:rsidR="00992130">
        <w:rPr>
          <w:rFonts w:eastAsia="Segoe UI Emoji"/>
        </w:rPr>
        <w:t>ti</w:t>
      </w:r>
      <w:r w:rsidR="00BE66A5">
        <w:rPr>
          <w:rFonts w:eastAsia="Segoe UI Emoji"/>
        </w:rPr>
        <w:t xml:space="preserve">on into this docket. </w:t>
      </w:r>
      <w:r w:rsidR="00396208">
        <w:rPr>
          <w:rFonts w:eastAsia="Segoe UI Emoji"/>
        </w:rPr>
        <w:t xml:space="preserve"> </w:t>
      </w:r>
      <w:r w:rsidR="00BE66A5">
        <w:rPr>
          <w:rFonts w:eastAsia="Segoe UI Emoji"/>
        </w:rPr>
        <w:t xml:space="preserve">Parties should </w:t>
      </w:r>
      <w:r w:rsidR="00992130">
        <w:rPr>
          <w:rFonts w:eastAsia="Segoe UI Emoji"/>
        </w:rPr>
        <w:t>file all comments and re</w:t>
      </w:r>
      <w:r w:rsidR="00A86604">
        <w:rPr>
          <w:rFonts w:eastAsia="Segoe UI Emoji"/>
        </w:rPr>
        <w:t>p</w:t>
      </w:r>
      <w:r w:rsidR="00992130">
        <w:rPr>
          <w:rFonts w:eastAsia="Segoe UI Emoji"/>
        </w:rPr>
        <w:t xml:space="preserve">ly comments in </w:t>
      </w:r>
      <w:r w:rsidRPr="00B70F48" w:rsidR="00992130">
        <w:rPr>
          <w:rFonts w:eastAsia="Segoe UI Emoji"/>
          <w:b/>
          <w:bCs/>
        </w:rPr>
        <w:t>WT</w:t>
      </w:r>
      <w:r w:rsidRPr="002716E4" w:rsidR="00992130">
        <w:rPr>
          <w:rFonts w:eastAsia="Segoe UI Emoji"/>
          <w:b/>
          <w:bCs/>
          <w:highlight w:val="yellow"/>
        </w:rPr>
        <w:t xml:space="preserve"> </w:t>
      </w:r>
      <w:r w:rsidRPr="00B70F48" w:rsidR="00992130">
        <w:rPr>
          <w:rFonts w:eastAsia="Segoe UI Emoji"/>
          <w:b/>
          <w:bCs/>
        </w:rPr>
        <w:t>Docket 2</w:t>
      </w:r>
      <w:r w:rsidRPr="00B70F48" w:rsidR="00BC21B7">
        <w:rPr>
          <w:rFonts w:eastAsia="Segoe UI Emoji"/>
          <w:b/>
          <w:bCs/>
        </w:rPr>
        <w:t>2</w:t>
      </w:r>
      <w:r w:rsidRPr="00B70F48" w:rsidR="00992130">
        <w:rPr>
          <w:rFonts w:eastAsia="Segoe UI Emoji"/>
          <w:b/>
          <w:bCs/>
        </w:rPr>
        <w:t>-</w:t>
      </w:r>
      <w:r w:rsidR="00B23F44">
        <w:rPr>
          <w:rFonts w:eastAsia="Segoe UI Emoji"/>
          <w:b/>
          <w:bCs/>
        </w:rPr>
        <w:t>171</w:t>
      </w:r>
      <w:r w:rsidRPr="00B70F48" w:rsidR="00992130">
        <w:rPr>
          <w:rFonts w:eastAsia="Segoe UI Emoji"/>
        </w:rPr>
        <w:t>.</w:t>
      </w:r>
      <w:r w:rsidR="00992130">
        <w:rPr>
          <w:rFonts w:eastAsia="Segoe UI Emoji"/>
        </w:rPr>
        <w:t xml:space="preserve"> </w:t>
      </w:r>
    </w:p>
    <w:p w:rsidR="005C17E4" w:rsidP="005C17E4" w14:paraId="6D3B043F" w14:textId="0621CB8E">
      <w:pPr>
        <w:ind w:firstLine="720"/>
        <w:jc w:val="center"/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>***</w:t>
      </w:r>
    </w:p>
    <w:p w:rsidR="005C17E4" w:rsidRPr="00F83F7F" w:rsidP="005C17E4" w14:paraId="598AC500" w14:textId="77777777">
      <w:pPr>
        <w:ind w:firstLine="720"/>
      </w:pPr>
    </w:p>
    <w:p w:rsidR="009811D3" w14:paraId="770BA354" w14:textId="1A3CDBC3">
      <w:r w:rsidRPr="009811D3">
        <w:rPr>
          <w:i/>
          <w:iCs/>
        </w:rPr>
        <w:t>Filing Requirements</w:t>
      </w:r>
      <w:r>
        <w:t xml:space="preserve">. Parties may file comments, identified by </w:t>
      </w:r>
      <w:r w:rsidRPr="009A452F">
        <w:rPr>
          <w:b/>
          <w:bCs/>
        </w:rPr>
        <w:t>WT Docket No</w:t>
      </w:r>
      <w:r w:rsidRPr="00B70F48">
        <w:rPr>
          <w:b/>
          <w:bCs/>
        </w:rPr>
        <w:t>. 2</w:t>
      </w:r>
      <w:r w:rsidRPr="00B70F48" w:rsidR="00BC21B7">
        <w:rPr>
          <w:b/>
          <w:bCs/>
        </w:rPr>
        <w:t>2</w:t>
      </w:r>
      <w:r w:rsidRPr="00B70F48">
        <w:rPr>
          <w:b/>
          <w:bCs/>
        </w:rPr>
        <w:t>-</w:t>
      </w:r>
      <w:r w:rsidR="00074BBE">
        <w:rPr>
          <w:b/>
          <w:bCs/>
        </w:rPr>
        <w:t>171</w:t>
      </w:r>
      <w:r>
        <w:t>, by any of the following methods:</w:t>
      </w:r>
    </w:p>
    <w:p w:rsidR="00393C8E" w14:paraId="2886A22D" w14:textId="77777777"/>
    <w:p w:rsidR="009811D3" w:rsidP="009811D3" w14:paraId="13877EBE" w14:textId="6670906B">
      <w:pPr>
        <w:numPr>
          <w:ilvl w:val="0"/>
          <w:numId w:val="7"/>
        </w:numPr>
      </w:pPr>
      <w:r>
        <w:t xml:space="preserve">Electronic Filers: Comments may be filed electronically using the internet by accessing the ECFS: </w:t>
      </w:r>
      <w:hyperlink r:id="rId5" w:history="1">
        <w:r w:rsidRPr="008B683A" w:rsidR="00014C7D">
          <w:rPr>
            <w:rStyle w:val="Hyperlink"/>
          </w:rPr>
          <w:t>https://www.fcc.gov/ecfs/</w:t>
        </w:r>
      </w:hyperlink>
      <w:r w:rsidR="00014C7D">
        <w:t>.</w:t>
      </w:r>
    </w:p>
    <w:p w:rsidR="00014C7D" w:rsidP="009811D3" w14:paraId="7BF0EC90" w14:textId="77777777">
      <w:pPr>
        <w:numPr>
          <w:ilvl w:val="0"/>
          <w:numId w:val="7"/>
        </w:numPr>
      </w:pPr>
      <w:r>
        <w:t>Paper Filers: Parties who choose to file by paper must file an original and one copy of each filing.</w:t>
      </w:r>
    </w:p>
    <w:p w:rsidR="00014C7D" w:rsidP="00014C7D" w14:paraId="68F362F9" w14:textId="77777777"/>
    <w:p w:rsidR="00014C7D" w:rsidP="00393C8E" w14:paraId="0166B169" w14:textId="6D302FEC">
      <w:pPr>
        <w:ind w:firstLine="360"/>
      </w:pPr>
      <w:r>
        <w:t xml:space="preserve">Filings can be sent by commercial courier or by the U.S. Postal Service. All filings must be addressed to the Commission’s Secretary, Office of the Secretary, Federal Communications Commission. </w:t>
      </w:r>
    </w:p>
    <w:p w:rsidR="00350832" w:rsidP="00014C7D" w14:paraId="6CAB507E" w14:textId="77777777"/>
    <w:p w:rsidR="00014C7D" w:rsidP="00014C7D" w14:paraId="45EB10A5" w14:textId="6E476734">
      <w:pPr>
        <w:numPr>
          <w:ilvl w:val="0"/>
          <w:numId w:val="8"/>
        </w:numPr>
      </w:pPr>
      <w:r>
        <w:t>Commercial deliveries (other than U.S. Postal Service Express Mail and Priority Mail) must be sent to 9050 Junction Drive, Annapolis Junction, MD 20701.</w:t>
      </w:r>
    </w:p>
    <w:p w:rsidR="00350832" w:rsidP="00014C7D" w14:paraId="32D66EBF" w14:textId="67637298">
      <w:pPr>
        <w:numPr>
          <w:ilvl w:val="0"/>
          <w:numId w:val="8"/>
        </w:numPr>
      </w:pPr>
      <w:r>
        <w:t xml:space="preserve">U.S. Postal Service First-Class, Express, and Priority mail must be addressed to 45 L Street, NE, Washington, DC 20554. </w:t>
      </w:r>
    </w:p>
    <w:p w:rsidR="001002E1" w:rsidP="00014C7D" w14:paraId="1714E0C8" w14:textId="03B19DA7">
      <w:pPr>
        <w:numPr>
          <w:ilvl w:val="0"/>
          <w:numId w:val="8"/>
        </w:numPr>
      </w:pPr>
      <w:r>
        <w:t>Effective March 19, 2020, and until further notice, the Commission no longer accepts any hand or messenger delivered filings. This is a temporary measure taken</w:t>
      </w:r>
      <w:r w:rsidR="009811D3">
        <w:t xml:space="preserve"> to help protect the health and safety of individuals, and to mitigate the transmission of COVID-19. See FCC Announces Closure of FCC Headquarters Open Window and Change in Hand-Delivery Policy, Public Notice, DA 20-304 (March 19, 2020). </w:t>
      </w:r>
      <w:hyperlink r:id="rId6" w:history="1">
        <w:r w:rsidRPr="0047077D" w:rsidR="004E6038">
          <w:rPr>
            <w:rStyle w:val="Hyperlink"/>
          </w:rPr>
          <w:t>https://www.fcc.gov/document/fcc-closes-headquarters-open-window-and-changeshanddelivery-policy</w:t>
        </w:r>
      </w:hyperlink>
      <w:r w:rsidR="004E6038">
        <w:t xml:space="preserve">. </w:t>
      </w:r>
      <w:r w:rsidR="009811D3">
        <w:t xml:space="preserve"> </w:t>
      </w:r>
    </w:p>
    <w:p w:rsidR="001002E1" w:rsidP="00014C7D" w14:paraId="7A8B6171" w14:textId="77777777">
      <w:pPr>
        <w:numPr>
          <w:ilvl w:val="0"/>
          <w:numId w:val="8"/>
        </w:numPr>
      </w:pPr>
      <w:r>
        <w:t xml:space="preserve">During the time the Commission’s building is closed to the general public and until further notice, if more than one docket or rulemaking number appears in the caption of a proceeding, paper filers need not submit two additional copies for each additional docket or rulemaking number; an original and one copy are sufficient. </w:t>
      </w:r>
    </w:p>
    <w:p w:rsidR="001002E1" w:rsidP="001002E1" w14:paraId="42FBFCF1" w14:textId="77777777"/>
    <w:p w:rsidR="00A77F67" w:rsidP="001002E1" w14:paraId="401DAA6C" w14:textId="6DE0ACAC">
      <w:pPr>
        <w:ind w:firstLine="360"/>
      </w:pPr>
      <w:r w:rsidRPr="001002E1">
        <w:rPr>
          <w:i/>
          <w:iCs/>
        </w:rPr>
        <w:t>People with Disabilities</w:t>
      </w:r>
      <w:r>
        <w:t xml:space="preserve">: To request materials in accessible formats for people with disabilities (braille, large print, electronic files, audio format), send an e-mail to </w:t>
      </w:r>
      <w:hyperlink r:id="rId7" w:history="1">
        <w:r w:rsidRPr="0047077D" w:rsidR="004E6038">
          <w:rPr>
            <w:rStyle w:val="Hyperlink"/>
          </w:rPr>
          <w:t>fcc504@fcc.gov</w:t>
        </w:r>
      </w:hyperlink>
      <w:r w:rsidR="004E6038">
        <w:t xml:space="preserve"> </w:t>
      </w:r>
      <w:r>
        <w:t>or call the Consumer &amp; Government Affairs Bureau at 202-418-0530 (voice), 202-418-0432 (</w:t>
      </w:r>
      <w:r>
        <w:t>tty</w:t>
      </w:r>
      <w:r>
        <w:t xml:space="preserve">). </w:t>
      </w:r>
    </w:p>
    <w:p w:rsidR="00A77F67" w:rsidP="00191386" w14:paraId="55D89F6E" w14:textId="77777777"/>
    <w:p w:rsidR="0055549C" w:rsidP="001002E1" w14:paraId="52DB0EB7" w14:textId="77DF0161">
      <w:pPr>
        <w:ind w:firstLine="360"/>
      </w:pPr>
      <w:r w:rsidRPr="00A77F67">
        <w:rPr>
          <w:i/>
          <w:iCs/>
        </w:rPr>
        <w:t>Additional Information</w:t>
      </w:r>
      <w:r>
        <w:t>. For further information reg</w:t>
      </w:r>
      <w:r w:rsidR="00A77F67">
        <w:t xml:space="preserve">arding this Public Notice, please contact Morgan Mendenhall at </w:t>
      </w:r>
      <w:hyperlink r:id="rId8" w:history="1">
        <w:r w:rsidRPr="008B683A" w:rsidR="00AE7DB2">
          <w:rPr>
            <w:rStyle w:val="Hyperlink"/>
          </w:rPr>
          <w:t>morgan.mendenhall@fcc.gov</w:t>
        </w:r>
      </w:hyperlink>
      <w:r w:rsidR="00AE7DB2">
        <w:t xml:space="preserve"> or (</w:t>
      </w:r>
      <w:r w:rsidR="00A50A3C">
        <w:t>202</w:t>
      </w:r>
      <w:r w:rsidR="00AE7DB2">
        <w:t>)-</w:t>
      </w:r>
      <w:r w:rsidR="00A50A3C">
        <w:t>418</w:t>
      </w:r>
      <w:r w:rsidR="00AE7DB2">
        <w:t>-</w:t>
      </w:r>
      <w:r w:rsidR="00C22A7A">
        <w:t>0154</w:t>
      </w:r>
      <w:r w:rsidR="00AE7DB2">
        <w:t xml:space="preserve">. </w:t>
      </w:r>
    </w:p>
    <w:p w:rsidR="00AE7DB2" w:rsidP="001002E1" w14:paraId="2ADEE8CC" w14:textId="1A881386">
      <w:pPr>
        <w:ind w:firstLine="360"/>
      </w:pPr>
    </w:p>
    <w:p w:rsidR="00AE7DB2" w:rsidP="00AE7DB2" w14:paraId="7161AE2E" w14:textId="714BC7FA">
      <w:pPr>
        <w:ind w:firstLine="360"/>
        <w:jc w:val="center"/>
      </w:pPr>
      <w:r>
        <w:t xml:space="preserve">-FCC- </w:t>
      </w:r>
    </w:p>
    <w:bookmarkEnd w:id="0"/>
    <w:p w:rsidR="00F83F7F" w14:paraId="38D054C1" w14:textId="77777777"/>
    <w:sectPr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49C" w14:paraId="69A7DFD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5549C" w14:paraId="68420F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49C" w14:paraId="5EF523E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49C" w14:paraId="0BA8995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056D1" w14:paraId="55553057" w14:textId="77777777">
      <w:r>
        <w:separator/>
      </w:r>
    </w:p>
  </w:footnote>
  <w:footnote w:type="continuationSeparator" w:id="1">
    <w:p w:rsidR="00B056D1" w14:paraId="7F4DB0CC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056D1" w14:paraId="11EF589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C17E4" w14:paraId="55DB2EC6" w14:textId="000244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E31ED">
        <w:t>Wis</w:t>
      </w:r>
      <w:r w:rsidR="00600EAF">
        <w:t xml:space="preserve">tron </w:t>
      </w:r>
      <w:r w:rsidR="00600EAF">
        <w:t>NeWeb</w:t>
      </w:r>
      <w:r w:rsidR="00600EAF">
        <w:t xml:space="preserve"> Corporation Request for Waiver, filed to non-docketed ECFS INBOX</w:t>
      </w:r>
      <w:r w:rsidR="00837ED0">
        <w:t>-1.3</w:t>
      </w:r>
      <w:r w:rsidR="00600EAF">
        <w:t xml:space="preserve"> on </w:t>
      </w:r>
      <w:r w:rsidR="00663BD9">
        <w:t>December 8, 2021 (</w:t>
      </w:r>
      <w:r w:rsidRPr="00663BD9" w:rsidR="00663BD9">
        <w:rPr>
          <w:i/>
          <w:iCs/>
        </w:rPr>
        <w:t>Request</w:t>
      </w:r>
      <w:r w:rsidR="00663BD9">
        <w:t>).</w:t>
      </w:r>
    </w:p>
  </w:footnote>
  <w:footnote w:id="4">
    <w:p w:rsidR="00D84A65" w14:paraId="1622F354" w14:textId="08172E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5D10">
        <w:t xml:space="preserve">47 CFR </w:t>
      </w:r>
      <w:r w:rsidR="004A0614">
        <w:rPr>
          <w:rFonts w:ascii="TimesNewRomanPSMT" w:hAnsi="TimesNewRomanPSMT" w:cs="TimesNewRomanPSMT"/>
        </w:rPr>
        <w:t>§ 20.21(f)</w:t>
      </w:r>
      <w:r w:rsidRPr="00396208" w:rsidR="00396208">
        <w:rPr>
          <w:rFonts w:ascii="TimesNewRomanPSMT" w:hAnsi="TimesNewRomanPSMT" w:cs="TimesNewRomanPSMT"/>
        </w:rPr>
        <w:t>(1)(iv)(B)</w:t>
      </w:r>
      <w:r w:rsidR="004A0614">
        <w:rPr>
          <w:rFonts w:ascii="TimesNewRomanPSMT" w:hAnsi="TimesNewRomanPSMT" w:cs="TimesNewRomanPSMT"/>
        </w:rPr>
        <w:t xml:space="preserve">. </w:t>
      </w:r>
    </w:p>
  </w:footnote>
  <w:footnote w:id="5">
    <w:p w:rsidR="0041505D" w14:paraId="70B9A86D" w14:textId="0A486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5D67">
        <w:rPr>
          <w:i/>
          <w:iCs/>
        </w:rPr>
        <w:t>I</w:t>
      </w:r>
      <w:r w:rsidRPr="005A327E">
        <w:rPr>
          <w:i/>
          <w:iCs/>
        </w:rPr>
        <w:t>d</w:t>
      </w:r>
      <w:r>
        <w:t xml:space="preserve">. </w:t>
      </w:r>
    </w:p>
  </w:footnote>
  <w:footnote w:id="6">
    <w:p w:rsidR="00646FD1" w14:paraId="5E11FF5B" w14:textId="66E3BD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4D9C">
        <w:rPr>
          <w:i/>
          <w:iCs/>
        </w:rPr>
        <w:t>Request</w:t>
      </w:r>
      <w:r>
        <w:t xml:space="preserve"> at 6. </w:t>
      </w:r>
    </w:p>
  </w:footnote>
  <w:footnote w:id="7">
    <w:p w:rsidR="0041505D" w14:paraId="3A17BEC5" w14:textId="29B766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025EC">
        <w:rPr>
          <w:i/>
          <w:iCs/>
        </w:rPr>
        <w:t>Id</w:t>
      </w:r>
      <w:r w:rsidR="0067742B">
        <w:t>.</w:t>
      </w:r>
      <w:r w:rsidR="005A327E">
        <w:t xml:space="preserve"> (emphasis added)</w:t>
      </w:r>
      <w:r w:rsidR="00114DF0">
        <w:t>.</w:t>
      </w:r>
    </w:p>
  </w:footnote>
  <w:footnote w:id="8">
    <w:p w:rsidR="00631341" w14:paraId="24786DBB" w14:textId="190A44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2168">
        <w:rPr>
          <w:i/>
          <w:iCs/>
        </w:rPr>
        <w:t>See</w:t>
      </w:r>
      <w:r>
        <w:t xml:space="preserve"> Wistron </w:t>
      </w:r>
      <w:r>
        <w:t>NeWeb</w:t>
      </w:r>
      <w:r>
        <w:t xml:space="preserve"> Cor</w:t>
      </w:r>
      <w:r w:rsidR="00362F66">
        <w:t xml:space="preserve">poration Request for Waiver, filed to non-docketed ECFS INBOX </w:t>
      </w:r>
      <w:r w:rsidR="00837ED0">
        <w:t xml:space="preserve">1-3 on December 8, 2021.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49C" w14:paraId="28CFCA96" w14:textId="40333219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D335AB">
      <w:rPr>
        <w:b/>
      </w:rPr>
      <w:t>DA 22-</w:t>
    </w:r>
    <w:r w:rsidR="00592264">
      <w:rPr>
        <w:b/>
      </w:rPr>
      <w:t>453</w:t>
    </w:r>
  </w:p>
  <w:p w:rsidR="0055549C" w14:paraId="469BB50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55549C" w14:paraId="5E7DCEB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5549C" w14:paraId="4831E551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75pt;height:11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39A2503"/>
    <w:multiLevelType w:val="hybridMultilevel"/>
    <w:tmpl w:val="542C8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BAF2352"/>
    <w:multiLevelType w:val="hybridMultilevel"/>
    <w:tmpl w:val="6D608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7F"/>
    <w:rsid w:val="000115A0"/>
    <w:rsid w:val="00014C7D"/>
    <w:rsid w:val="00022534"/>
    <w:rsid w:val="00044123"/>
    <w:rsid w:val="000475EB"/>
    <w:rsid w:val="00074BBE"/>
    <w:rsid w:val="00076067"/>
    <w:rsid w:val="000B19FA"/>
    <w:rsid w:val="000B3EE3"/>
    <w:rsid w:val="000B5953"/>
    <w:rsid w:val="000B73A2"/>
    <w:rsid w:val="000C0332"/>
    <w:rsid w:val="001002E1"/>
    <w:rsid w:val="00114DF0"/>
    <w:rsid w:val="0011743D"/>
    <w:rsid w:val="001269A9"/>
    <w:rsid w:val="00132099"/>
    <w:rsid w:val="001643AA"/>
    <w:rsid w:val="00191386"/>
    <w:rsid w:val="001C58EF"/>
    <w:rsid w:val="001E5582"/>
    <w:rsid w:val="001F594A"/>
    <w:rsid w:val="001F5E79"/>
    <w:rsid w:val="00201CE0"/>
    <w:rsid w:val="00204922"/>
    <w:rsid w:val="00220B6E"/>
    <w:rsid w:val="00235782"/>
    <w:rsid w:val="002415ED"/>
    <w:rsid w:val="00261842"/>
    <w:rsid w:val="002716E4"/>
    <w:rsid w:val="002A2FF9"/>
    <w:rsid w:val="002A78D6"/>
    <w:rsid w:val="002B61E9"/>
    <w:rsid w:val="002E5CFB"/>
    <w:rsid w:val="002E7D3C"/>
    <w:rsid w:val="002F5602"/>
    <w:rsid w:val="002F7CAB"/>
    <w:rsid w:val="00300111"/>
    <w:rsid w:val="003049C4"/>
    <w:rsid w:val="0031196A"/>
    <w:rsid w:val="003150FC"/>
    <w:rsid w:val="00320A6F"/>
    <w:rsid w:val="00350832"/>
    <w:rsid w:val="00362F66"/>
    <w:rsid w:val="00383783"/>
    <w:rsid w:val="00393C8E"/>
    <w:rsid w:val="00396208"/>
    <w:rsid w:val="003B62D6"/>
    <w:rsid w:val="003C1973"/>
    <w:rsid w:val="003D1287"/>
    <w:rsid w:val="003D6508"/>
    <w:rsid w:val="003E05EA"/>
    <w:rsid w:val="003E4E4F"/>
    <w:rsid w:val="003F2433"/>
    <w:rsid w:val="003F52F1"/>
    <w:rsid w:val="0041505D"/>
    <w:rsid w:val="004319CE"/>
    <w:rsid w:val="004326F6"/>
    <w:rsid w:val="004459DF"/>
    <w:rsid w:val="0047077D"/>
    <w:rsid w:val="004950E0"/>
    <w:rsid w:val="004952B1"/>
    <w:rsid w:val="00495BAD"/>
    <w:rsid w:val="004A0614"/>
    <w:rsid w:val="004A20B9"/>
    <w:rsid w:val="004B49C1"/>
    <w:rsid w:val="004B4D9C"/>
    <w:rsid w:val="004D4BA0"/>
    <w:rsid w:val="004D5D10"/>
    <w:rsid w:val="004E6038"/>
    <w:rsid w:val="004F086B"/>
    <w:rsid w:val="004F23F4"/>
    <w:rsid w:val="005000AE"/>
    <w:rsid w:val="0050131B"/>
    <w:rsid w:val="00532372"/>
    <w:rsid w:val="00540848"/>
    <w:rsid w:val="00543404"/>
    <w:rsid w:val="00553F63"/>
    <w:rsid w:val="005552CD"/>
    <w:rsid w:val="0055549C"/>
    <w:rsid w:val="00585D26"/>
    <w:rsid w:val="00592264"/>
    <w:rsid w:val="0059641A"/>
    <w:rsid w:val="005A2F9E"/>
    <w:rsid w:val="005A327E"/>
    <w:rsid w:val="005B0130"/>
    <w:rsid w:val="005B6F64"/>
    <w:rsid w:val="005C17E4"/>
    <w:rsid w:val="005C246B"/>
    <w:rsid w:val="005D04CB"/>
    <w:rsid w:val="005D35B0"/>
    <w:rsid w:val="00600EAF"/>
    <w:rsid w:val="0060133D"/>
    <w:rsid w:val="006046DE"/>
    <w:rsid w:val="0062478A"/>
    <w:rsid w:val="006269ED"/>
    <w:rsid w:val="00626A39"/>
    <w:rsid w:val="00631341"/>
    <w:rsid w:val="00631500"/>
    <w:rsid w:val="00631EE7"/>
    <w:rsid w:val="0063215C"/>
    <w:rsid w:val="00636F05"/>
    <w:rsid w:val="00641137"/>
    <w:rsid w:val="0064299F"/>
    <w:rsid w:val="00646A0F"/>
    <w:rsid w:val="00646FD1"/>
    <w:rsid w:val="00663BD9"/>
    <w:rsid w:val="00667DE7"/>
    <w:rsid w:val="0067347A"/>
    <w:rsid w:val="00674969"/>
    <w:rsid w:val="0067742B"/>
    <w:rsid w:val="00693A64"/>
    <w:rsid w:val="00694F2F"/>
    <w:rsid w:val="006A505E"/>
    <w:rsid w:val="006A5F5F"/>
    <w:rsid w:val="006B6D3E"/>
    <w:rsid w:val="006F4B97"/>
    <w:rsid w:val="007076EE"/>
    <w:rsid w:val="00711A0A"/>
    <w:rsid w:val="007350D3"/>
    <w:rsid w:val="007465AB"/>
    <w:rsid w:val="00746FEC"/>
    <w:rsid w:val="0075396D"/>
    <w:rsid w:val="00764CD1"/>
    <w:rsid w:val="007760E0"/>
    <w:rsid w:val="00776835"/>
    <w:rsid w:val="00785592"/>
    <w:rsid w:val="007916C7"/>
    <w:rsid w:val="0079626A"/>
    <w:rsid w:val="007B2508"/>
    <w:rsid w:val="007B59D6"/>
    <w:rsid w:val="007C4620"/>
    <w:rsid w:val="007E05DB"/>
    <w:rsid w:val="007E2981"/>
    <w:rsid w:val="00820F7C"/>
    <w:rsid w:val="00822BA0"/>
    <w:rsid w:val="008346F8"/>
    <w:rsid w:val="00837ED0"/>
    <w:rsid w:val="00847246"/>
    <w:rsid w:val="00855199"/>
    <w:rsid w:val="008619F6"/>
    <w:rsid w:val="00871813"/>
    <w:rsid w:val="00890F9D"/>
    <w:rsid w:val="008B683A"/>
    <w:rsid w:val="008C1ACC"/>
    <w:rsid w:val="008C4CD1"/>
    <w:rsid w:val="008D03B1"/>
    <w:rsid w:val="008D2509"/>
    <w:rsid w:val="008E2EB5"/>
    <w:rsid w:val="008E520C"/>
    <w:rsid w:val="008F4B11"/>
    <w:rsid w:val="009073D2"/>
    <w:rsid w:val="00912539"/>
    <w:rsid w:val="00936149"/>
    <w:rsid w:val="00941640"/>
    <w:rsid w:val="00965DC5"/>
    <w:rsid w:val="009811D3"/>
    <w:rsid w:val="00987ADA"/>
    <w:rsid w:val="00987EBC"/>
    <w:rsid w:val="00992130"/>
    <w:rsid w:val="00993BF9"/>
    <w:rsid w:val="00994DF8"/>
    <w:rsid w:val="009A3B64"/>
    <w:rsid w:val="009A452F"/>
    <w:rsid w:val="009C291F"/>
    <w:rsid w:val="009E0BF8"/>
    <w:rsid w:val="009E1B4B"/>
    <w:rsid w:val="00A14EC7"/>
    <w:rsid w:val="00A22A2C"/>
    <w:rsid w:val="00A27CC1"/>
    <w:rsid w:val="00A31ECD"/>
    <w:rsid w:val="00A46240"/>
    <w:rsid w:val="00A47036"/>
    <w:rsid w:val="00A50A3C"/>
    <w:rsid w:val="00A51B79"/>
    <w:rsid w:val="00A77F67"/>
    <w:rsid w:val="00A86604"/>
    <w:rsid w:val="00A87215"/>
    <w:rsid w:val="00A87B29"/>
    <w:rsid w:val="00A90971"/>
    <w:rsid w:val="00A94676"/>
    <w:rsid w:val="00A94E56"/>
    <w:rsid w:val="00A97FA5"/>
    <w:rsid w:val="00AA5D67"/>
    <w:rsid w:val="00AB5201"/>
    <w:rsid w:val="00AE7DB2"/>
    <w:rsid w:val="00AF144B"/>
    <w:rsid w:val="00B01B5A"/>
    <w:rsid w:val="00B056D1"/>
    <w:rsid w:val="00B22AD8"/>
    <w:rsid w:val="00B23F44"/>
    <w:rsid w:val="00B35525"/>
    <w:rsid w:val="00B4272D"/>
    <w:rsid w:val="00B70939"/>
    <w:rsid w:val="00B70F48"/>
    <w:rsid w:val="00B9242A"/>
    <w:rsid w:val="00B94B36"/>
    <w:rsid w:val="00BC1B23"/>
    <w:rsid w:val="00BC21B7"/>
    <w:rsid w:val="00BC63C1"/>
    <w:rsid w:val="00BD3578"/>
    <w:rsid w:val="00BD71C9"/>
    <w:rsid w:val="00BE075B"/>
    <w:rsid w:val="00BE0B74"/>
    <w:rsid w:val="00BE31ED"/>
    <w:rsid w:val="00BE66A5"/>
    <w:rsid w:val="00BF1B9A"/>
    <w:rsid w:val="00BF5761"/>
    <w:rsid w:val="00BF5897"/>
    <w:rsid w:val="00C15D73"/>
    <w:rsid w:val="00C22A7A"/>
    <w:rsid w:val="00C318C4"/>
    <w:rsid w:val="00C601E0"/>
    <w:rsid w:val="00C64147"/>
    <w:rsid w:val="00C7141F"/>
    <w:rsid w:val="00C81A0E"/>
    <w:rsid w:val="00CF2168"/>
    <w:rsid w:val="00D155CB"/>
    <w:rsid w:val="00D156B0"/>
    <w:rsid w:val="00D335AB"/>
    <w:rsid w:val="00D6105A"/>
    <w:rsid w:val="00D84A65"/>
    <w:rsid w:val="00D95CA1"/>
    <w:rsid w:val="00DB572C"/>
    <w:rsid w:val="00DD0041"/>
    <w:rsid w:val="00DE582A"/>
    <w:rsid w:val="00E025EC"/>
    <w:rsid w:val="00E15336"/>
    <w:rsid w:val="00E247BD"/>
    <w:rsid w:val="00E32FC2"/>
    <w:rsid w:val="00E34624"/>
    <w:rsid w:val="00E366A0"/>
    <w:rsid w:val="00E42DCA"/>
    <w:rsid w:val="00E471EC"/>
    <w:rsid w:val="00E47618"/>
    <w:rsid w:val="00E518E9"/>
    <w:rsid w:val="00E77B1B"/>
    <w:rsid w:val="00EC5B0F"/>
    <w:rsid w:val="00ED323B"/>
    <w:rsid w:val="00EE713C"/>
    <w:rsid w:val="00EF548C"/>
    <w:rsid w:val="00EF60FC"/>
    <w:rsid w:val="00F23D49"/>
    <w:rsid w:val="00F33006"/>
    <w:rsid w:val="00F41C98"/>
    <w:rsid w:val="00F4472B"/>
    <w:rsid w:val="00F5349D"/>
    <w:rsid w:val="00F538D5"/>
    <w:rsid w:val="00F54F56"/>
    <w:rsid w:val="00F5560A"/>
    <w:rsid w:val="00F60989"/>
    <w:rsid w:val="00F77074"/>
    <w:rsid w:val="00F80A39"/>
    <w:rsid w:val="00F8399F"/>
    <w:rsid w:val="00F83F7F"/>
    <w:rsid w:val="00FA5E93"/>
    <w:rsid w:val="00FA7520"/>
    <w:rsid w:val="00FC634A"/>
    <w:rsid w:val="00FE0B75"/>
    <w:rsid w:val="00FE4860"/>
    <w:rsid w:val="00FE7451"/>
    <w:rsid w:val="00FE7FA7"/>
    <w:rsid w:val="00FF205E"/>
    <w:rsid w:val="00FF4D6C"/>
    <w:rsid w:val="00FF5705"/>
    <w:rsid w:val="2213BC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B701287"/>
  <w15:chartTrackingRefBased/>
  <w15:docId w15:val="{4BC3AF31-54FE-4A90-8082-770F9FB5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95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0E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950E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50E0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ecfs/" TargetMode="External" /><Relationship Id="rId6" Type="http://schemas.openxmlformats.org/officeDocument/2006/relationships/hyperlink" Target="https://www.fcc.gov/document/fcc-closes-headquarters-open-window-and-changeshanddelivery-policy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morgan.mendenhall@fcc.gov" TargetMode="Externa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