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11D2" w:rsidRPr="00EC5241" w14:paraId="04301CD3" w14:textId="77777777">
      <w:pPr>
        <w:jc w:val="right"/>
        <w:rPr>
          <w:b/>
          <w:szCs w:val="22"/>
        </w:rPr>
      </w:pPr>
    </w:p>
    <w:p w:rsidR="005000F5" w:rsidRPr="00EC5241" w14:paraId="44CE80D3" w14:textId="6EE4B569">
      <w:pPr>
        <w:jc w:val="right"/>
        <w:rPr>
          <w:b/>
          <w:szCs w:val="22"/>
        </w:rPr>
      </w:pPr>
      <w:r w:rsidRPr="00EC5241">
        <w:rPr>
          <w:b/>
          <w:szCs w:val="22"/>
        </w:rPr>
        <w:t xml:space="preserve">DA </w:t>
      </w:r>
      <w:r w:rsidR="00BF6A29">
        <w:rPr>
          <w:b/>
          <w:szCs w:val="22"/>
        </w:rPr>
        <w:t>22-</w:t>
      </w:r>
      <w:r w:rsidR="00763FB2">
        <w:rPr>
          <w:b/>
          <w:szCs w:val="22"/>
        </w:rPr>
        <w:t>487</w:t>
      </w:r>
    </w:p>
    <w:p w:rsidR="005000F5" w:rsidRPr="00EC5241" w14:paraId="41310501" w14:textId="45B17FE0">
      <w:pPr>
        <w:spacing w:before="60"/>
        <w:jc w:val="right"/>
        <w:rPr>
          <w:b/>
          <w:szCs w:val="22"/>
        </w:rPr>
      </w:pPr>
      <w:r w:rsidRPr="00EC5241">
        <w:rPr>
          <w:b/>
          <w:szCs w:val="22"/>
        </w:rPr>
        <w:t>Released:</w:t>
      </w:r>
      <w:r w:rsidR="00801BAF">
        <w:rPr>
          <w:b/>
          <w:szCs w:val="22"/>
        </w:rPr>
        <w:t xml:space="preserve">  </w:t>
      </w:r>
      <w:r w:rsidR="001550C1">
        <w:rPr>
          <w:b/>
          <w:szCs w:val="22"/>
        </w:rPr>
        <w:t xml:space="preserve">May </w:t>
      </w:r>
      <w:r w:rsidR="000428D9">
        <w:rPr>
          <w:b/>
          <w:szCs w:val="22"/>
        </w:rPr>
        <w:t>3</w:t>
      </w:r>
      <w:r w:rsidR="00181CFC">
        <w:rPr>
          <w:b/>
          <w:szCs w:val="22"/>
        </w:rPr>
        <w:t>, 2022</w:t>
      </w:r>
    </w:p>
    <w:p w:rsidR="005000F5" w:rsidRPr="00EC5241" w14:paraId="1099D5DA" w14:textId="77777777">
      <w:pPr>
        <w:jc w:val="right"/>
        <w:rPr>
          <w:szCs w:val="22"/>
        </w:rPr>
      </w:pPr>
    </w:p>
    <w:p w:rsidR="005000F5" w:rsidRPr="00EC5241" w14:paraId="78ADC18B" w14:textId="06B58193">
      <w:pPr>
        <w:spacing w:after="240"/>
        <w:jc w:val="center"/>
        <w:rPr>
          <w:b/>
          <w:caps/>
          <w:szCs w:val="22"/>
        </w:rPr>
      </w:pPr>
      <w:r w:rsidRPr="00EC5241">
        <w:rPr>
          <w:b/>
          <w:caps/>
          <w:szCs w:val="22"/>
        </w:rPr>
        <w:t>Co</w:t>
      </w:r>
      <w:r w:rsidR="00084A16">
        <w:rPr>
          <w:b/>
          <w:caps/>
          <w:szCs w:val="22"/>
        </w:rPr>
        <w:t>NSUMER AND GOVERNMENTAL AFFAIRS BUREAU SEEKS CO</w:t>
      </w:r>
      <w:r w:rsidR="00C3704C">
        <w:rPr>
          <w:b/>
          <w:caps/>
          <w:szCs w:val="22"/>
        </w:rPr>
        <w:t>mment on</w:t>
      </w:r>
      <w:r w:rsidR="00106CEE">
        <w:rPr>
          <w:b/>
          <w:caps/>
          <w:szCs w:val="22"/>
        </w:rPr>
        <w:t xml:space="preserve"> request relating to</w:t>
      </w:r>
      <w:r w:rsidR="00996F07">
        <w:rPr>
          <w:b/>
          <w:caps/>
          <w:szCs w:val="22"/>
        </w:rPr>
        <w:t xml:space="preserve"> </w:t>
      </w:r>
      <w:r w:rsidR="00106CEE">
        <w:rPr>
          <w:b/>
          <w:caps/>
          <w:szCs w:val="22"/>
        </w:rPr>
        <w:t>enrollment</w:t>
      </w:r>
      <w:r w:rsidR="00996F07">
        <w:rPr>
          <w:b/>
          <w:caps/>
          <w:szCs w:val="22"/>
        </w:rPr>
        <w:t xml:space="preserve"> </w:t>
      </w:r>
      <w:r w:rsidR="00BE5C51">
        <w:rPr>
          <w:b/>
          <w:caps/>
          <w:szCs w:val="22"/>
        </w:rPr>
        <w:t xml:space="preserve">in </w:t>
      </w:r>
      <w:r w:rsidR="005709B7">
        <w:rPr>
          <w:b/>
          <w:caps/>
          <w:szCs w:val="22"/>
        </w:rPr>
        <w:t xml:space="preserve">medicaid and other </w:t>
      </w:r>
      <w:r w:rsidR="00BE5C51">
        <w:rPr>
          <w:b/>
          <w:caps/>
          <w:szCs w:val="22"/>
        </w:rPr>
        <w:t xml:space="preserve">governmental health coverage </w:t>
      </w:r>
      <w:r w:rsidR="00996F07">
        <w:rPr>
          <w:b/>
          <w:caps/>
          <w:szCs w:val="22"/>
        </w:rPr>
        <w:t>programs</w:t>
      </w:r>
    </w:p>
    <w:p w:rsidR="00C77552" w:rsidRPr="00EC5241" w:rsidP="00C77552" w14:paraId="3CE6D7EC" w14:textId="5620F541">
      <w:pPr>
        <w:spacing w:after="120"/>
        <w:jc w:val="center"/>
        <w:rPr>
          <w:b/>
          <w:szCs w:val="22"/>
        </w:rPr>
      </w:pPr>
      <w:r w:rsidRPr="00EC5241">
        <w:rPr>
          <w:b/>
          <w:szCs w:val="22"/>
        </w:rPr>
        <w:t>CG Docket No. 0</w:t>
      </w:r>
      <w:r w:rsidR="004958F7">
        <w:rPr>
          <w:b/>
          <w:szCs w:val="22"/>
        </w:rPr>
        <w:t>2</w:t>
      </w:r>
      <w:r w:rsidRPr="00EC5241">
        <w:rPr>
          <w:b/>
          <w:szCs w:val="22"/>
        </w:rPr>
        <w:t>-</w:t>
      </w:r>
      <w:r w:rsidR="004958F7">
        <w:rPr>
          <w:b/>
          <w:szCs w:val="22"/>
        </w:rPr>
        <w:t>278</w:t>
      </w:r>
    </w:p>
    <w:p w:rsidR="00C77552" w:rsidRPr="00EC5241" w:rsidP="001550C1" w14:paraId="7EF65E42" w14:textId="31799B08">
      <w:pPr>
        <w:rPr>
          <w:b/>
          <w:szCs w:val="22"/>
        </w:rPr>
      </w:pPr>
      <w:r w:rsidRPr="00EC5241">
        <w:rPr>
          <w:b/>
          <w:szCs w:val="22"/>
        </w:rPr>
        <w:t xml:space="preserve">Comments Due:  </w:t>
      </w:r>
      <w:r w:rsidR="000428D9">
        <w:rPr>
          <w:b/>
          <w:szCs w:val="22"/>
        </w:rPr>
        <w:t>May 17, 2022</w:t>
      </w:r>
    </w:p>
    <w:p w:rsidR="00C77552" w:rsidP="001550C1" w14:paraId="4C8B0EE6" w14:textId="3D5BDD53">
      <w:pPr>
        <w:rPr>
          <w:b/>
          <w:szCs w:val="22"/>
        </w:rPr>
      </w:pPr>
      <w:r w:rsidRPr="004F4975">
        <w:rPr>
          <w:b/>
          <w:szCs w:val="22"/>
        </w:rPr>
        <w:t xml:space="preserve">Reply Comments Due:  </w:t>
      </w:r>
      <w:r w:rsidR="000428D9">
        <w:rPr>
          <w:b/>
          <w:szCs w:val="22"/>
        </w:rPr>
        <w:t>May 24, 2022</w:t>
      </w:r>
    </w:p>
    <w:p w:rsidR="001550C1" w:rsidRPr="004F4975" w:rsidP="001550C1" w14:paraId="1E612371" w14:textId="77777777">
      <w:pPr>
        <w:rPr>
          <w:b/>
          <w:szCs w:val="22"/>
        </w:rPr>
      </w:pPr>
    </w:p>
    <w:p w:rsidR="00C77552" w:rsidP="0080696C" w14:paraId="372F4FD8" w14:textId="3A04DA7F">
      <w:pPr>
        <w:spacing w:after="120"/>
        <w:ind w:firstLine="720"/>
        <w:rPr>
          <w:szCs w:val="22"/>
        </w:rPr>
      </w:pPr>
      <w:r>
        <w:rPr>
          <w:szCs w:val="22"/>
        </w:rPr>
        <w:t xml:space="preserve">With this Public Notice, we seek comment on a request filed by the </w:t>
      </w:r>
      <w:r w:rsidR="00B61F04">
        <w:rPr>
          <w:szCs w:val="22"/>
        </w:rPr>
        <w:t xml:space="preserve">U.S. </w:t>
      </w:r>
      <w:r w:rsidR="00E46BB4">
        <w:rPr>
          <w:szCs w:val="22"/>
        </w:rPr>
        <w:t xml:space="preserve">Department of </w:t>
      </w:r>
      <w:r>
        <w:rPr>
          <w:szCs w:val="22"/>
        </w:rPr>
        <w:t xml:space="preserve">Health and Human Services </w:t>
      </w:r>
      <w:r w:rsidR="00E46BB4">
        <w:rPr>
          <w:szCs w:val="22"/>
        </w:rPr>
        <w:t xml:space="preserve">(HHS) </w:t>
      </w:r>
      <w:r>
        <w:rPr>
          <w:szCs w:val="22"/>
        </w:rPr>
        <w:t xml:space="preserve">seeking clarification that </w:t>
      </w:r>
      <w:r w:rsidR="005470B4">
        <w:rPr>
          <w:szCs w:val="22"/>
        </w:rPr>
        <w:t xml:space="preserve">certain </w:t>
      </w:r>
      <w:r w:rsidR="00996F07">
        <w:rPr>
          <w:szCs w:val="22"/>
        </w:rPr>
        <w:t xml:space="preserve">automated calls and </w:t>
      </w:r>
      <w:r>
        <w:rPr>
          <w:szCs w:val="22"/>
        </w:rPr>
        <w:t xml:space="preserve">text messages or prerecorded voice calls </w:t>
      </w:r>
      <w:r w:rsidR="00C26187">
        <w:rPr>
          <w:szCs w:val="22"/>
        </w:rPr>
        <w:t xml:space="preserve">relating to </w:t>
      </w:r>
      <w:r w:rsidR="00162772">
        <w:rPr>
          <w:szCs w:val="22"/>
        </w:rPr>
        <w:t xml:space="preserve">enrollment in </w:t>
      </w:r>
      <w:r w:rsidR="00C26187">
        <w:rPr>
          <w:szCs w:val="22"/>
        </w:rPr>
        <w:t xml:space="preserve">state Medicaid and other </w:t>
      </w:r>
      <w:r w:rsidR="00DB590C">
        <w:rPr>
          <w:szCs w:val="22"/>
        </w:rPr>
        <w:t xml:space="preserve">governmental </w:t>
      </w:r>
      <w:r w:rsidR="00C26187">
        <w:rPr>
          <w:szCs w:val="22"/>
        </w:rPr>
        <w:t xml:space="preserve">health coverage programs </w:t>
      </w:r>
      <w:r>
        <w:rPr>
          <w:szCs w:val="22"/>
        </w:rPr>
        <w:t>are permissible under the Telephone Consumer Protect Act (TCPA)</w:t>
      </w:r>
      <w:r w:rsidRPr="00EC5241" w:rsidR="008B2BB4">
        <w:rPr>
          <w:szCs w:val="22"/>
        </w:rPr>
        <w:t>.</w:t>
      </w:r>
      <w:r>
        <w:rPr>
          <w:rStyle w:val="FootnoteReference"/>
          <w:szCs w:val="22"/>
        </w:rPr>
        <w:footnoteReference w:id="3"/>
      </w:r>
      <w:r w:rsidR="00C26187">
        <w:rPr>
          <w:szCs w:val="22"/>
        </w:rPr>
        <w:t xml:space="preserve">  </w:t>
      </w:r>
      <w:r w:rsidR="007A55BD">
        <w:rPr>
          <w:szCs w:val="22"/>
        </w:rPr>
        <w:t>First, HHS contends that the provision of a telephone number upon application for eligibility in a health</w:t>
      </w:r>
      <w:r w:rsidR="00D04664">
        <w:rPr>
          <w:szCs w:val="22"/>
        </w:rPr>
        <w:t xml:space="preserve"> </w:t>
      </w:r>
      <w:r w:rsidR="007A55BD">
        <w:rPr>
          <w:szCs w:val="22"/>
        </w:rPr>
        <w:t>care program constitutes prior express consent to be contacted at that telephone number regarding eligibility for and enrollment in the program.</w:t>
      </w:r>
      <w:r>
        <w:rPr>
          <w:rStyle w:val="FootnoteReference"/>
          <w:szCs w:val="22"/>
        </w:rPr>
        <w:footnoteReference w:id="4"/>
      </w:r>
      <w:r w:rsidR="007A55BD">
        <w:rPr>
          <w:szCs w:val="22"/>
        </w:rPr>
        <w:t xml:space="preserve">  Second</w:t>
      </w:r>
      <w:r w:rsidR="00C26187">
        <w:rPr>
          <w:szCs w:val="22"/>
        </w:rPr>
        <w:t>, HHS contends that</w:t>
      </w:r>
      <w:r w:rsidR="00487B68">
        <w:rPr>
          <w:szCs w:val="22"/>
        </w:rPr>
        <w:t>,</w:t>
      </w:r>
      <w:r w:rsidR="00396873">
        <w:rPr>
          <w:szCs w:val="22"/>
        </w:rPr>
        <w:t xml:space="preserve"> because federal </w:t>
      </w:r>
      <w:r w:rsidR="00996F07">
        <w:rPr>
          <w:szCs w:val="22"/>
        </w:rPr>
        <w:t>and</w:t>
      </w:r>
      <w:r w:rsidR="00396873">
        <w:rPr>
          <w:szCs w:val="22"/>
        </w:rPr>
        <w:t xml:space="preserve"> state </w:t>
      </w:r>
      <w:r w:rsidR="006A68C2">
        <w:rPr>
          <w:szCs w:val="22"/>
        </w:rPr>
        <w:t>agencies</w:t>
      </w:r>
      <w:r w:rsidR="00396873">
        <w:rPr>
          <w:szCs w:val="22"/>
        </w:rPr>
        <w:t xml:space="preserve"> </w:t>
      </w:r>
      <w:r w:rsidR="00097FE4">
        <w:rPr>
          <w:szCs w:val="22"/>
        </w:rPr>
        <w:t>are</w:t>
      </w:r>
      <w:r w:rsidR="007C2627">
        <w:rPr>
          <w:szCs w:val="22"/>
        </w:rPr>
        <w:t xml:space="preserve"> so involved in placing the</w:t>
      </w:r>
      <w:r w:rsidR="00C13C66">
        <w:rPr>
          <w:szCs w:val="22"/>
        </w:rPr>
        <w:t>se</w:t>
      </w:r>
      <w:r w:rsidR="007C2627">
        <w:rPr>
          <w:szCs w:val="22"/>
        </w:rPr>
        <w:t xml:space="preserve"> call</w:t>
      </w:r>
      <w:r w:rsidR="00C13C66">
        <w:rPr>
          <w:szCs w:val="22"/>
        </w:rPr>
        <w:t>s</w:t>
      </w:r>
      <w:r w:rsidR="00B2745C">
        <w:rPr>
          <w:szCs w:val="22"/>
        </w:rPr>
        <w:t xml:space="preserve"> by determining the content,</w:t>
      </w:r>
      <w:r w:rsidR="008658C5">
        <w:rPr>
          <w:szCs w:val="22"/>
        </w:rPr>
        <w:t xml:space="preserve"> timing, and recipient of the call or text message</w:t>
      </w:r>
      <w:r w:rsidR="00487B68">
        <w:rPr>
          <w:szCs w:val="22"/>
        </w:rPr>
        <w:t>,</w:t>
      </w:r>
      <w:r w:rsidR="006A68C2">
        <w:rPr>
          <w:szCs w:val="22"/>
        </w:rPr>
        <w:t xml:space="preserve"> that the </w:t>
      </w:r>
      <w:r w:rsidR="00DB590C">
        <w:rPr>
          <w:szCs w:val="22"/>
        </w:rPr>
        <w:t>federa</w:t>
      </w:r>
      <w:r w:rsidR="00B61F04">
        <w:rPr>
          <w:szCs w:val="22"/>
        </w:rPr>
        <w:t>l</w:t>
      </w:r>
      <w:r w:rsidR="00DB590C">
        <w:rPr>
          <w:szCs w:val="22"/>
        </w:rPr>
        <w:t xml:space="preserve"> and state </w:t>
      </w:r>
      <w:r w:rsidR="006A68C2">
        <w:rPr>
          <w:szCs w:val="22"/>
        </w:rPr>
        <w:t xml:space="preserve">government </w:t>
      </w:r>
      <w:r w:rsidR="008658C5">
        <w:rPr>
          <w:szCs w:val="22"/>
        </w:rPr>
        <w:t>is</w:t>
      </w:r>
      <w:r w:rsidR="006A68C2">
        <w:rPr>
          <w:szCs w:val="22"/>
        </w:rPr>
        <w:t xml:space="preserve"> the maker </w:t>
      </w:r>
      <w:r w:rsidR="00A00382">
        <w:rPr>
          <w:szCs w:val="22"/>
        </w:rPr>
        <w:t>of</w:t>
      </w:r>
      <w:r w:rsidR="006A68C2">
        <w:rPr>
          <w:szCs w:val="22"/>
        </w:rPr>
        <w:t xml:space="preserve"> the call </w:t>
      </w:r>
      <w:r w:rsidR="00097FE4">
        <w:rPr>
          <w:szCs w:val="22"/>
        </w:rPr>
        <w:t xml:space="preserve">under the </w:t>
      </w:r>
      <w:r w:rsidR="006A68C2">
        <w:rPr>
          <w:szCs w:val="22"/>
        </w:rPr>
        <w:t>TCPA</w:t>
      </w:r>
      <w:r w:rsidR="00C13C66">
        <w:rPr>
          <w:szCs w:val="22"/>
        </w:rPr>
        <w:t xml:space="preserve"> even if a third</w:t>
      </w:r>
      <w:r w:rsidR="00487B68">
        <w:rPr>
          <w:szCs w:val="22"/>
        </w:rPr>
        <w:t xml:space="preserve"> </w:t>
      </w:r>
      <w:r w:rsidR="00C13C66">
        <w:rPr>
          <w:szCs w:val="22"/>
        </w:rPr>
        <w:t>party is involved in facilitating</w:t>
      </w:r>
      <w:r w:rsidR="006A4FBD">
        <w:rPr>
          <w:szCs w:val="22"/>
        </w:rPr>
        <w:t xml:space="preserve"> the call</w:t>
      </w:r>
      <w:r w:rsidR="006A68C2">
        <w:rPr>
          <w:szCs w:val="22"/>
        </w:rPr>
        <w:t>.</w:t>
      </w:r>
      <w:r>
        <w:rPr>
          <w:rStyle w:val="FootnoteReference"/>
          <w:szCs w:val="22"/>
        </w:rPr>
        <w:footnoteReference w:id="5"/>
      </w:r>
      <w:r w:rsidR="006A68C2">
        <w:rPr>
          <w:szCs w:val="22"/>
        </w:rPr>
        <w:t xml:space="preserve"> </w:t>
      </w:r>
      <w:r w:rsidR="001058F3">
        <w:rPr>
          <w:szCs w:val="22"/>
        </w:rPr>
        <w:t xml:space="preserve"> </w:t>
      </w:r>
    </w:p>
    <w:p w:rsidR="000425A1" w:rsidRPr="00EC5241" w:rsidP="0080696C" w14:paraId="5468931C" w14:textId="7A9EF349">
      <w:pPr>
        <w:spacing w:after="120"/>
        <w:ind w:firstLine="720"/>
        <w:rPr>
          <w:szCs w:val="22"/>
        </w:rPr>
      </w:pPr>
      <w:r w:rsidRPr="000425A1">
        <w:rPr>
          <w:szCs w:val="22"/>
        </w:rPr>
        <w:t>We seek comment on th</w:t>
      </w:r>
      <w:r>
        <w:rPr>
          <w:szCs w:val="22"/>
        </w:rPr>
        <w:t>e</w:t>
      </w:r>
      <w:r w:rsidRPr="000425A1">
        <w:rPr>
          <w:szCs w:val="22"/>
        </w:rPr>
        <w:t>s</w:t>
      </w:r>
      <w:r>
        <w:rPr>
          <w:szCs w:val="22"/>
        </w:rPr>
        <w:t>e</w:t>
      </w:r>
      <w:r w:rsidRPr="000425A1">
        <w:rPr>
          <w:szCs w:val="22"/>
        </w:rPr>
        <w:t xml:space="preserve"> and any other issues raised by the </w:t>
      </w:r>
      <w:r>
        <w:rPr>
          <w:szCs w:val="22"/>
        </w:rPr>
        <w:t>request.</w:t>
      </w:r>
    </w:p>
    <w:p w:rsidR="00C77552" w:rsidRPr="00EC5241" w:rsidP="00C77552" w14:paraId="2D16EF0E" w14:textId="7BA5F4F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6"/>
      </w:r>
      <w:r w:rsidRPr="00EC5241">
        <w:rPr>
          <w:szCs w:val="22"/>
        </w:rPr>
        <w:t xml:space="preserve">  </w:t>
      </w:r>
      <w:r w:rsidRPr="00EC5241">
        <w:rPr>
          <w:iCs/>
          <w:szCs w:val="22"/>
        </w:rPr>
        <w:t>All filings must reference CG Docket No. 0</w:t>
      </w:r>
      <w:r w:rsidR="004958F7">
        <w:rPr>
          <w:iCs/>
          <w:szCs w:val="22"/>
        </w:rPr>
        <w:t>2</w:t>
      </w:r>
      <w:r w:rsidRPr="00EC5241">
        <w:rPr>
          <w:iCs/>
          <w:szCs w:val="22"/>
        </w:rPr>
        <w:t>-</w:t>
      </w:r>
      <w:r w:rsidR="004958F7">
        <w:rPr>
          <w:iCs/>
          <w:szCs w:val="22"/>
        </w:rPr>
        <w:t>278</w:t>
      </w:r>
      <w:r w:rsidRPr="00EC5241">
        <w:rPr>
          <w:iCs/>
          <w:szCs w:val="22"/>
        </w:rPr>
        <w:t xml:space="preserve">.  </w:t>
      </w:r>
      <w:r w:rsidRPr="00EC5241">
        <w:rPr>
          <w:szCs w:val="22"/>
        </w:rPr>
        <w:t>Comments may be filed using the Commission’s Electronic Comment Filing System (ECFS).</w:t>
      </w:r>
      <w:r>
        <w:rPr>
          <w:szCs w:val="22"/>
          <w:vertAlign w:val="superscript"/>
        </w:rPr>
        <w:footnoteReference w:id="7"/>
      </w:r>
      <w:r w:rsidRPr="00EC5241">
        <w:rPr>
          <w:szCs w:val="22"/>
        </w:rPr>
        <w:t xml:space="preserve">  </w:t>
      </w:r>
    </w:p>
    <w:p w:rsidR="00C77552" w:rsidRPr="00EC5241" w:rsidP="00C77552" w14:paraId="63DDC0E7"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4D3E4F6F" w14:textId="77777777">
      <w:pPr>
        <w:numPr>
          <w:ilvl w:val="0"/>
          <w:numId w:val="11"/>
        </w:numPr>
        <w:spacing w:after="120"/>
        <w:contextualSpacing/>
        <w:rPr>
          <w:szCs w:val="22"/>
        </w:rPr>
      </w:pPr>
      <w:r w:rsidRPr="00EC5241">
        <w:rPr>
          <w:szCs w:val="22"/>
        </w:rPr>
        <w:t xml:space="preserve">Paper Filers:  </w:t>
      </w:r>
    </w:p>
    <w:p w:rsidR="00C77552" w:rsidRPr="00EC5241" w:rsidP="00EC5241" w14:paraId="6A7A3647"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6D8143A4"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130CE277" w14:textId="77777777">
      <w:pPr>
        <w:widowControl/>
        <w:numPr>
          <w:ilvl w:val="1"/>
          <w:numId w:val="8"/>
        </w:numPr>
        <w:spacing w:after="120"/>
        <w:contextualSpacing/>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8"/>
      </w:r>
    </w:p>
    <w:p w:rsidR="00C77552" w:rsidRPr="00EC5241" w:rsidP="00EC5241" w14:paraId="7058BAAE"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P="0026213B" w14:paraId="419B4B26" w14:textId="17531BAC">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26213B" w:rsidRPr="0026213B" w:rsidP="0026213B" w14:paraId="6A59553F" w14:textId="77777777">
      <w:pPr>
        <w:widowControl/>
        <w:spacing w:after="120"/>
        <w:ind w:left="1440"/>
        <w:contextualSpacing/>
        <w:rPr>
          <w:szCs w:val="22"/>
        </w:rPr>
      </w:pPr>
    </w:p>
    <w:p w:rsidR="00C77552" w:rsidRPr="00EC5241" w:rsidP="00C77552" w14:paraId="7D9ED1C2" w14:textId="5FA8A394">
      <w:pPr>
        <w:spacing w:after="120"/>
        <w:ind w:firstLine="720"/>
        <w:rPr>
          <w:szCs w:val="22"/>
        </w:rPr>
      </w:pPr>
      <w:r w:rsidRPr="00EC5241">
        <w:rPr>
          <w:i/>
          <w:szCs w:val="22"/>
        </w:rPr>
        <w:t xml:space="preserve">Ex </w:t>
      </w:r>
      <w:r w:rsidRPr="00EC5241">
        <w:rPr>
          <w:i/>
          <w:szCs w:val="22"/>
        </w:rPr>
        <w:t>Parte</w:t>
      </w:r>
      <w:r w:rsidRPr="00EC5241">
        <w:rPr>
          <w:i/>
          <w:szCs w:val="22"/>
        </w:rPr>
        <w:t xml:space="preserve"> Rules</w:t>
      </w:r>
      <w:r w:rsidRPr="00EC5241">
        <w:rPr>
          <w:szCs w:val="22"/>
        </w:rPr>
        <w:t xml:space="preserve">.  The proceeding this </w:t>
      </w:r>
      <w:r w:rsidR="0050703E">
        <w:rPr>
          <w:szCs w:val="22"/>
        </w:rPr>
        <w:t xml:space="preserve">Public </w:t>
      </w:r>
      <w:r w:rsidRPr="00EC5241">
        <w:rPr>
          <w:szCs w:val="22"/>
        </w:rPr>
        <w:t xml:space="preserve">Notice initiates shall be treated as a “permit-but-disclose” proceeding in accordance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r>
        <w:rPr>
          <w:szCs w:val="22"/>
          <w:vertAlign w:val="superscript"/>
        </w:rPr>
        <w:footnoteReference w:id="9"/>
      </w:r>
      <w:r w:rsidRPr="00EC5241">
        <w:rPr>
          <w:szCs w:val="22"/>
        </w:rPr>
        <w:t xml:space="preserve">  Persons making </w:t>
      </w:r>
      <w:r w:rsidRPr="00EC5241">
        <w:rPr>
          <w:i/>
          <w:szCs w:val="22"/>
        </w:rPr>
        <w:t xml:space="preserve">ex </w:t>
      </w:r>
      <w:r w:rsidRPr="00EC5241">
        <w:rPr>
          <w:i/>
          <w:szCs w:val="22"/>
        </w:rPr>
        <w:t>parte</w:t>
      </w:r>
      <w:r w:rsidRPr="00EC5241">
        <w:rPr>
          <w:i/>
          <w:szCs w:val="22"/>
        </w:rPr>
        <w:t xml:space="preserv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meetings are deemed to be written </w:t>
      </w:r>
      <w:r w:rsidRPr="00EC5241">
        <w:rPr>
          <w:i/>
          <w:iCs/>
          <w:szCs w:val="22"/>
        </w:rPr>
        <w:t xml:space="preserve">ex </w:t>
      </w:r>
      <w:r w:rsidRPr="00EC5241">
        <w:rPr>
          <w:i/>
          <w:iCs/>
          <w:szCs w:val="22"/>
        </w:rPr>
        <w:t>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and memoranda summarizing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p>
    <w:p w:rsidR="00C77552" w:rsidRPr="00EC5241" w:rsidP="00C77552" w14:paraId="50E20154"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P="00900863" w14:paraId="0959C51E" w14:textId="29FB5438">
      <w:pPr>
        <w:spacing w:after="120"/>
        <w:ind w:firstLine="720"/>
        <w:rPr>
          <w:szCs w:val="22"/>
        </w:rPr>
      </w:pPr>
      <w:r w:rsidRPr="00EC5241">
        <w:rPr>
          <w:i/>
          <w:szCs w:val="22"/>
        </w:rPr>
        <w:t xml:space="preserve">Additional Information.  </w:t>
      </w:r>
      <w:r w:rsidRPr="00EC5241">
        <w:rPr>
          <w:szCs w:val="22"/>
        </w:rPr>
        <w:t xml:space="preserve">For further information regarding this </w:t>
      </w:r>
      <w:r w:rsidR="0026213B">
        <w:rPr>
          <w:szCs w:val="22"/>
        </w:rPr>
        <w:t xml:space="preserve">Public </w:t>
      </w:r>
      <w:r w:rsidRPr="00EC5241">
        <w:rPr>
          <w:szCs w:val="22"/>
        </w:rPr>
        <w:t xml:space="preserve">Notice, please contact </w:t>
      </w:r>
      <w:r w:rsidR="004958F7">
        <w:rPr>
          <w:szCs w:val="22"/>
        </w:rPr>
        <w:t>Richard D. Smith</w:t>
      </w:r>
      <w:r w:rsidRPr="00EC5241">
        <w:rPr>
          <w:szCs w:val="22"/>
        </w:rPr>
        <w:t xml:space="preserve">, Consumer and Governmental Affairs Bureau, at </w:t>
      </w:r>
      <w:r w:rsidR="004958F7">
        <w:rPr>
          <w:szCs w:val="22"/>
        </w:rPr>
        <w:t>717</w:t>
      </w:r>
      <w:r w:rsidRPr="00EC5241">
        <w:rPr>
          <w:szCs w:val="22"/>
        </w:rPr>
        <w:t>-</w:t>
      </w:r>
      <w:r w:rsidR="004958F7">
        <w:rPr>
          <w:szCs w:val="22"/>
        </w:rPr>
        <w:t>338</w:t>
      </w:r>
      <w:r w:rsidR="00E14C2A">
        <w:rPr>
          <w:szCs w:val="22"/>
        </w:rPr>
        <w:t>-</w:t>
      </w:r>
      <w:r w:rsidR="004958F7">
        <w:rPr>
          <w:szCs w:val="22"/>
        </w:rPr>
        <w:t>2797</w:t>
      </w:r>
      <w:r w:rsidRPr="00EC5241">
        <w:rPr>
          <w:szCs w:val="22"/>
        </w:rPr>
        <w:t xml:space="preserve"> or by e-</w:t>
      </w:r>
      <w:r w:rsidRPr="004F4975">
        <w:rPr>
          <w:szCs w:val="22"/>
        </w:rPr>
        <w:t xml:space="preserve">mail </w:t>
      </w:r>
      <w:r w:rsidR="000F4A19">
        <w:rPr>
          <w:szCs w:val="22"/>
        </w:rPr>
        <w:t>at</w:t>
      </w:r>
      <w:r w:rsidRPr="004F4975" w:rsidR="000F4A19">
        <w:rPr>
          <w:szCs w:val="22"/>
        </w:rPr>
        <w:t xml:space="preserve"> </w:t>
      </w:r>
      <w:hyperlink r:id="rId7" w:history="1">
        <w:r w:rsidRPr="001C7FD7" w:rsidR="004958F7">
          <w:rPr>
            <w:rStyle w:val="Hyperlink"/>
          </w:rPr>
          <w:t>Richard.Smith@fcc.gov</w:t>
        </w:r>
      </w:hyperlink>
      <w:r w:rsidR="00E14C2A">
        <w:t xml:space="preserve">.  </w:t>
      </w:r>
      <w:r w:rsidRPr="004F4975">
        <w:rPr>
          <w:szCs w:val="22"/>
        </w:rPr>
        <w:t xml:space="preserve"> </w:t>
      </w:r>
    </w:p>
    <w:p w:rsidR="004958F7" w:rsidRPr="004F4975" w:rsidP="00900863" w14:paraId="60F0A074" w14:textId="77777777">
      <w:pPr>
        <w:spacing w:after="120"/>
        <w:ind w:firstLine="720"/>
        <w:rPr>
          <w:szCs w:val="22"/>
        </w:rPr>
      </w:pPr>
    </w:p>
    <w:p w:rsidR="002D11D2" w:rsidRPr="00EC5241" w:rsidP="00AA19AD" w14:paraId="1596785A" w14:textId="6BDF621B">
      <w:pPr>
        <w:widowControl/>
        <w:spacing w:after="120"/>
        <w:jc w:val="center"/>
        <w:rPr>
          <w:szCs w:val="22"/>
        </w:rPr>
      </w:pPr>
      <w:r w:rsidRPr="004F4975">
        <w:rPr>
          <w:b/>
          <w:szCs w:val="22"/>
        </w:rPr>
        <w:t>– FCC</w:t>
      </w:r>
      <w:r w:rsidR="00AB734C">
        <w:rPr>
          <w:b/>
          <w:szCs w:val="22"/>
        </w:rPr>
        <w:t xml:space="preserve"> </w:t>
      </w:r>
      <w:r w:rsidRPr="004F4975">
        <w:rPr>
          <w:b/>
          <w:szCs w:val="22"/>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5E7D4F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0F5" w14:paraId="0858ED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BAD05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4D8FC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7563" w14:paraId="1B9BB76A" w14:textId="77777777">
      <w:r>
        <w:separator/>
      </w:r>
    </w:p>
  </w:footnote>
  <w:footnote w:type="continuationSeparator" w:id="1">
    <w:p w:rsidR="00A57563" w14:paraId="5F8EDF87" w14:textId="77777777">
      <w:pPr>
        <w:rPr>
          <w:sz w:val="20"/>
        </w:rPr>
      </w:pPr>
      <w:r>
        <w:rPr>
          <w:sz w:val="20"/>
        </w:rPr>
        <w:t xml:space="preserve">(Continued from previous page)  </w:t>
      </w:r>
      <w:r>
        <w:rPr>
          <w:sz w:val="20"/>
        </w:rPr>
        <w:separator/>
      </w:r>
    </w:p>
  </w:footnote>
  <w:footnote w:type="continuationNotice" w:id="2">
    <w:p w:rsidR="00A57563" w14:paraId="437C3972" w14:textId="77777777">
      <w:pPr>
        <w:jc w:val="right"/>
        <w:rPr>
          <w:sz w:val="20"/>
        </w:rPr>
      </w:pPr>
      <w:r>
        <w:rPr>
          <w:sz w:val="20"/>
        </w:rPr>
        <w:t>(continued….)</w:t>
      </w:r>
    </w:p>
  </w:footnote>
  <w:footnote w:id="3">
    <w:p w:rsidR="00C77552" w:rsidRPr="0080696C" w:rsidP="005D71BD" w14:paraId="6E31E810" w14:textId="1F4CA192">
      <w:pPr>
        <w:pStyle w:val="FootnoteText"/>
      </w:pPr>
      <w:r>
        <w:rPr>
          <w:rStyle w:val="FootnoteReference"/>
        </w:rPr>
        <w:footnoteRef/>
      </w:r>
      <w:r>
        <w:t xml:space="preserve"> </w:t>
      </w:r>
      <w:r w:rsidR="00117CAA">
        <w:rPr>
          <w:i/>
          <w:iCs/>
        </w:rPr>
        <w:t xml:space="preserve">See </w:t>
      </w:r>
      <w:r w:rsidR="00117CAA">
        <w:t xml:space="preserve">Letter from Xavier Becerra, Secretary, </w:t>
      </w:r>
      <w:r w:rsidR="00E46BB4">
        <w:t xml:space="preserve">U.S. Department of </w:t>
      </w:r>
      <w:r w:rsidR="00117CAA">
        <w:t xml:space="preserve">Health and Human Services, to Jessica </w:t>
      </w:r>
      <w:r w:rsidR="00117CAA">
        <w:t>Rosenworcel</w:t>
      </w:r>
      <w:r w:rsidR="00117CAA">
        <w:t>, Chairwoman, FCC</w:t>
      </w:r>
      <w:r w:rsidR="00DB2B17">
        <w:t xml:space="preserve"> (April 28, 2022) (filed in CG Docket No. 02-278)</w:t>
      </w:r>
      <w:r w:rsidR="00DB590C">
        <w:t xml:space="preserve"> (noting that millions of Americans will lose their Medicaid coverage when the public health emergency ends unless they take steps to renew eligibility)</w:t>
      </w:r>
      <w:r w:rsidR="00B61F04">
        <w:t xml:space="preserve"> (HHS Letter)</w:t>
      </w:r>
      <w:r w:rsidR="00BB5A95">
        <w:t>,</w:t>
      </w:r>
      <w:r w:rsidR="002A2E84">
        <w:t xml:space="preserve"> </w:t>
      </w:r>
      <w:hyperlink r:id="rId1" w:history="1">
        <w:r w:rsidRPr="00163B78" w:rsidR="002A2E84">
          <w:rPr>
            <w:rStyle w:val="Hyperlink"/>
          </w:rPr>
          <w:t>https://www.fcc.gov/ecfs/search/search-filings/filing/10429695829926</w:t>
        </w:r>
      </w:hyperlink>
      <w:r w:rsidR="0075396B">
        <w:t>.</w:t>
      </w:r>
    </w:p>
  </w:footnote>
  <w:footnote w:id="4">
    <w:p w:rsidR="007A55BD" w:rsidP="007A55BD" w14:paraId="13C118F6" w14:textId="77777777">
      <w:pPr>
        <w:pStyle w:val="FootnoteText"/>
      </w:pPr>
      <w:r>
        <w:rPr>
          <w:rStyle w:val="FootnoteReference"/>
        </w:rPr>
        <w:footnoteRef/>
      </w:r>
      <w:r>
        <w:t xml:space="preserve"> HHS Letter at 8.</w:t>
      </w:r>
    </w:p>
  </w:footnote>
  <w:footnote w:id="5">
    <w:p w:rsidR="00B61F04" w14:paraId="019892F2" w14:textId="7F70F603">
      <w:pPr>
        <w:pStyle w:val="FootnoteText"/>
      </w:pPr>
      <w:r>
        <w:rPr>
          <w:rStyle w:val="FootnoteReference"/>
        </w:rPr>
        <w:footnoteRef/>
      </w:r>
      <w:r>
        <w:t xml:space="preserve"> </w:t>
      </w:r>
      <w:r w:rsidR="000F07A9">
        <w:rPr>
          <w:i/>
          <w:iCs/>
        </w:rPr>
        <w:t>Id.</w:t>
      </w:r>
      <w:r>
        <w:t xml:space="preserve"> at 8-9 (noting that the Commission has clarified that </w:t>
      </w:r>
      <w:r w:rsidR="00142F3B">
        <w:t xml:space="preserve">federal and state governmental callers are not considered “persons” that are subject to the TCPA). </w:t>
      </w:r>
    </w:p>
  </w:footnote>
  <w:footnote w:id="6">
    <w:p w:rsidR="00C77552" w:rsidRPr="00801F23" w:rsidP="00C77552" w14:paraId="29BFF523"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7">
    <w:p w:rsidR="00C77552" w:rsidRPr="0033400D" w:rsidP="00C77552" w14:paraId="442C039A"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C77552" w:rsidP="00C77552" w14:paraId="6792F426"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90406F" w:rsidR="0090406F">
          <w:rPr>
            <w:rStyle w:val="Hyperlink"/>
          </w:rPr>
          <w:t>https://www.fcc.gov/document/fcc-closesheadquarters-open-window-and-changes-hand-delivery-policy</w:t>
        </w:r>
      </w:hyperlink>
      <w:r>
        <w:t xml:space="preserve">. </w:t>
      </w:r>
    </w:p>
  </w:footnote>
  <w:footnote w:id="9">
    <w:p w:rsidR="00C77552" w:rsidRPr="00801F23" w:rsidP="00C77552" w14:paraId="0BAD4168"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0F5E11D9" w14:textId="64F334C6">
    <w:pPr>
      <w:tabs>
        <w:tab w:val="center" w:pos="4680"/>
        <w:tab w:val="right" w:pos="9360"/>
      </w:tabs>
    </w:pPr>
    <w:r>
      <w:rPr>
        <w:b/>
      </w:rPr>
      <w:tab/>
      <w:t>Federal Communications Commission</w:t>
    </w:r>
    <w:r>
      <w:rPr>
        <w:b/>
      </w:rPr>
      <w:tab/>
    </w:r>
    <w:r w:rsidR="00F1718F">
      <w:rPr>
        <w:b/>
      </w:rPr>
      <w:t xml:space="preserve">DA </w:t>
    </w:r>
    <w:r w:rsidR="00BF6A29">
      <w:rPr>
        <w:b/>
      </w:rPr>
      <w:t>22-</w:t>
    </w:r>
    <w:r w:rsidR="00763FB2">
      <w:rPr>
        <w:b/>
      </w:rPr>
      <w:t>487</w:t>
    </w:r>
  </w:p>
  <w:p w:rsidR="005000F5" w14:paraId="26DF59EC" w14:textId="235DCAC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5000F5" w14:paraId="61896D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052B1D7"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425A1"/>
    <w:rsid w:val="000428D9"/>
    <w:rsid w:val="00084A16"/>
    <w:rsid w:val="00097FE4"/>
    <w:rsid w:val="000B3FA9"/>
    <w:rsid w:val="000C4A76"/>
    <w:rsid w:val="000D49C4"/>
    <w:rsid w:val="000F07A9"/>
    <w:rsid w:val="000F4A19"/>
    <w:rsid w:val="001058F3"/>
    <w:rsid w:val="00106CEE"/>
    <w:rsid w:val="00117CAA"/>
    <w:rsid w:val="00142F3B"/>
    <w:rsid w:val="001550C1"/>
    <w:rsid w:val="00162772"/>
    <w:rsid w:val="00163B78"/>
    <w:rsid w:val="0016463C"/>
    <w:rsid w:val="00181CFC"/>
    <w:rsid w:val="00184F06"/>
    <w:rsid w:val="001947A9"/>
    <w:rsid w:val="001C7FD7"/>
    <w:rsid w:val="0020498D"/>
    <w:rsid w:val="002270C0"/>
    <w:rsid w:val="0026213B"/>
    <w:rsid w:val="002A2E84"/>
    <w:rsid w:val="002B6301"/>
    <w:rsid w:val="002D11D2"/>
    <w:rsid w:val="00332111"/>
    <w:rsid w:val="0033400D"/>
    <w:rsid w:val="00381FE8"/>
    <w:rsid w:val="00396873"/>
    <w:rsid w:val="003A4808"/>
    <w:rsid w:val="00487B68"/>
    <w:rsid w:val="0049462E"/>
    <w:rsid w:val="004958F7"/>
    <w:rsid w:val="004A2AEB"/>
    <w:rsid w:val="004C3033"/>
    <w:rsid w:val="004F4975"/>
    <w:rsid w:val="004F5BCF"/>
    <w:rsid w:val="005000F5"/>
    <w:rsid w:val="00500E97"/>
    <w:rsid w:val="0050703E"/>
    <w:rsid w:val="00514BB8"/>
    <w:rsid w:val="00545956"/>
    <w:rsid w:val="005470B4"/>
    <w:rsid w:val="0056324D"/>
    <w:rsid w:val="00565B4A"/>
    <w:rsid w:val="005709B7"/>
    <w:rsid w:val="00596BC8"/>
    <w:rsid w:val="005C6199"/>
    <w:rsid w:val="005D1D3C"/>
    <w:rsid w:val="005D71BD"/>
    <w:rsid w:val="0062345D"/>
    <w:rsid w:val="006437E8"/>
    <w:rsid w:val="00645B0C"/>
    <w:rsid w:val="00660760"/>
    <w:rsid w:val="006A000E"/>
    <w:rsid w:val="006A4FBD"/>
    <w:rsid w:val="006A68C2"/>
    <w:rsid w:val="006F79E4"/>
    <w:rsid w:val="0074784B"/>
    <w:rsid w:val="007479A5"/>
    <w:rsid w:val="0075396B"/>
    <w:rsid w:val="00763FB2"/>
    <w:rsid w:val="007A55BD"/>
    <w:rsid w:val="007A66E8"/>
    <w:rsid w:val="007A7109"/>
    <w:rsid w:val="007C2627"/>
    <w:rsid w:val="007D6C0F"/>
    <w:rsid w:val="00801BAF"/>
    <w:rsid w:val="00801F23"/>
    <w:rsid w:val="0080696C"/>
    <w:rsid w:val="008169EA"/>
    <w:rsid w:val="00833D3D"/>
    <w:rsid w:val="008658C5"/>
    <w:rsid w:val="00895111"/>
    <w:rsid w:val="008B2BB4"/>
    <w:rsid w:val="00900863"/>
    <w:rsid w:val="0090406F"/>
    <w:rsid w:val="00911FC6"/>
    <w:rsid w:val="00917ACE"/>
    <w:rsid w:val="009413ED"/>
    <w:rsid w:val="009424BD"/>
    <w:rsid w:val="00951061"/>
    <w:rsid w:val="00972036"/>
    <w:rsid w:val="009861B4"/>
    <w:rsid w:val="00996F07"/>
    <w:rsid w:val="009A4652"/>
    <w:rsid w:val="009D46EE"/>
    <w:rsid w:val="009E0055"/>
    <w:rsid w:val="00A00382"/>
    <w:rsid w:val="00A26F20"/>
    <w:rsid w:val="00A57563"/>
    <w:rsid w:val="00AA19AD"/>
    <w:rsid w:val="00AB734C"/>
    <w:rsid w:val="00AD2B31"/>
    <w:rsid w:val="00B255B4"/>
    <w:rsid w:val="00B2745C"/>
    <w:rsid w:val="00B61F04"/>
    <w:rsid w:val="00B67230"/>
    <w:rsid w:val="00BA61AC"/>
    <w:rsid w:val="00BB5A95"/>
    <w:rsid w:val="00BC4EA6"/>
    <w:rsid w:val="00BE5C51"/>
    <w:rsid w:val="00BF6A29"/>
    <w:rsid w:val="00C13C66"/>
    <w:rsid w:val="00C26187"/>
    <w:rsid w:val="00C3704C"/>
    <w:rsid w:val="00C52056"/>
    <w:rsid w:val="00C728A0"/>
    <w:rsid w:val="00C76C4C"/>
    <w:rsid w:val="00C77552"/>
    <w:rsid w:val="00CD0D7A"/>
    <w:rsid w:val="00CD4E25"/>
    <w:rsid w:val="00CD57B5"/>
    <w:rsid w:val="00CE501D"/>
    <w:rsid w:val="00D02DD7"/>
    <w:rsid w:val="00D04664"/>
    <w:rsid w:val="00D0610F"/>
    <w:rsid w:val="00D54E17"/>
    <w:rsid w:val="00D66E0D"/>
    <w:rsid w:val="00D715FF"/>
    <w:rsid w:val="00DB2B17"/>
    <w:rsid w:val="00DB590C"/>
    <w:rsid w:val="00E14C2A"/>
    <w:rsid w:val="00E46BB4"/>
    <w:rsid w:val="00E647F2"/>
    <w:rsid w:val="00E74819"/>
    <w:rsid w:val="00E82178"/>
    <w:rsid w:val="00EC5241"/>
    <w:rsid w:val="00EF3D56"/>
    <w:rsid w:val="00F02926"/>
    <w:rsid w:val="00F14334"/>
    <w:rsid w:val="00F1718F"/>
    <w:rsid w:val="00F22116"/>
    <w:rsid w:val="00F46F52"/>
    <w:rsid w:val="00F60C0A"/>
    <w:rsid w:val="00F844A9"/>
    <w:rsid w:val="00FD04CC"/>
    <w:rsid w:val="00FD15EA"/>
    <w:rsid w:val="00FE5C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6D51E0"/>
  <w15:docId w15:val="{2D3745A4-1AA5-4EE2-A00E-ACDF4120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semiHidden/>
    <w:unhideWhenUsed/>
    <w:rsid w:val="0062345D"/>
    <w:rPr>
      <w:sz w:val="20"/>
    </w:rPr>
  </w:style>
  <w:style w:type="character" w:customStyle="1" w:styleId="CommentTextChar">
    <w:name w:val="Comment Text Char"/>
    <w:link w:val="CommentText"/>
    <w:uiPriority w:val="99"/>
    <w:semiHidden/>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E14C2A"/>
    <w:rPr>
      <w:color w:val="605E5C"/>
      <w:shd w:val="clear" w:color="auto" w:fill="E1DFDD"/>
    </w:rPr>
  </w:style>
  <w:style w:type="paragraph" w:styleId="ListParagraph">
    <w:name w:val="List Paragraph"/>
    <w:basedOn w:val="Normal"/>
    <w:uiPriority w:val="34"/>
    <w:qFormat/>
    <w:rsid w:val="00AB734C"/>
    <w:pPr>
      <w:ind w:left="720"/>
      <w:contextualSpacing/>
    </w:pPr>
  </w:style>
  <w:style w:type="character" w:customStyle="1" w:styleId="UnresolvedMention">
    <w:name w:val="Unresolved Mention"/>
    <w:basedOn w:val="DefaultParagraphFont"/>
    <w:uiPriority w:val="99"/>
    <w:rsid w:val="004958F7"/>
    <w:rPr>
      <w:color w:val="605E5C"/>
      <w:shd w:val="clear" w:color="auto" w:fill="E1DFDD"/>
    </w:rPr>
  </w:style>
  <w:style w:type="paragraph" w:styleId="Revision">
    <w:name w:val="Revision"/>
    <w:hidden/>
    <w:uiPriority w:val="99"/>
    <w:semiHidden/>
    <w:rsid w:val="007A55B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429695829926"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