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3E63922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A46057">
        <w:rPr>
          <w:b/>
          <w:szCs w:val="22"/>
        </w:rPr>
        <w:t>505</w:t>
      </w:r>
    </w:p>
    <w:p w:rsidR="006076B9" w:rsidP="007D67D9" w14:paraId="6DA34BF3" w14:textId="3EB7B65A">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861B0">
        <w:rPr>
          <w:b/>
          <w:szCs w:val="22"/>
        </w:rPr>
        <w:t>Ma</w:t>
      </w:r>
      <w:r w:rsidR="00C45089">
        <w:rPr>
          <w:b/>
          <w:szCs w:val="22"/>
        </w:rPr>
        <w:t>y</w:t>
      </w:r>
      <w:r w:rsidR="00AF4ED0">
        <w:rPr>
          <w:b/>
          <w:szCs w:val="22"/>
        </w:rPr>
        <w:t xml:space="preserve"> </w:t>
      </w:r>
      <w:r w:rsidR="00C45089">
        <w:rPr>
          <w:b/>
          <w:szCs w:val="22"/>
        </w:rPr>
        <w:t>6</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01F4D1B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9C68A9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444C14">
        <w:rPr>
          <w:b/>
          <w:kern w:val="0"/>
          <w:szCs w:val="22"/>
        </w:rPr>
        <w:t>140</w:t>
      </w:r>
      <w:r w:rsidR="002E1C7E">
        <w:rPr>
          <w:b/>
          <w:kern w:val="0"/>
          <w:szCs w:val="22"/>
        </w:rPr>
        <w:t xml:space="preserve"> </w:t>
      </w:r>
      <w:r w:rsidR="00490EC8">
        <w:rPr>
          <w:b/>
          <w:kern w:val="0"/>
          <w:szCs w:val="22"/>
        </w:rPr>
        <w:t>&amp; 22-191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492B55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F1E1F">
        <w:rPr>
          <w:b/>
          <w:kern w:val="0"/>
          <w:szCs w:val="22"/>
        </w:rPr>
        <w:t>Ma</w:t>
      </w:r>
      <w:r w:rsidR="00C45089">
        <w:rPr>
          <w:b/>
          <w:kern w:val="0"/>
          <w:szCs w:val="22"/>
        </w:rPr>
        <w:t>y</w:t>
      </w:r>
      <w:r w:rsidR="004F1E1F">
        <w:rPr>
          <w:b/>
          <w:kern w:val="0"/>
          <w:szCs w:val="22"/>
        </w:rPr>
        <w:t xml:space="preserve"> </w:t>
      </w:r>
      <w:r w:rsidR="005F270E">
        <w:rPr>
          <w:b/>
          <w:kern w:val="0"/>
          <w:szCs w:val="22"/>
        </w:rPr>
        <w:t>23</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02DB9F5">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45089">
        <w:rPr>
          <w:rFonts w:eastAsia="MS Mincho"/>
          <w:b/>
          <w:szCs w:val="22"/>
        </w:rPr>
        <w:t>June</w:t>
      </w:r>
      <w:r w:rsidR="004F1E1F">
        <w:rPr>
          <w:rFonts w:eastAsia="MS Mincho"/>
          <w:b/>
          <w:szCs w:val="22"/>
        </w:rPr>
        <w:t xml:space="preserve"> </w:t>
      </w:r>
      <w:r w:rsidR="008135AF">
        <w:rPr>
          <w:rFonts w:eastAsia="MS Mincho"/>
          <w:b/>
          <w:szCs w:val="22"/>
        </w:rPr>
        <w:t>6</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A7E45D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149DB">
        <w:rPr>
          <w:b/>
          <w:szCs w:val="22"/>
        </w:rPr>
        <w:t>Ma</w:t>
      </w:r>
      <w:r w:rsidR="00C45089">
        <w:rPr>
          <w:b/>
          <w:szCs w:val="22"/>
        </w:rPr>
        <w:t>y</w:t>
      </w:r>
      <w:r w:rsidR="003149DB">
        <w:rPr>
          <w:b/>
          <w:szCs w:val="22"/>
        </w:rPr>
        <w:t xml:space="preserve"> </w:t>
      </w:r>
      <w:r w:rsidR="00C865ED">
        <w:rPr>
          <w:b/>
          <w:szCs w:val="22"/>
        </w:rPr>
        <w:t>23</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81593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54A0F19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057A8" w:rsidRPr="005057A8" w:rsidP="005057A8" w14:paraId="477D202C"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Applicant(s): Fusion Cloud Services, LLC </w:t>
      </w:r>
    </w:p>
    <w:p w:rsidR="005057A8" w:rsidRPr="005057A8" w:rsidP="005057A8" w14:paraId="264817F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WC Docket No. 22-140, Comp. Pol. File No. 1774</w:t>
      </w:r>
    </w:p>
    <w:p w:rsidR="005057A8" w:rsidRPr="005057A8" w:rsidP="005057A8" w14:paraId="36CC52B8" w14:textId="204673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Link – </w:t>
      </w:r>
      <w:hyperlink r:id="rId8" w:history="1">
        <w:r w:rsidRPr="005057A8">
          <w:rPr>
            <w:rStyle w:val="Hyperlink"/>
            <w:bCs/>
            <w:szCs w:val="22"/>
          </w:rPr>
          <w:t>https://www.fcc.gov/ecfs/search/search-filings/results?q=(proceedings.name:(%2222-140*%22))</w:t>
        </w:r>
      </w:hyperlink>
    </w:p>
    <w:p w:rsidR="005057A8" w:rsidRPr="005057A8" w:rsidP="005057A8" w14:paraId="578E3D9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Affected Service(s) – </w:t>
      </w:r>
      <w:r w:rsidRPr="005057A8">
        <w:rPr>
          <w:bCs/>
          <w:szCs w:val="22"/>
        </w:rPr>
        <w:t>copper-based Plain Old Telephone Service</w:t>
      </w:r>
      <w:r w:rsidRPr="005057A8">
        <w:rPr>
          <w:b/>
          <w:szCs w:val="22"/>
        </w:rPr>
        <w:t xml:space="preserve"> </w:t>
      </w:r>
    </w:p>
    <w:p w:rsidR="005057A8" w:rsidRPr="005057A8" w:rsidP="005057A8" w14:paraId="06DD1D5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Service Area(s) – </w:t>
      </w:r>
      <w:r w:rsidRPr="005057A8">
        <w:rPr>
          <w:bCs/>
          <w:szCs w:val="22"/>
        </w:rPr>
        <w:t>Delaware, District of Columbia, Maryland, Massachusetts, New York, New Jersey, Pennsylvania, Rhode Island, and Virginia</w:t>
      </w:r>
      <w:r w:rsidRPr="005057A8">
        <w:rPr>
          <w:b/>
          <w:szCs w:val="22"/>
        </w:rPr>
        <w:t xml:space="preserve"> </w:t>
      </w:r>
    </w:p>
    <w:p w:rsidR="005057A8" w:rsidRPr="005057A8" w:rsidP="005057A8" w14:paraId="6BBBBD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Authorized Date(s) – </w:t>
      </w:r>
      <w:r w:rsidRPr="005057A8">
        <w:rPr>
          <w:bCs/>
          <w:szCs w:val="22"/>
        </w:rPr>
        <w:t>on or after June 7, 2022</w:t>
      </w:r>
    </w:p>
    <w:p w:rsidR="005057A8" w:rsidRPr="005057A8" w:rsidP="005057A8" w14:paraId="1C56D7A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Contact(s) – </w:t>
      </w:r>
      <w:r w:rsidRPr="005057A8">
        <w:rPr>
          <w:bCs/>
          <w:szCs w:val="22"/>
        </w:rPr>
        <w:t>Kimberly Jackson, (202) 418-7393 (voice), Kimberly.Jackson@fcc.gov, of the Competition Policy Division, Wireline Competition Bureau</w:t>
      </w: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115F30" w:rsidP="00587FBC" w14:paraId="519F893E" w14:textId="384D816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44EDD">
        <w:rPr>
          <w:b/>
          <w:szCs w:val="22"/>
        </w:rPr>
        <w:t xml:space="preserve">Applicant(s): </w:t>
      </w:r>
      <w:r w:rsidRPr="005057A8" w:rsidR="005057A8">
        <w:rPr>
          <w:b/>
          <w:szCs w:val="22"/>
        </w:rPr>
        <w:t>Electric Lightwave, LLC d</w:t>
      </w:r>
      <w:r w:rsidR="005057A8">
        <w:rPr>
          <w:b/>
          <w:szCs w:val="22"/>
        </w:rPr>
        <w:t>/</w:t>
      </w:r>
      <w:r w:rsidRPr="005057A8" w:rsidR="005057A8">
        <w:rPr>
          <w:b/>
          <w:szCs w:val="22"/>
        </w:rPr>
        <w:t>b</w:t>
      </w:r>
      <w:r w:rsidR="005057A8">
        <w:rPr>
          <w:b/>
          <w:szCs w:val="22"/>
        </w:rPr>
        <w:t>/</w:t>
      </w:r>
      <w:r w:rsidRPr="005057A8" w:rsidR="005057A8">
        <w:rPr>
          <w:b/>
          <w:szCs w:val="22"/>
        </w:rPr>
        <w:t>a Allstream</w:t>
      </w:r>
    </w:p>
    <w:p w:rsidR="002E1C7E" w:rsidRPr="00344EDD" w:rsidP="00115F30" w14:paraId="2CB5E4BF" w14:textId="5860429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44EDD">
        <w:rPr>
          <w:b/>
          <w:szCs w:val="22"/>
        </w:rPr>
        <w:t>WC Docket No. 2</w:t>
      </w:r>
      <w:r w:rsidRPr="00344EDD" w:rsidR="00AF4ED0">
        <w:rPr>
          <w:b/>
          <w:szCs w:val="22"/>
        </w:rPr>
        <w:t>2</w:t>
      </w:r>
      <w:r w:rsidRPr="00344EDD">
        <w:rPr>
          <w:b/>
          <w:szCs w:val="22"/>
        </w:rPr>
        <w:t>-</w:t>
      </w:r>
      <w:r w:rsidR="00444C14">
        <w:rPr>
          <w:b/>
          <w:szCs w:val="22"/>
        </w:rPr>
        <w:t>1</w:t>
      </w:r>
      <w:r w:rsidR="00F606A0">
        <w:rPr>
          <w:b/>
          <w:szCs w:val="22"/>
        </w:rPr>
        <w:t>91</w:t>
      </w:r>
      <w:r w:rsidRPr="00344EDD">
        <w:rPr>
          <w:b/>
          <w:szCs w:val="22"/>
        </w:rPr>
        <w:t>, Comp. Pol. File No. 1</w:t>
      </w:r>
      <w:r w:rsidRPr="00344EDD" w:rsidR="001878DA">
        <w:rPr>
          <w:b/>
          <w:szCs w:val="22"/>
        </w:rPr>
        <w:t>7</w:t>
      </w:r>
      <w:r w:rsidR="005057A8">
        <w:rPr>
          <w:b/>
          <w:szCs w:val="22"/>
        </w:rPr>
        <w:t>84</w:t>
      </w:r>
    </w:p>
    <w:p w:rsidR="00DB568C" w:rsidRPr="000A2DDA" w:rsidP="001878DA" w14:paraId="3F65EBF7" w14:textId="328D71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2E1C7E">
        <w:rPr>
          <w:b/>
          <w:szCs w:val="22"/>
        </w:rPr>
        <w:t>Link –</w:t>
      </w:r>
      <w:r w:rsidR="001F4FDF">
        <w:rPr>
          <w:b/>
          <w:szCs w:val="22"/>
        </w:rPr>
        <w:t xml:space="preserve"> </w:t>
      </w:r>
      <w:hyperlink r:id="rId9" w:history="1">
        <w:r w:rsidRPr="006D22B9" w:rsidR="006D22B9">
          <w:rPr>
            <w:rStyle w:val="Hyperlink"/>
            <w:bCs/>
            <w:szCs w:val="22"/>
          </w:rPr>
          <w:t>https://www.fcc.gov/ecfs/search/search-filings/results?q=(proceedings.name:(%2222-191*%22))</w:t>
        </w:r>
      </w:hyperlink>
    </w:p>
    <w:p w:rsidR="001878DA" w:rsidP="00104307" w14:paraId="3F80F4AB" w14:textId="4A37796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5057A8" w:rsidR="005057A8">
        <w:rPr>
          <w:bCs/>
          <w:szCs w:val="22"/>
        </w:rPr>
        <w:t>Digital Subscriber Line,</w:t>
      </w:r>
      <w:r>
        <w:rPr>
          <w:rStyle w:val="FootnoteReference"/>
          <w:bCs/>
          <w:szCs w:val="22"/>
        </w:rPr>
        <w:footnoteReference w:id="10"/>
      </w:r>
      <w:r w:rsidRPr="005057A8" w:rsidR="005057A8">
        <w:rPr>
          <w:bCs/>
          <w:szCs w:val="22"/>
        </w:rPr>
        <w:t xml:space="preserve"> TDM</w:t>
      </w:r>
      <w:r w:rsidR="0026638C">
        <w:rPr>
          <w:bCs/>
          <w:szCs w:val="22"/>
        </w:rPr>
        <w:t xml:space="preserve">-based </w:t>
      </w:r>
      <w:r w:rsidRPr="005057A8" w:rsidR="005057A8">
        <w:rPr>
          <w:bCs/>
          <w:szCs w:val="22"/>
        </w:rPr>
        <w:t>voice service, ISDN PRI, and data services</w:t>
      </w:r>
    </w:p>
    <w:p w:rsidR="0025550A" w:rsidP="00C45089" w14:paraId="74612B97" w14:textId="167482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B43817">
        <w:rPr>
          <w:b/>
          <w:szCs w:val="22"/>
        </w:rPr>
        <w:t xml:space="preserve"> </w:t>
      </w:r>
      <w:r w:rsidRPr="001F4FDF" w:rsidR="001F4FDF">
        <w:rPr>
          <w:bCs/>
          <w:szCs w:val="22"/>
        </w:rPr>
        <w:t>Fergus Falls, Minnesota</w:t>
      </w:r>
    </w:p>
    <w:p w:rsidR="002E1C7E" w:rsidRPr="002E1C7E" w:rsidP="0025550A" w14:paraId="19BD975B" w14:textId="00C456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122ACE">
        <w:rPr>
          <w:bCs/>
          <w:szCs w:val="22"/>
        </w:rPr>
        <w:t xml:space="preserve">June </w:t>
      </w:r>
      <w:r w:rsidR="001F4FDF">
        <w:rPr>
          <w:bCs/>
          <w:szCs w:val="22"/>
        </w:rPr>
        <w:t>8</w:t>
      </w:r>
      <w:r w:rsidRPr="00104307" w:rsidR="00104307">
        <w:rPr>
          <w:bCs/>
          <w:szCs w:val="22"/>
        </w:rPr>
        <w:t>, 2022</w:t>
      </w:r>
    </w:p>
    <w:p w:rsidR="002E1C7E" w:rsidP="002E1C7E" w14:paraId="19644DDC" w14:textId="5CE892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B3055E" w:rsidRPr="00D71BB3" w:rsidP="00D71BB3" w14:paraId="61595DF8" w14:textId="78D9DD8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C865ED" w:rsidRPr="00C865ED" w14:paraId="761D858B" w14:textId="58F0399C">
      <w:pPr>
        <w:pStyle w:val="FootnoteText"/>
        <w:rPr>
          <w:sz w:val="20"/>
        </w:rPr>
      </w:pPr>
      <w:r w:rsidRPr="00C865ED">
        <w:rPr>
          <w:rStyle w:val="FootnoteReference"/>
          <w:sz w:val="20"/>
        </w:rPr>
        <w:footnoteRef/>
      </w:r>
      <w:r w:rsidRPr="00C865ED">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2BBAE298">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EC49CD" w:rsidRPr="00EC49CD" w14:paraId="4D39CB32" w14:textId="693E2E4D">
      <w:pPr>
        <w:pStyle w:val="FootnoteText"/>
        <w:rPr>
          <w:sz w:val="20"/>
        </w:rPr>
      </w:pPr>
      <w:r w:rsidRPr="00EC49CD">
        <w:rPr>
          <w:rStyle w:val="FootnoteReference"/>
          <w:sz w:val="20"/>
        </w:rPr>
        <w:footnoteRef/>
      </w:r>
      <w:r w:rsidRPr="00EC49CD">
        <w:rPr>
          <w:sz w:val="20"/>
        </w:rPr>
        <w:t xml:space="preserve"> 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261C2F2">
    <w:pPr>
      <w:pStyle w:val="Header"/>
    </w:pPr>
    <w:r>
      <w:tab/>
    </w:r>
    <w:r>
      <w:ptab w:relativeTo="margin" w:alignment="right" w:leader="none"/>
    </w:r>
    <w:r>
      <w:t xml:space="preserve">DA </w:t>
    </w:r>
    <w:r w:rsidR="00D26EA7">
      <w:t>2</w:t>
    </w:r>
    <w:r w:rsidR="00AF4ED0">
      <w:t>2</w:t>
    </w:r>
    <w:r w:rsidR="00C8526E">
      <w:t>-</w:t>
    </w:r>
    <w:r w:rsidR="00A46057">
      <w:t>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334827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6EB6"/>
    <w:rsid w:val="004F7618"/>
    <w:rsid w:val="00501A0B"/>
    <w:rsid w:val="005043EB"/>
    <w:rsid w:val="005057A8"/>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87FBC"/>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40*%22))" TargetMode="External" /><Relationship Id="rId9" Type="http://schemas.openxmlformats.org/officeDocument/2006/relationships/hyperlink" Target="https://www.fcc.gov/ecfs/search/search-filings/results?q=(proceedings.name:(%2222-191*%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