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420D8" w:rsidRPr="00CE6007" w14:paraId="508E5072" w14:textId="77777777">
      <w:pPr>
        <w:jc w:val="center"/>
        <w:rPr>
          <w:b/>
          <w:szCs w:val="22"/>
        </w:rPr>
      </w:pPr>
      <w:r w:rsidRPr="00CE6007">
        <w:rPr>
          <w:b/>
          <w:szCs w:val="22"/>
        </w:rPr>
        <w:t xml:space="preserve">  Before the</w:t>
      </w:r>
    </w:p>
    <w:p w:rsidR="000420D8" w:rsidRPr="00CE6007" w14:paraId="7EB0F6DC" w14:textId="77777777">
      <w:pPr>
        <w:jc w:val="center"/>
        <w:rPr>
          <w:b/>
          <w:szCs w:val="22"/>
        </w:rPr>
      </w:pPr>
      <w:r w:rsidRPr="00CE6007">
        <w:rPr>
          <w:b/>
          <w:szCs w:val="22"/>
        </w:rPr>
        <w:t>Federal Communications Commission</w:t>
      </w:r>
    </w:p>
    <w:p w:rsidR="000420D8" w:rsidRPr="00CE6007" w14:paraId="65FB40C5" w14:textId="77777777">
      <w:pPr>
        <w:jc w:val="center"/>
        <w:rPr>
          <w:b/>
          <w:szCs w:val="22"/>
        </w:rPr>
      </w:pPr>
      <w:r w:rsidRPr="00CE6007">
        <w:rPr>
          <w:b/>
          <w:szCs w:val="22"/>
        </w:rPr>
        <w:t>Washington, D.C. 20554</w:t>
      </w:r>
    </w:p>
    <w:p w:rsidR="000420D8" w:rsidRPr="00CE6007" w14:paraId="72F0A04D" w14:textId="77777777">
      <w:pPr>
        <w:rPr>
          <w:szCs w:val="22"/>
        </w:rPr>
      </w:pPr>
    </w:p>
    <w:tbl>
      <w:tblPr>
        <w:tblW w:w="0" w:type="auto"/>
        <w:tblLayout w:type="fixed"/>
        <w:tblLook w:val="0000"/>
      </w:tblPr>
      <w:tblGrid>
        <w:gridCol w:w="4698"/>
        <w:gridCol w:w="630"/>
        <w:gridCol w:w="4248"/>
      </w:tblGrid>
      <w:tr w14:paraId="7FCD555E" w14:textId="77777777" w:rsidTr="000420D8">
        <w:tblPrEx>
          <w:tblW w:w="0" w:type="auto"/>
          <w:tblLayout w:type="fixed"/>
          <w:tblLook w:val="0000"/>
        </w:tblPrEx>
        <w:tc>
          <w:tcPr>
            <w:tcW w:w="4698" w:type="dxa"/>
          </w:tcPr>
          <w:p w:rsidR="00F06CAA" w:rsidRPr="00F06CAA" w:rsidP="00F06CAA" w14:paraId="1442A8E7" w14:textId="77777777">
            <w:pPr>
              <w:rPr>
                <w:szCs w:val="22"/>
              </w:rPr>
            </w:pPr>
            <w:r w:rsidRPr="00F06CAA">
              <w:rPr>
                <w:szCs w:val="22"/>
              </w:rPr>
              <w:t>In the Matter of</w:t>
            </w:r>
          </w:p>
          <w:p w:rsidR="00F06CAA" w:rsidRPr="00F06CAA" w:rsidP="00F06CAA" w14:paraId="5C56745E" w14:textId="77777777">
            <w:pPr>
              <w:rPr>
                <w:szCs w:val="22"/>
              </w:rPr>
            </w:pPr>
          </w:p>
          <w:p w:rsidR="00F06CAA" w:rsidRPr="00F06CAA" w:rsidP="00F06CAA" w14:paraId="7BBB1ACD" w14:textId="77777777">
            <w:pPr>
              <w:rPr>
                <w:szCs w:val="22"/>
              </w:rPr>
            </w:pPr>
            <w:r w:rsidRPr="00F06CAA">
              <w:rPr>
                <w:szCs w:val="22"/>
              </w:rPr>
              <w:t>Amendment of section 73.202(b), Table of Allotments, FM Broadcast Stations (Snowflake, Arizona; Millerton, Oklahoma; Powers, Oregon; Mount Enterprise and Paint Rock, Texas; Hardwick, Vermont; and Meeteetse, Wyoming)</w:t>
            </w:r>
          </w:p>
          <w:p w:rsidR="00F06CAA" w:rsidRPr="00F06CAA" w:rsidP="00F06CAA" w14:paraId="540036D0" w14:textId="77777777">
            <w:pPr>
              <w:rPr>
                <w:szCs w:val="22"/>
              </w:rPr>
            </w:pPr>
          </w:p>
        </w:tc>
        <w:tc>
          <w:tcPr>
            <w:tcW w:w="630" w:type="dxa"/>
          </w:tcPr>
          <w:p w:rsidR="00F06CAA" w:rsidRPr="00F06CAA" w:rsidP="00F06CAA" w14:paraId="2743ABA5" w14:textId="77777777">
            <w:pPr>
              <w:rPr>
                <w:b/>
                <w:szCs w:val="22"/>
              </w:rPr>
            </w:pPr>
            <w:bookmarkStart w:id="0" w:name="_Hlk90553043"/>
            <w:r w:rsidRPr="00F06CAA">
              <w:rPr>
                <w:b/>
                <w:szCs w:val="22"/>
              </w:rPr>
              <w:t>)</w:t>
            </w:r>
          </w:p>
          <w:p w:rsidR="00F06CAA" w:rsidRPr="00F06CAA" w:rsidP="00F06CAA" w14:paraId="6A1CA9DD" w14:textId="77777777">
            <w:pPr>
              <w:rPr>
                <w:b/>
                <w:szCs w:val="22"/>
              </w:rPr>
            </w:pPr>
            <w:r w:rsidRPr="00F06CAA">
              <w:rPr>
                <w:b/>
                <w:szCs w:val="22"/>
              </w:rPr>
              <w:t>)</w:t>
            </w:r>
          </w:p>
          <w:p w:rsidR="00F06CAA" w:rsidRPr="00F06CAA" w:rsidP="00F06CAA" w14:paraId="68AD63B7" w14:textId="77777777">
            <w:pPr>
              <w:rPr>
                <w:b/>
                <w:szCs w:val="22"/>
              </w:rPr>
            </w:pPr>
            <w:r w:rsidRPr="00F06CAA">
              <w:rPr>
                <w:b/>
                <w:szCs w:val="22"/>
              </w:rPr>
              <w:t>)</w:t>
            </w:r>
          </w:p>
          <w:p w:rsidR="00F06CAA" w:rsidRPr="00F06CAA" w:rsidP="00F06CAA" w14:paraId="5ED75AEA" w14:textId="77777777">
            <w:pPr>
              <w:rPr>
                <w:b/>
                <w:szCs w:val="22"/>
              </w:rPr>
            </w:pPr>
            <w:r w:rsidRPr="00F06CAA">
              <w:rPr>
                <w:b/>
                <w:szCs w:val="22"/>
              </w:rPr>
              <w:t>)</w:t>
            </w:r>
          </w:p>
          <w:p w:rsidR="00F06CAA" w:rsidRPr="00F06CAA" w:rsidP="00F06CAA" w14:paraId="06C7B162" w14:textId="77777777">
            <w:pPr>
              <w:rPr>
                <w:b/>
                <w:szCs w:val="22"/>
              </w:rPr>
            </w:pPr>
            <w:r w:rsidRPr="00F06CAA">
              <w:rPr>
                <w:b/>
                <w:szCs w:val="22"/>
              </w:rPr>
              <w:t>)</w:t>
            </w:r>
            <w:bookmarkEnd w:id="0"/>
          </w:p>
          <w:p w:rsidR="00F06CAA" w:rsidRPr="00F06CAA" w:rsidP="00F06CAA" w14:paraId="35EC9F12" w14:textId="77777777">
            <w:pPr>
              <w:rPr>
                <w:b/>
                <w:szCs w:val="22"/>
              </w:rPr>
            </w:pPr>
            <w:r w:rsidRPr="00F06CAA">
              <w:rPr>
                <w:b/>
                <w:szCs w:val="22"/>
              </w:rPr>
              <w:t>)</w:t>
            </w:r>
          </w:p>
          <w:p w:rsidR="00F06CAA" w:rsidRPr="00F06CAA" w:rsidP="00F06CAA" w14:paraId="519F3E4B" w14:textId="77777777">
            <w:pPr>
              <w:rPr>
                <w:b/>
                <w:szCs w:val="22"/>
              </w:rPr>
            </w:pPr>
            <w:r w:rsidRPr="00F06CAA">
              <w:rPr>
                <w:b/>
                <w:szCs w:val="22"/>
              </w:rPr>
              <w:t>)</w:t>
            </w:r>
          </w:p>
          <w:p w:rsidR="00F06CAA" w:rsidRPr="00F06CAA" w:rsidP="00F06CAA" w14:paraId="6525AB65" w14:textId="77777777">
            <w:pPr>
              <w:rPr>
                <w:b/>
                <w:szCs w:val="22"/>
              </w:rPr>
            </w:pPr>
          </w:p>
        </w:tc>
        <w:tc>
          <w:tcPr>
            <w:tcW w:w="4248" w:type="dxa"/>
          </w:tcPr>
          <w:p w:rsidR="00F06CAA" w:rsidRPr="00F06CAA" w:rsidP="00F06CAA" w14:paraId="712D2DF6" w14:textId="77777777">
            <w:pPr>
              <w:rPr>
                <w:szCs w:val="22"/>
              </w:rPr>
            </w:pPr>
          </w:p>
          <w:p w:rsidR="00F06CAA" w:rsidRPr="00F06CAA" w:rsidP="00F06CAA" w14:paraId="6D492243" w14:textId="77777777">
            <w:pPr>
              <w:rPr>
                <w:szCs w:val="22"/>
              </w:rPr>
            </w:pPr>
          </w:p>
          <w:p w:rsidR="00F06CAA" w:rsidRPr="00F06CAA" w:rsidP="00F06CAA" w14:paraId="29B453C3" w14:textId="77777777">
            <w:pPr>
              <w:rPr>
                <w:szCs w:val="22"/>
              </w:rPr>
            </w:pPr>
            <w:r w:rsidRPr="00F06CAA">
              <w:rPr>
                <w:szCs w:val="22"/>
              </w:rPr>
              <w:t>MB Docket No. 21-502</w:t>
            </w:r>
          </w:p>
          <w:p w:rsidR="00F06CAA" w:rsidRPr="00F06CAA" w:rsidP="00F06CAA" w14:paraId="05FE1737" w14:textId="77777777">
            <w:pPr>
              <w:rPr>
                <w:szCs w:val="22"/>
              </w:rPr>
            </w:pPr>
          </w:p>
        </w:tc>
      </w:tr>
    </w:tbl>
    <w:p w:rsidR="000420D8" w:rsidRPr="00CE6007" w14:paraId="035106CA" w14:textId="77777777">
      <w:pPr>
        <w:jc w:val="center"/>
        <w:rPr>
          <w:b/>
          <w:szCs w:val="22"/>
        </w:rPr>
      </w:pPr>
    </w:p>
    <w:p w:rsidR="000420D8" w:rsidRPr="00CE6007" w14:paraId="567E2ECD" w14:textId="77777777">
      <w:pPr>
        <w:jc w:val="center"/>
        <w:rPr>
          <w:b/>
          <w:szCs w:val="22"/>
        </w:rPr>
      </w:pPr>
      <w:r w:rsidRPr="00CE6007">
        <w:rPr>
          <w:b/>
          <w:szCs w:val="22"/>
        </w:rPr>
        <w:t>REPORT AND ORDER</w:t>
      </w:r>
    </w:p>
    <w:p w:rsidR="000420D8" w:rsidRPr="00CE6007" w14:paraId="41D649E3" w14:textId="77777777">
      <w:pPr>
        <w:spacing w:after="240"/>
        <w:jc w:val="center"/>
        <w:rPr>
          <w:b/>
          <w:szCs w:val="22"/>
        </w:rPr>
      </w:pPr>
      <w:r w:rsidRPr="00CE6007">
        <w:rPr>
          <w:b/>
          <w:szCs w:val="22"/>
        </w:rPr>
        <w:t>(Proceeding Terminated)</w:t>
      </w:r>
    </w:p>
    <w:p w:rsidR="000420D8" w:rsidRPr="00CE6007" w14:paraId="54DD6B05" w14:textId="6BD997E5">
      <w:pPr>
        <w:tabs>
          <w:tab w:val="left" w:pos="5760"/>
        </w:tabs>
        <w:rPr>
          <w:b/>
          <w:szCs w:val="22"/>
        </w:rPr>
      </w:pPr>
      <w:r w:rsidRPr="00CE6007">
        <w:rPr>
          <w:b/>
          <w:szCs w:val="22"/>
        </w:rPr>
        <w:t xml:space="preserve">Adopted:  </w:t>
      </w:r>
      <w:r w:rsidR="003D6E80">
        <w:rPr>
          <w:b/>
          <w:szCs w:val="22"/>
        </w:rPr>
        <w:t>May 11, 2022</w:t>
      </w:r>
      <w:r w:rsidRPr="00CE6007">
        <w:rPr>
          <w:b/>
          <w:szCs w:val="22"/>
        </w:rPr>
        <w:tab/>
        <w:t xml:space="preserve">        </w:t>
      </w:r>
      <w:r w:rsidR="001C3813">
        <w:rPr>
          <w:b/>
          <w:szCs w:val="22"/>
        </w:rPr>
        <w:tab/>
      </w:r>
      <w:r w:rsidRPr="00CE6007">
        <w:rPr>
          <w:b/>
          <w:szCs w:val="22"/>
        </w:rPr>
        <w:t xml:space="preserve">Released:  </w:t>
      </w:r>
      <w:r w:rsidR="003D6E80">
        <w:rPr>
          <w:b/>
          <w:szCs w:val="22"/>
        </w:rPr>
        <w:t>May 13, 2022</w:t>
      </w:r>
    </w:p>
    <w:p w:rsidR="000420D8" w:rsidRPr="00CE6007" w14:paraId="4D5F8BB0" w14:textId="77777777">
      <w:pPr>
        <w:tabs>
          <w:tab w:val="left" w:pos="5760"/>
        </w:tabs>
        <w:rPr>
          <w:szCs w:val="22"/>
        </w:rPr>
      </w:pPr>
    </w:p>
    <w:p w:rsidR="000420D8" w:rsidRPr="00CE6007" w14:paraId="657EB5DA" w14:textId="77777777">
      <w:pPr>
        <w:tabs>
          <w:tab w:val="left" w:pos="5760"/>
        </w:tabs>
        <w:rPr>
          <w:spacing w:val="-2"/>
          <w:szCs w:val="22"/>
        </w:rPr>
      </w:pPr>
      <w:r w:rsidRPr="00CE6007">
        <w:rPr>
          <w:szCs w:val="22"/>
        </w:rPr>
        <w:t xml:space="preserve">By the </w:t>
      </w:r>
      <w:r w:rsidRPr="00CE6007">
        <w:rPr>
          <w:spacing w:val="-2"/>
          <w:szCs w:val="22"/>
        </w:rPr>
        <w:t>Assistant Chief, Audio Division, Media Bureau:</w:t>
      </w:r>
    </w:p>
    <w:p w:rsidR="000420D8" w:rsidRPr="00CE6007" w14:paraId="49136102" w14:textId="77777777">
      <w:pPr>
        <w:tabs>
          <w:tab w:val="left" w:pos="1080"/>
          <w:tab w:val="left" w:pos="5760"/>
        </w:tabs>
        <w:ind w:firstLine="720"/>
        <w:rPr>
          <w:spacing w:val="-2"/>
          <w:szCs w:val="22"/>
        </w:rPr>
      </w:pPr>
    </w:p>
    <w:p w:rsidR="000420D8" w:rsidRPr="00CE6007" w:rsidP="00E76748" w14:paraId="077D6A63" w14:textId="77777777">
      <w:pPr>
        <w:numPr>
          <w:ilvl w:val="0"/>
          <w:numId w:val="23"/>
        </w:numPr>
        <w:tabs>
          <w:tab w:val="left" w:pos="720"/>
          <w:tab w:val="left" w:pos="1080"/>
          <w:tab w:val="num" w:pos="2160"/>
        </w:tabs>
        <w:autoSpaceDE w:val="0"/>
        <w:autoSpaceDN w:val="0"/>
        <w:adjustRightInd w:val="0"/>
        <w:spacing w:before="100" w:after="100"/>
        <w:ind w:left="0" w:firstLine="720"/>
        <w:rPr>
          <w:szCs w:val="22"/>
        </w:rPr>
      </w:pPr>
      <w:r w:rsidRPr="00CE6007">
        <w:rPr>
          <w:szCs w:val="22"/>
        </w:rPr>
        <w:t xml:space="preserve">The Audio Division has before it a </w:t>
      </w:r>
      <w:r w:rsidRPr="00CE6007">
        <w:rPr>
          <w:i/>
          <w:iCs/>
          <w:szCs w:val="22"/>
        </w:rPr>
        <w:t>Notice of Proposed Rule Making</w:t>
      </w:r>
      <w:bookmarkStart w:id="1" w:name="FN[FN1]"/>
      <w:bookmarkEnd w:id="1"/>
      <w:r>
        <w:rPr>
          <w:rStyle w:val="FootnoteReference"/>
          <w:iCs/>
          <w:szCs w:val="22"/>
        </w:rPr>
        <w:footnoteReference w:id="3"/>
      </w:r>
      <w:r w:rsidRPr="00CE6007">
        <w:rPr>
          <w:szCs w:val="22"/>
        </w:rPr>
        <w:t xml:space="preserve"> proposing </w:t>
      </w:r>
      <w:r w:rsidRPr="00CE6007" w:rsidR="00F06CAA">
        <w:rPr>
          <w:szCs w:val="22"/>
        </w:rPr>
        <w:t>the deletion of seven vacant allotments in various communities in Arizona, Oklahoma, Oregon, Texas, Vermont and Wyoming.</w:t>
      </w:r>
      <w:r w:rsidRPr="00CE6007">
        <w:rPr>
          <w:szCs w:val="22"/>
        </w:rPr>
        <w:t xml:space="preserve">  </w:t>
      </w:r>
      <w:r w:rsidRPr="00CE6007" w:rsidR="000B1743">
        <w:rPr>
          <w:szCs w:val="22"/>
        </w:rPr>
        <w:t>Estrella Broadcasting LLC</w:t>
      </w:r>
      <w:r w:rsidR="00CE6007">
        <w:rPr>
          <w:szCs w:val="22"/>
        </w:rPr>
        <w:t xml:space="preserve"> (EB)</w:t>
      </w:r>
      <w:r w:rsidRPr="00CE6007" w:rsidR="002B0CF0">
        <w:rPr>
          <w:szCs w:val="22"/>
        </w:rPr>
        <w:t xml:space="preserve"> filed comments.  </w:t>
      </w:r>
      <w:r w:rsidRPr="00CE6007">
        <w:rPr>
          <w:szCs w:val="22"/>
        </w:rPr>
        <w:t xml:space="preserve">No </w:t>
      </w:r>
      <w:r w:rsidRPr="00CE6007" w:rsidR="009B3A32">
        <w:rPr>
          <w:szCs w:val="22"/>
        </w:rPr>
        <w:t xml:space="preserve">other </w:t>
      </w:r>
      <w:r w:rsidRPr="00CE6007">
        <w:rPr>
          <w:szCs w:val="22"/>
        </w:rPr>
        <w:t>comments were received.  For the reasons discussed below, we are deleting six</w:t>
      </w:r>
      <w:r w:rsidR="00CE6007">
        <w:rPr>
          <w:szCs w:val="22"/>
        </w:rPr>
        <w:t xml:space="preserve"> of the</w:t>
      </w:r>
      <w:r w:rsidRPr="00CE6007">
        <w:rPr>
          <w:szCs w:val="22"/>
        </w:rPr>
        <w:t xml:space="preserve"> vacant allotments from the FM Table of Allotments.</w:t>
      </w:r>
      <w:r w:rsidR="00CE6007">
        <w:rPr>
          <w:szCs w:val="22"/>
        </w:rPr>
        <w:t xml:space="preserve"> </w:t>
      </w:r>
      <w:r w:rsidRPr="00CE6007">
        <w:rPr>
          <w:szCs w:val="22"/>
        </w:rPr>
        <w:t xml:space="preserve">  </w:t>
      </w:r>
    </w:p>
    <w:p w:rsidR="00710020" w:rsidRPr="00CE6007" w:rsidP="00E76748" w14:paraId="71671794" w14:textId="0EBD3442">
      <w:pPr>
        <w:numPr>
          <w:ilvl w:val="0"/>
          <w:numId w:val="23"/>
        </w:numPr>
        <w:tabs>
          <w:tab w:val="left" w:pos="720"/>
          <w:tab w:val="left" w:pos="1080"/>
          <w:tab w:val="num" w:pos="2160"/>
        </w:tabs>
        <w:autoSpaceDE w:val="0"/>
        <w:autoSpaceDN w:val="0"/>
        <w:adjustRightInd w:val="0"/>
        <w:spacing w:before="100" w:after="100"/>
        <w:ind w:left="0" w:firstLine="720"/>
        <w:rPr>
          <w:szCs w:val="22"/>
        </w:rPr>
      </w:pPr>
      <w:r w:rsidRPr="00CE6007">
        <w:rPr>
          <w:b/>
          <w:szCs w:val="22"/>
        </w:rPr>
        <w:t xml:space="preserve">Background.  </w:t>
      </w:r>
      <w:r w:rsidRPr="00CE6007">
        <w:rPr>
          <w:szCs w:val="22"/>
        </w:rPr>
        <w:t xml:space="preserve">The Audio Division, on its own motion, proposed the deletion of Channel </w:t>
      </w:r>
      <w:r w:rsidRPr="00CE6007" w:rsidR="002B0CF0">
        <w:rPr>
          <w:szCs w:val="22"/>
        </w:rPr>
        <w:t xml:space="preserve">259C2 at Snowflake, Arizona; Channel 265C2 at Millerton, Oklahoma; Channel 293C2 at Powers, Oregon; Channel 279A at Mount Enterprise, Texas; Channel 296C3 at </w:t>
      </w:r>
      <w:r w:rsidRPr="00CE6007">
        <w:rPr>
          <w:szCs w:val="22"/>
        </w:rPr>
        <w:t xml:space="preserve">Paint Rock, Texas; Channel 290A at Hardwick, Vermont; and Channel 259C at Meeteetse, Wyoming.  </w:t>
      </w:r>
      <w:r w:rsidR="00FB400A">
        <w:rPr>
          <w:szCs w:val="22"/>
        </w:rPr>
        <w:t xml:space="preserve">All of these allotments were offered in </w:t>
      </w:r>
      <w:r w:rsidR="00CA0E61">
        <w:rPr>
          <w:szCs w:val="22"/>
        </w:rPr>
        <w:t xml:space="preserve">previous FM </w:t>
      </w:r>
      <w:r w:rsidR="004005D2">
        <w:rPr>
          <w:szCs w:val="22"/>
        </w:rPr>
        <w:t>a</w:t>
      </w:r>
      <w:r w:rsidR="00FB400A">
        <w:rPr>
          <w:szCs w:val="22"/>
        </w:rPr>
        <w:t>uction</w:t>
      </w:r>
      <w:r w:rsidR="00CA0E61">
        <w:rPr>
          <w:szCs w:val="22"/>
        </w:rPr>
        <w:t>s</w:t>
      </w:r>
      <w:r w:rsidR="00FB400A">
        <w:rPr>
          <w:szCs w:val="22"/>
        </w:rPr>
        <w:t xml:space="preserve"> and received n</w:t>
      </w:r>
      <w:r w:rsidRPr="00CE6007">
        <w:rPr>
          <w:szCs w:val="22"/>
        </w:rPr>
        <w:t>o bids</w:t>
      </w:r>
      <w:r w:rsidR="00FB400A">
        <w:rPr>
          <w:szCs w:val="22"/>
        </w:rPr>
        <w:t>.</w:t>
      </w:r>
      <w:r w:rsidRPr="00CE6007">
        <w:rPr>
          <w:szCs w:val="22"/>
        </w:rPr>
        <w:t xml:space="preserve">  </w:t>
      </w:r>
    </w:p>
    <w:p w:rsidR="000420D8" w:rsidRPr="00CE6007" w:rsidP="00E76748" w14:paraId="1B006AC6" w14:textId="3EA72F08">
      <w:pPr>
        <w:numPr>
          <w:ilvl w:val="0"/>
          <w:numId w:val="23"/>
        </w:numPr>
        <w:tabs>
          <w:tab w:val="left" w:pos="720"/>
          <w:tab w:val="left" w:pos="1080"/>
          <w:tab w:val="num" w:pos="2160"/>
        </w:tabs>
        <w:autoSpaceDE w:val="0"/>
        <w:autoSpaceDN w:val="0"/>
        <w:adjustRightInd w:val="0"/>
        <w:spacing w:before="100" w:after="100"/>
        <w:ind w:left="0" w:firstLine="720"/>
        <w:rPr>
          <w:szCs w:val="22"/>
        </w:rPr>
      </w:pPr>
      <w:r w:rsidRPr="00CE6007">
        <w:rPr>
          <w:szCs w:val="22"/>
        </w:rPr>
        <w:t xml:space="preserve">The </w:t>
      </w:r>
      <w:r w:rsidRPr="00CE6007">
        <w:rPr>
          <w:i/>
          <w:szCs w:val="22"/>
        </w:rPr>
        <w:t xml:space="preserve">Notice </w:t>
      </w:r>
      <w:r w:rsidRPr="00CE6007">
        <w:rPr>
          <w:szCs w:val="22"/>
        </w:rPr>
        <w:t>stated that i</w:t>
      </w:r>
      <w:r w:rsidRPr="00CE6007">
        <w:rPr>
          <w:spacing w:val="-2"/>
          <w:szCs w:val="22"/>
        </w:rPr>
        <w:t>nterested parties must file comments expressing an interest in these vacant allotments to prevent their removal, and provide an explanation as to why they did not participate in our competitive bidding process.</w:t>
      </w:r>
      <w:r w:rsidRPr="00CE6007" w:rsidR="00862970">
        <w:rPr>
          <w:spacing w:val="-2"/>
          <w:szCs w:val="22"/>
        </w:rPr>
        <w:t xml:space="preserve">  </w:t>
      </w:r>
      <w:r w:rsidR="00CE6007">
        <w:rPr>
          <w:spacing w:val="-2"/>
          <w:szCs w:val="22"/>
        </w:rPr>
        <w:t>EB</w:t>
      </w:r>
      <w:r w:rsidRPr="00CE6007" w:rsidR="00862970">
        <w:rPr>
          <w:spacing w:val="-2"/>
          <w:szCs w:val="22"/>
        </w:rPr>
        <w:t xml:space="preserve"> filed comments stating that it has great interest in Channel 259C2</w:t>
      </w:r>
      <w:r w:rsidRPr="00CE6007" w:rsidR="00715804">
        <w:rPr>
          <w:spacing w:val="-2"/>
          <w:szCs w:val="22"/>
        </w:rPr>
        <w:t xml:space="preserve"> </w:t>
      </w:r>
      <w:r w:rsidRPr="00CE6007" w:rsidR="001656FA">
        <w:rPr>
          <w:spacing w:val="-2"/>
          <w:szCs w:val="22"/>
        </w:rPr>
        <w:t xml:space="preserve">at </w:t>
      </w:r>
      <w:r w:rsidRPr="00CE6007" w:rsidR="00862970">
        <w:rPr>
          <w:spacing w:val="-2"/>
          <w:szCs w:val="22"/>
        </w:rPr>
        <w:t>Snowflake, Arizona</w:t>
      </w:r>
      <w:r w:rsidRPr="00CE6007" w:rsidR="001656FA">
        <w:rPr>
          <w:spacing w:val="-2"/>
          <w:szCs w:val="22"/>
        </w:rPr>
        <w:t xml:space="preserve"> (MM-FM1183-C2)</w:t>
      </w:r>
      <w:r w:rsidR="00D073C0">
        <w:rPr>
          <w:spacing w:val="-2"/>
          <w:szCs w:val="22"/>
        </w:rPr>
        <w:t>,</w:t>
      </w:r>
      <w:r w:rsidRPr="00CE6007" w:rsidR="00862970">
        <w:rPr>
          <w:spacing w:val="-2"/>
          <w:szCs w:val="22"/>
        </w:rPr>
        <w:t xml:space="preserve"> and has full intentions to bid on it in a future FCC auction. </w:t>
      </w:r>
      <w:r w:rsidR="00B3032F">
        <w:rPr>
          <w:spacing w:val="-2"/>
          <w:szCs w:val="22"/>
        </w:rPr>
        <w:t xml:space="preserve"> </w:t>
      </w:r>
      <w:r w:rsidRPr="00CE6007" w:rsidR="00862970">
        <w:rPr>
          <w:spacing w:val="-2"/>
          <w:szCs w:val="22"/>
        </w:rPr>
        <w:t xml:space="preserve">EB states that it participated in Auction 109 and was the only bidder </w:t>
      </w:r>
      <w:r w:rsidRPr="00CE6007" w:rsidR="00715804">
        <w:rPr>
          <w:spacing w:val="-2"/>
          <w:szCs w:val="22"/>
        </w:rPr>
        <w:t xml:space="preserve">for </w:t>
      </w:r>
      <w:r w:rsidRPr="00CE6007" w:rsidR="001656FA">
        <w:rPr>
          <w:spacing w:val="-2"/>
          <w:szCs w:val="22"/>
        </w:rPr>
        <w:t xml:space="preserve">Channel 234C1 at </w:t>
      </w:r>
      <w:r w:rsidRPr="00CE6007" w:rsidR="00862970">
        <w:rPr>
          <w:spacing w:val="-2"/>
          <w:szCs w:val="22"/>
        </w:rPr>
        <w:t>Overgaard, A</w:t>
      </w:r>
      <w:r w:rsidRPr="00CE6007" w:rsidR="00715804">
        <w:rPr>
          <w:spacing w:val="-2"/>
          <w:szCs w:val="22"/>
        </w:rPr>
        <w:t>rizona</w:t>
      </w:r>
      <w:r w:rsidRPr="00CE6007" w:rsidR="001656FA">
        <w:rPr>
          <w:spacing w:val="-2"/>
          <w:szCs w:val="22"/>
        </w:rPr>
        <w:t xml:space="preserve"> (MM-FM1180-C1)</w:t>
      </w:r>
      <w:r w:rsidRPr="00CE6007" w:rsidR="00715804">
        <w:rPr>
          <w:spacing w:val="-2"/>
          <w:szCs w:val="22"/>
        </w:rPr>
        <w:t xml:space="preserve">, and </w:t>
      </w:r>
      <w:r w:rsidRPr="00CE6007" w:rsidR="00862970">
        <w:rPr>
          <w:spacing w:val="-2"/>
          <w:szCs w:val="22"/>
        </w:rPr>
        <w:t>would have placed a bid</w:t>
      </w:r>
      <w:r w:rsidRPr="00CE6007" w:rsidR="00715804">
        <w:rPr>
          <w:spacing w:val="-2"/>
          <w:szCs w:val="22"/>
        </w:rPr>
        <w:t xml:space="preserve"> for </w:t>
      </w:r>
      <w:r w:rsidR="009C5093">
        <w:rPr>
          <w:spacing w:val="-2"/>
          <w:szCs w:val="22"/>
        </w:rPr>
        <w:t xml:space="preserve">the </w:t>
      </w:r>
      <w:r w:rsidRPr="00CE6007" w:rsidR="00715804">
        <w:rPr>
          <w:spacing w:val="-2"/>
          <w:szCs w:val="22"/>
        </w:rPr>
        <w:t>Snowflake, Arizona</w:t>
      </w:r>
      <w:r w:rsidR="00D073C0">
        <w:rPr>
          <w:spacing w:val="-2"/>
          <w:szCs w:val="22"/>
        </w:rPr>
        <w:t>,</w:t>
      </w:r>
      <w:r w:rsidR="009C5093">
        <w:rPr>
          <w:spacing w:val="-2"/>
          <w:szCs w:val="22"/>
        </w:rPr>
        <w:t xml:space="preserve"> allotment</w:t>
      </w:r>
      <w:r w:rsidRPr="00CE6007" w:rsidR="00715804">
        <w:rPr>
          <w:spacing w:val="-2"/>
          <w:szCs w:val="22"/>
        </w:rPr>
        <w:t xml:space="preserve"> but its</w:t>
      </w:r>
      <w:r w:rsidRPr="00CE6007" w:rsidR="00862970">
        <w:rPr>
          <w:spacing w:val="-2"/>
          <w:szCs w:val="22"/>
        </w:rPr>
        <w:t xml:space="preserve"> minimum opening bid deposit was only sufficient for one </w:t>
      </w:r>
      <w:r w:rsidRPr="00CE6007" w:rsidR="00715804">
        <w:rPr>
          <w:spacing w:val="-2"/>
          <w:szCs w:val="22"/>
        </w:rPr>
        <w:t xml:space="preserve">of the </w:t>
      </w:r>
      <w:r w:rsidRPr="00CE6007" w:rsidR="001656FA">
        <w:rPr>
          <w:spacing w:val="-2"/>
          <w:szCs w:val="22"/>
        </w:rPr>
        <w:t xml:space="preserve">FM auction </w:t>
      </w:r>
      <w:r w:rsidRPr="00CE6007" w:rsidR="00715804">
        <w:rPr>
          <w:spacing w:val="-2"/>
          <w:szCs w:val="22"/>
        </w:rPr>
        <w:t>channels</w:t>
      </w:r>
      <w:r w:rsidRPr="00CE6007" w:rsidR="00862970">
        <w:rPr>
          <w:spacing w:val="-2"/>
          <w:szCs w:val="22"/>
        </w:rPr>
        <w:t xml:space="preserve">. </w:t>
      </w:r>
      <w:r w:rsidR="00B3032F">
        <w:rPr>
          <w:spacing w:val="-2"/>
          <w:szCs w:val="22"/>
        </w:rPr>
        <w:t xml:space="preserve"> </w:t>
      </w:r>
      <w:r w:rsidRPr="00CE6007" w:rsidR="00862970">
        <w:rPr>
          <w:spacing w:val="-2"/>
          <w:szCs w:val="22"/>
        </w:rPr>
        <w:t>EB</w:t>
      </w:r>
      <w:r w:rsidRPr="00CE6007" w:rsidR="00715804">
        <w:rPr>
          <w:spacing w:val="-2"/>
          <w:szCs w:val="22"/>
        </w:rPr>
        <w:t xml:space="preserve"> claims that it </w:t>
      </w:r>
      <w:r w:rsidRPr="00CE6007" w:rsidR="00862970">
        <w:rPr>
          <w:spacing w:val="-2"/>
          <w:szCs w:val="22"/>
        </w:rPr>
        <w:t>is currently</w:t>
      </w:r>
      <w:r w:rsidRPr="00CE6007" w:rsidR="00715804">
        <w:rPr>
          <w:spacing w:val="-2"/>
          <w:szCs w:val="22"/>
        </w:rPr>
        <w:t xml:space="preserve"> </w:t>
      </w:r>
      <w:r w:rsidRPr="00CE6007" w:rsidR="00862970">
        <w:rPr>
          <w:spacing w:val="-2"/>
          <w:szCs w:val="22"/>
        </w:rPr>
        <w:t>financially</w:t>
      </w:r>
      <w:r w:rsidRPr="00CE6007" w:rsidR="00715804">
        <w:rPr>
          <w:spacing w:val="-2"/>
          <w:szCs w:val="22"/>
        </w:rPr>
        <w:t xml:space="preserve"> prepare</w:t>
      </w:r>
      <w:r w:rsidR="000C43D3">
        <w:rPr>
          <w:spacing w:val="-2"/>
          <w:szCs w:val="22"/>
        </w:rPr>
        <w:t>d</w:t>
      </w:r>
      <w:r w:rsidRPr="00CE6007" w:rsidR="00862970">
        <w:rPr>
          <w:spacing w:val="-2"/>
          <w:szCs w:val="22"/>
        </w:rPr>
        <w:t xml:space="preserve"> to bid</w:t>
      </w:r>
      <w:r w:rsidR="000C43D3">
        <w:rPr>
          <w:spacing w:val="-2"/>
          <w:szCs w:val="22"/>
        </w:rPr>
        <w:t xml:space="preserve"> at least the amount that had been established as the minimum opening bid in Auction 109 for a permit</w:t>
      </w:r>
      <w:r w:rsidR="009C5093">
        <w:rPr>
          <w:spacing w:val="-2"/>
          <w:szCs w:val="22"/>
        </w:rPr>
        <w:t xml:space="preserve"> </w:t>
      </w:r>
      <w:r w:rsidRPr="00CE6007" w:rsidR="00862970">
        <w:rPr>
          <w:spacing w:val="-2"/>
          <w:szCs w:val="22"/>
        </w:rPr>
        <w:t>on</w:t>
      </w:r>
      <w:r w:rsidRPr="00CE6007" w:rsidR="00715804">
        <w:rPr>
          <w:spacing w:val="-2"/>
          <w:szCs w:val="22"/>
        </w:rPr>
        <w:t xml:space="preserve"> Channel 259C2 at Snowflake, Arizona</w:t>
      </w:r>
      <w:r w:rsidR="00D073C0">
        <w:rPr>
          <w:spacing w:val="-2"/>
          <w:szCs w:val="22"/>
        </w:rPr>
        <w:t>,</w:t>
      </w:r>
      <w:r w:rsidRPr="00CE6007" w:rsidR="00715804">
        <w:rPr>
          <w:spacing w:val="-2"/>
          <w:szCs w:val="22"/>
        </w:rPr>
        <w:t xml:space="preserve"> in a future auction</w:t>
      </w:r>
      <w:r w:rsidRPr="00CE6007" w:rsidR="001656FA">
        <w:rPr>
          <w:spacing w:val="-2"/>
          <w:szCs w:val="22"/>
        </w:rPr>
        <w:t xml:space="preserve"> and</w:t>
      </w:r>
      <w:r w:rsidRPr="00CE6007" w:rsidR="001656FA">
        <w:rPr>
          <w:szCs w:val="22"/>
        </w:rPr>
        <w:t xml:space="preserve"> </w:t>
      </w:r>
      <w:r w:rsidRPr="00CE6007" w:rsidR="001656FA">
        <w:rPr>
          <w:spacing w:val="-2"/>
          <w:szCs w:val="22"/>
        </w:rPr>
        <w:t xml:space="preserve">has access to existing facilities </w:t>
      </w:r>
      <w:r w:rsidRPr="00CE6007" w:rsidR="00C24050">
        <w:rPr>
          <w:spacing w:val="-2"/>
          <w:szCs w:val="22"/>
        </w:rPr>
        <w:t>with</w:t>
      </w:r>
      <w:r w:rsidRPr="00CE6007" w:rsidR="001656FA">
        <w:rPr>
          <w:spacing w:val="-2"/>
          <w:szCs w:val="22"/>
        </w:rPr>
        <w:t xml:space="preserve"> approval from the National Forest Service to </w:t>
      </w:r>
      <w:r w:rsidR="009C5093">
        <w:rPr>
          <w:spacing w:val="-2"/>
          <w:szCs w:val="22"/>
        </w:rPr>
        <w:t xml:space="preserve">promptly </w:t>
      </w:r>
      <w:r w:rsidRPr="00CE6007" w:rsidR="001656FA">
        <w:rPr>
          <w:spacing w:val="-2"/>
          <w:szCs w:val="22"/>
        </w:rPr>
        <w:t xml:space="preserve">build </w:t>
      </w:r>
      <w:r w:rsidRPr="00CE6007" w:rsidR="00C24050">
        <w:rPr>
          <w:spacing w:val="-2"/>
          <w:szCs w:val="22"/>
        </w:rPr>
        <w:t xml:space="preserve">the Snowflake allotment.  </w:t>
      </w:r>
      <w:r w:rsidRPr="00CE6007" w:rsidR="00715804">
        <w:rPr>
          <w:spacing w:val="-2"/>
          <w:szCs w:val="22"/>
        </w:rPr>
        <w:t>N</w:t>
      </w:r>
      <w:r w:rsidRPr="00CE6007">
        <w:rPr>
          <w:spacing w:val="-2"/>
          <w:szCs w:val="22"/>
        </w:rPr>
        <w:t xml:space="preserve">o </w:t>
      </w:r>
      <w:r w:rsidRPr="00CE6007" w:rsidR="00710020">
        <w:rPr>
          <w:spacing w:val="-2"/>
          <w:szCs w:val="22"/>
        </w:rPr>
        <w:t xml:space="preserve">other </w:t>
      </w:r>
      <w:r w:rsidRPr="00CE6007">
        <w:rPr>
          <w:spacing w:val="-2"/>
          <w:szCs w:val="22"/>
        </w:rPr>
        <w:t xml:space="preserve">comments were received in response to the </w:t>
      </w:r>
      <w:r w:rsidRPr="00CE6007">
        <w:rPr>
          <w:i/>
          <w:spacing w:val="-2"/>
          <w:szCs w:val="22"/>
        </w:rPr>
        <w:t xml:space="preserve">Notice.  </w:t>
      </w:r>
      <w:r w:rsidRPr="00CE6007">
        <w:rPr>
          <w:spacing w:val="-2"/>
          <w:szCs w:val="22"/>
        </w:rPr>
        <w:t xml:space="preserve"> </w:t>
      </w:r>
    </w:p>
    <w:p w:rsidR="000420D8" w:rsidRPr="00CE6007" w:rsidP="00E76748" w14:paraId="7A0CF7E1" w14:textId="108E74D4">
      <w:pPr>
        <w:numPr>
          <w:ilvl w:val="0"/>
          <w:numId w:val="23"/>
        </w:numPr>
        <w:tabs>
          <w:tab w:val="left" w:pos="720"/>
          <w:tab w:val="left" w:pos="1080"/>
          <w:tab w:val="num" w:pos="2160"/>
          <w:tab w:val="left" w:pos="4590"/>
        </w:tabs>
        <w:autoSpaceDE w:val="0"/>
        <w:autoSpaceDN w:val="0"/>
        <w:adjustRightInd w:val="0"/>
        <w:spacing w:before="100" w:after="100"/>
        <w:ind w:left="0" w:firstLine="720"/>
        <w:rPr>
          <w:szCs w:val="22"/>
        </w:rPr>
      </w:pPr>
      <w:r w:rsidRPr="00CE6007">
        <w:rPr>
          <w:b/>
          <w:szCs w:val="22"/>
        </w:rPr>
        <w:t xml:space="preserve">Discussion.  </w:t>
      </w:r>
      <w:bookmarkStart w:id="2" w:name="SR;814"/>
      <w:bookmarkStart w:id="3" w:name="SR;816"/>
      <w:bookmarkStart w:id="4" w:name="FN[FN9]"/>
      <w:bookmarkStart w:id="5" w:name="SR;827"/>
      <w:bookmarkStart w:id="6" w:name="SR;829"/>
      <w:bookmarkStart w:id="7" w:name="SearchTerm"/>
      <w:bookmarkEnd w:id="2"/>
      <w:bookmarkEnd w:id="3"/>
      <w:bookmarkEnd w:id="4"/>
      <w:bookmarkEnd w:id="5"/>
      <w:bookmarkEnd w:id="6"/>
      <w:bookmarkEnd w:id="7"/>
      <w:r w:rsidRPr="00CE6007">
        <w:rPr>
          <w:szCs w:val="22"/>
        </w:rPr>
        <w:t xml:space="preserve">The Commission’s policy is not to delete an FM allotment where a </w:t>
      </w:r>
      <w:r w:rsidRPr="00CE6007">
        <w:rPr>
          <w:i/>
          <w:spacing w:val="-2"/>
          <w:szCs w:val="22"/>
        </w:rPr>
        <w:t xml:space="preserve">bona fide </w:t>
      </w:r>
      <w:r w:rsidRPr="00CE6007">
        <w:rPr>
          <w:spacing w:val="-2"/>
          <w:szCs w:val="22"/>
        </w:rPr>
        <w:t>expression of interest exists, absent a compelling reason to do so.</w:t>
      </w:r>
      <w:r>
        <w:rPr>
          <w:rStyle w:val="FootnoteReference"/>
          <w:spacing w:val="-2"/>
          <w:szCs w:val="22"/>
        </w:rPr>
        <w:footnoteReference w:id="4"/>
      </w:r>
      <w:r w:rsidRPr="00CE6007">
        <w:rPr>
          <w:spacing w:val="-2"/>
          <w:szCs w:val="22"/>
        </w:rPr>
        <w:t xml:space="preserve">  </w:t>
      </w:r>
      <w:r w:rsidRPr="00CE6007">
        <w:rPr>
          <w:szCs w:val="22"/>
        </w:rPr>
        <w:t>Accordingly, we</w:t>
      </w:r>
      <w:r w:rsidRPr="00CE6007" w:rsidR="00C24050">
        <w:rPr>
          <w:szCs w:val="22"/>
        </w:rPr>
        <w:t xml:space="preserve"> will not delete Channel </w:t>
      </w:r>
      <w:r w:rsidRPr="00CE6007" w:rsidR="00C24050">
        <w:rPr>
          <w:szCs w:val="22"/>
        </w:rPr>
        <w:t>259C2 at Snowflake, Arizona</w:t>
      </w:r>
      <w:r w:rsidR="00D073C0">
        <w:rPr>
          <w:szCs w:val="22"/>
        </w:rPr>
        <w:t>,</w:t>
      </w:r>
      <w:r w:rsidR="008A7763">
        <w:rPr>
          <w:szCs w:val="22"/>
        </w:rPr>
        <w:t xml:space="preserve"> since EB filed a </w:t>
      </w:r>
      <w:r w:rsidR="008A7763">
        <w:rPr>
          <w:i/>
          <w:iCs/>
          <w:szCs w:val="22"/>
        </w:rPr>
        <w:t xml:space="preserve">bona fide </w:t>
      </w:r>
      <w:r w:rsidR="008A7763">
        <w:rPr>
          <w:szCs w:val="22"/>
        </w:rPr>
        <w:t>expression of interest</w:t>
      </w:r>
      <w:r w:rsidRPr="00CE6007" w:rsidR="00C24050">
        <w:rPr>
          <w:szCs w:val="22"/>
        </w:rPr>
        <w:t xml:space="preserve">.  However, we will delete </w:t>
      </w:r>
      <w:r w:rsidRPr="00CE6007">
        <w:rPr>
          <w:szCs w:val="22"/>
        </w:rPr>
        <w:t>the</w:t>
      </w:r>
      <w:r w:rsidRPr="00CE6007" w:rsidR="00C24050">
        <w:rPr>
          <w:szCs w:val="22"/>
        </w:rPr>
        <w:t xml:space="preserve"> other </w:t>
      </w:r>
      <w:r w:rsidRPr="00CE6007">
        <w:rPr>
          <w:szCs w:val="22"/>
        </w:rPr>
        <w:t>six vacant allotments</w:t>
      </w:r>
      <w:r w:rsidRPr="00CE6007" w:rsidR="00C24050">
        <w:rPr>
          <w:szCs w:val="22"/>
        </w:rPr>
        <w:t xml:space="preserve">, listed in Paragraph </w:t>
      </w:r>
      <w:r w:rsidR="00234D63">
        <w:rPr>
          <w:szCs w:val="22"/>
        </w:rPr>
        <w:t>5</w:t>
      </w:r>
      <w:r w:rsidRPr="00CE6007" w:rsidR="00C24050">
        <w:rPr>
          <w:szCs w:val="22"/>
        </w:rPr>
        <w:t>,</w:t>
      </w:r>
      <w:r w:rsidRPr="00CE6007">
        <w:rPr>
          <w:szCs w:val="22"/>
        </w:rPr>
        <w:t xml:space="preserve"> because no </w:t>
      </w:r>
      <w:r w:rsidRPr="00CE6007">
        <w:rPr>
          <w:i/>
          <w:szCs w:val="22"/>
        </w:rPr>
        <w:t>bona fide</w:t>
      </w:r>
      <w:r w:rsidRPr="00CE6007">
        <w:rPr>
          <w:szCs w:val="22"/>
        </w:rPr>
        <w:t xml:space="preserve"> expressions of interest were filed.  Deletion of these allotments may create other opportunities in nearby communities for new FM allotments or upgrades of existing stations.  Therefore, we conclude that the deletion of these vacant allotments could promote a more effective and efficient use of the FM broadcast spectrum.</w:t>
      </w:r>
    </w:p>
    <w:p w:rsidR="00EB32AC" w:rsidP="00E76748" w14:paraId="0579DFBC" w14:textId="5A5D1BEB">
      <w:pPr>
        <w:pStyle w:val="ParaNum"/>
        <w:numPr>
          <w:ilvl w:val="0"/>
          <w:numId w:val="23"/>
        </w:numPr>
        <w:tabs>
          <w:tab w:val="left" w:pos="720"/>
          <w:tab w:val="left" w:pos="1080"/>
          <w:tab w:val="clear" w:pos="2520"/>
          <w:tab w:val="left" w:pos="2880"/>
        </w:tabs>
        <w:spacing w:after="0"/>
        <w:ind w:left="0" w:firstLine="720"/>
        <w:jc w:val="left"/>
        <w:rPr>
          <w:szCs w:val="22"/>
        </w:rPr>
      </w:pPr>
      <w:r w:rsidRPr="00CE6007">
        <w:rPr>
          <w:b/>
          <w:szCs w:val="22"/>
        </w:rPr>
        <w:t xml:space="preserve">Ordering clauses.  </w:t>
      </w:r>
      <w:r w:rsidRPr="00CE6007">
        <w:rPr>
          <w:szCs w:val="22"/>
        </w:rPr>
        <w:t xml:space="preserve">Accordingly, pursuant to the authority found in 47 U.S.C. </w:t>
      </w:r>
      <w:r w:rsidR="00D674E9">
        <w:rPr>
          <w:szCs w:val="22"/>
        </w:rPr>
        <w:t>s</w:t>
      </w:r>
      <w:r w:rsidRPr="00CE6007">
        <w:rPr>
          <w:szCs w:val="22"/>
        </w:rPr>
        <w:t>ections 4(</w:t>
      </w:r>
      <w:r w:rsidRPr="00CE6007">
        <w:rPr>
          <w:szCs w:val="22"/>
        </w:rPr>
        <w:t>i</w:t>
      </w:r>
      <w:r w:rsidRPr="00CE6007">
        <w:rPr>
          <w:szCs w:val="22"/>
        </w:rPr>
        <w:t xml:space="preserve">), 5(c)(1), 303(g) and (r) and 307(b) and 47 CFR </w:t>
      </w:r>
      <w:r w:rsidR="00D674E9">
        <w:rPr>
          <w:szCs w:val="22"/>
        </w:rPr>
        <w:t>s</w:t>
      </w:r>
      <w:r w:rsidRPr="00CE6007">
        <w:rPr>
          <w:szCs w:val="22"/>
        </w:rPr>
        <w:t xml:space="preserve">ections 0.61, 0.204(b) and 0.283, IT IS ORDERED That effective </w:t>
      </w:r>
      <w:r w:rsidR="003D6E80">
        <w:rPr>
          <w:szCs w:val="22"/>
        </w:rPr>
        <w:t>June 27, 2022</w:t>
      </w:r>
      <w:r w:rsidRPr="00CE6007">
        <w:rPr>
          <w:szCs w:val="22"/>
        </w:rPr>
        <w:t>, the FM Table of Allotments, 47 CFR Section 73.202(b), IS AMENDED, with respect to the community listed below, to read as follows:</w:t>
      </w:r>
    </w:p>
    <w:p w:rsidR="000420D8" w:rsidRPr="00EB32AC" w:rsidP="00E76748" w14:paraId="4EB29F34" w14:textId="59A55090">
      <w:pPr>
        <w:pStyle w:val="ParaNum"/>
        <w:numPr>
          <w:ilvl w:val="0"/>
          <w:numId w:val="0"/>
        </w:numPr>
        <w:tabs>
          <w:tab w:val="left" w:pos="720"/>
          <w:tab w:val="left" w:pos="1080"/>
        </w:tabs>
        <w:spacing w:after="0"/>
        <w:ind w:firstLine="720"/>
        <w:jc w:val="left"/>
        <w:rPr>
          <w:szCs w:val="22"/>
        </w:rPr>
      </w:pPr>
    </w:p>
    <w:p w:rsidR="000B1743" w:rsidRPr="00CE6007" w:rsidP="00E76748" w14:paraId="35926316" w14:textId="77777777">
      <w:pPr>
        <w:tabs>
          <w:tab w:val="left" w:pos="720"/>
          <w:tab w:val="left" w:pos="1080"/>
          <w:tab w:val="left" w:pos="1260"/>
          <w:tab w:val="left" w:pos="1800"/>
          <w:tab w:val="left" w:pos="2160"/>
          <w:tab w:val="left" w:pos="3960"/>
          <w:tab w:val="left" w:pos="5040"/>
          <w:tab w:val="left" w:pos="5760"/>
          <w:tab w:val="left" w:pos="6480"/>
        </w:tabs>
        <w:ind w:firstLine="720"/>
        <w:rPr>
          <w:b/>
          <w:bCs/>
          <w:spacing w:val="-2"/>
          <w:szCs w:val="22"/>
          <w:u w:val="single"/>
        </w:rPr>
      </w:pPr>
      <w:r w:rsidRPr="00CE6007">
        <w:rPr>
          <w:spacing w:val="-2"/>
          <w:szCs w:val="22"/>
        </w:rPr>
        <w:tab/>
      </w:r>
      <w:r w:rsidRPr="00CE6007">
        <w:rPr>
          <w:b/>
          <w:bCs/>
          <w:spacing w:val="-2"/>
          <w:szCs w:val="22"/>
          <w:u w:val="single"/>
        </w:rPr>
        <w:t>FM Auction 109</w:t>
      </w:r>
    </w:p>
    <w:p w:rsidR="000B1743" w:rsidRPr="000B1743" w:rsidP="00E76748" w14:paraId="4BF00AA0" w14:textId="670F8707">
      <w:pPr>
        <w:widowControl w:val="0"/>
        <w:tabs>
          <w:tab w:val="left" w:pos="1080"/>
        </w:tabs>
        <w:rPr>
          <w:b/>
          <w:szCs w:val="22"/>
          <w:u w:val="words"/>
        </w:rPr>
      </w:pPr>
      <w:r>
        <w:rPr>
          <w:b/>
          <w:szCs w:val="22"/>
          <w:u w:val="words"/>
        </w:rPr>
        <w:tab/>
      </w:r>
      <w:r w:rsidRPr="000B1743">
        <w:rPr>
          <w:b/>
          <w:szCs w:val="22"/>
          <w:u w:val="words"/>
        </w:rPr>
        <w:t>Construction Permit No.</w:t>
      </w:r>
      <w:r w:rsidRPr="000B1743">
        <w:rPr>
          <w:b/>
          <w:szCs w:val="22"/>
          <w:u w:val="words"/>
        </w:rPr>
        <w:tab/>
        <w:t>Community</w:t>
      </w:r>
      <w:r w:rsidRPr="000B1743">
        <w:rPr>
          <w:b/>
          <w:szCs w:val="22"/>
          <w:u w:val="words"/>
        </w:rPr>
        <w:tab/>
        <w:t xml:space="preserve">      </w:t>
      </w:r>
      <w:r w:rsidRPr="000B1743">
        <w:rPr>
          <w:b/>
          <w:szCs w:val="22"/>
          <w:u w:val="words"/>
        </w:rPr>
        <w:tab/>
      </w:r>
      <w:r w:rsidRPr="000B1743">
        <w:rPr>
          <w:b/>
          <w:szCs w:val="22"/>
          <w:u w:val="words"/>
        </w:rPr>
        <w:tab/>
      </w:r>
      <w:r w:rsidRPr="00CE6007" w:rsidR="00710020">
        <w:rPr>
          <w:b/>
          <w:szCs w:val="22"/>
          <w:u w:val="words"/>
        </w:rPr>
        <w:t xml:space="preserve">Channel </w:t>
      </w:r>
      <w:r w:rsidRPr="000B1743">
        <w:rPr>
          <w:b/>
          <w:szCs w:val="22"/>
          <w:u w:val="words"/>
        </w:rPr>
        <w:t xml:space="preserve">  </w:t>
      </w:r>
      <w:r w:rsidRPr="000B1743">
        <w:rPr>
          <w:b/>
          <w:szCs w:val="22"/>
          <w:u w:val="words"/>
        </w:rPr>
        <w:tab/>
        <w:t xml:space="preserve"> </w:t>
      </w:r>
    </w:p>
    <w:p w:rsidR="000B1743" w:rsidRPr="000B1743" w:rsidP="00E76748" w14:paraId="52D4687A" w14:textId="0366D13B">
      <w:pPr>
        <w:widowControl w:val="0"/>
        <w:tabs>
          <w:tab w:val="left" w:pos="1080"/>
        </w:tabs>
        <w:ind w:left="720" w:firstLine="720"/>
        <w:rPr>
          <w:b/>
          <w:szCs w:val="22"/>
          <w:u w:val="words"/>
        </w:rPr>
      </w:pPr>
      <w:r w:rsidRPr="000B1743">
        <w:rPr>
          <w:b/>
          <w:szCs w:val="22"/>
          <w:u w:val="words"/>
        </w:rPr>
        <w:tab/>
      </w:r>
      <w:r w:rsidRPr="000B1743">
        <w:rPr>
          <w:b/>
          <w:szCs w:val="22"/>
          <w:u w:val="words"/>
        </w:rPr>
        <w:tab/>
      </w:r>
      <w:r w:rsidRPr="000B1743">
        <w:rPr>
          <w:b/>
          <w:szCs w:val="22"/>
          <w:u w:val="words"/>
        </w:rPr>
        <w:tab/>
      </w:r>
    </w:p>
    <w:p w:rsidR="000B1743" w:rsidRPr="000B1743" w:rsidP="00E76748" w14:paraId="0683127E" w14:textId="1E3D8542">
      <w:pPr>
        <w:widowControl w:val="0"/>
        <w:tabs>
          <w:tab w:val="left" w:pos="-720"/>
          <w:tab w:val="left" w:pos="720"/>
          <w:tab w:val="left" w:pos="1080"/>
        </w:tabs>
        <w:ind w:firstLine="720"/>
        <w:rPr>
          <w:szCs w:val="22"/>
        </w:rPr>
      </w:pPr>
      <w:r>
        <w:rPr>
          <w:kern w:val="28"/>
          <w:szCs w:val="22"/>
        </w:rPr>
        <w:tab/>
      </w:r>
      <w:r w:rsidRPr="000B1743">
        <w:rPr>
          <w:szCs w:val="22"/>
        </w:rPr>
        <w:t>MM-FM1093-C2</w:t>
      </w:r>
      <w:r w:rsidRPr="000B1743">
        <w:rPr>
          <w:szCs w:val="22"/>
        </w:rPr>
        <w:tab/>
      </w:r>
      <w:r w:rsidRPr="000B1743">
        <w:rPr>
          <w:szCs w:val="22"/>
        </w:rPr>
        <w:tab/>
      </w:r>
      <w:bookmarkStart w:id="8" w:name="_Hlk97547311"/>
      <w:r w:rsidRPr="000B1743">
        <w:rPr>
          <w:szCs w:val="22"/>
        </w:rPr>
        <w:t>Millerton, Oklahoma</w:t>
      </w:r>
      <w:bookmarkEnd w:id="8"/>
      <w:r w:rsidRPr="000B1743">
        <w:rPr>
          <w:szCs w:val="22"/>
        </w:rPr>
        <w:tab/>
      </w:r>
      <w:r w:rsidRPr="000B1743">
        <w:rPr>
          <w:szCs w:val="22"/>
        </w:rPr>
        <w:tab/>
        <w:t>------------</w:t>
      </w:r>
    </w:p>
    <w:p w:rsidR="000B1743" w:rsidRPr="000B1743" w:rsidP="00E76748" w14:paraId="6D691CED" w14:textId="77777777">
      <w:pPr>
        <w:widowControl w:val="0"/>
        <w:tabs>
          <w:tab w:val="left" w:pos="-720"/>
          <w:tab w:val="left" w:pos="720"/>
          <w:tab w:val="left" w:pos="1080"/>
        </w:tabs>
        <w:ind w:firstLine="720"/>
        <w:rPr>
          <w:szCs w:val="22"/>
        </w:rPr>
      </w:pPr>
    </w:p>
    <w:p w:rsidR="000B1743" w:rsidRPr="000B1743" w:rsidP="00E76748" w14:paraId="74878FEE" w14:textId="77777777">
      <w:pPr>
        <w:widowControl w:val="0"/>
        <w:tabs>
          <w:tab w:val="left" w:pos="-720"/>
          <w:tab w:val="left" w:pos="720"/>
          <w:tab w:val="left" w:pos="1080"/>
        </w:tabs>
        <w:ind w:firstLine="720"/>
        <w:rPr>
          <w:szCs w:val="22"/>
        </w:rPr>
      </w:pPr>
      <w:r w:rsidRPr="000B1743">
        <w:rPr>
          <w:szCs w:val="22"/>
        </w:rPr>
        <w:tab/>
        <w:t>MM-FM1099-C2</w:t>
      </w:r>
      <w:r w:rsidRPr="000B1743">
        <w:rPr>
          <w:szCs w:val="22"/>
        </w:rPr>
        <w:tab/>
      </w:r>
      <w:r w:rsidRPr="000B1743">
        <w:rPr>
          <w:szCs w:val="22"/>
        </w:rPr>
        <w:tab/>
      </w:r>
      <w:bookmarkStart w:id="9" w:name="_Hlk97547367"/>
      <w:r w:rsidRPr="000B1743">
        <w:rPr>
          <w:szCs w:val="22"/>
        </w:rPr>
        <w:t>Powers, Oregon</w:t>
      </w:r>
      <w:bookmarkEnd w:id="9"/>
      <w:r w:rsidRPr="000B1743">
        <w:rPr>
          <w:szCs w:val="22"/>
        </w:rPr>
        <w:tab/>
      </w:r>
      <w:r w:rsidRPr="000B1743">
        <w:rPr>
          <w:szCs w:val="22"/>
        </w:rPr>
        <w:tab/>
      </w:r>
      <w:r w:rsidRPr="000B1743">
        <w:rPr>
          <w:szCs w:val="22"/>
        </w:rPr>
        <w:tab/>
        <w:t>------------</w:t>
      </w:r>
    </w:p>
    <w:p w:rsidR="000B1743" w:rsidRPr="000B1743" w:rsidP="00E76748" w14:paraId="0FA98397" w14:textId="77777777">
      <w:pPr>
        <w:widowControl w:val="0"/>
        <w:tabs>
          <w:tab w:val="left" w:pos="-720"/>
          <w:tab w:val="left" w:pos="720"/>
          <w:tab w:val="left" w:pos="1080"/>
        </w:tabs>
        <w:ind w:firstLine="720"/>
        <w:rPr>
          <w:szCs w:val="22"/>
        </w:rPr>
      </w:pPr>
      <w:r w:rsidRPr="000B1743">
        <w:rPr>
          <w:szCs w:val="22"/>
        </w:rPr>
        <w:tab/>
      </w:r>
    </w:p>
    <w:p w:rsidR="000B1743" w:rsidRPr="000B1743" w:rsidP="00E76748" w14:paraId="752A0182" w14:textId="77777777">
      <w:pPr>
        <w:widowControl w:val="0"/>
        <w:tabs>
          <w:tab w:val="left" w:pos="-720"/>
          <w:tab w:val="left" w:pos="720"/>
          <w:tab w:val="left" w:pos="1080"/>
        </w:tabs>
        <w:ind w:firstLine="720"/>
        <w:rPr>
          <w:szCs w:val="22"/>
        </w:rPr>
      </w:pPr>
      <w:r w:rsidRPr="000B1743">
        <w:rPr>
          <w:szCs w:val="22"/>
        </w:rPr>
        <w:tab/>
        <w:t>MM-FM1138-A</w:t>
      </w:r>
      <w:r w:rsidRPr="000B1743">
        <w:rPr>
          <w:szCs w:val="22"/>
        </w:rPr>
        <w:tab/>
      </w:r>
      <w:r w:rsidRPr="000B1743">
        <w:rPr>
          <w:szCs w:val="22"/>
        </w:rPr>
        <w:tab/>
      </w:r>
      <w:bookmarkStart w:id="10" w:name="_Hlk97547412"/>
      <w:r w:rsidRPr="000B1743">
        <w:rPr>
          <w:szCs w:val="22"/>
        </w:rPr>
        <w:t>Mount Enterprise, Texas</w:t>
      </w:r>
      <w:bookmarkEnd w:id="10"/>
      <w:r w:rsidRPr="000B1743">
        <w:rPr>
          <w:szCs w:val="22"/>
        </w:rPr>
        <w:tab/>
        <w:t>------------</w:t>
      </w:r>
    </w:p>
    <w:p w:rsidR="000B1743" w:rsidRPr="000B1743" w:rsidP="00E76748" w14:paraId="6788C745" w14:textId="77777777">
      <w:pPr>
        <w:widowControl w:val="0"/>
        <w:tabs>
          <w:tab w:val="left" w:pos="-720"/>
          <w:tab w:val="left" w:pos="720"/>
          <w:tab w:val="left" w:pos="1080"/>
        </w:tabs>
        <w:ind w:firstLine="720"/>
        <w:rPr>
          <w:szCs w:val="22"/>
        </w:rPr>
      </w:pPr>
      <w:r w:rsidRPr="000B1743">
        <w:rPr>
          <w:szCs w:val="22"/>
        </w:rPr>
        <w:tab/>
      </w:r>
    </w:p>
    <w:p w:rsidR="000B1743" w:rsidRPr="000B1743" w:rsidP="00E76748" w14:paraId="05518367" w14:textId="77777777">
      <w:pPr>
        <w:widowControl w:val="0"/>
        <w:tabs>
          <w:tab w:val="left" w:pos="-720"/>
          <w:tab w:val="left" w:pos="720"/>
          <w:tab w:val="left" w:pos="1080"/>
        </w:tabs>
        <w:ind w:firstLine="720"/>
        <w:rPr>
          <w:szCs w:val="22"/>
        </w:rPr>
      </w:pPr>
      <w:r w:rsidRPr="000B1743">
        <w:rPr>
          <w:szCs w:val="22"/>
        </w:rPr>
        <w:tab/>
        <w:t>MM-FM1143-C3</w:t>
      </w:r>
      <w:r w:rsidRPr="000B1743">
        <w:rPr>
          <w:szCs w:val="22"/>
        </w:rPr>
        <w:tab/>
      </w:r>
      <w:r w:rsidRPr="000B1743">
        <w:rPr>
          <w:szCs w:val="22"/>
        </w:rPr>
        <w:tab/>
      </w:r>
      <w:bookmarkStart w:id="11" w:name="_Hlk97547473"/>
      <w:r w:rsidRPr="000B1743">
        <w:rPr>
          <w:szCs w:val="22"/>
        </w:rPr>
        <w:t>Paint Rock, Texas</w:t>
      </w:r>
      <w:bookmarkEnd w:id="11"/>
      <w:r w:rsidRPr="000B1743">
        <w:rPr>
          <w:szCs w:val="22"/>
        </w:rPr>
        <w:tab/>
      </w:r>
      <w:r w:rsidRPr="000B1743">
        <w:rPr>
          <w:szCs w:val="22"/>
        </w:rPr>
        <w:tab/>
        <w:t>------------</w:t>
      </w:r>
    </w:p>
    <w:p w:rsidR="000B1743" w:rsidRPr="000B1743" w:rsidP="00E76748" w14:paraId="232AB806" w14:textId="77777777">
      <w:pPr>
        <w:widowControl w:val="0"/>
        <w:tabs>
          <w:tab w:val="left" w:pos="-720"/>
          <w:tab w:val="left" w:pos="720"/>
          <w:tab w:val="left" w:pos="1080"/>
        </w:tabs>
        <w:ind w:firstLine="720"/>
        <w:rPr>
          <w:szCs w:val="22"/>
        </w:rPr>
      </w:pPr>
      <w:r w:rsidRPr="000B1743">
        <w:rPr>
          <w:szCs w:val="22"/>
        </w:rPr>
        <w:tab/>
      </w:r>
    </w:p>
    <w:p w:rsidR="000B1743" w:rsidRPr="000B1743" w:rsidP="00E76748" w14:paraId="38E27B19" w14:textId="56C236BF">
      <w:pPr>
        <w:widowControl w:val="0"/>
        <w:tabs>
          <w:tab w:val="left" w:pos="-720"/>
          <w:tab w:val="left" w:pos="720"/>
          <w:tab w:val="left" w:pos="1080"/>
          <w:tab w:val="left" w:pos="3600"/>
        </w:tabs>
        <w:ind w:firstLine="720"/>
        <w:rPr>
          <w:szCs w:val="22"/>
        </w:rPr>
      </w:pPr>
      <w:r w:rsidRPr="000B1743">
        <w:rPr>
          <w:szCs w:val="22"/>
        </w:rPr>
        <w:tab/>
        <w:t>MM-FM325-A</w:t>
      </w:r>
      <w:r w:rsidRPr="000B1743">
        <w:rPr>
          <w:szCs w:val="22"/>
        </w:rPr>
        <w:tab/>
      </w:r>
      <w:bookmarkStart w:id="12" w:name="_Hlk97547538"/>
      <w:r w:rsidRPr="000B1743">
        <w:rPr>
          <w:szCs w:val="22"/>
        </w:rPr>
        <w:t>Hardwick, Vermont</w:t>
      </w:r>
      <w:bookmarkEnd w:id="12"/>
      <w:r w:rsidRPr="000B1743">
        <w:rPr>
          <w:szCs w:val="22"/>
        </w:rPr>
        <w:tab/>
      </w:r>
      <w:r w:rsidRPr="000B1743">
        <w:rPr>
          <w:szCs w:val="22"/>
        </w:rPr>
        <w:tab/>
        <w:t>------------</w:t>
      </w:r>
    </w:p>
    <w:p w:rsidR="000B1743" w:rsidRPr="000B1743" w:rsidP="00E76748" w14:paraId="63993B68" w14:textId="77777777">
      <w:pPr>
        <w:widowControl w:val="0"/>
        <w:tabs>
          <w:tab w:val="left" w:pos="-720"/>
          <w:tab w:val="left" w:pos="720"/>
          <w:tab w:val="left" w:pos="1080"/>
        </w:tabs>
        <w:ind w:firstLine="720"/>
        <w:rPr>
          <w:szCs w:val="22"/>
        </w:rPr>
      </w:pPr>
      <w:r w:rsidRPr="000B1743">
        <w:rPr>
          <w:szCs w:val="22"/>
        </w:rPr>
        <w:tab/>
      </w:r>
    </w:p>
    <w:p w:rsidR="000B1743" w:rsidRPr="00CE6007" w:rsidP="00E76748" w14:paraId="0888F002" w14:textId="77777777">
      <w:pPr>
        <w:tabs>
          <w:tab w:val="left" w:pos="720"/>
          <w:tab w:val="left" w:pos="1080"/>
          <w:tab w:val="left" w:pos="1260"/>
          <w:tab w:val="left" w:pos="1800"/>
          <w:tab w:val="left" w:pos="2160"/>
          <w:tab w:val="left" w:pos="3600"/>
          <w:tab w:val="left" w:pos="3960"/>
          <w:tab w:val="left" w:pos="5040"/>
          <w:tab w:val="left" w:pos="5760"/>
          <w:tab w:val="left" w:pos="6480"/>
        </w:tabs>
        <w:ind w:firstLine="720"/>
        <w:rPr>
          <w:spacing w:val="-2"/>
          <w:szCs w:val="22"/>
        </w:rPr>
      </w:pPr>
      <w:r w:rsidRPr="00CE6007">
        <w:rPr>
          <w:szCs w:val="22"/>
        </w:rPr>
        <w:tab/>
        <w:t>MM-FM1171-C</w:t>
      </w:r>
      <w:r w:rsidRPr="00CE6007">
        <w:rPr>
          <w:szCs w:val="22"/>
        </w:rPr>
        <w:tab/>
      </w:r>
      <w:bookmarkStart w:id="13" w:name="_Hlk97547630"/>
      <w:r w:rsidRPr="00CE6007">
        <w:rPr>
          <w:szCs w:val="22"/>
        </w:rPr>
        <w:t>Meeteetse, Wyoming</w:t>
      </w:r>
      <w:bookmarkEnd w:id="13"/>
      <w:r w:rsidRPr="00CE6007">
        <w:rPr>
          <w:szCs w:val="22"/>
        </w:rPr>
        <w:tab/>
      </w:r>
      <w:r w:rsidRPr="00CE6007">
        <w:rPr>
          <w:szCs w:val="22"/>
        </w:rPr>
        <w:tab/>
        <w:t>------------</w:t>
      </w:r>
      <w:r w:rsidRPr="00CE6007">
        <w:rPr>
          <w:szCs w:val="22"/>
        </w:rPr>
        <w:tab/>
      </w:r>
    </w:p>
    <w:p w:rsidR="000420D8" w:rsidRPr="00CE6007" w:rsidP="00E76748" w14:paraId="086C2D6F" w14:textId="77777777">
      <w:pPr>
        <w:tabs>
          <w:tab w:val="left" w:pos="720"/>
          <w:tab w:val="left" w:pos="1080"/>
          <w:tab w:val="left" w:pos="1260"/>
          <w:tab w:val="left" w:pos="1800"/>
          <w:tab w:val="left" w:pos="2160"/>
          <w:tab w:val="left" w:pos="3960"/>
          <w:tab w:val="left" w:pos="5040"/>
          <w:tab w:val="left" w:pos="5760"/>
          <w:tab w:val="left" w:pos="6480"/>
        </w:tabs>
        <w:ind w:firstLine="720"/>
        <w:rPr>
          <w:spacing w:val="-2"/>
          <w:szCs w:val="22"/>
        </w:rPr>
      </w:pPr>
    </w:p>
    <w:p w:rsidR="000420D8" w:rsidRPr="00CE6007" w:rsidP="00E76748" w14:paraId="3917B159" w14:textId="36943A2A">
      <w:pPr>
        <w:tabs>
          <w:tab w:val="left" w:pos="720"/>
          <w:tab w:val="left" w:pos="1080"/>
        </w:tabs>
        <w:autoSpaceDE w:val="0"/>
        <w:autoSpaceDN w:val="0"/>
        <w:adjustRightInd w:val="0"/>
        <w:spacing w:before="100" w:after="100"/>
        <w:ind w:firstLine="720"/>
        <w:rPr>
          <w:szCs w:val="22"/>
        </w:rPr>
      </w:pPr>
      <w:r w:rsidRPr="00CE6007">
        <w:rPr>
          <w:szCs w:val="22"/>
        </w:rPr>
        <w:t xml:space="preserve">5. </w:t>
      </w:r>
      <w:r w:rsidR="00E76748">
        <w:rPr>
          <w:szCs w:val="22"/>
        </w:rPr>
        <w:tab/>
      </w:r>
      <w:r w:rsidRPr="00CE6007">
        <w:rPr>
          <w:szCs w:val="22"/>
        </w:rPr>
        <w:t xml:space="preserve">The Commission will not send a copy of this </w:t>
      </w:r>
      <w:r w:rsidRPr="00CE6007">
        <w:rPr>
          <w:i/>
          <w:szCs w:val="22"/>
        </w:rPr>
        <w:t>Report and Order</w:t>
      </w:r>
      <w:r w:rsidR="00080818">
        <w:rPr>
          <w:iCs/>
          <w:szCs w:val="22"/>
        </w:rPr>
        <w:t xml:space="preserve"> </w:t>
      </w:r>
      <w:r w:rsidR="00080818">
        <w:t>to Congress and the Government Accountability Office</w:t>
      </w:r>
      <w:r w:rsidRPr="00CE6007">
        <w:rPr>
          <w:szCs w:val="22"/>
        </w:rPr>
        <w:t xml:space="preserve"> pursuant to the Congressional Review Act, </w:t>
      </w:r>
      <w:r w:rsidRPr="00CE6007">
        <w:rPr>
          <w:i/>
          <w:szCs w:val="22"/>
        </w:rPr>
        <w:t xml:space="preserve">see </w:t>
      </w:r>
      <w:r w:rsidRPr="00CE6007">
        <w:rPr>
          <w:szCs w:val="22"/>
        </w:rPr>
        <w:t xml:space="preserve">5 U.S.C. 801(a)(1)(A), because </w:t>
      </w:r>
      <w:bookmarkStart w:id="14" w:name="_Hlk102658445"/>
      <w:r w:rsidRPr="00CE6007">
        <w:rPr>
          <w:szCs w:val="22"/>
        </w:rPr>
        <w:t xml:space="preserve">the adopted rule </w:t>
      </w:r>
      <w:r w:rsidR="00364B58">
        <w:rPr>
          <w:szCs w:val="22"/>
        </w:rPr>
        <w:t>is a</w:t>
      </w:r>
      <w:r w:rsidRPr="00CE6007">
        <w:rPr>
          <w:szCs w:val="22"/>
        </w:rPr>
        <w:t xml:space="preserve"> rule of particular applicability</w:t>
      </w:r>
      <w:bookmarkEnd w:id="14"/>
      <w:r w:rsidRPr="00CE6007">
        <w:rPr>
          <w:szCs w:val="22"/>
        </w:rPr>
        <w:t xml:space="preserve">. </w:t>
      </w:r>
    </w:p>
    <w:p w:rsidR="000420D8" w:rsidRPr="00CE6007" w:rsidP="00E76748" w14:paraId="5CFB7BBF" w14:textId="3915CE4F">
      <w:pPr>
        <w:tabs>
          <w:tab w:val="left" w:pos="720"/>
          <w:tab w:val="left" w:pos="1080"/>
        </w:tabs>
        <w:autoSpaceDE w:val="0"/>
        <w:autoSpaceDN w:val="0"/>
        <w:adjustRightInd w:val="0"/>
        <w:spacing w:before="100" w:after="100"/>
        <w:ind w:firstLine="720"/>
        <w:rPr>
          <w:szCs w:val="22"/>
        </w:rPr>
      </w:pPr>
      <w:r w:rsidRPr="00CE6007">
        <w:rPr>
          <w:szCs w:val="22"/>
        </w:rPr>
        <w:t>6.</w:t>
      </w:r>
      <w:r w:rsidR="00E76748">
        <w:rPr>
          <w:szCs w:val="22"/>
        </w:rPr>
        <w:tab/>
      </w:r>
      <w:r w:rsidRPr="00CE6007">
        <w:rPr>
          <w:szCs w:val="22"/>
        </w:rPr>
        <w:t xml:space="preserve">For further information regarding a proceeding listed above, contact Rolanda F. Smith (202) 418-2700.   </w:t>
      </w:r>
    </w:p>
    <w:p w:rsidR="000420D8" w:rsidRPr="00CE6007" w:rsidP="00E76748" w14:paraId="36C7351D" w14:textId="4424ABDA">
      <w:pPr>
        <w:tabs>
          <w:tab w:val="left" w:pos="720"/>
          <w:tab w:val="left" w:pos="1080"/>
        </w:tabs>
        <w:autoSpaceDE w:val="0"/>
        <w:autoSpaceDN w:val="0"/>
        <w:adjustRightInd w:val="0"/>
        <w:spacing w:before="100" w:after="100"/>
        <w:ind w:firstLine="720"/>
        <w:rPr>
          <w:szCs w:val="22"/>
        </w:rPr>
      </w:pPr>
      <w:r w:rsidRPr="00CE6007">
        <w:rPr>
          <w:szCs w:val="22"/>
        </w:rPr>
        <w:t>7.</w:t>
      </w:r>
      <w:r w:rsidR="00E76748">
        <w:rPr>
          <w:szCs w:val="22"/>
        </w:rPr>
        <w:tab/>
      </w:r>
      <w:r w:rsidRPr="00CE6007">
        <w:rPr>
          <w:szCs w:val="22"/>
        </w:rPr>
        <w:t xml:space="preserve">Accordingly, IT IS ORDERED, </w:t>
      </w:r>
      <w:r w:rsidR="0007236C">
        <w:rPr>
          <w:szCs w:val="22"/>
        </w:rPr>
        <w:t>t</w:t>
      </w:r>
      <w:r w:rsidRPr="00CE6007">
        <w:rPr>
          <w:szCs w:val="22"/>
        </w:rPr>
        <w:t>hat this proceeding IS TERMINATED.</w:t>
      </w:r>
    </w:p>
    <w:p w:rsidR="000420D8" w:rsidRPr="00CE6007" w:rsidP="00E76748" w14:paraId="134D7480" w14:textId="77777777">
      <w:pPr>
        <w:pStyle w:val="ParaNum"/>
        <w:numPr>
          <w:ilvl w:val="0"/>
          <w:numId w:val="0"/>
        </w:numPr>
        <w:tabs>
          <w:tab w:val="left" w:pos="720"/>
          <w:tab w:val="left" w:pos="1080"/>
        </w:tabs>
        <w:ind w:firstLine="720"/>
        <w:rPr>
          <w:szCs w:val="22"/>
        </w:rPr>
      </w:pPr>
      <w:r w:rsidRPr="00CE6007">
        <w:rPr>
          <w:szCs w:val="22"/>
        </w:rPr>
        <w:tab/>
      </w:r>
      <w:r w:rsidRPr="00CE6007">
        <w:rPr>
          <w:szCs w:val="22"/>
        </w:rPr>
        <w:tab/>
      </w:r>
      <w:r w:rsidRPr="00CE6007">
        <w:rPr>
          <w:szCs w:val="22"/>
        </w:rPr>
        <w:tab/>
      </w:r>
      <w:r w:rsidRPr="00CE6007">
        <w:rPr>
          <w:szCs w:val="22"/>
        </w:rPr>
        <w:tab/>
      </w:r>
    </w:p>
    <w:p w:rsidR="000420D8" w:rsidRPr="00CE6007" w:rsidP="00E76748" w14:paraId="1D7B199C" w14:textId="77777777">
      <w:pPr>
        <w:pStyle w:val="ParaNum"/>
        <w:numPr>
          <w:ilvl w:val="0"/>
          <w:numId w:val="0"/>
        </w:numPr>
        <w:tabs>
          <w:tab w:val="left" w:pos="1080"/>
        </w:tabs>
        <w:ind w:firstLine="720"/>
        <w:rPr>
          <w:szCs w:val="22"/>
        </w:rPr>
      </w:pPr>
      <w:r w:rsidRPr="00CE6007">
        <w:rPr>
          <w:szCs w:val="22"/>
        </w:rPr>
        <w:tab/>
      </w:r>
      <w:r w:rsidRPr="00CE6007">
        <w:rPr>
          <w:szCs w:val="22"/>
        </w:rPr>
        <w:tab/>
      </w:r>
      <w:r w:rsidRPr="00CE6007">
        <w:rPr>
          <w:szCs w:val="22"/>
        </w:rPr>
        <w:tab/>
      </w:r>
      <w:r w:rsidRPr="00CE6007">
        <w:rPr>
          <w:szCs w:val="22"/>
        </w:rPr>
        <w:tab/>
      </w:r>
      <w:r w:rsidRPr="00CE6007">
        <w:rPr>
          <w:szCs w:val="22"/>
        </w:rPr>
        <w:tab/>
        <w:t>FEDERAL COMMUNICATIONS COMMISSION</w:t>
      </w:r>
    </w:p>
    <w:p w:rsidR="000420D8" w:rsidRPr="00CE6007" w:rsidP="00E76748" w14:paraId="1692379D" w14:textId="77777777">
      <w:pPr>
        <w:pStyle w:val="ParaNum"/>
        <w:numPr>
          <w:ilvl w:val="0"/>
          <w:numId w:val="0"/>
        </w:numPr>
        <w:tabs>
          <w:tab w:val="left" w:pos="1080"/>
        </w:tabs>
        <w:ind w:firstLine="720"/>
        <w:rPr>
          <w:szCs w:val="22"/>
        </w:rPr>
      </w:pPr>
    </w:p>
    <w:p w:rsidR="000420D8" w:rsidRPr="00CE6007" w:rsidP="00E76748" w14:paraId="026C2F85" w14:textId="2007B4C4">
      <w:pPr>
        <w:pStyle w:val="ParaNum"/>
        <w:numPr>
          <w:ilvl w:val="0"/>
          <w:numId w:val="0"/>
        </w:numPr>
        <w:tabs>
          <w:tab w:val="left" w:pos="1080"/>
        </w:tabs>
        <w:spacing w:after="0"/>
        <w:ind w:firstLine="720"/>
        <w:rPr>
          <w:szCs w:val="22"/>
        </w:rPr>
      </w:pPr>
      <w:r w:rsidRPr="00CE6007">
        <w:rPr>
          <w:szCs w:val="22"/>
        </w:rPr>
        <w:tab/>
      </w:r>
      <w:r w:rsidR="00E76748">
        <w:rPr>
          <w:szCs w:val="22"/>
        </w:rPr>
        <w:tab/>
      </w:r>
      <w:r w:rsidR="00E76748">
        <w:rPr>
          <w:szCs w:val="22"/>
        </w:rPr>
        <w:tab/>
      </w:r>
      <w:r w:rsidR="00E76748">
        <w:rPr>
          <w:szCs w:val="22"/>
        </w:rPr>
        <w:tab/>
      </w:r>
      <w:r w:rsidR="00E76748">
        <w:rPr>
          <w:szCs w:val="22"/>
        </w:rPr>
        <w:tab/>
      </w:r>
      <w:r w:rsidRPr="00CE6007">
        <w:rPr>
          <w:szCs w:val="22"/>
        </w:rPr>
        <w:t>Nazifa Sawez</w:t>
      </w:r>
    </w:p>
    <w:p w:rsidR="000420D8" w:rsidRPr="00CE6007" w:rsidP="00E76748" w14:paraId="2608307B" w14:textId="3E5E59EA">
      <w:pPr>
        <w:pStyle w:val="ParaNum"/>
        <w:numPr>
          <w:ilvl w:val="0"/>
          <w:numId w:val="0"/>
        </w:numPr>
        <w:tabs>
          <w:tab w:val="left" w:pos="1080"/>
        </w:tabs>
        <w:spacing w:after="0"/>
        <w:ind w:firstLine="720"/>
        <w:rPr>
          <w:szCs w:val="22"/>
        </w:rPr>
      </w:pPr>
      <w:r w:rsidRPr="00CE6007">
        <w:rPr>
          <w:szCs w:val="22"/>
        </w:rPr>
        <w:tab/>
      </w:r>
      <w:r w:rsidR="00E76748">
        <w:rPr>
          <w:szCs w:val="22"/>
        </w:rPr>
        <w:tab/>
      </w:r>
      <w:r w:rsidR="00E76748">
        <w:rPr>
          <w:szCs w:val="22"/>
        </w:rPr>
        <w:tab/>
      </w:r>
      <w:r w:rsidR="00E76748">
        <w:rPr>
          <w:szCs w:val="22"/>
        </w:rPr>
        <w:tab/>
      </w:r>
      <w:r w:rsidR="00E76748">
        <w:rPr>
          <w:szCs w:val="22"/>
        </w:rPr>
        <w:tab/>
      </w:r>
      <w:r w:rsidRPr="00CE6007">
        <w:rPr>
          <w:szCs w:val="22"/>
        </w:rPr>
        <w:t>Assistant Chief Audio Division</w:t>
      </w:r>
    </w:p>
    <w:p w:rsidR="000420D8" w:rsidRPr="00CE6007" w:rsidP="00E76748" w14:paraId="2338A5EF" w14:textId="77777777">
      <w:pPr>
        <w:pStyle w:val="ParaNum"/>
        <w:numPr>
          <w:ilvl w:val="0"/>
          <w:numId w:val="0"/>
        </w:numPr>
        <w:tabs>
          <w:tab w:val="left" w:pos="1080"/>
        </w:tabs>
        <w:spacing w:after="0"/>
        <w:ind w:firstLine="720"/>
        <w:rPr>
          <w:szCs w:val="22"/>
        </w:rPr>
      </w:pPr>
      <w:r w:rsidRPr="00CE6007">
        <w:rPr>
          <w:szCs w:val="22"/>
        </w:rPr>
        <w:tab/>
      </w:r>
      <w:r w:rsidRPr="00CE6007">
        <w:rPr>
          <w:szCs w:val="22"/>
        </w:rPr>
        <w:tab/>
      </w:r>
      <w:r w:rsidRPr="00CE6007">
        <w:rPr>
          <w:szCs w:val="22"/>
        </w:rPr>
        <w:tab/>
      </w:r>
      <w:r w:rsidRPr="00CE6007">
        <w:rPr>
          <w:szCs w:val="22"/>
        </w:rPr>
        <w:tab/>
      </w:r>
      <w:r w:rsidRPr="00CE6007">
        <w:rPr>
          <w:szCs w:val="22"/>
        </w:rPr>
        <w:tab/>
        <w:t>Media Bureau</w:t>
      </w:r>
    </w:p>
    <w:p w:rsidR="000420D8" w:rsidP="00E76748" w14:paraId="4F428273" w14:textId="77777777">
      <w:pPr>
        <w:pStyle w:val="ParaNum"/>
        <w:numPr>
          <w:ilvl w:val="0"/>
          <w:numId w:val="0"/>
        </w:numPr>
        <w:tabs>
          <w:tab w:val="left" w:pos="1080"/>
        </w:tabs>
        <w:ind w:firstLine="720"/>
      </w:pPr>
    </w:p>
    <w:sectPr>
      <w:headerReference w:type="default" r:id="rId5"/>
      <w:footerReference w:type="default" r:id="rId6"/>
      <w:headerReference w:type="first" r:id="rId7"/>
      <w:footerReference w:type="first" r:id="rId8"/>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0D8" w14:paraId="6FA7008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0D8" w14:paraId="2E7F2448" w14:textId="77777777">
    <w:pPr>
      <w:pStyle w:val="Footer"/>
    </w:pPr>
  </w:p>
  <w:p w:rsidR="000420D8" w14:paraId="5E9FBA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37B7" w14:paraId="2F7578F2" w14:textId="77777777">
      <w:pPr>
        <w:rPr>
          <w:sz w:val="20"/>
        </w:rPr>
      </w:pPr>
      <w:r>
        <w:rPr>
          <w:sz w:val="20"/>
        </w:rPr>
        <w:separator/>
      </w:r>
    </w:p>
  </w:footnote>
  <w:footnote w:type="continuationSeparator" w:id="1">
    <w:p w:rsidR="006737B7" w14:paraId="47E3C429" w14:textId="77777777">
      <w:pPr>
        <w:rPr>
          <w:sz w:val="20"/>
        </w:rPr>
      </w:pPr>
      <w:r>
        <w:rPr>
          <w:sz w:val="20"/>
        </w:rPr>
        <w:separator/>
      </w:r>
    </w:p>
    <w:p w:rsidR="006737B7" w14:paraId="07E93403" w14:textId="77777777">
      <w:pPr>
        <w:rPr>
          <w:sz w:val="20"/>
        </w:rPr>
      </w:pPr>
      <w:r>
        <w:rPr>
          <w:sz w:val="20"/>
        </w:rPr>
        <w:t>(...continued from previous page)</w:t>
      </w:r>
    </w:p>
  </w:footnote>
  <w:footnote w:type="continuationNotice" w:id="2">
    <w:p w:rsidR="006737B7" w14:paraId="0F5336A1" w14:textId="77777777">
      <w:pPr>
        <w:jc w:val="right"/>
        <w:rPr>
          <w:sz w:val="20"/>
        </w:rPr>
      </w:pPr>
      <w:r>
        <w:rPr>
          <w:sz w:val="20"/>
        </w:rPr>
        <w:t>(continued....)</w:t>
      </w:r>
    </w:p>
  </w:footnote>
  <w:footnote w:id="3">
    <w:p w:rsidR="000420D8" w14:paraId="76A5B5CD" w14:textId="0403456E">
      <w:pPr>
        <w:pStyle w:val="FootnoteText"/>
      </w:pPr>
      <w:r>
        <w:rPr>
          <w:rStyle w:val="FootnoteReference"/>
        </w:rPr>
        <w:footnoteRef/>
      </w:r>
      <w:r>
        <w:t xml:space="preserve"> </w:t>
      </w:r>
      <w:r w:rsidR="00A03FD2">
        <w:rPr>
          <w:i/>
        </w:rPr>
        <w:t>Snowflake, Arizona</w:t>
      </w:r>
      <w:r>
        <w:rPr>
          <w:i/>
        </w:rPr>
        <w:t xml:space="preserve">, </w:t>
      </w:r>
      <w:r>
        <w:t xml:space="preserve">et al., Notice of Proposed Rule Making, </w:t>
      </w:r>
      <w:r w:rsidR="009B3A32">
        <w:t>DA 21-1635</w:t>
      </w:r>
      <w:r>
        <w:t xml:space="preserve"> (MB 20</w:t>
      </w:r>
      <w:r w:rsidR="009B3A32">
        <w:t>21</w:t>
      </w:r>
      <w:r>
        <w:t>)</w:t>
      </w:r>
      <w:r w:rsidR="00723F23">
        <w:t xml:space="preserve"> </w:t>
      </w:r>
      <w:r>
        <w:t>(</w:t>
      </w:r>
      <w:r>
        <w:rPr>
          <w:i/>
        </w:rPr>
        <w:t>Notice)</w:t>
      </w:r>
      <w:r>
        <w:t>.</w:t>
      </w:r>
    </w:p>
  </w:footnote>
  <w:footnote w:id="4">
    <w:p w:rsidR="000420D8" w14:paraId="00797A95" w14:textId="30C6D715">
      <w:pPr>
        <w:pStyle w:val="FootnoteText"/>
      </w:pPr>
      <w:r>
        <w:rPr>
          <w:rStyle w:val="FootnoteReference"/>
        </w:rPr>
        <w:footnoteRef/>
      </w:r>
      <w:r>
        <w:t xml:space="preserve"> </w:t>
      </w:r>
      <w:r>
        <w:rPr>
          <w:i/>
        </w:rPr>
        <w:t xml:space="preserve">See, e.g., Montrose and Scranton Pennsylvania, </w:t>
      </w:r>
      <w:r>
        <w:t xml:space="preserve">Memorandum Opinion and Order, 5 FCC </w:t>
      </w:r>
      <w:r>
        <w:t>Rcd</w:t>
      </w:r>
      <w:r>
        <w:t xml:space="preserve"> 6305, 6306 (1990) (denying request to delete an allotment because interest had been expressed in its retention)</w:t>
      </w:r>
      <w:r w:rsidR="00177F5A">
        <w:t xml:space="preserve">; </w:t>
      </w:r>
      <w:r w:rsidRPr="000E7590" w:rsidR="00177F5A">
        <w:rPr>
          <w:i/>
          <w:iCs/>
        </w:rPr>
        <w:t>Enfield, New Hampshire; Hartford and White River Junction, Vermont; and Keeseville and Morrisonville, New York</w:t>
      </w:r>
      <w:r w:rsidRPr="00177F5A" w:rsidR="00177F5A">
        <w:t xml:space="preserve">, Memorandum Opinion and Order, 26 FCC </w:t>
      </w:r>
      <w:r w:rsidRPr="00177F5A" w:rsidR="00177F5A">
        <w:t>Rcd</w:t>
      </w:r>
      <w:r w:rsidRPr="00177F5A" w:rsidR="00177F5A">
        <w:t xml:space="preserve"> 798</w:t>
      </w:r>
      <w:r w:rsidR="00177F5A">
        <w:t xml:space="preserve"> </w:t>
      </w:r>
      <w:r w:rsidRPr="00177F5A" w:rsidR="00177F5A">
        <w:t>(2011)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0D8" w14:paraId="66309A17" w14:textId="55B408C8">
    <w:pPr>
      <w:pStyle w:val="Header"/>
      <w:tabs>
        <w:tab w:val="clear" w:pos="4320"/>
        <w:tab w:val="center" w:pos="4680"/>
        <w:tab w:val="clear" w:pos="8640"/>
        <w:tab w:val="right" w:pos="9360"/>
      </w:tabs>
      <w:rPr>
        <w:b/>
      </w:rPr>
    </w:pPr>
    <w:r>
      <w:rPr>
        <w:b/>
      </w:rPr>
      <w:tab/>
    </w:r>
    <w:r>
      <w:rPr>
        <w:b/>
      </w:rPr>
      <w:t>Federal Communications Commission</w:t>
    </w:r>
    <w:r>
      <w:rPr>
        <w:b/>
      </w:rPr>
      <w:tab/>
      <w:t xml:space="preserve">DA </w:t>
    </w:r>
    <w:r w:rsidR="00F06CAA">
      <w:rPr>
        <w:b/>
      </w:rPr>
      <w:t>22-</w:t>
    </w:r>
    <w:r w:rsidR="001C3813">
      <w:rPr>
        <w:b/>
      </w:rPr>
      <w:t>525</w:t>
    </w:r>
  </w:p>
  <w:p w:rsidR="000420D8" w14:paraId="71945B0A" w14:textId="312D0C28">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0420D8" w14:paraId="637584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0D8" w14:paraId="3E59308D" w14:textId="567F841A">
    <w:pPr>
      <w:pStyle w:val="Header"/>
      <w:tabs>
        <w:tab w:val="clear" w:pos="4320"/>
        <w:tab w:val="center" w:pos="4680"/>
        <w:tab w:val="clear" w:pos="8640"/>
        <w:tab w:val="right" w:pos="9360"/>
      </w:tabs>
      <w:rPr>
        <w:b/>
      </w:rPr>
    </w:pPr>
    <w:r>
      <w:rPr>
        <w:b/>
      </w:rPr>
      <w:tab/>
    </w:r>
    <w:r>
      <w:rPr>
        <w:b/>
      </w:rPr>
      <w:t>Federal Communications Commission</w:t>
    </w:r>
    <w:r>
      <w:rPr>
        <w:b/>
      </w:rPr>
      <w:tab/>
      <w:t xml:space="preserve">DA </w:t>
    </w:r>
    <w:r w:rsidR="00F06CAA">
      <w:rPr>
        <w:b/>
      </w:rPr>
      <w:t>22-</w:t>
    </w:r>
    <w:r w:rsidR="001C3813">
      <w:rPr>
        <w:b/>
      </w:rPr>
      <w:t>525</w:t>
    </w:r>
  </w:p>
  <w:p w:rsidR="000420D8" w14:paraId="7EA86DE8" w14:textId="6038992E">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31E25FD5"/>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345E437F"/>
    <w:multiLevelType w:val="singleLevel"/>
    <w:tmpl w:val="50EE1B60"/>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4B263714"/>
    <w:multiLevelType w:val="hybridMultilevel"/>
    <w:tmpl w:val="23746978"/>
    <w:lvl w:ilvl="0">
      <w:start w:val="1"/>
      <w:numFmt w:val="lowerLetter"/>
      <w:lvlText w:val="%1)"/>
      <w:lvlJc w:val="left"/>
      <w:pPr>
        <w:tabs>
          <w:tab w:val="num" w:pos="480"/>
        </w:tabs>
        <w:ind w:left="480" w:hanging="360"/>
      </w:pPr>
      <w:rPr>
        <w:rFonts w:ascii="Times New Roman" w:hAnsi="Times New Roman" w:cs="Times New Roman"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06C6B82"/>
    <w:multiLevelType w:val="hybridMultilevel"/>
    <w:tmpl w:val="BEF2D536"/>
    <w:lvl w:ilvl="0">
      <w:start w:val="1"/>
      <w:numFmt w:val="decimal"/>
      <w:lvlText w:val="%1."/>
      <w:lvlJc w:val="left"/>
      <w:pPr>
        <w:tabs>
          <w:tab w:val="num" w:pos="2520"/>
        </w:tabs>
        <w:ind w:left="2520" w:hanging="108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6496261D"/>
    <w:multiLevelType w:val="singleLevel"/>
    <w:tmpl w:val="459AAAC2"/>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2">
    <w:nsid w:val="6F3B740C"/>
    <w:multiLevelType w:val="hybridMultilevel"/>
    <w:tmpl w:val="BEF2D536"/>
    <w:lvl w:ilvl="0">
      <w:start w:val="1"/>
      <w:numFmt w:val="decimal"/>
      <w:lvlText w:val="%1."/>
      <w:lvlJc w:val="left"/>
      <w:pPr>
        <w:tabs>
          <w:tab w:val="num" w:pos="1800"/>
        </w:tabs>
        <w:ind w:left="1800" w:hanging="108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6FA2B00"/>
    <w:multiLevelType w:val="multilevel"/>
    <w:tmpl w:val="66C40B32"/>
    <w:lvl w:ilvl="0">
      <w:start w:val="1"/>
      <w:numFmt w:val="lowerLetter"/>
      <w:lvlText w:val="(%1)"/>
      <w:lvlJc w:val="left"/>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3"/>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CA"/>
    <w:rsid w:val="00032333"/>
    <w:rsid w:val="000420D8"/>
    <w:rsid w:val="0007236C"/>
    <w:rsid w:val="00080818"/>
    <w:rsid w:val="000950B4"/>
    <w:rsid w:val="000B1743"/>
    <w:rsid w:val="000C43D3"/>
    <w:rsid w:val="000E7590"/>
    <w:rsid w:val="001656FA"/>
    <w:rsid w:val="00166037"/>
    <w:rsid w:val="00177F5A"/>
    <w:rsid w:val="001A2330"/>
    <w:rsid w:val="001C3813"/>
    <w:rsid w:val="001E72EE"/>
    <w:rsid w:val="00234D63"/>
    <w:rsid w:val="002B0CF0"/>
    <w:rsid w:val="00364B58"/>
    <w:rsid w:val="003D6E80"/>
    <w:rsid w:val="004005D2"/>
    <w:rsid w:val="00442D07"/>
    <w:rsid w:val="00485609"/>
    <w:rsid w:val="004D6715"/>
    <w:rsid w:val="005D6ECC"/>
    <w:rsid w:val="006737B7"/>
    <w:rsid w:val="00710020"/>
    <w:rsid w:val="00715804"/>
    <w:rsid w:val="00723F23"/>
    <w:rsid w:val="007312C0"/>
    <w:rsid w:val="007B0542"/>
    <w:rsid w:val="00862970"/>
    <w:rsid w:val="008A7763"/>
    <w:rsid w:val="008C02CA"/>
    <w:rsid w:val="008D091F"/>
    <w:rsid w:val="009140A9"/>
    <w:rsid w:val="00933182"/>
    <w:rsid w:val="00994D0B"/>
    <w:rsid w:val="009B3A32"/>
    <w:rsid w:val="009C5093"/>
    <w:rsid w:val="009D2FB0"/>
    <w:rsid w:val="00A03FD2"/>
    <w:rsid w:val="00B3032F"/>
    <w:rsid w:val="00C24050"/>
    <w:rsid w:val="00C77151"/>
    <w:rsid w:val="00CA0E61"/>
    <w:rsid w:val="00CE6007"/>
    <w:rsid w:val="00D073C0"/>
    <w:rsid w:val="00D674E9"/>
    <w:rsid w:val="00DA3968"/>
    <w:rsid w:val="00DB5EAC"/>
    <w:rsid w:val="00E165F2"/>
    <w:rsid w:val="00E76748"/>
    <w:rsid w:val="00EB32AC"/>
    <w:rsid w:val="00EB6C28"/>
    <w:rsid w:val="00EF077D"/>
    <w:rsid w:val="00F06CAA"/>
    <w:rsid w:val="00FB2270"/>
    <w:rsid w:val="00FB40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272D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sid w:val="009331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All%20Users\Application%20Data\Microsoft\Templates\Allocations%20NPRM.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Allocations NPRM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