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157A7616">
            <w:pPr>
              <w:ind w:right="-18"/>
              <w:rPr>
                <w:szCs w:val="22"/>
              </w:rPr>
            </w:pPr>
            <w:r w:rsidRPr="00683723">
              <w:rPr>
                <w:szCs w:val="22"/>
              </w:rPr>
              <w:t>In re Application</w:t>
            </w:r>
            <w:r w:rsidR="00E37F19">
              <w:rPr>
                <w:szCs w:val="22"/>
              </w:rPr>
              <w:t xml:space="preserve"> </w:t>
            </w:r>
            <w:r w:rsidRPr="00683723">
              <w:rPr>
                <w:szCs w:val="22"/>
              </w:rPr>
              <w:t xml:space="preserve">of  </w:t>
            </w:r>
          </w:p>
          <w:p w:rsidR="00AE2D78" w:rsidRPr="00683723" w:rsidP="00197841" w14:paraId="4B8E20A0" w14:textId="77777777">
            <w:pPr>
              <w:ind w:right="-18"/>
              <w:rPr>
                <w:szCs w:val="22"/>
              </w:rPr>
            </w:pPr>
          </w:p>
          <w:p w:rsidR="00AE2D78" w:rsidRPr="00683723" w:rsidP="00197841" w14:paraId="2686789D" w14:textId="433C4D6D">
            <w:pPr>
              <w:tabs>
                <w:tab w:val="left" w:pos="0"/>
              </w:tabs>
              <w:suppressAutoHyphens/>
              <w:ind w:left="5040" w:hanging="5040"/>
              <w:rPr>
                <w:bCs/>
                <w:szCs w:val="22"/>
              </w:rPr>
            </w:pPr>
            <w:r>
              <w:rPr>
                <w:bCs/>
                <w:szCs w:val="22"/>
              </w:rPr>
              <w:t>Birach</w:t>
            </w:r>
            <w:r>
              <w:rPr>
                <w:bCs/>
                <w:szCs w:val="22"/>
              </w:rPr>
              <w:t xml:space="preserve"> Broadcasting Corporation</w:t>
            </w:r>
          </w:p>
          <w:p w:rsidR="00762D8E" w:rsidRPr="00683723" w:rsidP="00197841" w14:paraId="0FCDD463" w14:textId="77777777">
            <w:pPr>
              <w:tabs>
                <w:tab w:val="left" w:pos="0"/>
              </w:tabs>
              <w:suppressAutoHyphens/>
              <w:ind w:left="5040" w:hanging="5040"/>
              <w:rPr>
                <w:szCs w:val="22"/>
              </w:rPr>
            </w:pPr>
          </w:p>
          <w:p w:rsidR="002E35A6" w:rsidP="00471790" w14:paraId="56733260" w14:textId="1B725A0C">
            <w:pPr>
              <w:ind w:right="-18"/>
              <w:rPr>
                <w:szCs w:val="22"/>
              </w:rPr>
            </w:pPr>
            <w:r>
              <w:rPr>
                <w:szCs w:val="22"/>
              </w:rPr>
              <w:t>To Renew the Licenses</w:t>
            </w:r>
            <w:r>
              <w:rPr>
                <w:szCs w:val="22"/>
              </w:rPr>
              <w:t xml:space="preserve"> </w:t>
            </w:r>
            <w:r w:rsidR="00EE10B8">
              <w:rPr>
                <w:szCs w:val="22"/>
              </w:rPr>
              <w:t>of</w:t>
            </w:r>
            <w:r>
              <w:rPr>
                <w:szCs w:val="22"/>
              </w:rPr>
              <w:t xml:space="preserve"> </w:t>
            </w:r>
          </w:p>
          <w:p w:rsidR="00AE2D78" w:rsidP="00197841" w14:paraId="4F083DCD" w14:textId="66BB3865">
            <w:pPr>
              <w:ind w:right="-18"/>
              <w:rPr>
                <w:szCs w:val="22"/>
              </w:rPr>
            </w:pPr>
            <w:r>
              <w:rPr>
                <w:szCs w:val="22"/>
              </w:rPr>
              <w:t>KTUV</w:t>
            </w:r>
            <w:r w:rsidR="00071F97">
              <w:rPr>
                <w:szCs w:val="22"/>
              </w:rPr>
              <w:t>(AM)</w:t>
            </w:r>
            <w:r w:rsidR="00B14151">
              <w:rPr>
                <w:szCs w:val="22"/>
              </w:rPr>
              <w:t xml:space="preserve">, </w:t>
            </w:r>
            <w:r>
              <w:rPr>
                <w:szCs w:val="22"/>
              </w:rPr>
              <w:t>Little Rock</w:t>
            </w:r>
            <w:r w:rsidR="00B14151">
              <w:rPr>
                <w:szCs w:val="22"/>
              </w:rPr>
              <w:t xml:space="preserve">, </w:t>
            </w:r>
            <w:r>
              <w:rPr>
                <w:szCs w:val="22"/>
              </w:rPr>
              <w:t>Arkansas</w:t>
            </w:r>
            <w:r w:rsidR="000C5A63">
              <w:rPr>
                <w:szCs w:val="22"/>
              </w:rPr>
              <w:t xml:space="preserve">, </w:t>
            </w:r>
            <w:r w:rsidR="00EE10B8">
              <w:rPr>
                <w:szCs w:val="22"/>
              </w:rPr>
              <w:t>and</w:t>
            </w:r>
          </w:p>
          <w:p w:rsidR="00071F97" w:rsidRPr="00B679F1" w:rsidP="00197841" w14:paraId="6A15853A" w14:textId="376F616B">
            <w:pPr>
              <w:ind w:right="-18"/>
              <w:rPr>
                <w:b/>
                <w:szCs w:val="22"/>
              </w:rPr>
            </w:pPr>
            <w:r>
              <w:rPr>
                <w:szCs w:val="22"/>
              </w:rPr>
              <w:t>K260DT, Little Rock, Arkansas</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P="00197841" w14:paraId="52351B3A" w14:textId="77777777">
            <w:pPr>
              <w:rPr>
                <w:b/>
                <w:szCs w:val="22"/>
              </w:rPr>
            </w:pPr>
            <w:r w:rsidRPr="00683723">
              <w:rPr>
                <w:b/>
                <w:szCs w:val="22"/>
              </w:rPr>
              <w:t>)</w:t>
            </w:r>
          </w:p>
          <w:p w:rsidR="00EB706C" w:rsidRPr="00683723" w:rsidP="00197841" w14:paraId="2DACACCC" w14:textId="65C1C3B2">
            <w:pPr>
              <w:rPr>
                <w:b/>
                <w:szCs w:val="22"/>
              </w:rPr>
            </w:pPr>
            <w:r>
              <w:rPr>
                <w:b/>
                <w:szCs w:val="22"/>
              </w:rPr>
              <w:t>)</w:t>
            </w:r>
          </w:p>
        </w:tc>
        <w:tc>
          <w:tcPr>
            <w:tcW w:w="4230" w:type="dxa"/>
          </w:tcPr>
          <w:p w:rsidR="00AE2D78" w:rsidRPr="00683723" w:rsidP="00197841" w14:paraId="546DDA16" w14:textId="77777777">
            <w:pPr>
              <w:rPr>
                <w:szCs w:val="22"/>
              </w:rPr>
            </w:pPr>
          </w:p>
          <w:p w:rsidR="00252A08" w:rsidRPr="00683723" w:rsidP="00252A08" w14:paraId="025078F6" w14:textId="3AF8D8E1">
            <w:pPr>
              <w:rPr>
                <w:szCs w:val="22"/>
              </w:rPr>
            </w:pPr>
            <w:r w:rsidRPr="00683723">
              <w:rPr>
                <w:szCs w:val="22"/>
              </w:rPr>
              <w:t xml:space="preserve">NAL/Acct. No. </w:t>
            </w:r>
            <w:r w:rsidR="007F4E03">
              <w:rPr>
                <w:szCs w:val="22"/>
              </w:rPr>
              <w:t>MB-</w:t>
            </w:r>
            <w:r w:rsidR="007F4E03">
              <w:t>202141410063.</w:t>
            </w:r>
          </w:p>
          <w:p w:rsidR="00AE2D78" w:rsidRPr="00683723" w:rsidP="00252A08" w14:paraId="15545EE1" w14:textId="22412024">
            <w:pPr>
              <w:rPr>
                <w:szCs w:val="22"/>
              </w:rPr>
            </w:pPr>
            <w:r w:rsidRPr="00683723">
              <w:rPr>
                <w:szCs w:val="22"/>
              </w:rPr>
              <w:t xml:space="preserve">FRN:  </w:t>
            </w:r>
            <w:r w:rsidRPr="00864957" w:rsidR="00864957">
              <w:rPr>
                <w:szCs w:val="22"/>
              </w:rPr>
              <w:t>0003766847</w:t>
            </w:r>
          </w:p>
          <w:p w:rsidR="00252A08" w:rsidP="00197841" w14:paraId="6D521DDC" w14:textId="77777777">
            <w:pPr>
              <w:rPr>
                <w:szCs w:val="22"/>
              </w:rPr>
            </w:pPr>
          </w:p>
          <w:p w:rsidR="00AE2D78" w:rsidRPr="00683723" w:rsidP="00197841" w14:paraId="60C88BE4" w14:textId="4983EC5C">
            <w:pPr>
              <w:rPr>
                <w:szCs w:val="22"/>
              </w:rPr>
            </w:pPr>
            <w:r w:rsidRPr="00683723">
              <w:rPr>
                <w:szCs w:val="22"/>
              </w:rPr>
              <w:t>Facility ID No</w:t>
            </w:r>
            <w:r w:rsidR="000C5A63">
              <w:rPr>
                <w:szCs w:val="22"/>
              </w:rPr>
              <w:t>s</w:t>
            </w:r>
            <w:r w:rsidRPr="00683723">
              <w:rPr>
                <w:szCs w:val="22"/>
              </w:rPr>
              <w:t xml:space="preserve">. </w:t>
            </w:r>
            <w:r w:rsidR="00EE10B8">
              <w:rPr>
                <w:szCs w:val="22"/>
              </w:rPr>
              <w:t>34988, 202938</w:t>
            </w:r>
          </w:p>
          <w:p w:rsidR="00AE2D78" w:rsidP="00197841" w14:paraId="7C86A3AD" w14:textId="61DF9F7F">
            <w:pPr>
              <w:rPr>
                <w:szCs w:val="22"/>
              </w:rPr>
            </w:pPr>
            <w:r>
              <w:rPr>
                <w:szCs w:val="22"/>
              </w:rPr>
              <w:t xml:space="preserve">Application </w:t>
            </w:r>
            <w:r w:rsidRPr="00683723" w:rsidR="003C67E5">
              <w:rPr>
                <w:szCs w:val="22"/>
              </w:rPr>
              <w:t>File No</w:t>
            </w:r>
            <w:r w:rsidRPr="00683723" w:rsidR="00762D8E">
              <w:rPr>
                <w:szCs w:val="22"/>
              </w:rPr>
              <w:t xml:space="preserve">. </w:t>
            </w:r>
            <w:r w:rsidR="00EE10B8">
              <w:rPr>
                <w:szCs w:val="22"/>
              </w:rPr>
              <w:t>0000</w:t>
            </w:r>
            <w:r w:rsidR="000C62D7">
              <w:rPr>
                <w:szCs w:val="22"/>
              </w:rPr>
              <w:t>101513</w:t>
            </w:r>
          </w:p>
          <w:p w:rsidR="00EB706C" w:rsidRPr="00683723" w:rsidP="00197841" w14:paraId="45B5CB47" w14:textId="2692543C">
            <w:pPr>
              <w:rPr>
                <w:szCs w:val="22"/>
              </w:rPr>
            </w:pPr>
          </w:p>
        </w:tc>
      </w:tr>
    </w:tbl>
    <w:p w:rsidR="00AE2D78" w:rsidRPr="00683723" w:rsidP="00AE2D78" w14:paraId="57B43A90" w14:textId="77777777">
      <w:pPr>
        <w:rPr>
          <w:szCs w:val="22"/>
        </w:rPr>
      </w:pPr>
    </w:p>
    <w:p w:rsidR="00AE2D78" w:rsidRPr="00683723" w:rsidP="00AE2D78" w14:paraId="6A0FC45E" w14:textId="3A28C8A5">
      <w:pPr>
        <w:jc w:val="center"/>
        <w:rPr>
          <w:b/>
          <w:szCs w:val="22"/>
        </w:rPr>
      </w:pPr>
      <w:r>
        <w:rPr>
          <w:b/>
          <w:spacing w:val="-2"/>
          <w:szCs w:val="22"/>
        </w:rPr>
        <w:t>FORFEITURE ORDER</w:t>
      </w:r>
    </w:p>
    <w:p w:rsidR="00AE2D78" w:rsidRPr="00683723" w:rsidP="00AE2D78" w14:paraId="79ED2EC6" w14:textId="77777777">
      <w:pPr>
        <w:rPr>
          <w:szCs w:val="22"/>
        </w:rPr>
      </w:pPr>
    </w:p>
    <w:p w:rsidR="00AE2D78" w:rsidRPr="00683723" w:rsidP="00AE2D78" w14:paraId="1B285FF6" w14:textId="29784481">
      <w:pPr>
        <w:tabs>
          <w:tab w:val="left" w:pos="5760"/>
        </w:tabs>
        <w:rPr>
          <w:b/>
          <w:szCs w:val="22"/>
        </w:rPr>
      </w:pPr>
      <w:r w:rsidRPr="00683723">
        <w:rPr>
          <w:b/>
          <w:szCs w:val="22"/>
        </w:rPr>
        <w:t xml:space="preserve">Adopted: </w:t>
      </w:r>
      <w:r w:rsidRPr="00683723" w:rsidR="00787F68">
        <w:rPr>
          <w:b/>
          <w:szCs w:val="22"/>
        </w:rPr>
        <w:t xml:space="preserve"> </w:t>
      </w:r>
      <w:r w:rsidR="00393DF3">
        <w:rPr>
          <w:b/>
          <w:szCs w:val="22"/>
        </w:rPr>
        <w:t>May</w:t>
      </w:r>
      <w:r w:rsidRPr="00683723" w:rsidR="00C709F5">
        <w:rPr>
          <w:b/>
          <w:szCs w:val="22"/>
        </w:rPr>
        <w:t xml:space="preserve"> </w:t>
      </w:r>
      <w:r w:rsidR="0052150C">
        <w:rPr>
          <w:b/>
          <w:szCs w:val="22"/>
        </w:rPr>
        <w:t>23,</w:t>
      </w:r>
      <w:r w:rsidRPr="00683723" w:rsidR="00787F68">
        <w:rPr>
          <w:b/>
          <w:szCs w:val="22"/>
        </w:rPr>
        <w:t xml:space="preserve"> 202</w:t>
      </w:r>
      <w:r w:rsidR="007C21B3">
        <w:rPr>
          <w:b/>
          <w:szCs w:val="22"/>
        </w:rPr>
        <w:t>2</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393DF3">
        <w:rPr>
          <w:b/>
          <w:szCs w:val="22"/>
        </w:rPr>
        <w:t>May</w:t>
      </w:r>
      <w:r w:rsidRPr="00683723" w:rsidR="00C709F5">
        <w:rPr>
          <w:b/>
          <w:szCs w:val="22"/>
        </w:rPr>
        <w:t xml:space="preserve"> </w:t>
      </w:r>
      <w:r w:rsidR="0052150C">
        <w:rPr>
          <w:b/>
          <w:szCs w:val="22"/>
        </w:rPr>
        <w:t xml:space="preserve">23, </w:t>
      </w:r>
      <w:r w:rsidRPr="00683723" w:rsidR="003344E3">
        <w:rPr>
          <w:b/>
          <w:szCs w:val="22"/>
        </w:rPr>
        <w:t>202</w:t>
      </w:r>
      <w:r w:rsidR="007C21B3">
        <w:rPr>
          <w:b/>
          <w:szCs w:val="22"/>
        </w:rPr>
        <w:t>2</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C60B36" w14:paraId="576E14E7" w14:textId="77777777">
      <w:pPr>
        <w:pStyle w:val="Heading1"/>
      </w:pPr>
      <w:r w:rsidRPr="00683723">
        <w:t>INTRODUCTION</w:t>
      </w:r>
    </w:p>
    <w:p w:rsidR="0004451F" w:rsidRPr="002D02F7" w:rsidP="002D02F7" w14:paraId="382967CB" w14:textId="6C11B593">
      <w:pPr>
        <w:pStyle w:val="ParaNum"/>
        <w:rPr>
          <w:szCs w:val="22"/>
        </w:rPr>
      </w:pPr>
      <w:r w:rsidRPr="00055BDF">
        <w:rPr>
          <w:szCs w:val="22"/>
        </w:rPr>
        <w:t xml:space="preserve">In this </w:t>
      </w:r>
      <w:r w:rsidRPr="00B36754">
        <w:rPr>
          <w:i/>
          <w:iCs/>
          <w:szCs w:val="22"/>
        </w:rPr>
        <w:t>Forfeiture Order</w:t>
      </w:r>
      <w:r w:rsidRPr="00055BDF">
        <w:rPr>
          <w:szCs w:val="22"/>
        </w:rPr>
        <w:t xml:space="preserve">, the Media Bureau (Bureau) issues a monetary forfeiture to </w:t>
      </w:r>
      <w:r w:rsidR="007B47D8">
        <w:rPr>
          <w:szCs w:val="22"/>
        </w:rPr>
        <w:t>Birach</w:t>
      </w:r>
      <w:r w:rsidR="007B47D8">
        <w:rPr>
          <w:szCs w:val="22"/>
        </w:rPr>
        <w:t xml:space="preserve"> Broadcasting Corporation (</w:t>
      </w:r>
      <w:r w:rsidR="007B47D8">
        <w:rPr>
          <w:szCs w:val="22"/>
        </w:rPr>
        <w:t>Birach</w:t>
      </w:r>
      <w:r w:rsidR="007B47D8">
        <w:rPr>
          <w:szCs w:val="22"/>
        </w:rPr>
        <w:t xml:space="preserve">) </w:t>
      </w:r>
      <w:r w:rsidRPr="00055BDF">
        <w:rPr>
          <w:szCs w:val="22"/>
        </w:rPr>
        <w:t xml:space="preserve">in the amount of </w:t>
      </w:r>
      <w:r w:rsidRPr="0076311C" w:rsidR="002D02F7">
        <w:rPr>
          <w:szCs w:val="22"/>
        </w:rPr>
        <w:t>seventeen thousand five hundred dollars ($</w:t>
      </w:r>
      <w:r w:rsidR="002D02F7">
        <w:rPr>
          <w:szCs w:val="22"/>
        </w:rPr>
        <w:t>1</w:t>
      </w:r>
      <w:r w:rsidRPr="0076311C" w:rsidR="002D02F7">
        <w:rPr>
          <w:szCs w:val="22"/>
        </w:rPr>
        <w:t>7,500)</w:t>
      </w:r>
      <w:r w:rsidR="00134D5D">
        <w:rPr>
          <w:szCs w:val="22"/>
        </w:rPr>
        <w:t xml:space="preserve">.  The forfeiture </w:t>
      </w:r>
      <w:r w:rsidR="00265E9D">
        <w:rPr>
          <w:szCs w:val="22"/>
        </w:rPr>
        <w:t xml:space="preserve">stems from </w:t>
      </w:r>
      <w:r w:rsidR="006A6751">
        <w:rPr>
          <w:szCs w:val="22"/>
        </w:rPr>
        <w:t xml:space="preserve">our </w:t>
      </w:r>
      <w:r w:rsidR="003937BF">
        <w:rPr>
          <w:szCs w:val="22"/>
        </w:rPr>
        <w:t>determination</w:t>
      </w:r>
      <w:r w:rsidR="006A6751">
        <w:rPr>
          <w:szCs w:val="22"/>
        </w:rPr>
        <w:t xml:space="preserve"> that </w:t>
      </w:r>
      <w:r w:rsidR="006A6751">
        <w:rPr>
          <w:szCs w:val="22"/>
        </w:rPr>
        <w:t>Birach</w:t>
      </w:r>
      <w:r w:rsidR="00265E9D">
        <w:rPr>
          <w:szCs w:val="22"/>
        </w:rPr>
        <w:t xml:space="preserve"> </w:t>
      </w:r>
      <w:r w:rsidR="002D02F7">
        <w:rPr>
          <w:szCs w:val="22"/>
        </w:rPr>
        <w:t xml:space="preserve">(1) </w:t>
      </w:r>
      <w:r w:rsidRPr="002D02F7" w:rsidR="00992992">
        <w:rPr>
          <w:szCs w:val="22"/>
        </w:rPr>
        <w:t xml:space="preserve">willfully </w:t>
      </w:r>
      <w:r w:rsidR="006A6751">
        <w:rPr>
          <w:szCs w:val="22"/>
        </w:rPr>
        <w:t>violated</w:t>
      </w:r>
      <w:r w:rsidRPr="002D02F7" w:rsidR="00992992">
        <w:rPr>
          <w:szCs w:val="22"/>
        </w:rPr>
        <w:t xml:space="preserve"> section 7</w:t>
      </w:r>
      <w:r w:rsidRPr="002D02F7" w:rsidR="00A625AA">
        <w:rPr>
          <w:szCs w:val="22"/>
        </w:rPr>
        <w:t>3.1740(a)(4)</w:t>
      </w:r>
      <w:r w:rsidRPr="002D02F7" w:rsidR="00992992">
        <w:rPr>
          <w:szCs w:val="22"/>
        </w:rPr>
        <w:t xml:space="preserve"> of the Commission’s Rules (Rules)</w:t>
      </w:r>
      <w:r>
        <w:rPr>
          <w:rStyle w:val="FootnoteReference"/>
          <w:sz w:val="22"/>
          <w:szCs w:val="22"/>
        </w:rPr>
        <w:footnoteReference w:id="3"/>
      </w:r>
      <w:r w:rsidRPr="002D02F7" w:rsidR="00992992">
        <w:rPr>
          <w:szCs w:val="22"/>
        </w:rPr>
        <w:t xml:space="preserve"> </w:t>
      </w:r>
      <w:r w:rsidRPr="002D02F7" w:rsidR="0068246B">
        <w:rPr>
          <w:szCs w:val="22"/>
        </w:rPr>
        <w:t>by discontinuing operation of KTUV(AM)</w:t>
      </w:r>
      <w:r w:rsidR="009E2E8D">
        <w:rPr>
          <w:szCs w:val="22"/>
        </w:rPr>
        <w:t>, Little Rock, Arkansas,</w:t>
      </w:r>
      <w:r w:rsidR="00476A77">
        <w:rPr>
          <w:szCs w:val="22"/>
        </w:rPr>
        <w:t xml:space="preserve"> </w:t>
      </w:r>
      <w:r w:rsidR="003915CC">
        <w:rPr>
          <w:szCs w:val="22"/>
        </w:rPr>
        <w:t xml:space="preserve">without </w:t>
      </w:r>
      <w:r w:rsidRPr="002D02F7" w:rsidR="0068246B">
        <w:rPr>
          <w:szCs w:val="22"/>
        </w:rPr>
        <w:t>timely requesting special temporary authority (STA)</w:t>
      </w:r>
      <w:r w:rsidR="001E0F6C">
        <w:rPr>
          <w:szCs w:val="22"/>
        </w:rPr>
        <w:t>;</w:t>
      </w:r>
      <w:r w:rsidR="008036D9">
        <w:rPr>
          <w:szCs w:val="22"/>
        </w:rPr>
        <w:t xml:space="preserve"> (2) </w:t>
      </w:r>
      <w:r w:rsidRPr="002D02F7" w:rsidR="008036D9">
        <w:rPr>
          <w:szCs w:val="22"/>
        </w:rPr>
        <w:t xml:space="preserve">willfully </w:t>
      </w:r>
      <w:r w:rsidR="008036D9">
        <w:rPr>
          <w:szCs w:val="22"/>
        </w:rPr>
        <w:t>violated</w:t>
      </w:r>
      <w:r w:rsidRPr="002D02F7" w:rsidR="008036D9">
        <w:rPr>
          <w:szCs w:val="22"/>
        </w:rPr>
        <w:t xml:space="preserve"> section </w:t>
      </w:r>
      <w:r w:rsidR="008036D9">
        <w:rPr>
          <w:szCs w:val="22"/>
        </w:rPr>
        <w:t xml:space="preserve">74.1263(c) </w:t>
      </w:r>
      <w:r w:rsidRPr="002D02F7" w:rsidR="008036D9">
        <w:rPr>
          <w:szCs w:val="22"/>
        </w:rPr>
        <w:t>of the Commission’s Rules (Rules)</w:t>
      </w:r>
      <w:r>
        <w:rPr>
          <w:rStyle w:val="FootnoteReference"/>
          <w:sz w:val="22"/>
          <w:szCs w:val="22"/>
        </w:rPr>
        <w:footnoteReference w:id="4"/>
      </w:r>
      <w:r w:rsidRPr="002D02F7" w:rsidR="008036D9">
        <w:rPr>
          <w:szCs w:val="22"/>
        </w:rPr>
        <w:t xml:space="preserve"> by discontinuing operation of </w:t>
      </w:r>
      <w:r w:rsidR="008036D9">
        <w:rPr>
          <w:szCs w:val="22"/>
        </w:rPr>
        <w:t xml:space="preserve">K260DT, Little Rock, Arkansas, without </w:t>
      </w:r>
      <w:r w:rsidRPr="002D02F7" w:rsidR="008036D9">
        <w:rPr>
          <w:szCs w:val="22"/>
        </w:rPr>
        <w:t>timely requesting special temporary authority (STA)</w:t>
      </w:r>
      <w:r w:rsidR="008036D9">
        <w:rPr>
          <w:szCs w:val="22"/>
        </w:rPr>
        <w:t>;</w:t>
      </w:r>
      <w:r w:rsidR="001E0F6C">
        <w:rPr>
          <w:szCs w:val="22"/>
        </w:rPr>
        <w:t xml:space="preserve"> (</w:t>
      </w:r>
      <w:r w:rsidR="00900C72">
        <w:rPr>
          <w:szCs w:val="22"/>
        </w:rPr>
        <w:t>3</w:t>
      </w:r>
      <w:r w:rsidR="001E0F6C">
        <w:rPr>
          <w:szCs w:val="22"/>
        </w:rPr>
        <w:t xml:space="preserve">) </w:t>
      </w:r>
      <w:r w:rsidRPr="002D02F7" w:rsidR="00B55785">
        <w:rPr>
          <w:szCs w:val="22"/>
        </w:rPr>
        <w:t xml:space="preserve">willfully </w:t>
      </w:r>
      <w:r w:rsidRPr="002D02F7" w:rsidR="00294482">
        <w:rPr>
          <w:szCs w:val="22"/>
        </w:rPr>
        <w:t xml:space="preserve">and repeatedly </w:t>
      </w:r>
      <w:r w:rsidR="00900C72">
        <w:rPr>
          <w:szCs w:val="22"/>
        </w:rPr>
        <w:t>violated</w:t>
      </w:r>
      <w:r w:rsidRPr="002D02F7" w:rsidR="00294482">
        <w:rPr>
          <w:szCs w:val="22"/>
        </w:rPr>
        <w:t xml:space="preserve"> section 73.3526 of the Rules by failing to upload or failing to timely upload materials to the KTUV(AM) online public inspection file (OPIF)</w:t>
      </w:r>
      <w:r w:rsidR="000045AC">
        <w:rPr>
          <w:szCs w:val="22"/>
        </w:rPr>
        <w:t>;</w:t>
      </w:r>
      <w:r>
        <w:rPr>
          <w:rStyle w:val="FootnoteReference"/>
          <w:szCs w:val="22"/>
        </w:rPr>
        <w:footnoteReference w:id="5"/>
      </w:r>
      <w:r w:rsidR="00065C19">
        <w:rPr>
          <w:szCs w:val="22"/>
        </w:rPr>
        <w:t xml:space="preserve"> and (</w:t>
      </w:r>
      <w:r w:rsidR="00900C72">
        <w:rPr>
          <w:szCs w:val="22"/>
        </w:rPr>
        <w:t>4</w:t>
      </w:r>
      <w:r w:rsidR="00065C19">
        <w:rPr>
          <w:szCs w:val="22"/>
        </w:rPr>
        <w:t xml:space="preserve">) </w:t>
      </w:r>
      <w:r w:rsidR="00900C72">
        <w:rPr>
          <w:szCs w:val="22"/>
        </w:rPr>
        <w:t>violated</w:t>
      </w:r>
      <w:r w:rsidRPr="002D02F7" w:rsidR="00BE3F90">
        <w:rPr>
          <w:szCs w:val="22"/>
        </w:rPr>
        <w:t xml:space="preserve"> section 1.65 of the Rules by failing to update </w:t>
      </w:r>
      <w:r w:rsidRPr="002D02F7" w:rsidR="005050E3">
        <w:rPr>
          <w:szCs w:val="22"/>
        </w:rPr>
        <w:t xml:space="preserve">certifications made in </w:t>
      </w:r>
      <w:r w:rsidR="00900C72">
        <w:rPr>
          <w:szCs w:val="22"/>
        </w:rPr>
        <w:t>an</w:t>
      </w:r>
      <w:r w:rsidR="00065C19">
        <w:rPr>
          <w:szCs w:val="22"/>
        </w:rPr>
        <w:t xml:space="preserve"> application to renew the licenses </w:t>
      </w:r>
      <w:r w:rsidR="005C4DAD">
        <w:rPr>
          <w:szCs w:val="22"/>
        </w:rPr>
        <w:t>of KTUV(AM) and K260DT</w:t>
      </w:r>
      <w:r w:rsidR="000A38C4">
        <w:rPr>
          <w:szCs w:val="22"/>
        </w:rPr>
        <w:t xml:space="preserve"> (</w:t>
      </w:r>
      <w:r w:rsidR="00C305BC">
        <w:rPr>
          <w:szCs w:val="22"/>
        </w:rPr>
        <w:t>A</w:t>
      </w:r>
      <w:r w:rsidR="000A38C4">
        <w:rPr>
          <w:szCs w:val="22"/>
        </w:rPr>
        <w:t>pplication)</w:t>
      </w:r>
      <w:r w:rsidRPr="002D02F7" w:rsidR="005050E3">
        <w:rPr>
          <w:szCs w:val="22"/>
        </w:rPr>
        <w:t>.</w:t>
      </w:r>
      <w:r>
        <w:rPr>
          <w:rStyle w:val="FootnoteReference"/>
          <w:szCs w:val="22"/>
        </w:rPr>
        <w:footnoteReference w:id="6"/>
      </w:r>
    </w:p>
    <w:p w:rsidR="00AE2D78" w:rsidRPr="00437DA8" w:rsidP="00C60B36" w14:paraId="5C359F4E" w14:textId="0E11BD54">
      <w:pPr>
        <w:pStyle w:val="Heading1"/>
      </w:pPr>
      <w:r w:rsidRPr="00437DA8">
        <w:t>BACKGROUND</w:t>
      </w:r>
    </w:p>
    <w:p w:rsidR="0086419A" w:rsidP="00437DA8" w14:paraId="6C31D2F4" w14:textId="5C2059B6">
      <w:pPr>
        <w:pStyle w:val="ParaNum"/>
        <w:widowControl/>
      </w:pPr>
      <w:r>
        <w:t xml:space="preserve">On January 29, 2020, </w:t>
      </w:r>
      <w:r>
        <w:t>Birach</w:t>
      </w:r>
      <w:r>
        <w:t xml:space="preserve"> filed </w:t>
      </w:r>
      <w:r>
        <w:t>the Application</w:t>
      </w:r>
      <w:r>
        <w:t xml:space="preserve">.  </w:t>
      </w:r>
      <w:r w:rsidR="00F162E6">
        <w:t>Therein</w:t>
      </w:r>
      <w:r>
        <w:t xml:space="preserve">, </w:t>
      </w:r>
      <w:r>
        <w:t>Birach</w:t>
      </w:r>
      <w:r>
        <w:t xml:space="preserve"> </w:t>
      </w:r>
      <w:r w:rsidR="0012058C">
        <w:t xml:space="preserve">certified that </w:t>
      </w:r>
      <w:r w:rsidR="00CB1A44">
        <w:t xml:space="preserve">(1) </w:t>
      </w:r>
      <w:r w:rsidRPr="00CB1A44" w:rsidR="00CB1A44">
        <w:t xml:space="preserve">with respect to the </w:t>
      </w:r>
      <w:r w:rsidR="00B225FD">
        <w:t>KTUV(AM) and K260DT</w:t>
      </w:r>
      <w:r w:rsidRPr="00CB1A44" w:rsidR="00CB1A44">
        <w:t>,</w:t>
      </w:r>
      <w:r w:rsidR="002750C6">
        <w:t xml:space="preserve"> during the preceding license term,</w:t>
      </w:r>
      <w:r w:rsidRPr="00CB1A44" w:rsidR="00CB1A44">
        <w:t xml:space="preserve"> </w:t>
      </w:r>
      <w:r w:rsidR="00DD67C6">
        <w:t>there had been</w:t>
      </w:r>
      <w:r w:rsidRPr="00CB1A44" w:rsidR="00CB1A44">
        <w:t xml:space="preserve"> </w:t>
      </w:r>
      <w:r w:rsidR="00DD67C6">
        <w:t>“</w:t>
      </w:r>
      <w:r w:rsidRPr="00CB1A44" w:rsidR="00CB1A44">
        <w:t>no violations by the licensee of the Communications Act of 1934, as amended, or the rules or regulations of the Commission</w:t>
      </w:r>
      <w:r w:rsidR="00E63D33">
        <w:t>;” (2</w:t>
      </w:r>
      <w:r w:rsidR="002750C6">
        <w:t xml:space="preserve">) </w:t>
      </w:r>
      <w:r w:rsidR="006720D2">
        <w:t xml:space="preserve">neither KTUV(AM) nor K260DT </w:t>
      </w:r>
      <w:r w:rsidR="00DD67C6">
        <w:t>had</w:t>
      </w:r>
      <w:r w:rsidRPr="00E92BF3" w:rsidR="00E92BF3">
        <w:t xml:space="preserve"> </w:t>
      </w:r>
      <w:r w:rsidR="00DD67C6">
        <w:t>“</w:t>
      </w:r>
      <w:r w:rsidRPr="00E92BF3" w:rsidR="00E92BF3">
        <w:t>been silent (or operating for less than its prescribed minimum operating hours) for any period of more than 30 days</w:t>
      </w:r>
      <w:r w:rsidR="00DD67C6">
        <w:t>”</w:t>
      </w:r>
      <w:r w:rsidR="002750C6">
        <w:t xml:space="preserve"> during the preceding license term;</w:t>
      </w:r>
      <w:r w:rsidR="00DD67C6">
        <w:t xml:space="preserve"> and (3) </w:t>
      </w:r>
      <w:r w:rsidR="006720D2">
        <w:t xml:space="preserve">KTUV(AM) and K260DT </w:t>
      </w:r>
      <w:r w:rsidR="002750C6">
        <w:t>were</w:t>
      </w:r>
      <w:r w:rsidRPr="00370892" w:rsidR="00370892">
        <w:t xml:space="preserve"> </w:t>
      </w:r>
      <w:r w:rsidR="002750C6">
        <w:t>“</w:t>
      </w:r>
      <w:r w:rsidRPr="00370892" w:rsidR="00370892">
        <w:t>currently on the air broadcasting programming intended to be received by the publi</w:t>
      </w:r>
      <w:r w:rsidR="00370892">
        <w:t>c.”</w:t>
      </w:r>
      <w:r>
        <w:rPr>
          <w:rStyle w:val="FootnoteReference"/>
        </w:rPr>
        <w:footnoteReference w:id="7"/>
      </w:r>
    </w:p>
    <w:p w:rsidR="00AB6C75" w:rsidP="00E31CA8" w14:paraId="146C1F5F" w14:textId="19505D4F">
      <w:pPr>
        <w:pStyle w:val="ParaNum"/>
      </w:pPr>
      <w:r>
        <w:t>Subsequently, o</w:t>
      </w:r>
      <w:r w:rsidR="00DC09B9">
        <w:t xml:space="preserve">n March 6, 2020, KTUV(AM) went silent due to the “catastrophic failure of its transmitter.”  Because KTUV(AM) had gone silent, K260DT also went off the air.  </w:t>
      </w:r>
      <w:r w:rsidR="002B72C2">
        <w:t xml:space="preserve">When the </w:t>
      </w:r>
      <w:r w:rsidR="003B4220">
        <w:t>KTUV(AM) and K260DT</w:t>
      </w:r>
      <w:r w:rsidR="002B72C2">
        <w:t xml:space="preserve"> silences extended beyond 10 days, </w:t>
      </w:r>
      <w:r w:rsidR="002B72C2">
        <w:t>Birach</w:t>
      </w:r>
      <w:r w:rsidR="002B72C2">
        <w:t xml:space="preserve"> should have</w:t>
      </w:r>
      <w:r>
        <w:t xml:space="preserve"> notified</w:t>
      </w:r>
      <w:r w:rsidR="002B72C2">
        <w:t xml:space="preserve"> the Commission.  </w:t>
      </w:r>
      <w:r>
        <w:t xml:space="preserve">It did not.  When </w:t>
      </w:r>
      <w:r w:rsidR="00AC2B18">
        <w:t xml:space="preserve">the </w:t>
      </w:r>
      <w:r w:rsidR="002B72C2">
        <w:t xml:space="preserve">silences extended beyond 30 days, </w:t>
      </w:r>
      <w:r w:rsidR="002B72C2">
        <w:t>Birach</w:t>
      </w:r>
      <w:r w:rsidR="002B72C2">
        <w:t xml:space="preserve"> should have </w:t>
      </w:r>
      <w:r w:rsidR="003B4220">
        <w:t>requested</w:t>
      </w:r>
      <w:r w:rsidR="002B72C2">
        <w:t xml:space="preserve"> </w:t>
      </w:r>
      <w:r w:rsidR="003B4220">
        <w:t>STA</w:t>
      </w:r>
      <w:r w:rsidR="002B72C2">
        <w:t xml:space="preserve"> </w:t>
      </w:r>
      <w:r w:rsidR="002B72C2">
        <w:t xml:space="preserve">for </w:t>
      </w:r>
      <w:r w:rsidR="003B4220">
        <w:t>KTUV(AM) and K260DT</w:t>
      </w:r>
      <w:r w:rsidR="002B72C2">
        <w:t xml:space="preserve"> to remain silent.  </w:t>
      </w:r>
      <w:r w:rsidR="003B4220">
        <w:t xml:space="preserve">It did not.  </w:t>
      </w:r>
      <w:r w:rsidR="00407A63">
        <w:t>Instead, the KTUV(AM) and K260DT</w:t>
      </w:r>
      <w:r w:rsidR="00406039">
        <w:t xml:space="preserve"> </w:t>
      </w:r>
      <w:r w:rsidR="00407A63">
        <w:t>silences</w:t>
      </w:r>
      <w:r w:rsidR="00406039">
        <w:t xml:space="preserve"> were</w:t>
      </w:r>
      <w:r w:rsidR="00B52574">
        <w:t xml:space="preserve"> brought to our attention when </w:t>
      </w:r>
      <w:r w:rsidR="00EF1C63">
        <w:t xml:space="preserve">we received </w:t>
      </w:r>
      <w:r w:rsidRPr="00D26B53" w:rsidR="00EF1C63">
        <w:t>Informal</w:t>
      </w:r>
      <w:r w:rsidRPr="00D26B53" w:rsidR="005248B0">
        <w:t xml:space="preserve"> Objection</w:t>
      </w:r>
      <w:r w:rsidR="006804C4">
        <w:t>s</w:t>
      </w:r>
      <w:r w:rsidR="005248B0">
        <w:t xml:space="preserve"> </w:t>
      </w:r>
      <w:r w:rsidR="00EF1C63">
        <w:t>to the Application</w:t>
      </w:r>
      <w:r w:rsidR="00305C73">
        <w:t xml:space="preserve"> </w:t>
      </w:r>
      <w:r w:rsidR="006804C4">
        <w:t>in</w:t>
      </w:r>
      <w:r w:rsidR="00305C73">
        <w:t xml:space="preserve"> May </w:t>
      </w:r>
      <w:r w:rsidR="001E0A4A">
        <w:t>and June of</w:t>
      </w:r>
      <w:r w:rsidR="00305C73">
        <w:t xml:space="preserve"> 2020</w:t>
      </w:r>
      <w:r w:rsidR="00B52574">
        <w:t>.</w:t>
      </w:r>
      <w:r>
        <w:rPr>
          <w:rStyle w:val="FootnoteReference"/>
          <w:rFonts w:eastAsia="Calibri"/>
          <w:noProof/>
        </w:rPr>
        <w:footnoteReference w:id="8"/>
      </w:r>
      <w:r w:rsidR="00B52574">
        <w:t xml:space="preserve">  </w:t>
      </w:r>
    </w:p>
    <w:p w:rsidR="00FF288B" w:rsidP="00230E85" w14:paraId="034EEABE" w14:textId="70775326">
      <w:pPr>
        <w:pStyle w:val="ParaNum"/>
      </w:pPr>
      <w:r>
        <w:t>Based on the evidence before us</w:t>
      </w:r>
      <w:r w:rsidR="00D61388">
        <w:t>,</w:t>
      </w:r>
      <w:r w:rsidR="007545B1">
        <w:t xml:space="preserve"> and our </w:t>
      </w:r>
      <w:r w:rsidR="00052708">
        <w:t>review of the Application and the KTUV(AM) OPIF</w:t>
      </w:r>
      <w:r>
        <w:t xml:space="preserve">, </w:t>
      </w:r>
      <w:r w:rsidR="00FA4524">
        <w:t xml:space="preserve">we released a </w:t>
      </w:r>
      <w:r w:rsidRPr="00E31CA8" w:rsidR="00FA4524">
        <w:rPr>
          <w:i/>
          <w:iCs/>
        </w:rPr>
        <w:t>Memorandum Opinion and Order and Notice of Apparent Liability for Forfeiture</w:t>
      </w:r>
      <w:r w:rsidR="00FA4524">
        <w:t xml:space="preserve"> (</w:t>
      </w:r>
      <w:r w:rsidRPr="00E31CA8" w:rsidR="00FA4524">
        <w:rPr>
          <w:i/>
          <w:iCs/>
        </w:rPr>
        <w:t>NAL</w:t>
      </w:r>
      <w:r w:rsidR="00FA4524">
        <w:t>) that proposed a forfeiture of seventeen thousand five hundred dollars ($17,500)</w:t>
      </w:r>
      <w:r w:rsidR="00D525FD">
        <w:t xml:space="preserve"> in relation to the unauthorized periods of silence at both KTUV(AM) and </w:t>
      </w:r>
      <w:r w:rsidR="001B2C88">
        <w:t>K260</w:t>
      </w:r>
      <w:r w:rsidR="000411BA">
        <w:t xml:space="preserve">DT, </w:t>
      </w:r>
      <w:r w:rsidR="0074385F">
        <w:t>Birach’s</w:t>
      </w:r>
      <w:r w:rsidR="003B0F5A">
        <w:t xml:space="preserve"> failure to properly maintain the KTUV(AM) OPIF, and </w:t>
      </w:r>
      <w:r w:rsidR="0074385F">
        <w:t>its</w:t>
      </w:r>
      <w:r w:rsidR="00D61388">
        <w:t xml:space="preserve"> failure to maintain the completeness and accuracy of </w:t>
      </w:r>
      <w:r w:rsidR="00693D62">
        <w:t xml:space="preserve">certifications made in </w:t>
      </w:r>
      <w:r w:rsidR="00D61388">
        <w:t>the Application</w:t>
      </w:r>
      <w:r w:rsidR="00FA4524">
        <w:t>.</w:t>
      </w:r>
      <w:r>
        <w:rPr>
          <w:rStyle w:val="FootnoteReference"/>
        </w:rPr>
        <w:footnoteReference w:id="9"/>
      </w:r>
      <w:r w:rsidR="00FA4524">
        <w:t xml:space="preserve">  The </w:t>
      </w:r>
      <w:r w:rsidRPr="00693D62" w:rsidR="00FA4524">
        <w:rPr>
          <w:i/>
          <w:iCs/>
        </w:rPr>
        <w:t>NAL</w:t>
      </w:r>
      <w:r w:rsidR="00FA4524">
        <w:t xml:space="preserve"> gave </w:t>
      </w:r>
      <w:r w:rsidR="008F4E3D">
        <w:t>Birach</w:t>
      </w:r>
      <w:r w:rsidR="00FA4524">
        <w:t xml:space="preserve"> thirty days to pay the full amount of the proposed</w:t>
      </w:r>
      <w:r w:rsidR="008F4E3D">
        <w:t xml:space="preserve"> </w:t>
      </w:r>
      <w:r w:rsidR="00FA4524">
        <w:t>forfeiture, or file a written statement seeking reduction or cancellation of the proposed forfeiture.</w:t>
      </w:r>
      <w:r>
        <w:rPr>
          <w:rStyle w:val="FootnoteReference"/>
        </w:rPr>
        <w:footnoteReference w:id="10"/>
      </w:r>
      <w:r w:rsidR="00230E85">
        <w:t xml:space="preserve"> </w:t>
      </w:r>
      <w:r w:rsidR="00FA4524">
        <w:t xml:space="preserve"> To</w:t>
      </w:r>
      <w:r w:rsidR="00230E85">
        <w:t xml:space="preserve"> </w:t>
      </w:r>
      <w:r w:rsidR="00FA4524">
        <w:t xml:space="preserve">date, </w:t>
      </w:r>
      <w:r w:rsidR="00FA0757">
        <w:t>Birach</w:t>
      </w:r>
      <w:r w:rsidR="00FA4524">
        <w:t xml:space="preserve"> has neither paid the proposed forfeiture nor filed a written statement in response to the</w:t>
      </w:r>
      <w:r w:rsidR="00230E85">
        <w:t xml:space="preserve"> </w:t>
      </w:r>
      <w:r w:rsidRPr="004F78CD" w:rsidR="00FA4524">
        <w:rPr>
          <w:i/>
          <w:iCs/>
        </w:rPr>
        <w:t>NAL</w:t>
      </w:r>
      <w:r w:rsidR="00230E85">
        <w:t>.</w:t>
      </w:r>
    </w:p>
    <w:p w:rsidR="003A102A" w:rsidP="00C60B36" w14:paraId="6498595E" w14:textId="1A1E2B79">
      <w:pPr>
        <w:pStyle w:val="Heading1"/>
      </w:pPr>
      <w:r w:rsidRPr="00683723">
        <w:t>DISCUSSION</w:t>
      </w:r>
    </w:p>
    <w:p w:rsidR="001C1338" w:rsidP="001C1338" w14:paraId="77BE43A0" w14:textId="453D8977">
      <w:pPr>
        <w:pStyle w:val="ParaNum"/>
      </w:pPr>
      <w:r w:rsidRPr="00EB7937">
        <w:t>The forfeiture amount proposed in this case was assessed in accordance with section 503(b) of the Communications Act of 1934, as amended (the Act),</w:t>
      </w:r>
      <w:r>
        <w:rPr>
          <w:rStyle w:val="FootnoteReference"/>
          <w:szCs w:val="22"/>
        </w:rPr>
        <w:footnoteReference w:id="11"/>
      </w:r>
      <w:r w:rsidRPr="00EB7937">
        <w:t xml:space="preserve"> </w:t>
      </w:r>
      <w:r>
        <w:t>s</w:t>
      </w:r>
      <w:r w:rsidRPr="00EB7937">
        <w:t xml:space="preserve">ection 1.80 of the </w:t>
      </w:r>
      <w:r w:rsidR="008B5366">
        <w:t>Rules</w:t>
      </w:r>
      <w:r w:rsidRPr="00EB7937">
        <w:t>,</w:t>
      </w:r>
      <w:r>
        <w:rPr>
          <w:rStyle w:val="FootnoteReference"/>
          <w:szCs w:val="22"/>
        </w:rPr>
        <w:footnoteReference w:id="12"/>
      </w:r>
      <w:r w:rsidRPr="00EB7937">
        <w:t xml:space="preserve"> and the Commission’s </w:t>
      </w:r>
      <w:r w:rsidRPr="001C1338">
        <w:t>Forfeiture</w:t>
      </w:r>
      <w:r w:rsidRPr="001C1338">
        <w:rPr>
          <w:i/>
          <w:iCs/>
        </w:rPr>
        <w:t xml:space="preserve"> Policy Statement</w:t>
      </w:r>
      <w:r w:rsidRPr="00EB7937">
        <w:t>.</w:t>
      </w:r>
      <w:r>
        <w:rPr>
          <w:rStyle w:val="FootnoteReference"/>
          <w:szCs w:val="22"/>
        </w:rPr>
        <w:footnoteReference w:id="13"/>
      </w:r>
      <w:r w:rsidRPr="00EB7937">
        <w:t xml:space="preserve">  In assessing forfeitures, section 503(b)(2)(E) of the Act</w:t>
      </w:r>
      <w:r w:rsidRPr="00EB7937">
        <w:rPr>
          <w:rStyle w:val="ssleftalign"/>
        </w:rPr>
        <w:t xml:space="preserve"> requires that we take into account the nature, circumstances, extent, and gravity of the violation</w:t>
      </w:r>
      <w:r>
        <w:rPr>
          <w:rStyle w:val="ssleftalign"/>
        </w:rPr>
        <w:t>,</w:t>
      </w:r>
      <w:r w:rsidRPr="00EB7937">
        <w:rPr>
          <w:rStyle w:val="ssleftalign"/>
        </w:rPr>
        <w:t xml:space="preserve"> and, with respect to the violator, the degree of culpability, any history of prior offenses, ability to pay, and such other matters as justice may require</w:t>
      </w:r>
      <w:r w:rsidRPr="00EB7937">
        <w:t>.</w:t>
      </w:r>
      <w:r>
        <w:rPr>
          <w:vertAlign w:val="superscript"/>
        </w:rPr>
        <w:footnoteReference w:id="14"/>
      </w:r>
      <w:r w:rsidRPr="00EB7937">
        <w:t xml:space="preserve">  </w:t>
      </w:r>
    </w:p>
    <w:p w:rsidR="001C1338" w:rsidRPr="001C1338" w:rsidP="008B5366" w14:paraId="69E9C39E" w14:textId="67609A5A">
      <w:pPr>
        <w:pStyle w:val="ParaNum"/>
      </w:pPr>
      <w:r>
        <w:t xml:space="preserve">We conclude that </w:t>
      </w:r>
      <w:r>
        <w:t>Birach</w:t>
      </w:r>
      <w:r>
        <w:t xml:space="preserve"> willfully violated sections 73.1740(a)(4), 74.</w:t>
      </w:r>
      <w:r w:rsidR="008B5366">
        <w:t xml:space="preserve">1263(c), 73.3526, and 1.65 </w:t>
      </w:r>
      <w:r>
        <w:t xml:space="preserve">of the </w:t>
      </w:r>
      <w:r w:rsidR="008B5366">
        <w:t>Rules</w:t>
      </w:r>
      <w:r>
        <w:t xml:space="preserve">.  We therefore issue a forfeiture in the amount of </w:t>
      </w:r>
      <w:r w:rsidR="006637C6">
        <w:t>seventeen thousand five hundred dollars (</w:t>
      </w:r>
      <w:r>
        <w:t>$1</w:t>
      </w:r>
      <w:r w:rsidR="008B5366">
        <w:t>7</w:t>
      </w:r>
      <w:r>
        <w:t>,500</w:t>
      </w:r>
      <w:r w:rsidR="006637C6">
        <w:t>)</w:t>
      </w:r>
      <w:r>
        <w:t xml:space="preserve"> as proposed in the </w:t>
      </w:r>
      <w:r w:rsidRPr="00C9230A">
        <w:rPr>
          <w:i/>
          <w:iCs/>
        </w:rPr>
        <w:t>NAL</w:t>
      </w:r>
      <w:r>
        <w:t>.</w:t>
      </w:r>
    </w:p>
    <w:p w:rsidR="00AE2D78" w:rsidRPr="00683723" w:rsidP="00026187" w14:paraId="71EE532E" w14:textId="4799926F">
      <w:pPr>
        <w:pStyle w:val="Heading1"/>
      </w:pPr>
      <w:r w:rsidRPr="00683723">
        <w:t>ORDERING CLAUSES</w:t>
      </w:r>
    </w:p>
    <w:p w:rsidR="00D70C33" w:rsidRPr="007D34F7" w:rsidP="00E477F8" w14:paraId="193EF772" w14:textId="029C6747">
      <w:pPr>
        <w:pStyle w:val="ParaNum"/>
      </w:pPr>
      <w:r w:rsidRPr="00D70C33">
        <w:rPr>
          <w:szCs w:val="22"/>
        </w:rPr>
        <w:t xml:space="preserve">Accordingly, </w:t>
      </w:r>
      <w:r w:rsidRPr="00D70C33">
        <w:rPr>
          <w:b/>
          <w:bCs/>
          <w:szCs w:val="22"/>
        </w:rPr>
        <w:t>IT IS ORDERED,</w:t>
      </w:r>
      <w:r w:rsidRPr="00D70C33">
        <w:rPr>
          <w:szCs w:val="22"/>
        </w:rPr>
        <w:t xml:space="preserve"> pursuant to section 503(b) of the Communications Act of 1934, as amended, and Section 1.80 of the Commission’s rules, that </w:t>
      </w:r>
      <w:r>
        <w:rPr>
          <w:szCs w:val="22"/>
        </w:rPr>
        <w:t>Birach</w:t>
      </w:r>
      <w:r>
        <w:rPr>
          <w:szCs w:val="22"/>
        </w:rPr>
        <w:t xml:space="preserve"> Broadcasting Corporation</w:t>
      </w:r>
      <w:r w:rsidRPr="00D70C33">
        <w:rPr>
          <w:szCs w:val="22"/>
        </w:rPr>
        <w:t>,</w:t>
      </w:r>
      <w:r w:rsidRPr="00D70C33">
        <w:rPr>
          <w:b/>
          <w:szCs w:val="22"/>
        </w:rPr>
        <w:t xml:space="preserve"> </w:t>
      </w:r>
      <w:r w:rsidRPr="00D047C1">
        <w:rPr>
          <w:b/>
          <w:bCs/>
          <w:szCs w:val="22"/>
        </w:rPr>
        <w:t>SHALL FORFEIT</w:t>
      </w:r>
      <w:r w:rsidRPr="00D70C33">
        <w:rPr>
          <w:szCs w:val="22"/>
        </w:rPr>
        <w:t xml:space="preserve"> to the United </w:t>
      </w:r>
      <w:r w:rsidRPr="00E477F8">
        <w:t>States</w:t>
      </w:r>
      <w:r w:rsidRPr="00D70C33">
        <w:rPr>
          <w:szCs w:val="22"/>
        </w:rPr>
        <w:t xml:space="preserve"> the sum of </w:t>
      </w:r>
      <w:r w:rsidR="00D047C1">
        <w:rPr>
          <w:szCs w:val="22"/>
        </w:rPr>
        <w:t>seventeen</w:t>
      </w:r>
      <w:r w:rsidRPr="00D70C33">
        <w:rPr>
          <w:szCs w:val="22"/>
        </w:rPr>
        <w:t xml:space="preserve"> thousand five hundred dollars ($</w:t>
      </w:r>
      <w:r w:rsidR="00D047C1">
        <w:rPr>
          <w:szCs w:val="22"/>
        </w:rPr>
        <w:t>17</w:t>
      </w:r>
      <w:r w:rsidRPr="00D70C33">
        <w:rPr>
          <w:szCs w:val="22"/>
        </w:rPr>
        <w:t>,500) for its willful violation</w:t>
      </w:r>
      <w:r w:rsidR="00D047C1">
        <w:rPr>
          <w:szCs w:val="22"/>
        </w:rPr>
        <w:t>s</w:t>
      </w:r>
      <w:r w:rsidRPr="00D70C33">
        <w:rPr>
          <w:szCs w:val="22"/>
        </w:rPr>
        <w:t xml:space="preserve"> of sections </w:t>
      </w:r>
      <w:r w:rsidR="00D047C1">
        <w:t xml:space="preserve">73. 1740(a)(4), 74.1263(c), 73.3526, and 1.65 </w:t>
      </w:r>
      <w:r w:rsidRPr="00D70C33">
        <w:rPr>
          <w:szCs w:val="22"/>
        </w:rPr>
        <w:t>of the Commission’s rules.</w:t>
      </w:r>
    </w:p>
    <w:p w:rsidR="008037C2" w:rsidRPr="00BE3744" w:rsidP="008037C2" w14:paraId="1ACA9E7A" w14:textId="77777777">
      <w:pPr>
        <w:pStyle w:val="ParaNum"/>
        <w:widowControl/>
        <w:rPr>
          <w:szCs w:val="22"/>
        </w:rPr>
      </w:pPr>
      <w:bookmarkStart w:id="0" w:name="_Hlk66094492"/>
      <w:r w:rsidRPr="00514C8E">
        <w:rPr>
          <w:szCs w:val="22"/>
        </w:rPr>
        <w:t xml:space="preserve">Payment of the </w:t>
      </w:r>
      <w:r>
        <w:rPr>
          <w:szCs w:val="22"/>
        </w:rPr>
        <w:t xml:space="preserve">forfeiture </w:t>
      </w:r>
      <w:r w:rsidRPr="00514C8E">
        <w:rPr>
          <w:szCs w:val="22"/>
        </w:rPr>
        <w:t xml:space="preserve">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15"/>
      </w:r>
      <w:r w:rsidRPr="00514C8E">
        <w:rPr>
          <w:szCs w:val="22"/>
        </w:rPr>
        <w:t xml:space="preserve"> or by wire transfer.  </w:t>
      </w:r>
      <w:r>
        <w:rPr>
          <w:szCs w:val="22"/>
        </w:rPr>
        <w:t>P</w:t>
      </w:r>
      <w:r w:rsidRPr="00514C8E">
        <w:rPr>
          <w:szCs w:val="22"/>
        </w:rPr>
        <w:t>ayments by check or money order</w:t>
      </w:r>
      <w:r>
        <w:rPr>
          <w:szCs w:val="22"/>
        </w:rPr>
        <w:t xml:space="preserve"> to pay a forfeiture are no longer accepted</w:t>
      </w:r>
      <w:r w:rsidRPr="00514C8E">
        <w:rPr>
          <w:szCs w:val="22"/>
        </w:rPr>
        <w:t>.  Below are instructions that payors should follow based on the form of payment selected:</w:t>
      </w:r>
      <w:r>
        <w:rPr>
          <w:rStyle w:val="FootnoteReference"/>
          <w:szCs w:val="22"/>
        </w:rPr>
        <w:footnoteReference w:id="16"/>
      </w:r>
      <w:r w:rsidRPr="00514C8E">
        <w:rPr>
          <w:szCs w:val="22"/>
        </w:rPr>
        <w:t xml:space="preserve"> </w:t>
      </w:r>
    </w:p>
    <w:p w:rsidR="008037C2" w:rsidRPr="00514C8E" w:rsidP="008037C2" w14:paraId="6A2E7880" w14:textId="77777777">
      <w:pPr>
        <w:widowControl/>
        <w:numPr>
          <w:ilvl w:val="0"/>
          <w:numId w:val="12"/>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17"/>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8037C2" w:rsidP="008037C2" w14:paraId="13D1B09A" w14:textId="77777777">
      <w:pPr>
        <w:pStyle w:val="ParaNum"/>
        <w:widowControl/>
        <w:numPr>
          <w:ilvl w:val="0"/>
          <w:numId w:val="12"/>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8037C2" w:rsidRPr="007D34F7" w:rsidP="008037C2" w14:paraId="6E70BF36" w14:textId="77777777">
      <w:pPr>
        <w:pStyle w:val="ParaNum"/>
        <w:widowControl/>
        <w:numPr>
          <w:ilvl w:val="0"/>
          <w:numId w:val="12"/>
        </w:num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bookmarkEnd w:id="0"/>
    <w:p w:rsidR="00AE2D78" w:rsidRPr="00683723" w:rsidP="00023096" w14:paraId="494E0E00" w14:textId="5FFEA009">
      <w:pPr>
        <w:pStyle w:val="ParaNum"/>
        <w:widowControl/>
      </w:pPr>
      <w:r w:rsidRPr="00196EC8">
        <w:rPr>
          <w:b/>
          <w:bCs/>
        </w:rPr>
        <w:t xml:space="preserve">IT IS FURTHER </w:t>
      </w:r>
      <w:r w:rsidRPr="00CD7B3F">
        <w:rPr>
          <w:b/>
          <w:bCs/>
          <w:szCs w:val="22"/>
        </w:rPr>
        <w:t>ORDERED</w:t>
      </w:r>
      <w:r w:rsidRPr="00683723">
        <w:t xml:space="preserve"> that </w:t>
      </w:r>
      <w:r w:rsidR="00D15508">
        <w:t>copies</w:t>
      </w:r>
      <w:r w:rsidRPr="00683723">
        <w:t xml:space="preserve"> of this </w:t>
      </w:r>
      <w:r w:rsidR="00023096">
        <w:rPr>
          <w:i/>
          <w:iCs/>
        </w:rPr>
        <w:t>Forfeiture Order</w:t>
      </w:r>
      <w:r w:rsidRPr="00683723">
        <w:t xml:space="preserve"> shall be sent, by First Class and Certified Mail, Return Receipt Requested, </w:t>
      </w:r>
      <w:r w:rsidR="00CC5F69">
        <w:t>Birach</w:t>
      </w:r>
      <w:r w:rsidR="00CC5F69">
        <w:t xml:space="preserve"> Broadcasting Corporation</w:t>
      </w:r>
      <w:r w:rsidR="00AC2DD4">
        <w:t>,</w:t>
      </w:r>
      <w:r w:rsidR="00196EC8">
        <w:t xml:space="preserve"> </w:t>
      </w:r>
      <w:r w:rsidR="007E38E4">
        <w:t xml:space="preserve">c/o </w:t>
      </w:r>
      <w:r w:rsidR="007E38E4">
        <w:t>Sima</w:t>
      </w:r>
      <w:r w:rsidR="007E38E4">
        <w:t xml:space="preserve"> </w:t>
      </w:r>
      <w:r w:rsidR="007E38E4">
        <w:t>Birach</w:t>
      </w:r>
      <w:r w:rsidR="007E38E4">
        <w:t>, President, 21700 Northwestern Highway, Tower 14, Suite 1190, Southfield, MI 48075</w:t>
      </w:r>
      <w:r w:rsidR="00196EC8">
        <w:t xml:space="preserve">, and </w:t>
      </w:r>
      <w:r w:rsidR="00B24B26">
        <w:t xml:space="preserve">its counsel, </w:t>
      </w:r>
      <w:r w:rsidR="004F1E90">
        <w:t>John C. Trent</w:t>
      </w:r>
      <w:r w:rsidR="00D42B3B">
        <w:t xml:space="preserve">, Esq., </w:t>
      </w:r>
      <w:r w:rsidR="004F1E90">
        <w:t>Putbrese</w:t>
      </w:r>
      <w:r w:rsidR="00275987">
        <w:t xml:space="preserve"> Hunsaker &amp; Trent, P.C.</w:t>
      </w:r>
      <w:r w:rsidR="00CB58E8">
        <w:t xml:space="preserve">, </w:t>
      </w:r>
      <w:r w:rsidR="00275987">
        <w:t>200 S. Church Street, Woodstock, VA 22661</w:t>
      </w:r>
      <w:r w:rsidR="00D42B3B">
        <w:t>.</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05A1" w14:paraId="2B240A29" w14:textId="77777777">
      <w:r>
        <w:separator/>
      </w:r>
    </w:p>
  </w:footnote>
  <w:footnote w:type="continuationSeparator" w:id="1">
    <w:p w:rsidR="00EC05A1" w:rsidP="00C721AC" w14:paraId="32434B8D" w14:textId="77777777">
      <w:pPr>
        <w:spacing w:before="120"/>
        <w:rPr>
          <w:sz w:val="20"/>
        </w:rPr>
      </w:pPr>
      <w:r>
        <w:rPr>
          <w:sz w:val="20"/>
        </w:rPr>
        <w:t xml:space="preserve">(Continued from previous page)  </w:t>
      </w:r>
      <w:r>
        <w:rPr>
          <w:sz w:val="20"/>
        </w:rPr>
        <w:separator/>
      </w:r>
    </w:p>
  </w:footnote>
  <w:footnote w:type="continuationNotice" w:id="2">
    <w:p w:rsidR="00EC05A1" w:rsidP="00C721AC" w14:paraId="17A859FC" w14:textId="77777777">
      <w:pPr>
        <w:jc w:val="right"/>
        <w:rPr>
          <w:sz w:val="20"/>
        </w:rPr>
      </w:pPr>
    </w:p>
  </w:footnote>
  <w:footnote w:id="3">
    <w:p w:rsidR="00992992" w:rsidP="00992992" w14:paraId="229C59D7" w14:textId="1FAC6870">
      <w:pPr>
        <w:pStyle w:val="FootnoteText"/>
      </w:pPr>
      <w:r>
        <w:rPr>
          <w:rStyle w:val="FootnoteReference"/>
        </w:rPr>
        <w:footnoteRef/>
      </w:r>
      <w:r>
        <w:t xml:space="preserve"> </w:t>
      </w:r>
      <w:r>
        <w:rPr>
          <w:i/>
        </w:rPr>
        <w:t xml:space="preserve">See </w:t>
      </w:r>
      <w:r>
        <w:t>47 CFR § 7</w:t>
      </w:r>
      <w:r w:rsidR="00247DE7">
        <w:t>3.1740(a)(4</w:t>
      </w:r>
      <w:r w:rsidR="000045AC">
        <w:t>)</w:t>
      </w:r>
      <w:r>
        <w:t>.</w:t>
      </w:r>
    </w:p>
  </w:footnote>
  <w:footnote w:id="4">
    <w:p w:rsidR="008036D9" w:rsidP="008036D9" w14:paraId="7A6CC525" w14:textId="1598C273">
      <w:pPr>
        <w:pStyle w:val="FootnoteText"/>
      </w:pPr>
      <w:r>
        <w:rPr>
          <w:rStyle w:val="FootnoteReference"/>
        </w:rPr>
        <w:footnoteRef/>
      </w:r>
      <w:r>
        <w:t xml:space="preserve"> </w:t>
      </w:r>
      <w:r>
        <w:rPr>
          <w:i/>
        </w:rPr>
        <w:t xml:space="preserve">See </w:t>
      </w:r>
      <w:r>
        <w:t>47 CFR § 74.1263(c).</w:t>
      </w:r>
    </w:p>
  </w:footnote>
  <w:footnote w:id="5">
    <w:p w:rsidR="000045AC" w14:paraId="3E72FF50" w14:textId="1A5B8B79">
      <w:pPr>
        <w:pStyle w:val="FootnoteText"/>
      </w:pPr>
      <w:r>
        <w:rPr>
          <w:rStyle w:val="FootnoteReference"/>
        </w:rPr>
        <w:footnoteRef/>
      </w:r>
      <w:r>
        <w:t xml:space="preserve"> </w:t>
      </w:r>
      <w:r w:rsidRPr="00652F78" w:rsidR="00652F78">
        <w:rPr>
          <w:i/>
          <w:iCs/>
        </w:rPr>
        <w:t>See id</w:t>
      </w:r>
      <w:r w:rsidR="00652F78">
        <w:t>. § 73.3526</w:t>
      </w:r>
    </w:p>
  </w:footnote>
  <w:footnote w:id="6">
    <w:p w:rsidR="00247DE7" w14:paraId="1A233272" w14:textId="652C0FF0">
      <w:pPr>
        <w:pStyle w:val="FootnoteText"/>
      </w:pPr>
      <w:r>
        <w:rPr>
          <w:rStyle w:val="FootnoteReference"/>
        </w:rPr>
        <w:footnoteRef/>
      </w:r>
      <w:r>
        <w:t xml:space="preserve"> </w:t>
      </w:r>
      <w:r>
        <w:rPr>
          <w:i/>
        </w:rPr>
        <w:t xml:space="preserve">See </w:t>
      </w:r>
      <w:r w:rsidRPr="00247DE7">
        <w:rPr>
          <w:i/>
          <w:iCs/>
        </w:rPr>
        <w:t>id</w:t>
      </w:r>
      <w:r>
        <w:t>. § 1.65.</w:t>
      </w:r>
    </w:p>
  </w:footnote>
  <w:footnote w:id="7">
    <w:p w:rsidR="002750C6" w14:paraId="7DDB47D1" w14:textId="38DCF7BE">
      <w:pPr>
        <w:pStyle w:val="FootnoteText"/>
      </w:pPr>
      <w:r>
        <w:rPr>
          <w:rStyle w:val="FootnoteReference"/>
        </w:rPr>
        <w:footnoteRef/>
      </w:r>
      <w:r>
        <w:t xml:space="preserve"> </w:t>
      </w:r>
      <w:r w:rsidR="009B4D6B">
        <w:t>Application File No. 0000101513</w:t>
      </w:r>
      <w:r w:rsidR="009E6C3A">
        <w:t xml:space="preserve"> at Renewal Certification, </w:t>
      </w:r>
      <w:r w:rsidRPr="00896F51" w:rsidR="00896F51">
        <w:t xml:space="preserve">FCC Violations </w:t>
      </w:r>
      <w:r w:rsidR="00492004">
        <w:t>During</w:t>
      </w:r>
      <w:r w:rsidRPr="00896F51" w:rsidR="00896F51">
        <w:t xml:space="preserve"> the Preceding License Term</w:t>
      </w:r>
      <w:r w:rsidR="00DC09B9">
        <w:t xml:space="preserve"> Section</w:t>
      </w:r>
      <w:r w:rsidR="00896F51">
        <w:t xml:space="preserve">; </w:t>
      </w:r>
      <w:r w:rsidR="00492004">
        <w:t xml:space="preserve">and </w:t>
      </w:r>
      <w:r w:rsidR="00FD33A1">
        <w:t xml:space="preserve">AM/FM/LPFM Certification, </w:t>
      </w:r>
      <w:r w:rsidR="00492004">
        <w:t>Adherence to Minimum Operating Schedule and Silent Station</w:t>
      </w:r>
      <w:r w:rsidR="00DC09B9">
        <w:t xml:space="preserve"> Sections.</w:t>
      </w:r>
    </w:p>
  </w:footnote>
  <w:footnote w:id="8">
    <w:p w:rsidR="00B52574" w:rsidRPr="00334F9C" w:rsidP="00B52574" w14:paraId="4FACCA1D" w14:textId="38BA9E97">
      <w:pPr>
        <w:pStyle w:val="FootnoteText"/>
      </w:pPr>
      <w:r w:rsidRPr="00334F9C">
        <w:rPr>
          <w:rStyle w:val="FootnoteReference"/>
        </w:rPr>
        <w:footnoteRef/>
      </w:r>
      <w:r w:rsidR="00D26B53">
        <w:t xml:space="preserve"> </w:t>
      </w:r>
      <w:r w:rsidR="00D26B53">
        <w:t>Informal Objection</w:t>
      </w:r>
      <w:r w:rsidR="006D37A1">
        <w:t xml:space="preserve">, </w:t>
      </w:r>
      <w:r w:rsidRPr="00334F9C">
        <w:t xml:space="preserve">Pleading </w:t>
      </w:r>
      <w:r w:rsidR="002D4B2E">
        <w:t xml:space="preserve">File </w:t>
      </w:r>
      <w:r w:rsidRPr="00334F9C">
        <w:t>No. 000011408</w:t>
      </w:r>
      <w:r w:rsidR="004C0BE5">
        <w:t>9</w:t>
      </w:r>
      <w:r w:rsidR="00BB4062">
        <w:t xml:space="preserve">, </w:t>
      </w:r>
      <w:r w:rsidR="005843EB">
        <w:t>at paras. 4, 5</w:t>
      </w:r>
      <w:r w:rsidR="002D4B2E">
        <w:t>; Informal Objection, Pleading File No.</w:t>
      </w:r>
      <w:r w:rsidR="009C6353">
        <w:t xml:space="preserve"> 0000116632, at </w:t>
      </w:r>
      <w:r w:rsidR="00E31CA8">
        <w:t>4.</w:t>
      </w:r>
    </w:p>
  </w:footnote>
  <w:footnote w:id="9">
    <w:p w:rsidR="008F4E3D" w14:paraId="1610D3B9" w14:textId="5C76627A">
      <w:pPr>
        <w:pStyle w:val="FootnoteText"/>
      </w:pPr>
      <w:r>
        <w:rPr>
          <w:rStyle w:val="FootnoteReference"/>
        </w:rPr>
        <w:footnoteRef/>
      </w:r>
      <w:r>
        <w:t xml:space="preserve"> </w:t>
      </w:r>
      <w:r w:rsidRPr="006C2761" w:rsidR="007623D4">
        <w:rPr>
          <w:i/>
          <w:iCs/>
        </w:rPr>
        <w:t>Birach</w:t>
      </w:r>
      <w:r w:rsidRPr="006C2761" w:rsidR="007623D4">
        <w:rPr>
          <w:i/>
          <w:iCs/>
        </w:rPr>
        <w:t xml:space="preserve"> Broad. Corp</w:t>
      </w:r>
      <w:r w:rsidR="007623D4">
        <w:t xml:space="preserve">., Memorandum Opinion and Order and Notice of Apparent Liability for Forfeiture, </w:t>
      </w:r>
      <w:r w:rsidR="006C2761">
        <w:t>DA 21-1618 (MB Dec. 27, 2021).</w:t>
      </w:r>
    </w:p>
  </w:footnote>
  <w:footnote w:id="10">
    <w:p w:rsidR="008F4E3D" w14:paraId="383E0B7A" w14:textId="68046E14">
      <w:pPr>
        <w:pStyle w:val="FootnoteText"/>
      </w:pPr>
      <w:r>
        <w:rPr>
          <w:rStyle w:val="FootnoteReference"/>
        </w:rPr>
        <w:footnoteRef/>
      </w:r>
      <w:r>
        <w:t xml:space="preserve"> </w:t>
      </w:r>
      <w:r w:rsidRPr="009E7D81" w:rsidR="009E7D81">
        <w:rPr>
          <w:i/>
          <w:iCs/>
        </w:rPr>
        <w:t>Id</w:t>
      </w:r>
      <w:r w:rsidR="009E7D81">
        <w:t xml:space="preserve">. at para. </w:t>
      </w:r>
      <w:r w:rsidR="008B4C1F">
        <w:t>20.</w:t>
      </w:r>
    </w:p>
  </w:footnote>
  <w:footnote w:id="11">
    <w:p w:rsidR="001C1338" w:rsidRPr="00A403D9" w:rsidP="001C1338" w14:paraId="6D35F891" w14:textId="77777777">
      <w:pPr>
        <w:pStyle w:val="FootnoteText"/>
      </w:pPr>
      <w:r w:rsidRPr="00A403D9">
        <w:rPr>
          <w:rStyle w:val="FootnoteReference"/>
        </w:rPr>
        <w:footnoteRef/>
      </w:r>
      <w:r w:rsidRPr="00A403D9">
        <w:t xml:space="preserve"> </w:t>
      </w:r>
      <w:r w:rsidRPr="00A403D9">
        <w:t>47 U.S.C. § 503(b).</w:t>
      </w:r>
    </w:p>
  </w:footnote>
  <w:footnote w:id="12">
    <w:p w:rsidR="001C1338" w:rsidRPr="00A403D9" w:rsidP="001C1338" w14:paraId="4A8DD44D" w14:textId="77777777">
      <w:pPr>
        <w:pStyle w:val="FootnoteText"/>
      </w:pPr>
      <w:r w:rsidRPr="00A403D9">
        <w:rPr>
          <w:rStyle w:val="FootnoteReference"/>
        </w:rPr>
        <w:footnoteRef/>
      </w:r>
      <w:r w:rsidRPr="00A403D9">
        <w:t xml:space="preserve"> </w:t>
      </w:r>
      <w:r w:rsidRPr="00A403D9">
        <w:t xml:space="preserve">47 CFR § 1.80. </w:t>
      </w:r>
    </w:p>
  </w:footnote>
  <w:footnote w:id="13">
    <w:p w:rsidR="001C1338" w:rsidRPr="00A403D9" w:rsidP="001C1338" w14:paraId="3E16711A"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w:t>
      </w:r>
      <w:r w:rsidRPr="00A403D9">
        <w:t>Rcd</w:t>
      </w:r>
      <w:r w:rsidRPr="00A403D9">
        <w:t xml:space="preserve"> 17087 (1997), </w:t>
      </w:r>
      <w:r w:rsidRPr="00A403D9">
        <w:rPr>
          <w:i/>
        </w:rPr>
        <w:t>recon. denied</w:t>
      </w:r>
      <w:r w:rsidRPr="00A403D9">
        <w:t xml:space="preserve">, 15 FCC </w:t>
      </w:r>
      <w:r w:rsidRPr="00A403D9">
        <w:t>Rcd</w:t>
      </w:r>
      <w:r w:rsidRPr="00A403D9">
        <w:t xml:space="preserve"> 303 (1999). </w:t>
      </w:r>
    </w:p>
  </w:footnote>
  <w:footnote w:id="14">
    <w:p w:rsidR="001C1338" w:rsidRPr="00A403D9" w:rsidP="001C1338" w14:paraId="7DFDD832" w14:textId="77777777">
      <w:pPr>
        <w:pStyle w:val="FootnoteText"/>
      </w:pPr>
      <w:r w:rsidRPr="00A403D9">
        <w:rPr>
          <w:rStyle w:val="FootnoteReference"/>
        </w:rPr>
        <w:footnoteRef/>
      </w:r>
      <w:r w:rsidRPr="00A403D9">
        <w:t xml:space="preserve"> </w:t>
      </w:r>
      <w:r w:rsidRPr="00A403D9">
        <w:t>47 U.S.C. § 503(b)(2)(E).</w:t>
      </w:r>
    </w:p>
  </w:footnote>
  <w:footnote w:id="15">
    <w:p w:rsidR="008037C2" w:rsidRPr="00514C8E" w:rsidP="008037C2" w14:paraId="76646E74"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16">
    <w:p w:rsidR="008037C2" w:rsidRPr="00514C8E" w:rsidP="008037C2" w14:paraId="05EE5174"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17">
    <w:p w:rsidR="008037C2" w:rsidRPr="00514C8E" w:rsidP="008037C2" w14:paraId="22B7859E"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0258289F">
    <w:pPr>
      <w:pStyle w:val="Header"/>
      <w:rPr>
        <w:b w:val="0"/>
      </w:rPr>
    </w:pPr>
    <w:r>
      <w:tab/>
    </w:r>
    <w:r>
      <w:t>Federal Communications Commission</w:t>
    </w:r>
    <w:r>
      <w:tab/>
    </w:r>
    <w:r w:rsidR="00AE2D78">
      <w:t xml:space="preserve">DA </w:t>
    </w:r>
    <w:r w:rsidR="0044571B">
      <w:t>2</w:t>
    </w:r>
    <w:r w:rsidR="00113C67">
      <w:t>2</w:t>
    </w:r>
    <w:r w:rsidR="00AE2D78">
      <w:t>-</w:t>
    </w:r>
    <w:r w:rsidR="0052150C">
      <w:t>564</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53FB6B6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E2D78">
      <w:rPr>
        <w:spacing w:val="-2"/>
      </w:rPr>
      <w:t>DA 2</w:t>
    </w:r>
    <w:r w:rsidR="00113C67">
      <w:rPr>
        <w:spacing w:val="-2"/>
      </w:rPr>
      <w:t>2</w:t>
    </w:r>
    <w:r w:rsidR="00AE2D78">
      <w:rPr>
        <w:spacing w:val="-2"/>
      </w:rPr>
      <w:t>-</w:t>
    </w:r>
    <w:r w:rsidR="0052150C">
      <w:rPr>
        <w:spacing w:val="-2"/>
      </w:rPr>
      <w:t>564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6"/>
  </w:num>
  <w:num w:numId="8">
    <w:abstractNumId w:val="10"/>
  </w:num>
  <w:num w:numId="9">
    <w:abstractNumId w:val="1"/>
  </w:num>
  <w:num w:numId="10">
    <w:abstractNumId w:val="9"/>
    <w:lvlOverride w:ilvl="0">
      <w:startOverride w:val="1"/>
    </w:lvlOverride>
  </w:num>
  <w:num w:numId="11">
    <w:abstractNumId w:val="9"/>
  </w:num>
  <w:num w:numId="12">
    <w:abstractNumId w:val="4"/>
  </w:num>
  <w:num w:numId="13">
    <w:abstractNumId w:val="8"/>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num>
  <w:num w:numId="18">
    <w:abstractNumId w:val="9"/>
  </w:num>
  <w:num w:numId="19">
    <w:abstractNumId w:val="9"/>
  </w:num>
  <w:num w:numId="20">
    <w:abstractNumId w:val="9"/>
  </w:num>
  <w:num w:numId="21">
    <w:abstractNumId w:val="9"/>
    <w:lvlOverride w:ilvl="0">
      <w:startOverride w:val="1"/>
    </w:lvlOverride>
  </w:num>
  <w:num w:numId="22">
    <w:abstractNumId w:val="9"/>
  </w:num>
  <w:num w:numId="23">
    <w:abstractNumId w:val="9"/>
  </w:num>
  <w:num w:numId="24">
    <w:abstractNumId w:val="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02F6C"/>
    <w:rsid w:val="000045AC"/>
    <w:rsid w:val="000073BA"/>
    <w:rsid w:val="000106D1"/>
    <w:rsid w:val="00016A59"/>
    <w:rsid w:val="00020000"/>
    <w:rsid w:val="0002026E"/>
    <w:rsid w:val="00020F91"/>
    <w:rsid w:val="000210B8"/>
    <w:rsid w:val="00021174"/>
    <w:rsid w:val="00023096"/>
    <w:rsid w:val="00023116"/>
    <w:rsid w:val="00025997"/>
    <w:rsid w:val="000259A6"/>
    <w:rsid w:val="00025B5B"/>
    <w:rsid w:val="00026187"/>
    <w:rsid w:val="00030C98"/>
    <w:rsid w:val="00033672"/>
    <w:rsid w:val="00036039"/>
    <w:rsid w:val="000365B8"/>
    <w:rsid w:val="000377BF"/>
    <w:rsid w:val="00037F90"/>
    <w:rsid w:val="000407FB"/>
    <w:rsid w:val="000411BA"/>
    <w:rsid w:val="000414B7"/>
    <w:rsid w:val="00041D2D"/>
    <w:rsid w:val="0004208D"/>
    <w:rsid w:val="000437E9"/>
    <w:rsid w:val="0004451F"/>
    <w:rsid w:val="00046299"/>
    <w:rsid w:val="00050372"/>
    <w:rsid w:val="00052708"/>
    <w:rsid w:val="000548C8"/>
    <w:rsid w:val="00054C70"/>
    <w:rsid w:val="00054D48"/>
    <w:rsid w:val="00055BDF"/>
    <w:rsid w:val="00056C13"/>
    <w:rsid w:val="000605B3"/>
    <w:rsid w:val="00065C19"/>
    <w:rsid w:val="00070F41"/>
    <w:rsid w:val="00071F97"/>
    <w:rsid w:val="000765C8"/>
    <w:rsid w:val="00076929"/>
    <w:rsid w:val="000837FA"/>
    <w:rsid w:val="00084275"/>
    <w:rsid w:val="000875BF"/>
    <w:rsid w:val="000923FD"/>
    <w:rsid w:val="00092A6F"/>
    <w:rsid w:val="00093F13"/>
    <w:rsid w:val="00093F16"/>
    <w:rsid w:val="0009425C"/>
    <w:rsid w:val="00096D8C"/>
    <w:rsid w:val="000A0EEF"/>
    <w:rsid w:val="000A2A51"/>
    <w:rsid w:val="000A38C4"/>
    <w:rsid w:val="000A564F"/>
    <w:rsid w:val="000A5C37"/>
    <w:rsid w:val="000A5DD7"/>
    <w:rsid w:val="000A6315"/>
    <w:rsid w:val="000A726E"/>
    <w:rsid w:val="000B1ACC"/>
    <w:rsid w:val="000C0B65"/>
    <w:rsid w:val="000C21D7"/>
    <w:rsid w:val="000C2713"/>
    <w:rsid w:val="000C5A63"/>
    <w:rsid w:val="000C62D7"/>
    <w:rsid w:val="000D1B02"/>
    <w:rsid w:val="000D4E69"/>
    <w:rsid w:val="000D58E3"/>
    <w:rsid w:val="000E05FE"/>
    <w:rsid w:val="000E3D42"/>
    <w:rsid w:val="000E5765"/>
    <w:rsid w:val="000F3BFA"/>
    <w:rsid w:val="001011DB"/>
    <w:rsid w:val="001046C4"/>
    <w:rsid w:val="0011270F"/>
    <w:rsid w:val="00113C67"/>
    <w:rsid w:val="001144E5"/>
    <w:rsid w:val="00114FE4"/>
    <w:rsid w:val="00120216"/>
    <w:rsid w:val="0012024A"/>
    <w:rsid w:val="0012058C"/>
    <w:rsid w:val="00121F6D"/>
    <w:rsid w:val="00122BD5"/>
    <w:rsid w:val="00130B4A"/>
    <w:rsid w:val="00132BDE"/>
    <w:rsid w:val="00133F79"/>
    <w:rsid w:val="00134D5D"/>
    <w:rsid w:val="00137016"/>
    <w:rsid w:val="0014400D"/>
    <w:rsid w:val="00144D8D"/>
    <w:rsid w:val="00155950"/>
    <w:rsid w:val="001559D8"/>
    <w:rsid w:val="00156BBB"/>
    <w:rsid w:val="001641D7"/>
    <w:rsid w:val="00166169"/>
    <w:rsid w:val="001728BD"/>
    <w:rsid w:val="00177E7D"/>
    <w:rsid w:val="001859C2"/>
    <w:rsid w:val="00186998"/>
    <w:rsid w:val="0019392E"/>
    <w:rsid w:val="00193A0B"/>
    <w:rsid w:val="001940EE"/>
    <w:rsid w:val="00194A66"/>
    <w:rsid w:val="00195D57"/>
    <w:rsid w:val="00196EC8"/>
    <w:rsid w:val="00197841"/>
    <w:rsid w:val="001A2A87"/>
    <w:rsid w:val="001A3CBC"/>
    <w:rsid w:val="001A656A"/>
    <w:rsid w:val="001B0039"/>
    <w:rsid w:val="001B0063"/>
    <w:rsid w:val="001B2C88"/>
    <w:rsid w:val="001B5039"/>
    <w:rsid w:val="001B52E5"/>
    <w:rsid w:val="001B59B9"/>
    <w:rsid w:val="001B7771"/>
    <w:rsid w:val="001C0288"/>
    <w:rsid w:val="001C1338"/>
    <w:rsid w:val="001C2556"/>
    <w:rsid w:val="001C505F"/>
    <w:rsid w:val="001C60F2"/>
    <w:rsid w:val="001C6DAF"/>
    <w:rsid w:val="001D1901"/>
    <w:rsid w:val="001D57A9"/>
    <w:rsid w:val="001D6BCF"/>
    <w:rsid w:val="001E01CA"/>
    <w:rsid w:val="001E0A4A"/>
    <w:rsid w:val="001E0E15"/>
    <w:rsid w:val="001E0F6C"/>
    <w:rsid w:val="001E1E6F"/>
    <w:rsid w:val="001E307A"/>
    <w:rsid w:val="001E5D32"/>
    <w:rsid w:val="001E6B1E"/>
    <w:rsid w:val="001F574C"/>
    <w:rsid w:val="001F6BAE"/>
    <w:rsid w:val="001F7A20"/>
    <w:rsid w:val="002011A6"/>
    <w:rsid w:val="00201D9D"/>
    <w:rsid w:val="00203CC8"/>
    <w:rsid w:val="002169FD"/>
    <w:rsid w:val="00217E01"/>
    <w:rsid w:val="0022190A"/>
    <w:rsid w:val="00221BCE"/>
    <w:rsid w:val="00222234"/>
    <w:rsid w:val="002244B4"/>
    <w:rsid w:val="002255D0"/>
    <w:rsid w:val="00226B4A"/>
    <w:rsid w:val="00226F68"/>
    <w:rsid w:val="00226FB2"/>
    <w:rsid w:val="00230E85"/>
    <w:rsid w:val="002337B2"/>
    <w:rsid w:val="002434A5"/>
    <w:rsid w:val="0024351C"/>
    <w:rsid w:val="00244E59"/>
    <w:rsid w:val="00247DE7"/>
    <w:rsid w:val="00250E60"/>
    <w:rsid w:val="002521B2"/>
    <w:rsid w:val="00252A08"/>
    <w:rsid w:val="002535A5"/>
    <w:rsid w:val="00262650"/>
    <w:rsid w:val="00265E9D"/>
    <w:rsid w:val="00267F56"/>
    <w:rsid w:val="00270CDD"/>
    <w:rsid w:val="002739A0"/>
    <w:rsid w:val="00274409"/>
    <w:rsid w:val="002748A4"/>
    <w:rsid w:val="00274DD5"/>
    <w:rsid w:val="002750C6"/>
    <w:rsid w:val="00275752"/>
    <w:rsid w:val="00275987"/>
    <w:rsid w:val="00275CF5"/>
    <w:rsid w:val="00277180"/>
    <w:rsid w:val="0028301F"/>
    <w:rsid w:val="002849BC"/>
    <w:rsid w:val="00285017"/>
    <w:rsid w:val="0029355B"/>
    <w:rsid w:val="00294482"/>
    <w:rsid w:val="002950EC"/>
    <w:rsid w:val="00296235"/>
    <w:rsid w:val="002A1328"/>
    <w:rsid w:val="002A1E7C"/>
    <w:rsid w:val="002A2D2E"/>
    <w:rsid w:val="002B0A69"/>
    <w:rsid w:val="002B2977"/>
    <w:rsid w:val="002B45A2"/>
    <w:rsid w:val="002B72C2"/>
    <w:rsid w:val="002C00E8"/>
    <w:rsid w:val="002C1B50"/>
    <w:rsid w:val="002C1E06"/>
    <w:rsid w:val="002C4809"/>
    <w:rsid w:val="002D02F7"/>
    <w:rsid w:val="002D1EA8"/>
    <w:rsid w:val="002D2D54"/>
    <w:rsid w:val="002D40C2"/>
    <w:rsid w:val="002D48AC"/>
    <w:rsid w:val="002D4B2E"/>
    <w:rsid w:val="002D4F0C"/>
    <w:rsid w:val="002D7B78"/>
    <w:rsid w:val="002E041A"/>
    <w:rsid w:val="002E2573"/>
    <w:rsid w:val="002E35A6"/>
    <w:rsid w:val="002E3B83"/>
    <w:rsid w:val="002E7088"/>
    <w:rsid w:val="002E73AA"/>
    <w:rsid w:val="002F01B8"/>
    <w:rsid w:val="002F127C"/>
    <w:rsid w:val="002F39C3"/>
    <w:rsid w:val="002F408A"/>
    <w:rsid w:val="002F532E"/>
    <w:rsid w:val="00301600"/>
    <w:rsid w:val="003030CD"/>
    <w:rsid w:val="0030483C"/>
    <w:rsid w:val="00304BC1"/>
    <w:rsid w:val="00305439"/>
    <w:rsid w:val="00305C73"/>
    <w:rsid w:val="00311B51"/>
    <w:rsid w:val="00314DD5"/>
    <w:rsid w:val="003164B7"/>
    <w:rsid w:val="00322F76"/>
    <w:rsid w:val="00323257"/>
    <w:rsid w:val="00324878"/>
    <w:rsid w:val="00325BB8"/>
    <w:rsid w:val="00325CD8"/>
    <w:rsid w:val="00325D61"/>
    <w:rsid w:val="003275F6"/>
    <w:rsid w:val="003321FF"/>
    <w:rsid w:val="003344E3"/>
    <w:rsid w:val="00334F9C"/>
    <w:rsid w:val="003364B8"/>
    <w:rsid w:val="00341360"/>
    <w:rsid w:val="0034157E"/>
    <w:rsid w:val="00343250"/>
    <w:rsid w:val="00343749"/>
    <w:rsid w:val="00344C27"/>
    <w:rsid w:val="00347E89"/>
    <w:rsid w:val="0035066D"/>
    <w:rsid w:val="00354B13"/>
    <w:rsid w:val="003563B7"/>
    <w:rsid w:val="003568AC"/>
    <w:rsid w:val="00356D24"/>
    <w:rsid w:val="003600EA"/>
    <w:rsid w:val="0036418E"/>
    <w:rsid w:val="003660ED"/>
    <w:rsid w:val="00367838"/>
    <w:rsid w:val="00370892"/>
    <w:rsid w:val="003713DD"/>
    <w:rsid w:val="003765DB"/>
    <w:rsid w:val="003767F2"/>
    <w:rsid w:val="003778F2"/>
    <w:rsid w:val="003846F6"/>
    <w:rsid w:val="00386456"/>
    <w:rsid w:val="00390B9C"/>
    <w:rsid w:val="003915CC"/>
    <w:rsid w:val="003916DF"/>
    <w:rsid w:val="00392B91"/>
    <w:rsid w:val="003937BF"/>
    <w:rsid w:val="00393DF3"/>
    <w:rsid w:val="00397C82"/>
    <w:rsid w:val="003A0CE1"/>
    <w:rsid w:val="003A102A"/>
    <w:rsid w:val="003A176B"/>
    <w:rsid w:val="003A54A1"/>
    <w:rsid w:val="003A7459"/>
    <w:rsid w:val="003B0550"/>
    <w:rsid w:val="003B07D0"/>
    <w:rsid w:val="003B0F5A"/>
    <w:rsid w:val="003B2222"/>
    <w:rsid w:val="003B4220"/>
    <w:rsid w:val="003B56AA"/>
    <w:rsid w:val="003B694F"/>
    <w:rsid w:val="003C122C"/>
    <w:rsid w:val="003C2570"/>
    <w:rsid w:val="003C67E5"/>
    <w:rsid w:val="003D4D6B"/>
    <w:rsid w:val="003E0499"/>
    <w:rsid w:val="003E37BC"/>
    <w:rsid w:val="003E6876"/>
    <w:rsid w:val="003E7BAF"/>
    <w:rsid w:val="003F171C"/>
    <w:rsid w:val="003F41B4"/>
    <w:rsid w:val="003F5082"/>
    <w:rsid w:val="003F6DCE"/>
    <w:rsid w:val="004029B5"/>
    <w:rsid w:val="00403C7A"/>
    <w:rsid w:val="00406039"/>
    <w:rsid w:val="00406A52"/>
    <w:rsid w:val="00407A63"/>
    <w:rsid w:val="00412FC5"/>
    <w:rsid w:val="00413F36"/>
    <w:rsid w:val="0041521A"/>
    <w:rsid w:val="00417A59"/>
    <w:rsid w:val="004204A2"/>
    <w:rsid w:val="00422270"/>
    <w:rsid w:val="00422276"/>
    <w:rsid w:val="00422607"/>
    <w:rsid w:val="004242F1"/>
    <w:rsid w:val="0042432B"/>
    <w:rsid w:val="00431BF2"/>
    <w:rsid w:val="004325CC"/>
    <w:rsid w:val="00432D6C"/>
    <w:rsid w:val="00433607"/>
    <w:rsid w:val="004349AF"/>
    <w:rsid w:val="0043532A"/>
    <w:rsid w:val="004373A6"/>
    <w:rsid w:val="00437DA8"/>
    <w:rsid w:val="0044068A"/>
    <w:rsid w:val="00440D17"/>
    <w:rsid w:val="00443A69"/>
    <w:rsid w:val="00444296"/>
    <w:rsid w:val="0044571B"/>
    <w:rsid w:val="00445A00"/>
    <w:rsid w:val="004463F2"/>
    <w:rsid w:val="00446B6E"/>
    <w:rsid w:val="00446F14"/>
    <w:rsid w:val="00447598"/>
    <w:rsid w:val="00451AEA"/>
    <w:rsid w:val="00451B0F"/>
    <w:rsid w:val="00453A11"/>
    <w:rsid w:val="00453EA6"/>
    <w:rsid w:val="00453FF1"/>
    <w:rsid w:val="004603A2"/>
    <w:rsid w:val="004631DE"/>
    <w:rsid w:val="0046407C"/>
    <w:rsid w:val="0046477F"/>
    <w:rsid w:val="00465896"/>
    <w:rsid w:val="00466349"/>
    <w:rsid w:val="00470604"/>
    <w:rsid w:val="00471790"/>
    <w:rsid w:val="00476A77"/>
    <w:rsid w:val="00481DD0"/>
    <w:rsid w:val="00490F7F"/>
    <w:rsid w:val="00492004"/>
    <w:rsid w:val="00492FE6"/>
    <w:rsid w:val="0049479B"/>
    <w:rsid w:val="004A1753"/>
    <w:rsid w:val="004A23B6"/>
    <w:rsid w:val="004A4379"/>
    <w:rsid w:val="004B12F8"/>
    <w:rsid w:val="004B30EA"/>
    <w:rsid w:val="004B5D4B"/>
    <w:rsid w:val="004B6D24"/>
    <w:rsid w:val="004B7012"/>
    <w:rsid w:val="004B71B7"/>
    <w:rsid w:val="004C0BE5"/>
    <w:rsid w:val="004C0E7E"/>
    <w:rsid w:val="004C1B36"/>
    <w:rsid w:val="004C2EE3"/>
    <w:rsid w:val="004C5FF4"/>
    <w:rsid w:val="004C66DF"/>
    <w:rsid w:val="004D1CEB"/>
    <w:rsid w:val="004D3C6A"/>
    <w:rsid w:val="004E31B9"/>
    <w:rsid w:val="004E4A22"/>
    <w:rsid w:val="004F1E90"/>
    <w:rsid w:val="004F26E4"/>
    <w:rsid w:val="004F4D11"/>
    <w:rsid w:val="004F4D56"/>
    <w:rsid w:val="004F78CD"/>
    <w:rsid w:val="004F7C5A"/>
    <w:rsid w:val="00501F8A"/>
    <w:rsid w:val="00504EB9"/>
    <w:rsid w:val="005050E3"/>
    <w:rsid w:val="00505710"/>
    <w:rsid w:val="00505CE9"/>
    <w:rsid w:val="00506125"/>
    <w:rsid w:val="0050667B"/>
    <w:rsid w:val="00507BF1"/>
    <w:rsid w:val="00510597"/>
    <w:rsid w:val="00511638"/>
    <w:rsid w:val="00511968"/>
    <w:rsid w:val="00511C90"/>
    <w:rsid w:val="00514C8E"/>
    <w:rsid w:val="0052150C"/>
    <w:rsid w:val="005239A1"/>
    <w:rsid w:val="005248B0"/>
    <w:rsid w:val="0052603B"/>
    <w:rsid w:val="00526E06"/>
    <w:rsid w:val="005307CF"/>
    <w:rsid w:val="0053298C"/>
    <w:rsid w:val="00537BD6"/>
    <w:rsid w:val="00540DA6"/>
    <w:rsid w:val="00541385"/>
    <w:rsid w:val="00546822"/>
    <w:rsid w:val="00546D22"/>
    <w:rsid w:val="00547527"/>
    <w:rsid w:val="00547605"/>
    <w:rsid w:val="00550088"/>
    <w:rsid w:val="00553E14"/>
    <w:rsid w:val="00553FC2"/>
    <w:rsid w:val="0055614C"/>
    <w:rsid w:val="00556E77"/>
    <w:rsid w:val="00563BC9"/>
    <w:rsid w:val="00566D06"/>
    <w:rsid w:val="00567702"/>
    <w:rsid w:val="0057228E"/>
    <w:rsid w:val="00573FFC"/>
    <w:rsid w:val="0057749E"/>
    <w:rsid w:val="00581D3E"/>
    <w:rsid w:val="005843EB"/>
    <w:rsid w:val="00584B28"/>
    <w:rsid w:val="00591AAC"/>
    <w:rsid w:val="00591F1B"/>
    <w:rsid w:val="005972CC"/>
    <w:rsid w:val="005A0A58"/>
    <w:rsid w:val="005A222C"/>
    <w:rsid w:val="005A4D87"/>
    <w:rsid w:val="005A5F4E"/>
    <w:rsid w:val="005B0485"/>
    <w:rsid w:val="005B4905"/>
    <w:rsid w:val="005B5791"/>
    <w:rsid w:val="005B5CA5"/>
    <w:rsid w:val="005B7F04"/>
    <w:rsid w:val="005C2116"/>
    <w:rsid w:val="005C2209"/>
    <w:rsid w:val="005C3464"/>
    <w:rsid w:val="005C4DAD"/>
    <w:rsid w:val="005C639E"/>
    <w:rsid w:val="005D6746"/>
    <w:rsid w:val="005E14C2"/>
    <w:rsid w:val="005E1FDE"/>
    <w:rsid w:val="005E7A4B"/>
    <w:rsid w:val="005F05AC"/>
    <w:rsid w:val="005F0E03"/>
    <w:rsid w:val="005F282C"/>
    <w:rsid w:val="005F31CD"/>
    <w:rsid w:val="005F351B"/>
    <w:rsid w:val="005F4DBD"/>
    <w:rsid w:val="005F5D89"/>
    <w:rsid w:val="00600609"/>
    <w:rsid w:val="00603561"/>
    <w:rsid w:val="00607BA5"/>
    <w:rsid w:val="0061097A"/>
    <w:rsid w:val="0061180A"/>
    <w:rsid w:val="0062230F"/>
    <w:rsid w:val="00626DAA"/>
    <w:rsid w:val="00626EB6"/>
    <w:rsid w:val="00627594"/>
    <w:rsid w:val="00633FA5"/>
    <w:rsid w:val="00636493"/>
    <w:rsid w:val="00636C51"/>
    <w:rsid w:val="006427C2"/>
    <w:rsid w:val="00650B53"/>
    <w:rsid w:val="00652F78"/>
    <w:rsid w:val="00653505"/>
    <w:rsid w:val="00655ACE"/>
    <w:rsid w:val="00655BFF"/>
    <w:rsid w:val="00655D03"/>
    <w:rsid w:val="006637C6"/>
    <w:rsid w:val="00663C7B"/>
    <w:rsid w:val="00664BAE"/>
    <w:rsid w:val="00670200"/>
    <w:rsid w:val="006720D2"/>
    <w:rsid w:val="00672861"/>
    <w:rsid w:val="0068011C"/>
    <w:rsid w:val="006804C4"/>
    <w:rsid w:val="0068246B"/>
    <w:rsid w:val="00683388"/>
    <w:rsid w:val="00683723"/>
    <w:rsid w:val="00683F84"/>
    <w:rsid w:val="006870B5"/>
    <w:rsid w:val="006876AF"/>
    <w:rsid w:val="00690345"/>
    <w:rsid w:val="00692304"/>
    <w:rsid w:val="00693232"/>
    <w:rsid w:val="00693D62"/>
    <w:rsid w:val="006A0BEA"/>
    <w:rsid w:val="006A19BF"/>
    <w:rsid w:val="006A2551"/>
    <w:rsid w:val="006A3767"/>
    <w:rsid w:val="006A60D5"/>
    <w:rsid w:val="006A6751"/>
    <w:rsid w:val="006A6A81"/>
    <w:rsid w:val="006A7A10"/>
    <w:rsid w:val="006B0B35"/>
    <w:rsid w:val="006B1E64"/>
    <w:rsid w:val="006B3CAF"/>
    <w:rsid w:val="006B42CE"/>
    <w:rsid w:val="006B5B56"/>
    <w:rsid w:val="006B6017"/>
    <w:rsid w:val="006B60FC"/>
    <w:rsid w:val="006C034E"/>
    <w:rsid w:val="006C18EB"/>
    <w:rsid w:val="006C2761"/>
    <w:rsid w:val="006C4A34"/>
    <w:rsid w:val="006C7C88"/>
    <w:rsid w:val="006D00DB"/>
    <w:rsid w:val="006D1985"/>
    <w:rsid w:val="006D37A1"/>
    <w:rsid w:val="006D4C7A"/>
    <w:rsid w:val="006E1005"/>
    <w:rsid w:val="006E26D0"/>
    <w:rsid w:val="006E3BCF"/>
    <w:rsid w:val="006E7EB5"/>
    <w:rsid w:val="006F0601"/>
    <w:rsid w:val="006F087F"/>
    <w:rsid w:val="006F2A16"/>
    <w:rsid w:val="006F386A"/>
    <w:rsid w:val="006F5578"/>
    <w:rsid w:val="006F66E5"/>
    <w:rsid w:val="006F7393"/>
    <w:rsid w:val="006F7D37"/>
    <w:rsid w:val="0070224F"/>
    <w:rsid w:val="00702C1A"/>
    <w:rsid w:val="0070583C"/>
    <w:rsid w:val="00705F9C"/>
    <w:rsid w:val="00710DF1"/>
    <w:rsid w:val="007115F7"/>
    <w:rsid w:val="00712A98"/>
    <w:rsid w:val="007135F7"/>
    <w:rsid w:val="00713C38"/>
    <w:rsid w:val="007143AC"/>
    <w:rsid w:val="007170FF"/>
    <w:rsid w:val="00725AA1"/>
    <w:rsid w:val="007264AA"/>
    <w:rsid w:val="007304FA"/>
    <w:rsid w:val="00731630"/>
    <w:rsid w:val="0073359F"/>
    <w:rsid w:val="00743676"/>
    <w:rsid w:val="0074385F"/>
    <w:rsid w:val="00745EDD"/>
    <w:rsid w:val="0074666D"/>
    <w:rsid w:val="00750F3B"/>
    <w:rsid w:val="00753C45"/>
    <w:rsid w:val="007545B1"/>
    <w:rsid w:val="0075574D"/>
    <w:rsid w:val="007623D4"/>
    <w:rsid w:val="00762D8E"/>
    <w:rsid w:val="00762E29"/>
    <w:rsid w:val="0076311C"/>
    <w:rsid w:val="00767977"/>
    <w:rsid w:val="00770F52"/>
    <w:rsid w:val="00771D5F"/>
    <w:rsid w:val="00773331"/>
    <w:rsid w:val="007746B0"/>
    <w:rsid w:val="00783613"/>
    <w:rsid w:val="00785689"/>
    <w:rsid w:val="00787F68"/>
    <w:rsid w:val="00791BAF"/>
    <w:rsid w:val="007967CC"/>
    <w:rsid w:val="00796C43"/>
    <w:rsid w:val="0079754B"/>
    <w:rsid w:val="007A1E6D"/>
    <w:rsid w:val="007A3CC1"/>
    <w:rsid w:val="007A7891"/>
    <w:rsid w:val="007B0EB2"/>
    <w:rsid w:val="007B1D07"/>
    <w:rsid w:val="007B4089"/>
    <w:rsid w:val="007B47D8"/>
    <w:rsid w:val="007C19AD"/>
    <w:rsid w:val="007C21B3"/>
    <w:rsid w:val="007C53E6"/>
    <w:rsid w:val="007C6043"/>
    <w:rsid w:val="007D0E97"/>
    <w:rsid w:val="007D34F7"/>
    <w:rsid w:val="007D504D"/>
    <w:rsid w:val="007E2166"/>
    <w:rsid w:val="007E38E4"/>
    <w:rsid w:val="007F4E03"/>
    <w:rsid w:val="007F5303"/>
    <w:rsid w:val="007F5649"/>
    <w:rsid w:val="00801516"/>
    <w:rsid w:val="008036D9"/>
    <w:rsid w:val="008037C2"/>
    <w:rsid w:val="008049A8"/>
    <w:rsid w:val="00807968"/>
    <w:rsid w:val="00807D83"/>
    <w:rsid w:val="00810A28"/>
    <w:rsid w:val="00810B6F"/>
    <w:rsid w:val="00811C19"/>
    <w:rsid w:val="00815CDD"/>
    <w:rsid w:val="00821EF7"/>
    <w:rsid w:val="00822CE0"/>
    <w:rsid w:val="00822E11"/>
    <w:rsid w:val="0082617E"/>
    <w:rsid w:val="008338F6"/>
    <w:rsid w:val="008352BF"/>
    <w:rsid w:val="00841AB1"/>
    <w:rsid w:val="00842EE8"/>
    <w:rsid w:val="00845645"/>
    <w:rsid w:val="00856B27"/>
    <w:rsid w:val="00856F96"/>
    <w:rsid w:val="00861ED1"/>
    <w:rsid w:val="00862C04"/>
    <w:rsid w:val="00862C7D"/>
    <w:rsid w:val="00863B3B"/>
    <w:rsid w:val="0086419A"/>
    <w:rsid w:val="008642E2"/>
    <w:rsid w:val="00864957"/>
    <w:rsid w:val="008661E2"/>
    <w:rsid w:val="008670EC"/>
    <w:rsid w:val="00872515"/>
    <w:rsid w:val="00873E90"/>
    <w:rsid w:val="0087417D"/>
    <w:rsid w:val="00874781"/>
    <w:rsid w:val="00874BED"/>
    <w:rsid w:val="0087629E"/>
    <w:rsid w:val="008762E9"/>
    <w:rsid w:val="008832ED"/>
    <w:rsid w:val="00894930"/>
    <w:rsid w:val="008964DD"/>
    <w:rsid w:val="00896D5D"/>
    <w:rsid w:val="00896F51"/>
    <w:rsid w:val="00897A26"/>
    <w:rsid w:val="008A0535"/>
    <w:rsid w:val="008A3F25"/>
    <w:rsid w:val="008A716B"/>
    <w:rsid w:val="008B11C8"/>
    <w:rsid w:val="008B4C1F"/>
    <w:rsid w:val="008B5366"/>
    <w:rsid w:val="008B5F6F"/>
    <w:rsid w:val="008C0C80"/>
    <w:rsid w:val="008C68F1"/>
    <w:rsid w:val="008D30C5"/>
    <w:rsid w:val="008D7515"/>
    <w:rsid w:val="008E4D08"/>
    <w:rsid w:val="008E5CD8"/>
    <w:rsid w:val="008F4E3D"/>
    <w:rsid w:val="008F5600"/>
    <w:rsid w:val="009002F1"/>
    <w:rsid w:val="00900C72"/>
    <w:rsid w:val="00910EC5"/>
    <w:rsid w:val="009110AF"/>
    <w:rsid w:val="009112F8"/>
    <w:rsid w:val="00913B3D"/>
    <w:rsid w:val="0092179E"/>
    <w:rsid w:val="00921803"/>
    <w:rsid w:val="009235D9"/>
    <w:rsid w:val="00926503"/>
    <w:rsid w:val="009304DD"/>
    <w:rsid w:val="0093075B"/>
    <w:rsid w:val="00932B62"/>
    <w:rsid w:val="00935042"/>
    <w:rsid w:val="00940218"/>
    <w:rsid w:val="00941CB7"/>
    <w:rsid w:val="0094772C"/>
    <w:rsid w:val="00952187"/>
    <w:rsid w:val="00957F4D"/>
    <w:rsid w:val="00960C4F"/>
    <w:rsid w:val="00961CAB"/>
    <w:rsid w:val="0096341A"/>
    <w:rsid w:val="00964428"/>
    <w:rsid w:val="009726D8"/>
    <w:rsid w:val="00972E77"/>
    <w:rsid w:val="0097716D"/>
    <w:rsid w:val="00977305"/>
    <w:rsid w:val="00983F2E"/>
    <w:rsid w:val="00984F99"/>
    <w:rsid w:val="009861A9"/>
    <w:rsid w:val="009866A4"/>
    <w:rsid w:val="009866F5"/>
    <w:rsid w:val="009867AA"/>
    <w:rsid w:val="00987F23"/>
    <w:rsid w:val="0099078B"/>
    <w:rsid w:val="00991446"/>
    <w:rsid w:val="00992992"/>
    <w:rsid w:val="00995EAA"/>
    <w:rsid w:val="00997348"/>
    <w:rsid w:val="009A0259"/>
    <w:rsid w:val="009A1484"/>
    <w:rsid w:val="009A1BE3"/>
    <w:rsid w:val="009A2DEF"/>
    <w:rsid w:val="009A5FF8"/>
    <w:rsid w:val="009A621D"/>
    <w:rsid w:val="009A65BD"/>
    <w:rsid w:val="009B3108"/>
    <w:rsid w:val="009B4D6B"/>
    <w:rsid w:val="009B6BAE"/>
    <w:rsid w:val="009B7144"/>
    <w:rsid w:val="009C3B0C"/>
    <w:rsid w:val="009C3B92"/>
    <w:rsid w:val="009C3F7C"/>
    <w:rsid w:val="009C4B9E"/>
    <w:rsid w:val="009C5E1D"/>
    <w:rsid w:val="009C6353"/>
    <w:rsid w:val="009C7EA5"/>
    <w:rsid w:val="009D22B8"/>
    <w:rsid w:val="009D269D"/>
    <w:rsid w:val="009D343D"/>
    <w:rsid w:val="009D4294"/>
    <w:rsid w:val="009D5131"/>
    <w:rsid w:val="009D7308"/>
    <w:rsid w:val="009E29CD"/>
    <w:rsid w:val="009E2E8D"/>
    <w:rsid w:val="009E6C3A"/>
    <w:rsid w:val="009E7D81"/>
    <w:rsid w:val="009F4613"/>
    <w:rsid w:val="009F5843"/>
    <w:rsid w:val="009F6FD8"/>
    <w:rsid w:val="009F76DB"/>
    <w:rsid w:val="009F778A"/>
    <w:rsid w:val="00A001DC"/>
    <w:rsid w:val="00A02418"/>
    <w:rsid w:val="00A03362"/>
    <w:rsid w:val="00A04A74"/>
    <w:rsid w:val="00A05793"/>
    <w:rsid w:val="00A0707D"/>
    <w:rsid w:val="00A07187"/>
    <w:rsid w:val="00A0748F"/>
    <w:rsid w:val="00A111D3"/>
    <w:rsid w:val="00A122DC"/>
    <w:rsid w:val="00A12634"/>
    <w:rsid w:val="00A1359E"/>
    <w:rsid w:val="00A17987"/>
    <w:rsid w:val="00A17AD7"/>
    <w:rsid w:val="00A2053B"/>
    <w:rsid w:val="00A20B95"/>
    <w:rsid w:val="00A24B53"/>
    <w:rsid w:val="00A2771E"/>
    <w:rsid w:val="00A32C3B"/>
    <w:rsid w:val="00A35413"/>
    <w:rsid w:val="00A36091"/>
    <w:rsid w:val="00A403D9"/>
    <w:rsid w:val="00A40554"/>
    <w:rsid w:val="00A45F4F"/>
    <w:rsid w:val="00A46B51"/>
    <w:rsid w:val="00A46FAE"/>
    <w:rsid w:val="00A51159"/>
    <w:rsid w:val="00A52908"/>
    <w:rsid w:val="00A53FAF"/>
    <w:rsid w:val="00A5516E"/>
    <w:rsid w:val="00A600A9"/>
    <w:rsid w:val="00A61051"/>
    <w:rsid w:val="00A625AA"/>
    <w:rsid w:val="00A669DB"/>
    <w:rsid w:val="00A7009C"/>
    <w:rsid w:val="00A7120F"/>
    <w:rsid w:val="00A72963"/>
    <w:rsid w:val="00A7419E"/>
    <w:rsid w:val="00A80BDA"/>
    <w:rsid w:val="00A811FA"/>
    <w:rsid w:val="00A815DA"/>
    <w:rsid w:val="00A83757"/>
    <w:rsid w:val="00A901C8"/>
    <w:rsid w:val="00A941E1"/>
    <w:rsid w:val="00AA0D89"/>
    <w:rsid w:val="00AA2F61"/>
    <w:rsid w:val="00AA55B7"/>
    <w:rsid w:val="00AA5B9E"/>
    <w:rsid w:val="00AA7905"/>
    <w:rsid w:val="00AB0947"/>
    <w:rsid w:val="00AB16E6"/>
    <w:rsid w:val="00AB2407"/>
    <w:rsid w:val="00AB38FE"/>
    <w:rsid w:val="00AB5008"/>
    <w:rsid w:val="00AB53DF"/>
    <w:rsid w:val="00AB57DA"/>
    <w:rsid w:val="00AB6476"/>
    <w:rsid w:val="00AB6C75"/>
    <w:rsid w:val="00AC1222"/>
    <w:rsid w:val="00AC2B18"/>
    <w:rsid w:val="00AC2DD4"/>
    <w:rsid w:val="00AC3B1F"/>
    <w:rsid w:val="00AC6215"/>
    <w:rsid w:val="00AD454C"/>
    <w:rsid w:val="00AD5105"/>
    <w:rsid w:val="00AD5DE1"/>
    <w:rsid w:val="00AD7531"/>
    <w:rsid w:val="00AD7EE2"/>
    <w:rsid w:val="00AE2D78"/>
    <w:rsid w:val="00AE4BAF"/>
    <w:rsid w:val="00AE72A8"/>
    <w:rsid w:val="00AE7908"/>
    <w:rsid w:val="00AF0B21"/>
    <w:rsid w:val="00AF227F"/>
    <w:rsid w:val="00AF3CDD"/>
    <w:rsid w:val="00B05988"/>
    <w:rsid w:val="00B067B6"/>
    <w:rsid w:val="00B07E5C"/>
    <w:rsid w:val="00B13904"/>
    <w:rsid w:val="00B14151"/>
    <w:rsid w:val="00B225FD"/>
    <w:rsid w:val="00B23057"/>
    <w:rsid w:val="00B24B26"/>
    <w:rsid w:val="00B26440"/>
    <w:rsid w:val="00B31DDE"/>
    <w:rsid w:val="00B339AE"/>
    <w:rsid w:val="00B36754"/>
    <w:rsid w:val="00B36805"/>
    <w:rsid w:val="00B40D6E"/>
    <w:rsid w:val="00B43A70"/>
    <w:rsid w:val="00B47C4A"/>
    <w:rsid w:val="00B520EB"/>
    <w:rsid w:val="00B52574"/>
    <w:rsid w:val="00B529DB"/>
    <w:rsid w:val="00B55785"/>
    <w:rsid w:val="00B57DC5"/>
    <w:rsid w:val="00B6075B"/>
    <w:rsid w:val="00B61A54"/>
    <w:rsid w:val="00B625FA"/>
    <w:rsid w:val="00B667AF"/>
    <w:rsid w:val="00B679F1"/>
    <w:rsid w:val="00B75699"/>
    <w:rsid w:val="00B811F7"/>
    <w:rsid w:val="00B81D29"/>
    <w:rsid w:val="00B86ED4"/>
    <w:rsid w:val="00B8718C"/>
    <w:rsid w:val="00B919F5"/>
    <w:rsid w:val="00B92BD3"/>
    <w:rsid w:val="00B934FD"/>
    <w:rsid w:val="00B94CAE"/>
    <w:rsid w:val="00BA0163"/>
    <w:rsid w:val="00BA2443"/>
    <w:rsid w:val="00BA5DC6"/>
    <w:rsid w:val="00BA6196"/>
    <w:rsid w:val="00BB1F61"/>
    <w:rsid w:val="00BB3725"/>
    <w:rsid w:val="00BB4062"/>
    <w:rsid w:val="00BB563D"/>
    <w:rsid w:val="00BB5CF2"/>
    <w:rsid w:val="00BB5E1D"/>
    <w:rsid w:val="00BB7E71"/>
    <w:rsid w:val="00BC28C1"/>
    <w:rsid w:val="00BC58C0"/>
    <w:rsid w:val="00BC6D8C"/>
    <w:rsid w:val="00BD00E0"/>
    <w:rsid w:val="00BD3CD6"/>
    <w:rsid w:val="00BD47AF"/>
    <w:rsid w:val="00BD5354"/>
    <w:rsid w:val="00BD5EED"/>
    <w:rsid w:val="00BE18F2"/>
    <w:rsid w:val="00BE3744"/>
    <w:rsid w:val="00BE3F90"/>
    <w:rsid w:val="00BE44D4"/>
    <w:rsid w:val="00BE4786"/>
    <w:rsid w:val="00BE662A"/>
    <w:rsid w:val="00BE6878"/>
    <w:rsid w:val="00BF039D"/>
    <w:rsid w:val="00BF1152"/>
    <w:rsid w:val="00BF3F2F"/>
    <w:rsid w:val="00BF5C1D"/>
    <w:rsid w:val="00C029B2"/>
    <w:rsid w:val="00C029FB"/>
    <w:rsid w:val="00C02ABB"/>
    <w:rsid w:val="00C03307"/>
    <w:rsid w:val="00C059EC"/>
    <w:rsid w:val="00C109FC"/>
    <w:rsid w:val="00C13DEA"/>
    <w:rsid w:val="00C20ACD"/>
    <w:rsid w:val="00C226C8"/>
    <w:rsid w:val="00C272E6"/>
    <w:rsid w:val="00C27B19"/>
    <w:rsid w:val="00C305BC"/>
    <w:rsid w:val="00C34006"/>
    <w:rsid w:val="00C36B4C"/>
    <w:rsid w:val="00C41E38"/>
    <w:rsid w:val="00C426B1"/>
    <w:rsid w:val="00C42763"/>
    <w:rsid w:val="00C4323D"/>
    <w:rsid w:val="00C52B42"/>
    <w:rsid w:val="00C53E1F"/>
    <w:rsid w:val="00C5478E"/>
    <w:rsid w:val="00C573FF"/>
    <w:rsid w:val="00C57978"/>
    <w:rsid w:val="00C60B36"/>
    <w:rsid w:val="00C61CB8"/>
    <w:rsid w:val="00C61D84"/>
    <w:rsid w:val="00C63222"/>
    <w:rsid w:val="00C64401"/>
    <w:rsid w:val="00C65C51"/>
    <w:rsid w:val="00C66160"/>
    <w:rsid w:val="00C6720F"/>
    <w:rsid w:val="00C700D0"/>
    <w:rsid w:val="00C709F5"/>
    <w:rsid w:val="00C710A8"/>
    <w:rsid w:val="00C721AC"/>
    <w:rsid w:val="00C73E1C"/>
    <w:rsid w:val="00C75785"/>
    <w:rsid w:val="00C76A09"/>
    <w:rsid w:val="00C81DB0"/>
    <w:rsid w:val="00C820BE"/>
    <w:rsid w:val="00C82698"/>
    <w:rsid w:val="00C83746"/>
    <w:rsid w:val="00C8477A"/>
    <w:rsid w:val="00C85C4A"/>
    <w:rsid w:val="00C90D6A"/>
    <w:rsid w:val="00C9134E"/>
    <w:rsid w:val="00C9230A"/>
    <w:rsid w:val="00C93451"/>
    <w:rsid w:val="00C94A28"/>
    <w:rsid w:val="00C95256"/>
    <w:rsid w:val="00C96B56"/>
    <w:rsid w:val="00CA247E"/>
    <w:rsid w:val="00CA5F51"/>
    <w:rsid w:val="00CA6D21"/>
    <w:rsid w:val="00CA7822"/>
    <w:rsid w:val="00CB1A44"/>
    <w:rsid w:val="00CB1BA6"/>
    <w:rsid w:val="00CB2315"/>
    <w:rsid w:val="00CB58E8"/>
    <w:rsid w:val="00CB5E16"/>
    <w:rsid w:val="00CC2241"/>
    <w:rsid w:val="00CC24F6"/>
    <w:rsid w:val="00CC4936"/>
    <w:rsid w:val="00CC5F69"/>
    <w:rsid w:val="00CC72B6"/>
    <w:rsid w:val="00CD06DE"/>
    <w:rsid w:val="00CD4E5F"/>
    <w:rsid w:val="00CD7068"/>
    <w:rsid w:val="00CD7225"/>
    <w:rsid w:val="00CD7B3F"/>
    <w:rsid w:val="00CF021F"/>
    <w:rsid w:val="00CF0B18"/>
    <w:rsid w:val="00CF2533"/>
    <w:rsid w:val="00CF3108"/>
    <w:rsid w:val="00CF56A8"/>
    <w:rsid w:val="00CF5F3C"/>
    <w:rsid w:val="00D0218D"/>
    <w:rsid w:val="00D033D1"/>
    <w:rsid w:val="00D047C1"/>
    <w:rsid w:val="00D15508"/>
    <w:rsid w:val="00D21D21"/>
    <w:rsid w:val="00D25FB5"/>
    <w:rsid w:val="00D2667A"/>
    <w:rsid w:val="00D26B53"/>
    <w:rsid w:val="00D31C28"/>
    <w:rsid w:val="00D36FF9"/>
    <w:rsid w:val="00D42B3B"/>
    <w:rsid w:val="00D44223"/>
    <w:rsid w:val="00D4439D"/>
    <w:rsid w:val="00D50B82"/>
    <w:rsid w:val="00D525FD"/>
    <w:rsid w:val="00D5367E"/>
    <w:rsid w:val="00D54826"/>
    <w:rsid w:val="00D5524D"/>
    <w:rsid w:val="00D55A7D"/>
    <w:rsid w:val="00D55DAF"/>
    <w:rsid w:val="00D57BEE"/>
    <w:rsid w:val="00D61388"/>
    <w:rsid w:val="00D614D0"/>
    <w:rsid w:val="00D623B1"/>
    <w:rsid w:val="00D64CDA"/>
    <w:rsid w:val="00D666C8"/>
    <w:rsid w:val="00D66DD6"/>
    <w:rsid w:val="00D70C33"/>
    <w:rsid w:val="00D72354"/>
    <w:rsid w:val="00D74CC9"/>
    <w:rsid w:val="00D77897"/>
    <w:rsid w:val="00D77E66"/>
    <w:rsid w:val="00D8049E"/>
    <w:rsid w:val="00D81CBD"/>
    <w:rsid w:val="00D8349F"/>
    <w:rsid w:val="00D863CC"/>
    <w:rsid w:val="00D91495"/>
    <w:rsid w:val="00D9349C"/>
    <w:rsid w:val="00D972A2"/>
    <w:rsid w:val="00D9740A"/>
    <w:rsid w:val="00DA04C7"/>
    <w:rsid w:val="00DA2529"/>
    <w:rsid w:val="00DA6849"/>
    <w:rsid w:val="00DB130A"/>
    <w:rsid w:val="00DB2286"/>
    <w:rsid w:val="00DB2EBB"/>
    <w:rsid w:val="00DB56D6"/>
    <w:rsid w:val="00DB6870"/>
    <w:rsid w:val="00DC09B9"/>
    <w:rsid w:val="00DC10A1"/>
    <w:rsid w:val="00DC2E4A"/>
    <w:rsid w:val="00DC655F"/>
    <w:rsid w:val="00DC7C49"/>
    <w:rsid w:val="00DD0B59"/>
    <w:rsid w:val="00DD1F31"/>
    <w:rsid w:val="00DD387F"/>
    <w:rsid w:val="00DD67C6"/>
    <w:rsid w:val="00DD728C"/>
    <w:rsid w:val="00DD7E8F"/>
    <w:rsid w:val="00DD7EBD"/>
    <w:rsid w:val="00DF546E"/>
    <w:rsid w:val="00DF62B6"/>
    <w:rsid w:val="00DF6C1B"/>
    <w:rsid w:val="00E01AAB"/>
    <w:rsid w:val="00E020A5"/>
    <w:rsid w:val="00E03544"/>
    <w:rsid w:val="00E03FE8"/>
    <w:rsid w:val="00E06A03"/>
    <w:rsid w:val="00E07225"/>
    <w:rsid w:val="00E07BBB"/>
    <w:rsid w:val="00E11645"/>
    <w:rsid w:val="00E12786"/>
    <w:rsid w:val="00E1328B"/>
    <w:rsid w:val="00E17926"/>
    <w:rsid w:val="00E21C87"/>
    <w:rsid w:val="00E22A1A"/>
    <w:rsid w:val="00E23B79"/>
    <w:rsid w:val="00E23D51"/>
    <w:rsid w:val="00E24E97"/>
    <w:rsid w:val="00E25A8E"/>
    <w:rsid w:val="00E31CA8"/>
    <w:rsid w:val="00E3671A"/>
    <w:rsid w:val="00E37F19"/>
    <w:rsid w:val="00E44FE6"/>
    <w:rsid w:val="00E4550D"/>
    <w:rsid w:val="00E4654F"/>
    <w:rsid w:val="00E4775B"/>
    <w:rsid w:val="00E477F8"/>
    <w:rsid w:val="00E5201F"/>
    <w:rsid w:val="00E521FC"/>
    <w:rsid w:val="00E53B67"/>
    <w:rsid w:val="00E5409F"/>
    <w:rsid w:val="00E55CA4"/>
    <w:rsid w:val="00E57128"/>
    <w:rsid w:val="00E63D33"/>
    <w:rsid w:val="00E700E1"/>
    <w:rsid w:val="00E716DE"/>
    <w:rsid w:val="00E721CC"/>
    <w:rsid w:val="00E73584"/>
    <w:rsid w:val="00E73A3D"/>
    <w:rsid w:val="00E74B25"/>
    <w:rsid w:val="00E75CF1"/>
    <w:rsid w:val="00E771A2"/>
    <w:rsid w:val="00E77E92"/>
    <w:rsid w:val="00E824A0"/>
    <w:rsid w:val="00E85474"/>
    <w:rsid w:val="00E863B4"/>
    <w:rsid w:val="00E86B59"/>
    <w:rsid w:val="00E909FD"/>
    <w:rsid w:val="00E929A0"/>
    <w:rsid w:val="00E92BF3"/>
    <w:rsid w:val="00E93AE9"/>
    <w:rsid w:val="00E93CC5"/>
    <w:rsid w:val="00EA0EBC"/>
    <w:rsid w:val="00EA3A2F"/>
    <w:rsid w:val="00EA4D75"/>
    <w:rsid w:val="00EA4EF7"/>
    <w:rsid w:val="00EA52E6"/>
    <w:rsid w:val="00EA565D"/>
    <w:rsid w:val="00EA7B1D"/>
    <w:rsid w:val="00EB12CA"/>
    <w:rsid w:val="00EB4C35"/>
    <w:rsid w:val="00EB706C"/>
    <w:rsid w:val="00EB7937"/>
    <w:rsid w:val="00EC05A1"/>
    <w:rsid w:val="00EC37B8"/>
    <w:rsid w:val="00EC49D7"/>
    <w:rsid w:val="00EC5720"/>
    <w:rsid w:val="00EC604E"/>
    <w:rsid w:val="00EC73EC"/>
    <w:rsid w:val="00ED20BA"/>
    <w:rsid w:val="00ED3296"/>
    <w:rsid w:val="00ED3D5F"/>
    <w:rsid w:val="00ED5320"/>
    <w:rsid w:val="00ED5E23"/>
    <w:rsid w:val="00ED6C90"/>
    <w:rsid w:val="00EE0AFF"/>
    <w:rsid w:val="00EE10B8"/>
    <w:rsid w:val="00EE2A24"/>
    <w:rsid w:val="00EE5E5A"/>
    <w:rsid w:val="00EE6488"/>
    <w:rsid w:val="00EE66C9"/>
    <w:rsid w:val="00EE6BC8"/>
    <w:rsid w:val="00EE7085"/>
    <w:rsid w:val="00EF0C3E"/>
    <w:rsid w:val="00EF1C63"/>
    <w:rsid w:val="00EF3018"/>
    <w:rsid w:val="00EF47D7"/>
    <w:rsid w:val="00EF4895"/>
    <w:rsid w:val="00EF554D"/>
    <w:rsid w:val="00F00C61"/>
    <w:rsid w:val="00F00DCD"/>
    <w:rsid w:val="00F021FA"/>
    <w:rsid w:val="00F03E36"/>
    <w:rsid w:val="00F04C39"/>
    <w:rsid w:val="00F06BCE"/>
    <w:rsid w:val="00F12A16"/>
    <w:rsid w:val="00F135C7"/>
    <w:rsid w:val="00F1542D"/>
    <w:rsid w:val="00F162E6"/>
    <w:rsid w:val="00F178D2"/>
    <w:rsid w:val="00F22EE6"/>
    <w:rsid w:val="00F23554"/>
    <w:rsid w:val="00F23B4B"/>
    <w:rsid w:val="00F31752"/>
    <w:rsid w:val="00F31CED"/>
    <w:rsid w:val="00F32824"/>
    <w:rsid w:val="00F37307"/>
    <w:rsid w:val="00F43213"/>
    <w:rsid w:val="00F4629E"/>
    <w:rsid w:val="00F56D73"/>
    <w:rsid w:val="00F60863"/>
    <w:rsid w:val="00F62E97"/>
    <w:rsid w:val="00F64209"/>
    <w:rsid w:val="00F70083"/>
    <w:rsid w:val="00F738BD"/>
    <w:rsid w:val="00F85973"/>
    <w:rsid w:val="00F93BF5"/>
    <w:rsid w:val="00FA0757"/>
    <w:rsid w:val="00FA3FDA"/>
    <w:rsid w:val="00FA4276"/>
    <w:rsid w:val="00FA4524"/>
    <w:rsid w:val="00FA6745"/>
    <w:rsid w:val="00FB652B"/>
    <w:rsid w:val="00FC0289"/>
    <w:rsid w:val="00FC14B3"/>
    <w:rsid w:val="00FC43C7"/>
    <w:rsid w:val="00FD2D43"/>
    <w:rsid w:val="00FD33A1"/>
    <w:rsid w:val="00FD40A4"/>
    <w:rsid w:val="00FE360C"/>
    <w:rsid w:val="00FE5A80"/>
    <w:rsid w:val="00FF09FE"/>
    <w:rsid w:val="00FF108E"/>
    <w:rsid w:val="00FF110C"/>
    <w:rsid w:val="00FF28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0C"/>
    <w:pPr>
      <w:widowControl w:val="0"/>
    </w:pPr>
    <w:rPr>
      <w:snapToGrid w:val="0"/>
      <w:kern w:val="28"/>
      <w:sz w:val="22"/>
    </w:rPr>
  </w:style>
  <w:style w:type="paragraph" w:styleId="Heading1">
    <w:name w:val="heading 1"/>
    <w:basedOn w:val="Normal"/>
    <w:next w:val="ParaNum"/>
    <w:qFormat/>
    <w:rsid w:val="005215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150C"/>
    <w:pPr>
      <w:keepNext/>
      <w:numPr>
        <w:ilvl w:val="1"/>
        <w:numId w:val="3"/>
      </w:numPr>
      <w:spacing w:after="120"/>
      <w:outlineLvl w:val="1"/>
    </w:pPr>
    <w:rPr>
      <w:b/>
    </w:rPr>
  </w:style>
  <w:style w:type="paragraph" w:styleId="Heading3">
    <w:name w:val="heading 3"/>
    <w:basedOn w:val="Normal"/>
    <w:next w:val="ParaNum"/>
    <w:qFormat/>
    <w:rsid w:val="0052150C"/>
    <w:pPr>
      <w:keepNext/>
      <w:numPr>
        <w:ilvl w:val="2"/>
        <w:numId w:val="3"/>
      </w:numPr>
      <w:tabs>
        <w:tab w:val="left" w:pos="2160"/>
      </w:tabs>
      <w:spacing w:after="120"/>
      <w:outlineLvl w:val="2"/>
    </w:pPr>
    <w:rPr>
      <w:b/>
    </w:rPr>
  </w:style>
  <w:style w:type="paragraph" w:styleId="Heading4">
    <w:name w:val="heading 4"/>
    <w:basedOn w:val="Normal"/>
    <w:next w:val="ParaNum"/>
    <w:qFormat/>
    <w:rsid w:val="0052150C"/>
    <w:pPr>
      <w:keepNext/>
      <w:numPr>
        <w:ilvl w:val="3"/>
        <w:numId w:val="3"/>
      </w:numPr>
      <w:tabs>
        <w:tab w:val="left" w:pos="2880"/>
      </w:tabs>
      <w:spacing w:after="120"/>
      <w:outlineLvl w:val="3"/>
    </w:pPr>
    <w:rPr>
      <w:b/>
    </w:rPr>
  </w:style>
  <w:style w:type="paragraph" w:styleId="Heading5">
    <w:name w:val="heading 5"/>
    <w:basedOn w:val="Normal"/>
    <w:next w:val="ParaNum"/>
    <w:qFormat/>
    <w:rsid w:val="005215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2150C"/>
    <w:pPr>
      <w:numPr>
        <w:ilvl w:val="5"/>
        <w:numId w:val="3"/>
      </w:numPr>
      <w:tabs>
        <w:tab w:val="left" w:pos="4320"/>
      </w:tabs>
      <w:spacing w:after="120"/>
      <w:outlineLvl w:val="5"/>
    </w:pPr>
    <w:rPr>
      <w:b/>
    </w:rPr>
  </w:style>
  <w:style w:type="paragraph" w:styleId="Heading7">
    <w:name w:val="heading 7"/>
    <w:basedOn w:val="Normal"/>
    <w:next w:val="ParaNum"/>
    <w:qFormat/>
    <w:rsid w:val="005215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15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215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15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50C"/>
  </w:style>
  <w:style w:type="paragraph" w:customStyle="1" w:styleId="ParaNum">
    <w:name w:val="ParaNum"/>
    <w:basedOn w:val="Normal"/>
    <w:link w:val="ParaNumChar"/>
    <w:rsid w:val="0052150C"/>
    <w:pPr>
      <w:numPr>
        <w:numId w:val="2"/>
      </w:numPr>
      <w:tabs>
        <w:tab w:val="clear" w:pos="1080"/>
        <w:tab w:val="num" w:pos="1440"/>
      </w:tabs>
      <w:spacing w:after="120"/>
    </w:pPr>
  </w:style>
  <w:style w:type="paragraph" w:styleId="EndnoteText">
    <w:name w:val="endnote text"/>
    <w:basedOn w:val="Normal"/>
    <w:semiHidden/>
    <w:rsid w:val="0052150C"/>
    <w:rPr>
      <w:sz w:val="20"/>
    </w:rPr>
  </w:style>
  <w:style w:type="character" w:styleId="EndnoteReference">
    <w:name w:val="endnote reference"/>
    <w:semiHidden/>
    <w:rsid w:val="0052150C"/>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52150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2150C"/>
    <w:rPr>
      <w:rFonts w:ascii="Times New Roman" w:hAnsi="Times New Roman"/>
      <w:dstrike w:val="0"/>
      <w:color w:val="auto"/>
      <w:sz w:val="20"/>
      <w:vertAlign w:val="superscript"/>
    </w:rPr>
  </w:style>
  <w:style w:type="paragraph" w:styleId="TOC1">
    <w:name w:val="toc 1"/>
    <w:basedOn w:val="Normal"/>
    <w:next w:val="Normal"/>
    <w:semiHidden/>
    <w:rsid w:val="005215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150C"/>
    <w:pPr>
      <w:tabs>
        <w:tab w:val="left" w:pos="720"/>
        <w:tab w:val="right" w:leader="dot" w:pos="9360"/>
      </w:tabs>
      <w:suppressAutoHyphens/>
      <w:ind w:left="720" w:right="720" w:hanging="360"/>
    </w:pPr>
    <w:rPr>
      <w:noProof/>
    </w:rPr>
  </w:style>
  <w:style w:type="paragraph" w:styleId="TOC3">
    <w:name w:val="toc 3"/>
    <w:basedOn w:val="Normal"/>
    <w:next w:val="Normal"/>
    <w:semiHidden/>
    <w:rsid w:val="005215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15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15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15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15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15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15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150C"/>
    <w:pPr>
      <w:tabs>
        <w:tab w:val="right" w:pos="9360"/>
      </w:tabs>
      <w:suppressAutoHyphens/>
    </w:pPr>
  </w:style>
  <w:style w:type="character" w:customStyle="1" w:styleId="EquationCaption">
    <w:name w:val="_Equation Caption"/>
    <w:rsid w:val="0052150C"/>
  </w:style>
  <w:style w:type="paragraph" w:styleId="Header">
    <w:name w:val="header"/>
    <w:basedOn w:val="Normal"/>
    <w:autoRedefine/>
    <w:rsid w:val="0052150C"/>
    <w:pPr>
      <w:tabs>
        <w:tab w:val="center" w:pos="4680"/>
        <w:tab w:val="right" w:pos="9360"/>
      </w:tabs>
    </w:pPr>
    <w:rPr>
      <w:b/>
    </w:rPr>
  </w:style>
  <w:style w:type="paragraph" w:styleId="Footer">
    <w:name w:val="footer"/>
    <w:basedOn w:val="Normal"/>
    <w:link w:val="FooterChar"/>
    <w:uiPriority w:val="99"/>
    <w:rsid w:val="0052150C"/>
    <w:pPr>
      <w:tabs>
        <w:tab w:val="center" w:pos="4320"/>
        <w:tab w:val="right" w:pos="8640"/>
      </w:tabs>
    </w:pPr>
  </w:style>
  <w:style w:type="character" w:styleId="PageNumber">
    <w:name w:val="page number"/>
    <w:basedOn w:val="DefaultParagraphFont"/>
    <w:rsid w:val="0052150C"/>
  </w:style>
  <w:style w:type="paragraph" w:styleId="BlockText">
    <w:name w:val="Block Text"/>
    <w:basedOn w:val="Normal"/>
    <w:rsid w:val="0052150C"/>
    <w:pPr>
      <w:spacing w:after="240"/>
      <w:ind w:left="1440" w:right="1440"/>
    </w:pPr>
  </w:style>
  <w:style w:type="paragraph" w:customStyle="1" w:styleId="Paratitle">
    <w:name w:val="Para title"/>
    <w:basedOn w:val="Normal"/>
    <w:rsid w:val="0052150C"/>
    <w:pPr>
      <w:tabs>
        <w:tab w:val="center" w:pos="9270"/>
      </w:tabs>
      <w:spacing w:after="240"/>
    </w:pPr>
    <w:rPr>
      <w:spacing w:val="-2"/>
    </w:rPr>
  </w:style>
  <w:style w:type="paragraph" w:customStyle="1" w:styleId="Bullet">
    <w:name w:val="Bullet"/>
    <w:basedOn w:val="Normal"/>
    <w:rsid w:val="0052150C"/>
    <w:pPr>
      <w:tabs>
        <w:tab w:val="left" w:pos="2160"/>
      </w:tabs>
      <w:spacing w:after="220"/>
      <w:ind w:left="2160" w:hanging="720"/>
    </w:pPr>
  </w:style>
  <w:style w:type="paragraph" w:customStyle="1" w:styleId="TableFormat">
    <w:name w:val="TableFormat"/>
    <w:basedOn w:val="Bullet"/>
    <w:rsid w:val="0052150C"/>
    <w:pPr>
      <w:tabs>
        <w:tab w:val="clear" w:pos="2160"/>
        <w:tab w:val="left" w:pos="5040"/>
      </w:tabs>
      <w:ind w:left="5040" w:hanging="3600"/>
    </w:pPr>
  </w:style>
  <w:style w:type="paragraph" w:customStyle="1" w:styleId="TOCTitle">
    <w:name w:val="TOC Title"/>
    <w:basedOn w:val="Normal"/>
    <w:rsid w:val="005215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150C"/>
    <w:pPr>
      <w:jc w:val="center"/>
    </w:pPr>
    <w:rPr>
      <w:rFonts w:ascii="Times New Roman Bold" w:hAnsi="Times New Roman Bold"/>
      <w:b/>
      <w:bCs/>
      <w:caps/>
      <w:szCs w:val="22"/>
    </w:rPr>
  </w:style>
  <w:style w:type="character" w:styleId="Hyperlink">
    <w:name w:val="Hyperlink"/>
    <w:rsid w:val="0052150C"/>
    <w:rPr>
      <w:color w:val="0000FF"/>
      <w:u w:val="single"/>
    </w:rPr>
  </w:style>
  <w:style w:type="character" w:customStyle="1" w:styleId="FooterChar">
    <w:name w:val="Footer Char"/>
    <w:link w:val="Footer"/>
    <w:uiPriority w:val="99"/>
    <w:rsid w:val="0052150C"/>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f Char"/>
    <w:basedOn w:val="DefaultParagraphFont"/>
    <w:rsid w:val="0004451F"/>
    <w:rPr>
      <w:rFonts w:ascii="Times New Roman" w:eastAsia="Times New Roman" w:hAnsi="Times New Roman" w:cs="Times New Roman"/>
      <w:sz w:val="20"/>
      <w:szCs w:val="20"/>
    </w:rPr>
  </w:style>
  <w:style w:type="table" w:styleId="TableGrid">
    <w:name w:val="Table Grid"/>
    <w:basedOn w:val="TableNormal"/>
    <w:rsid w:val="00AB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it">
    <w:name w:val="ss_it"/>
    <w:basedOn w:val="DefaultParagraphFont"/>
    <w:rsid w:val="00D863CC"/>
  </w:style>
  <w:style w:type="character" w:customStyle="1" w:styleId="ssleftalign">
    <w:name w:val="ss_leftalign"/>
    <w:rsid w:val="001C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