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105996E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3447FA">
        <w:rPr>
          <w:b/>
          <w:szCs w:val="22"/>
        </w:rPr>
        <w:t>593</w:t>
      </w:r>
    </w:p>
    <w:p w:rsidR="006076B9" w:rsidP="007D67D9" w14:paraId="6DA34BF3" w14:textId="16854E9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46CF3">
        <w:rPr>
          <w:b/>
          <w:szCs w:val="22"/>
        </w:rPr>
        <w:t>Ma</w:t>
      </w:r>
      <w:r w:rsidR="00240F81">
        <w:rPr>
          <w:b/>
          <w:szCs w:val="22"/>
        </w:rPr>
        <w:t>y</w:t>
      </w:r>
      <w:r w:rsidR="00146CF3">
        <w:rPr>
          <w:b/>
          <w:szCs w:val="22"/>
        </w:rPr>
        <w:t xml:space="preserve"> </w:t>
      </w:r>
      <w:r w:rsidR="001C0FC2">
        <w:rPr>
          <w:b/>
          <w:szCs w:val="22"/>
        </w:rPr>
        <w:t>3</w:t>
      </w:r>
      <w:r w:rsidR="00146CF3">
        <w:rPr>
          <w:b/>
          <w:szCs w:val="22"/>
        </w:rPr>
        <w:t>1</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7A8F5B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AND/OR INTERCONNECTED VOIP</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A8D3C1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240F81">
        <w:rPr>
          <w:b/>
          <w:kern w:val="0"/>
          <w:szCs w:val="22"/>
        </w:rPr>
        <w:t>19</w:t>
      </w:r>
      <w:r w:rsidR="00F6183A">
        <w:rPr>
          <w:b/>
          <w:kern w:val="0"/>
          <w:szCs w:val="22"/>
        </w:rPr>
        <w:t>2, 22-19</w:t>
      </w:r>
      <w:r w:rsidR="00240F81">
        <w:rPr>
          <w:b/>
          <w:kern w:val="0"/>
          <w:szCs w:val="22"/>
        </w:rPr>
        <w:t>3</w:t>
      </w:r>
      <w:r w:rsidR="004B7DE3">
        <w:rPr>
          <w:b/>
          <w:kern w:val="0"/>
          <w:szCs w:val="22"/>
        </w:rPr>
        <w:t xml:space="preserve"> </w:t>
      </w:r>
      <w:r w:rsidR="00F6183A">
        <w:rPr>
          <w:b/>
          <w:kern w:val="0"/>
          <w:szCs w:val="22"/>
        </w:rPr>
        <w:t>&amp; 22-</w:t>
      </w:r>
      <w:r w:rsidR="003447FA">
        <w:rPr>
          <w:b/>
          <w:kern w:val="0"/>
          <w:szCs w:val="22"/>
        </w:rPr>
        <w:t>218</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61ED27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A5EA2">
        <w:rPr>
          <w:b/>
          <w:kern w:val="0"/>
          <w:szCs w:val="22"/>
        </w:rPr>
        <w:t xml:space="preserve">June </w:t>
      </w:r>
      <w:r w:rsidR="007D0CF5">
        <w:rPr>
          <w:b/>
          <w:kern w:val="0"/>
          <w:szCs w:val="22"/>
        </w:rPr>
        <w:t>1</w:t>
      </w:r>
      <w:r w:rsidR="00B952DF">
        <w:rPr>
          <w:b/>
          <w:kern w:val="0"/>
          <w:szCs w:val="22"/>
        </w:rPr>
        <w:t>5</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729ED16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A5EA2">
        <w:rPr>
          <w:rFonts w:eastAsia="MS Mincho"/>
          <w:b/>
          <w:szCs w:val="22"/>
        </w:rPr>
        <w:t>July</w:t>
      </w:r>
      <w:r w:rsidR="004B7DE3">
        <w:rPr>
          <w:rFonts w:eastAsia="MS Mincho"/>
          <w:b/>
          <w:szCs w:val="22"/>
        </w:rPr>
        <w:t xml:space="preserve"> </w:t>
      </w:r>
      <w:r w:rsidR="008F36EC">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E174F2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A5EA2">
        <w:rPr>
          <w:b/>
          <w:szCs w:val="22"/>
        </w:rPr>
        <w:t>June</w:t>
      </w:r>
      <w:r w:rsidR="007D0CF5">
        <w:rPr>
          <w:b/>
          <w:szCs w:val="22"/>
        </w:rPr>
        <w:t xml:space="preserve"> 1</w:t>
      </w:r>
      <w:r w:rsidR="00B952DF">
        <w:rPr>
          <w:b/>
          <w:szCs w:val="22"/>
        </w:rPr>
        <w:t>5</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1D746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08B10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A1ED8" w:rsidRPr="007A1ED8" w:rsidP="007A1ED8" w14:paraId="676A3FFF"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r w:rsidRPr="00656FBD">
        <w:rPr>
          <w:b/>
          <w:szCs w:val="22"/>
        </w:rPr>
        <w:t xml:space="preserve">Applicant(s): </w:t>
      </w:r>
      <w:r w:rsidRPr="007A1ED8">
        <w:rPr>
          <w:b/>
          <w:szCs w:val="22"/>
        </w:rPr>
        <w:t>Fusion Cloud Services, LLC and Fusion Telecom of Texas Ltd.,</w:t>
      </w:r>
    </w:p>
    <w:p w:rsidR="00656FBD" w:rsidRPr="00656FBD" w:rsidP="007A1ED8" w14:paraId="064960F5" w14:textId="601AD1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A1ED8">
        <w:rPr>
          <w:b/>
          <w:szCs w:val="22"/>
        </w:rPr>
        <w:t>L.L.P.</w:t>
      </w:r>
    </w:p>
    <w:p w:rsidR="00656FBD" w:rsidRPr="00656FBD" w:rsidP="00656FBD" w14:paraId="481938A6" w14:textId="06F644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WC Docket No. 22-19</w:t>
      </w:r>
      <w:r w:rsidR="007A1ED8">
        <w:rPr>
          <w:b/>
          <w:szCs w:val="22"/>
        </w:rPr>
        <w:t>2</w:t>
      </w:r>
      <w:r w:rsidRPr="00656FBD">
        <w:rPr>
          <w:b/>
          <w:szCs w:val="22"/>
        </w:rPr>
        <w:t>, Comp. Pol. File No. 178</w:t>
      </w:r>
      <w:r w:rsidR="007A1ED8">
        <w:rPr>
          <w:b/>
          <w:szCs w:val="22"/>
        </w:rPr>
        <w:t>5</w:t>
      </w:r>
    </w:p>
    <w:p w:rsidR="00656FBD" w:rsidRPr="00656FBD" w:rsidP="00656FBD" w14:paraId="0A9F0123" w14:textId="4B1A92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Link </w:t>
      </w:r>
      <w:r w:rsidRPr="00656FBD">
        <w:rPr>
          <w:bCs/>
          <w:szCs w:val="22"/>
        </w:rPr>
        <w:t xml:space="preserve">– </w:t>
      </w:r>
      <w:hyperlink r:id="rId8" w:history="1">
        <w:r w:rsidRPr="007A1ED8" w:rsidR="007A1ED8">
          <w:rPr>
            <w:rStyle w:val="Hyperlink"/>
            <w:bCs/>
            <w:szCs w:val="22"/>
          </w:rPr>
          <w:t>https://www.fcc.gov/ecfs/search/search-filings/results?q=(proceedings.name:(%2222-192%22))</w:t>
        </w:r>
      </w:hyperlink>
    </w:p>
    <w:p w:rsidR="00656FBD" w:rsidRPr="00656FBD" w:rsidP="00656FBD" w14:paraId="10FB6479" w14:textId="3FEF14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Affected Service(s) – </w:t>
      </w:r>
      <w:r w:rsidRPr="007A1ED8" w:rsidR="007A1ED8">
        <w:rPr>
          <w:bCs/>
          <w:szCs w:val="22"/>
        </w:rPr>
        <w:t>copper-based DS-1, DSL</w:t>
      </w:r>
      <w:r>
        <w:rPr>
          <w:rStyle w:val="FootnoteReference"/>
          <w:bCs/>
          <w:szCs w:val="22"/>
        </w:rPr>
        <w:footnoteReference w:id="9"/>
      </w:r>
      <w:r w:rsidRPr="007A1ED8" w:rsidR="007A1ED8">
        <w:rPr>
          <w:bCs/>
          <w:szCs w:val="22"/>
        </w:rPr>
        <w:t xml:space="preserve"> and Plain Old Telephone Service voice and data services</w:t>
      </w:r>
    </w:p>
    <w:p w:rsidR="00656FBD" w:rsidRPr="00656FBD" w:rsidP="00656FBD" w14:paraId="174A37BF" w14:textId="6F10696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Service Area(s) – </w:t>
      </w:r>
      <w:r w:rsidRPr="00881DF4" w:rsidR="00881DF4">
        <w:rPr>
          <w:bCs/>
          <w:szCs w:val="22"/>
        </w:rPr>
        <w:t>Alabama, Florida, Georgia, Kansas, Mississippi, Missouri, North Carolina, South Carolina, Tennessee, and Texas</w:t>
      </w:r>
    </w:p>
    <w:p w:rsidR="00656FBD" w:rsidRPr="00656FBD" w:rsidP="00656FBD" w14:paraId="1549604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Authorized Date(s) – </w:t>
      </w:r>
      <w:r w:rsidRPr="00656FBD">
        <w:rPr>
          <w:bCs/>
          <w:szCs w:val="22"/>
        </w:rPr>
        <w:t>on or after July 1, 2022</w:t>
      </w:r>
    </w:p>
    <w:p w:rsidR="00656FBD" w:rsidRPr="00656FBD" w:rsidP="00656FBD" w14:paraId="3B000925" w14:textId="7F84CBE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56FBD">
        <w:rPr>
          <w:b/>
          <w:szCs w:val="22"/>
        </w:rPr>
        <w:t xml:space="preserve">Contact(s) – </w:t>
      </w:r>
      <w:r w:rsidRPr="00656FBD">
        <w:rPr>
          <w:bCs/>
          <w:szCs w:val="22"/>
        </w:rPr>
        <w:t>Kimberly Jackson, (202) 418-7393 (voice), Kimberly.Jackson@fcc.gov, of the Competition Policy Division, Wireline Competition Bureau</w:t>
      </w:r>
    </w:p>
    <w:p w:rsidR="00656FBD" w:rsidRPr="00656FBD" w:rsidP="00656FBD" w14:paraId="2490900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56FBD" w:rsidRPr="00656FBD" w:rsidP="00656FBD" w14:paraId="64FA257D"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Applicant(s): U.S. TelePacific Corp., DSCI, LLC, and </w:t>
      </w:r>
      <w:r w:rsidRPr="00656FBD">
        <w:rPr>
          <w:b/>
          <w:szCs w:val="22"/>
        </w:rPr>
        <w:t>TPx</w:t>
      </w:r>
      <w:r w:rsidRPr="00656FBD">
        <w:rPr>
          <w:b/>
          <w:szCs w:val="22"/>
        </w:rPr>
        <w:t xml:space="preserve"> Communications Co.</w:t>
      </w:r>
    </w:p>
    <w:p w:rsidR="00656FBD" w:rsidRPr="00656FBD" w:rsidP="00656FBD" w14:paraId="6B7D0E9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WC Docket No. 22-193, Comp. Pol. File No. 1786</w:t>
      </w:r>
    </w:p>
    <w:p w:rsidR="00656FBD" w:rsidRPr="00656FBD" w:rsidP="00656FBD" w14:paraId="37A4A891" w14:textId="76D57B7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56FBD">
        <w:rPr>
          <w:b/>
          <w:szCs w:val="22"/>
        </w:rPr>
        <w:t xml:space="preserve">Link – </w:t>
      </w:r>
      <w:hyperlink r:id="rId9" w:history="1">
        <w:r w:rsidRPr="00F6183A">
          <w:rPr>
            <w:rStyle w:val="Hyperlink"/>
            <w:bCs/>
            <w:szCs w:val="22"/>
          </w:rPr>
          <w:t>https://www.fcc.gov/ecfs/search/search-filings/results?q=(proceedings.name:(%2222-193%22))</w:t>
        </w:r>
      </w:hyperlink>
    </w:p>
    <w:p w:rsidR="00656FBD" w:rsidRPr="00656FBD" w:rsidP="00656FBD" w14:paraId="42E39F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Affected Service(s) – </w:t>
      </w:r>
      <w:r w:rsidRPr="00656FBD">
        <w:rPr>
          <w:bCs/>
          <w:szCs w:val="22"/>
        </w:rPr>
        <w:t>business local exchange lines, Primary Rate Interface, Multiprotocol Label Switching and T1 telecommunications services</w:t>
      </w:r>
    </w:p>
    <w:p w:rsidR="00656FBD" w:rsidRPr="00656FBD" w:rsidP="00656FBD" w14:paraId="315A013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Service Area(s) – </w:t>
      </w:r>
      <w:r w:rsidRPr="00656FBD">
        <w:rPr>
          <w:bCs/>
          <w:szCs w:val="22"/>
        </w:rPr>
        <w:t>California, Nevada, Massachusetts, Rhode Island, and Texas</w:t>
      </w:r>
    </w:p>
    <w:p w:rsidR="00656FBD" w:rsidRPr="00656FBD" w:rsidP="00656FBD" w14:paraId="64EDF4C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56FBD">
        <w:rPr>
          <w:b/>
          <w:szCs w:val="22"/>
        </w:rPr>
        <w:t xml:space="preserve">Authorized Date(s) – </w:t>
      </w:r>
      <w:r w:rsidRPr="00656FBD">
        <w:rPr>
          <w:bCs/>
          <w:szCs w:val="22"/>
        </w:rPr>
        <w:t>on or after July 1, 2022</w:t>
      </w:r>
    </w:p>
    <w:p w:rsidR="00656FBD" w:rsidRPr="00656FBD" w:rsidP="00656FBD" w14:paraId="17D5111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6FBD">
        <w:rPr>
          <w:b/>
          <w:szCs w:val="22"/>
        </w:rPr>
        <w:t xml:space="preserve">Contact(s) – </w:t>
      </w:r>
      <w:r w:rsidRPr="00656FBD">
        <w:rPr>
          <w:bCs/>
          <w:szCs w:val="22"/>
        </w:rPr>
        <w:t>Kimberly Jackson, (202) 418-7393 (voice), Kimberly.Jackson@fcc.gov, of the Competition Policy Division, Wireline Competition Bureau</w:t>
      </w:r>
    </w:p>
    <w:p w:rsidR="00656FBD" w:rsidP="00656FBD" w14:paraId="39EC7AC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6F1AA82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Applicant(s): </w:t>
      </w:r>
      <w:r w:rsidRPr="00BF62D0" w:rsidR="00BF62D0">
        <w:rPr>
          <w:b/>
          <w:szCs w:val="22"/>
        </w:rPr>
        <w:t>Electric Lightwave, LLC d/b/a Allstream</w:t>
      </w:r>
    </w:p>
    <w:p w:rsidR="0025550A" w:rsidRPr="0025550A" w:rsidP="0025550A" w14:paraId="4E06755C" w14:textId="01F719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w:t>
      </w:r>
      <w:r w:rsidR="003C26F5">
        <w:rPr>
          <w:b/>
          <w:szCs w:val="22"/>
        </w:rPr>
        <w:t>2</w:t>
      </w:r>
      <w:r w:rsidRPr="0025550A">
        <w:rPr>
          <w:b/>
          <w:szCs w:val="22"/>
        </w:rPr>
        <w:t>-</w:t>
      </w:r>
      <w:r w:rsidR="0076152B">
        <w:rPr>
          <w:b/>
          <w:szCs w:val="22"/>
        </w:rPr>
        <w:t>218</w:t>
      </w:r>
      <w:r w:rsidRPr="0025550A">
        <w:rPr>
          <w:b/>
          <w:szCs w:val="22"/>
        </w:rPr>
        <w:t>, Comp. Pol. File No. 17</w:t>
      </w:r>
      <w:r w:rsidR="00BF62D0">
        <w:rPr>
          <w:b/>
          <w:szCs w:val="22"/>
        </w:rPr>
        <w:t>90</w:t>
      </w:r>
    </w:p>
    <w:p w:rsidR="00B952DF" w:rsidP="00146CF3" w14:paraId="0A7D5408" w14:textId="611B6A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5550A">
        <w:rPr>
          <w:b/>
          <w:szCs w:val="22"/>
        </w:rPr>
        <w:t>Link –</w:t>
      </w:r>
      <w:r w:rsidR="00240F81">
        <w:rPr>
          <w:b/>
          <w:szCs w:val="22"/>
        </w:rPr>
        <w:t xml:space="preserve"> </w:t>
      </w:r>
      <w:hyperlink r:id="rId10" w:history="1">
        <w:r w:rsidRPr="000214F6" w:rsidR="000214F6">
          <w:rPr>
            <w:rStyle w:val="Hyperlink"/>
          </w:rPr>
          <w:t>https://www.fcc.gov/ecfs/search/search-filings/results?q=(proceedings.name:(%2222-218*%22))</w:t>
        </w:r>
      </w:hyperlink>
    </w:p>
    <w:p w:rsidR="0025550A" w:rsidRPr="0025550A" w:rsidP="00146CF3" w14:paraId="3A888E97" w14:textId="170B55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Affected Service(s) – </w:t>
      </w:r>
      <w:r w:rsidRPr="004D37C1" w:rsidR="004D37C1">
        <w:rPr>
          <w:bCs/>
          <w:szCs w:val="22"/>
        </w:rPr>
        <w:t>UniFi</w:t>
      </w:r>
      <w:r w:rsidRPr="004D37C1" w:rsidR="004D37C1">
        <w:rPr>
          <w:bCs/>
          <w:szCs w:val="22"/>
        </w:rPr>
        <w:t>, a</w:t>
      </w:r>
      <w:r w:rsidR="004D37C1">
        <w:rPr>
          <w:b/>
          <w:szCs w:val="22"/>
        </w:rPr>
        <w:t xml:space="preserve"> </w:t>
      </w:r>
      <w:r w:rsidRPr="00F439B9" w:rsidR="00F439B9">
        <w:rPr>
          <w:bCs/>
          <w:szCs w:val="22"/>
        </w:rPr>
        <w:t>cloud-based internet protocol voice service</w:t>
      </w:r>
    </w:p>
    <w:p w:rsidR="00146CF3" w:rsidP="0031678A" w14:paraId="4E1F459D" w14:textId="19B0FC9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Pr="00F439B9" w:rsidR="00F439B9">
        <w:rPr>
          <w:bCs/>
          <w:szCs w:val="22"/>
        </w:rPr>
        <w:t>Billings, Bozeman, and Laurel Montana</w:t>
      </w:r>
    </w:p>
    <w:p w:rsidR="0025550A" w:rsidRPr="0025550A" w:rsidP="0031678A" w14:paraId="13731F76" w14:textId="27D34F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240F81">
        <w:rPr>
          <w:bCs/>
          <w:szCs w:val="22"/>
        </w:rPr>
        <w:t xml:space="preserve">July </w:t>
      </w:r>
      <w:r w:rsidR="008F36EC">
        <w:rPr>
          <w:bCs/>
          <w:szCs w:val="22"/>
        </w:rPr>
        <w:t>1</w:t>
      </w:r>
      <w:r w:rsidR="003C26F5">
        <w:rPr>
          <w:bCs/>
          <w:szCs w:val="22"/>
        </w:rPr>
        <w:t>, 2022</w:t>
      </w:r>
    </w:p>
    <w:p w:rsidR="0025550A" w:rsidP="0025550A" w14:paraId="3A4800B4" w14:textId="53CE6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85130237"/>
      <w:bookmarkEnd w:id="2"/>
    </w:p>
    <w:bookmarkEnd w:id="3"/>
    <w:bookmarkEnd w:id="1"/>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2DB264C">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7A1ED8" w:rsidRPr="007A1ED8" w14:paraId="4EE69DA5" w14:textId="2758E294">
      <w:pPr>
        <w:pStyle w:val="FootnoteText"/>
        <w:rPr>
          <w:sz w:val="20"/>
        </w:rPr>
      </w:pPr>
      <w:r w:rsidRPr="007A1ED8">
        <w:rPr>
          <w:rStyle w:val="FootnoteReference"/>
          <w:sz w:val="20"/>
        </w:rPr>
        <w:footnoteRef/>
      </w:r>
      <w:r w:rsidRPr="007A1ED8">
        <w:rPr>
          <w:sz w:val="20"/>
        </w:rPr>
        <w:t xml:space="preserve"> 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6023FA5">
    <w:pPr>
      <w:pStyle w:val="Header"/>
    </w:pPr>
    <w:r>
      <w:tab/>
    </w:r>
    <w:r>
      <w:ptab w:relativeTo="margin" w:alignment="right" w:leader="none"/>
    </w:r>
    <w:r>
      <w:t xml:space="preserve">DA </w:t>
    </w:r>
    <w:r w:rsidR="00D26EA7">
      <w:t>2</w:t>
    </w:r>
    <w:r w:rsidR="00152702">
      <w:t>2</w:t>
    </w:r>
    <w:r w:rsidR="00C8526E">
      <w:t>-</w:t>
    </w:r>
    <w:r w:rsidR="003447FA">
      <w:t>593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51324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52B"/>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search-filings/results?q=(proceedings.name:(%2222-218*%22))"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92%22))" TargetMode="External" /><Relationship Id="rId9" Type="http://schemas.openxmlformats.org/officeDocument/2006/relationships/hyperlink" Target="https://www.fcc.gov/ecfs/search/search-filings/results?q=(proceedings.name:(%2222-193%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