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rsidP="007C2C9E" w14:paraId="2FDBBFFF" w14:textId="06BEAC60">
      <w:pPr>
        <w:jc w:val="center"/>
        <w:rPr>
          <w:sz w:val="22"/>
          <w:szCs w:val="22"/>
        </w:rPr>
      </w:pPr>
      <w:r>
        <w:rPr>
          <w:sz w:val="22"/>
          <w:szCs w:val="22"/>
        </w:rPr>
        <w:t>June 1, 2022</w:t>
      </w:r>
    </w:p>
    <w:p w:rsidR="007C2C9E" w14:paraId="4E142CBE" w14:textId="770566FD">
      <w:pPr>
        <w:rPr>
          <w:sz w:val="22"/>
          <w:szCs w:val="22"/>
        </w:rPr>
      </w:pPr>
    </w:p>
    <w:p w:rsidR="007C2C9E" w:rsidRPr="007C2C9E" w:rsidP="007C2C9E" w14:paraId="3B066B7A" w14:textId="39735B3B">
      <w:pPr>
        <w:jc w:val="right"/>
        <w:rPr>
          <w:b/>
          <w:bCs/>
          <w:sz w:val="22"/>
          <w:szCs w:val="22"/>
        </w:rPr>
      </w:pPr>
      <w:r w:rsidRPr="007C2C9E">
        <w:rPr>
          <w:b/>
          <w:bCs/>
          <w:sz w:val="22"/>
          <w:szCs w:val="22"/>
        </w:rPr>
        <w:t>DA 22-</w:t>
      </w:r>
      <w:r w:rsidR="00572D83">
        <w:rPr>
          <w:b/>
          <w:bCs/>
          <w:sz w:val="22"/>
          <w:szCs w:val="22"/>
        </w:rPr>
        <w:t>594</w:t>
      </w:r>
    </w:p>
    <w:p w:rsidR="007C2C9E" w:rsidP="007C2C9E" w14:paraId="0055FD91" w14:textId="77777777">
      <w:pPr>
        <w:rPr>
          <w:b/>
          <w:bCs/>
          <w:sz w:val="22"/>
          <w:szCs w:val="22"/>
        </w:rPr>
      </w:pPr>
    </w:p>
    <w:p w:rsidR="007C2C9E" w:rsidRPr="007C2C9E" w:rsidP="007C2C9E" w14:paraId="7DED59C5" w14:textId="77777777">
      <w:pPr>
        <w:rPr>
          <w:b/>
          <w:bCs/>
          <w:sz w:val="22"/>
          <w:szCs w:val="22"/>
          <w:u w:val="single"/>
        </w:rPr>
      </w:pPr>
      <w:r w:rsidRPr="007C2C9E">
        <w:rPr>
          <w:b/>
          <w:bCs/>
          <w:sz w:val="22"/>
          <w:szCs w:val="22"/>
          <w:u w:val="single"/>
        </w:rPr>
        <w:t>VIA ELECTRONIC MAIL</w:t>
      </w:r>
    </w:p>
    <w:p w:rsidR="007C2C9E" w:rsidP="007C2C9E" w14:paraId="5DE3787F" w14:textId="77777777">
      <w:pPr>
        <w:rPr>
          <w:sz w:val="22"/>
          <w:szCs w:val="22"/>
        </w:rPr>
      </w:pPr>
    </w:p>
    <w:p w:rsidR="007C2C9E" w:rsidRPr="00A05D02" w:rsidP="007C2C9E" w14:paraId="4B3F4E21" w14:textId="5BE79246">
      <w:pPr>
        <w:rPr>
          <w:sz w:val="22"/>
          <w:szCs w:val="22"/>
        </w:rPr>
      </w:pPr>
      <w:r>
        <w:rPr>
          <w:sz w:val="22"/>
          <w:szCs w:val="22"/>
        </w:rPr>
        <w:t>Eduardo Lugo</w:t>
      </w:r>
      <w:r>
        <w:rPr>
          <w:sz w:val="22"/>
          <w:szCs w:val="22"/>
        </w:rPr>
        <w:br/>
        <w:t>RF Communications Lead Engineer</w:t>
      </w:r>
    </w:p>
    <w:p w:rsidR="007C2C9E" w:rsidRPr="00A05D02" w:rsidP="007C2C9E" w14:paraId="56A5257F" w14:textId="77777777">
      <w:pPr>
        <w:rPr>
          <w:sz w:val="22"/>
          <w:szCs w:val="22"/>
        </w:rPr>
      </w:pPr>
      <w:r>
        <w:rPr>
          <w:sz w:val="22"/>
          <w:szCs w:val="22"/>
        </w:rPr>
        <w:t>Astrobotic Technology, Inc.</w:t>
      </w:r>
    </w:p>
    <w:p w:rsidR="007C2C9E" w:rsidP="007C2C9E" w14:paraId="189C6D5A" w14:textId="77777777">
      <w:pPr>
        <w:rPr>
          <w:sz w:val="22"/>
          <w:szCs w:val="22"/>
        </w:rPr>
      </w:pPr>
      <w:r>
        <w:rPr>
          <w:sz w:val="22"/>
          <w:szCs w:val="22"/>
        </w:rPr>
        <w:t>1016 N. Lincoln Avenue</w:t>
      </w:r>
    </w:p>
    <w:p w:rsidR="007C2C9E" w:rsidP="007C2C9E" w14:paraId="170A71DC" w14:textId="08163265">
      <w:pPr>
        <w:rPr>
          <w:sz w:val="22"/>
          <w:szCs w:val="22"/>
        </w:rPr>
      </w:pPr>
      <w:r>
        <w:rPr>
          <w:sz w:val="22"/>
          <w:szCs w:val="22"/>
        </w:rPr>
        <w:t>Pittsburgh, PA 15233</w:t>
      </w:r>
    </w:p>
    <w:p w:rsidR="00572D83" w:rsidP="007C2C9E" w14:paraId="56980FFA" w14:textId="3E884EA8">
      <w:pPr>
        <w:rPr>
          <w:sz w:val="22"/>
          <w:szCs w:val="22"/>
        </w:rPr>
      </w:pPr>
      <w:r>
        <w:rPr>
          <w:sz w:val="22"/>
          <w:szCs w:val="22"/>
        </w:rPr>
        <w:t xml:space="preserve">Email: </w:t>
      </w:r>
      <w:hyperlink r:id="rId5" w:history="1">
        <w:r w:rsidRPr="00D90380">
          <w:rPr>
            <w:rStyle w:val="Hyperlink"/>
            <w:sz w:val="22"/>
            <w:szCs w:val="22"/>
          </w:rPr>
          <w:t>Eduardo.lugo@astrobotic.com</w:t>
        </w:r>
      </w:hyperlink>
    </w:p>
    <w:p w:rsidR="007C2C9E" w:rsidRPr="003950CB" w:rsidP="007C2C9E" w14:paraId="618CD0F7" w14:textId="77777777">
      <w:pPr>
        <w:rPr>
          <w:sz w:val="22"/>
          <w:szCs w:val="22"/>
          <w:highlight w:val="yellow"/>
        </w:rPr>
      </w:pPr>
    </w:p>
    <w:p w:rsidR="007C2C9E" w:rsidRPr="00D55B38" w:rsidP="007C2C9E" w14:paraId="06BEC4B1" w14:textId="77777777">
      <w:pPr>
        <w:ind w:left="720"/>
        <w:rPr>
          <w:sz w:val="22"/>
          <w:szCs w:val="22"/>
        </w:rPr>
      </w:pPr>
      <w:r w:rsidRPr="00D55B38">
        <w:rPr>
          <w:sz w:val="22"/>
          <w:szCs w:val="22"/>
        </w:rPr>
        <w:t xml:space="preserve">Re: </w:t>
      </w:r>
      <w:r>
        <w:rPr>
          <w:sz w:val="22"/>
          <w:szCs w:val="22"/>
        </w:rPr>
        <w:t xml:space="preserve">Astrobotic Technology, Inc., </w:t>
      </w:r>
      <w:r w:rsidRPr="00D55B38">
        <w:rPr>
          <w:sz w:val="22"/>
          <w:szCs w:val="22"/>
        </w:rPr>
        <w:t>IBFS File No</w:t>
      </w:r>
      <w:r>
        <w:rPr>
          <w:sz w:val="22"/>
          <w:szCs w:val="22"/>
        </w:rPr>
        <w:t>s</w:t>
      </w:r>
      <w:r w:rsidRPr="00D55B38">
        <w:rPr>
          <w:sz w:val="22"/>
          <w:szCs w:val="22"/>
        </w:rPr>
        <w:t xml:space="preserve">. </w:t>
      </w:r>
      <w:r>
        <w:rPr>
          <w:sz w:val="22"/>
          <w:szCs w:val="22"/>
        </w:rPr>
        <w:t>SAT-LOA-20210512-00065, SAT-AMD-20220107-00004; Call Sign: S3088</w:t>
      </w:r>
    </w:p>
    <w:p w:rsidR="007C2C9E" w:rsidRPr="003950CB" w:rsidP="007C2C9E" w14:paraId="5F8C5D84" w14:textId="77777777">
      <w:pPr>
        <w:rPr>
          <w:sz w:val="22"/>
          <w:szCs w:val="22"/>
          <w:highlight w:val="yellow"/>
        </w:rPr>
      </w:pPr>
    </w:p>
    <w:p w:rsidR="007C2C9E" w:rsidP="007C2C9E" w14:paraId="26EC7908" w14:textId="77777777">
      <w:pPr>
        <w:rPr>
          <w:sz w:val="22"/>
          <w:szCs w:val="22"/>
        </w:rPr>
      </w:pPr>
      <w:r w:rsidRPr="00D55B38">
        <w:rPr>
          <w:sz w:val="22"/>
          <w:szCs w:val="22"/>
        </w:rPr>
        <w:t xml:space="preserve">Dear Mr. </w:t>
      </w:r>
      <w:r>
        <w:rPr>
          <w:sz w:val="22"/>
          <w:szCs w:val="22"/>
        </w:rPr>
        <w:t>Lugo</w:t>
      </w:r>
      <w:r w:rsidRPr="00D55B38">
        <w:rPr>
          <w:sz w:val="22"/>
          <w:szCs w:val="22"/>
        </w:rPr>
        <w:t>:</w:t>
      </w:r>
    </w:p>
    <w:p w:rsidR="007C2C9E" w:rsidP="007C2C9E" w14:paraId="58EBE6D8" w14:textId="77777777">
      <w:pPr>
        <w:rPr>
          <w:sz w:val="22"/>
          <w:szCs w:val="22"/>
        </w:rPr>
      </w:pPr>
    </w:p>
    <w:p w:rsidR="007C2C9E" w:rsidP="007C2C9E" w14:paraId="6D03DC7C" w14:textId="77777777">
      <w:pPr>
        <w:ind w:firstLine="720"/>
        <w:rPr>
          <w:sz w:val="22"/>
          <w:szCs w:val="22"/>
        </w:rPr>
      </w:pPr>
      <w:r>
        <w:rPr>
          <w:sz w:val="22"/>
          <w:szCs w:val="22"/>
        </w:rPr>
        <w:t xml:space="preserve">Astrobotic Technology, Inc. (Astrobotic) </w:t>
      </w:r>
      <w:r w:rsidRPr="00604145">
        <w:rPr>
          <w:sz w:val="22"/>
          <w:szCs w:val="22"/>
        </w:rPr>
        <w:t>filed the above</w:t>
      </w:r>
      <w:r>
        <w:rPr>
          <w:sz w:val="22"/>
          <w:szCs w:val="22"/>
        </w:rPr>
        <w:t>-</w:t>
      </w:r>
      <w:r w:rsidRPr="00604145">
        <w:rPr>
          <w:sz w:val="22"/>
          <w:szCs w:val="22"/>
        </w:rPr>
        <w:t xml:space="preserve">referenced application </w:t>
      </w:r>
      <w:r>
        <w:rPr>
          <w:sz w:val="22"/>
          <w:szCs w:val="22"/>
        </w:rPr>
        <w:t>requesting authority under the Commission’s streamlined licensing procedures for small spacecraft,</w:t>
      </w:r>
      <w:r>
        <w:rPr>
          <w:rStyle w:val="FootnoteReference"/>
          <w:sz w:val="22"/>
          <w:szCs w:val="22"/>
        </w:rPr>
        <w:footnoteReference w:id="2"/>
      </w:r>
      <w:r>
        <w:rPr>
          <w:sz w:val="22"/>
          <w:szCs w:val="22"/>
        </w:rPr>
        <w:t xml:space="preserve"> to deploy and operate a spacecraft known as the Peregrine Mission 1 (PM1) in the Earth-exploration satellite service.  As explained below, we conclude that the application, as amended, does not meet the criteria for processing under the Commission’s streamlined licensing procedures for small spacecraft.  Accordingly, we dismiss</w:t>
      </w:r>
      <w:r>
        <w:rPr>
          <w:rStyle w:val="FootnoteReference"/>
          <w:sz w:val="22"/>
          <w:szCs w:val="22"/>
        </w:rPr>
        <w:footnoteReference w:id="3"/>
      </w:r>
      <w:r>
        <w:rPr>
          <w:sz w:val="22"/>
          <w:szCs w:val="22"/>
        </w:rPr>
        <w:t xml:space="preserve"> the application, as amended, without prejudice to refiling under regular Part 25 licensing procedures.</w:t>
      </w:r>
    </w:p>
    <w:p w:rsidR="007C2C9E" w:rsidP="007C2C9E" w14:paraId="482E7017" w14:textId="77777777">
      <w:pPr>
        <w:ind w:firstLine="720"/>
        <w:rPr>
          <w:sz w:val="22"/>
          <w:szCs w:val="22"/>
        </w:rPr>
      </w:pPr>
    </w:p>
    <w:p w:rsidR="007C2C9E" w:rsidP="007C2C9E" w14:paraId="388F03B0" w14:textId="77777777">
      <w:pPr>
        <w:ind w:firstLine="720"/>
        <w:rPr>
          <w:sz w:val="22"/>
          <w:szCs w:val="22"/>
        </w:rPr>
      </w:pPr>
      <w:r>
        <w:rPr>
          <w:sz w:val="22"/>
          <w:szCs w:val="22"/>
        </w:rPr>
        <w:t xml:space="preserve"> Under the rules for streamlined licensing procedures for small spacecraft, applicants must certify that the space station(s) will release no operational debris.</w:t>
      </w:r>
      <w:r>
        <w:rPr>
          <w:rStyle w:val="FootnoteReference"/>
          <w:sz w:val="22"/>
          <w:szCs w:val="22"/>
        </w:rPr>
        <w:footnoteReference w:id="4"/>
      </w:r>
      <w:r>
        <w:rPr>
          <w:sz w:val="22"/>
          <w:szCs w:val="22"/>
        </w:rPr>
        <w:t xml:space="preserve">  In its document titled “FCC Certifications for Small Spacecraft”</w:t>
      </w:r>
      <w:r>
        <w:rPr>
          <w:rStyle w:val="FootnoteReference"/>
          <w:sz w:val="22"/>
          <w:szCs w:val="22"/>
        </w:rPr>
        <w:footnoteReference w:id="5"/>
      </w:r>
      <w:r>
        <w:rPr>
          <w:sz w:val="22"/>
          <w:szCs w:val="22"/>
        </w:rPr>
        <w:t xml:space="preserve"> Astrobotic did not include the necessary certification and instead reports that the spacecraft would release an instrument cap in an Earth orbit (492 km perigee x 364,225 km apogee).</w:t>
      </w:r>
      <w:r>
        <w:rPr>
          <w:rStyle w:val="FootnoteReference"/>
          <w:sz w:val="22"/>
          <w:szCs w:val="22"/>
        </w:rPr>
        <w:footnoteReference w:id="6"/>
      </w:r>
      <w:r>
        <w:rPr>
          <w:sz w:val="22"/>
          <w:szCs w:val="22"/>
        </w:rPr>
        <w:t xml:space="preserve">    Because the release of the instrument cap is the release of operational debris, Astrobotic cannot make the required certification and the application, as amended, is therefore defective. </w:t>
      </w:r>
    </w:p>
    <w:p w:rsidR="007C2C9E" w:rsidP="007C2C9E" w14:paraId="618D4EE7" w14:textId="77777777">
      <w:pPr>
        <w:ind w:firstLine="720"/>
        <w:rPr>
          <w:sz w:val="22"/>
          <w:szCs w:val="22"/>
        </w:rPr>
      </w:pPr>
    </w:p>
    <w:p w:rsidR="007C2C9E" w:rsidP="007C2C9E" w14:paraId="0518D734" w14:textId="77777777">
      <w:pPr>
        <w:ind w:firstLine="720"/>
        <w:rPr>
          <w:sz w:val="22"/>
          <w:szCs w:val="22"/>
        </w:rPr>
      </w:pPr>
      <w:r>
        <w:rPr>
          <w:sz w:val="22"/>
          <w:szCs w:val="22"/>
        </w:rPr>
        <w:t>Applications</w:t>
      </w:r>
      <w:r w:rsidRPr="0027142E">
        <w:rPr>
          <w:sz w:val="22"/>
          <w:szCs w:val="22"/>
        </w:rPr>
        <w:t xml:space="preserve"> found defective may</w:t>
      </w:r>
      <w:r>
        <w:rPr>
          <w:sz w:val="22"/>
          <w:szCs w:val="22"/>
        </w:rPr>
        <w:t xml:space="preserve"> still</w:t>
      </w:r>
      <w:r w:rsidRPr="0027142E">
        <w:rPr>
          <w:sz w:val="22"/>
          <w:szCs w:val="22"/>
        </w:rPr>
        <w:t xml:space="preserve"> be accepted for filing if the “application is accompanied by a request which sets forth the reasons in support of a waiver of (or an exception to), in whole or in part, </w:t>
      </w:r>
      <w:r w:rsidRPr="0027142E">
        <w:rPr>
          <w:sz w:val="22"/>
          <w:szCs w:val="22"/>
        </w:rPr>
        <w:t>any specific rule, regulation, or requirement with which the application is in conflict.”</w:t>
      </w:r>
      <w:r>
        <w:rPr>
          <w:sz w:val="22"/>
          <w:szCs w:val="22"/>
          <w:vertAlign w:val="superscript"/>
        </w:rPr>
        <w:footnoteReference w:id="7"/>
      </w:r>
      <w:r w:rsidRPr="0027142E">
        <w:rPr>
          <w:sz w:val="22"/>
          <w:szCs w:val="22"/>
        </w:rPr>
        <w:t xml:space="preserve">  </w:t>
      </w:r>
      <w:r>
        <w:rPr>
          <w:sz w:val="22"/>
          <w:szCs w:val="22"/>
        </w:rPr>
        <w:t>We have  reviewed Astrobotic’s request for a waiver of the certification requirement and conclude that a waiver is not warranted.  Astrobotic’s rationale for a waiver is that the instrument from which debris will be released was provided by its customer.</w:t>
      </w:r>
      <w:r>
        <w:rPr>
          <w:rStyle w:val="FootnoteReference"/>
          <w:sz w:val="22"/>
          <w:szCs w:val="22"/>
        </w:rPr>
        <w:footnoteReference w:id="8"/>
      </w:r>
      <w:r>
        <w:rPr>
          <w:sz w:val="22"/>
          <w:szCs w:val="22"/>
        </w:rPr>
        <w:t xml:space="preserve">  We recognize that the customer in this instance is a U.S. government agency, the National Aeronautics and Space Administration (NASA), however, we decline to adopt an approach in which customer-defined requirements or customer-supplied equipment is treated as a justification for waiver of eligibility requirements.  Because the review of the application will be more complex due to the additional considerations related to operational debris, we conclude that this application will require the type of individualized analysis and review that is not suitable for streamlined processing.</w:t>
      </w:r>
      <w:r>
        <w:rPr>
          <w:rStyle w:val="FootnoteReference"/>
          <w:sz w:val="22"/>
          <w:szCs w:val="22"/>
        </w:rPr>
        <w:footnoteReference w:id="9"/>
      </w:r>
      <w:r>
        <w:rPr>
          <w:sz w:val="22"/>
          <w:szCs w:val="22"/>
        </w:rPr>
        <w:t xml:space="preserve">  </w:t>
      </w:r>
    </w:p>
    <w:p w:rsidR="007C2C9E" w:rsidP="007C2C9E" w14:paraId="25048CDB" w14:textId="77777777">
      <w:pPr>
        <w:ind w:firstLine="720"/>
        <w:rPr>
          <w:sz w:val="22"/>
          <w:szCs w:val="22"/>
        </w:rPr>
      </w:pPr>
    </w:p>
    <w:p w:rsidR="007C2C9E" w:rsidP="007C2C9E" w14:paraId="3A9C726B" w14:textId="77777777">
      <w:pPr>
        <w:ind w:firstLine="720"/>
        <w:rPr>
          <w:sz w:val="22"/>
          <w:szCs w:val="22"/>
        </w:rPr>
      </w:pPr>
      <w:r>
        <w:rPr>
          <w:sz w:val="22"/>
          <w:szCs w:val="22"/>
        </w:rPr>
        <w:t>Therefore, we conclude that the application, as amended, is unacceptable for filing and is dismissed.   Astrobotic will be able to apply for a license under the regular Part 25 process, rather than the streamlined process.   This action concerning the suitability for streamlined processing is not a determination with respect to whether the spacecraft’s planned operations, including the release of operational debris, are ultimately in the public interest.</w:t>
      </w:r>
      <w:r w:rsidRPr="009A15B6">
        <w:rPr>
          <w:rStyle w:val="FootnoteReference"/>
          <w:sz w:val="22"/>
          <w:szCs w:val="22"/>
        </w:rPr>
        <w:t xml:space="preserve"> </w:t>
      </w:r>
      <w:r>
        <w:rPr>
          <w:rStyle w:val="FootnoteReference"/>
          <w:sz w:val="22"/>
          <w:szCs w:val="22"/>
        </w:rPr>
        <w:footnoteReference w:id="10"/>
      </w:r>
      <w:r>
        <w:rPr>
          <w:sz w:val="22"/>
          <w:szCs w:val="22"/>
        </w:rPr>
        <w:t xml:space="preserve">    </w:t>
      </w:r>
    </w:p>
    <w:p w:rsidR="007C2C9E" w:rsidP="007C2C9E" w14:paraId="1EDE49F1" w14:textId="77777777">
      <w:pPr>
        <w:ind w:firstLine="720"/>
        <w:rPr>
          <w:sz w:val="22"/>
          <w:szCs w:val="22"/>
        </w:rPr>
      </w:pPr>
    </w:p>
    <w:p w:rsidR="007C2C9E" w:rsidRPr="00DF6F12" w:rsidP="007C2C9E" w14:paraId="50C75893" w14:textId="77777777">
      <w:pPr>
        <w:ind w:firstLine="720"/>
        <w:rPr>
          <w:sz w:val="22"/>
          <w:szCs w:val="22"/>
        </w:rPr>
      </w:pPr>
    </w:p>
    <w:p w:rsidR="007C2C9E" w:rsidP="007C2C9E" w14:paraId="0A9DD7D2" w14:textId="197FBABB">
      <w:pPr>
        <w:pStyle w:val="paragraph"/>
        <w:spacing w:before="0" w:beforeAutospacing="0" w:after="0" w:afterAutospacing="0"/>
        <w:ind w:left="3600" w:firstLine="720"/>
        <w:textAlignment w:val="baseline"/>
        <w:rPr>
          <w:rStyle w:val="eop"/>
          <w:sz w:val="22"/>
          <w:szCs w:val="22"/>
        </w:rPr>
      </w:pPr>
      <w:r>
        <w:rPr>
          <w:rStyle w:val="normaltextrun"/>
          <w:sz w:val="22"/>
          <w:szCs w:val="22"/>
        </w:rPr>
        <w:t>Sincerely,</w:t>
      </w:r>
      <w:r>
        <w:rPr>
          <w:rStyle w:val="eop"/>
          <w:sz w:val="22"/>
          <w:szCs w:val="22"/>
        </w:rPr>
        <w:t> </w:t>
      </w:r>
    </w:p>
    <w:p w:rsidR="00572D83" w:rsidP="007C2C9E" w14:paraId="542B58AC" w14:textId="1DF595EE">
      <w:pPr>
        <w:pStyle w:val="paragraph"/>
        <w:spacing w:before="0" w:beforeAutospacing="0" w:after="0" w:afterAutospacing="0"/>
        <w:ind w:left="3600" w:firstLine="720"/>
        <w:textAlignment w:val="baseline"/>
        <w:rPr>
          <w:rStyle w:val="eop"/>
          <w:sz w:val="22"/>
          <w:szCs w:val="22"/>
        </w:rPr>
      </w:pPr>
    </w:p>
    <w:p w:rsidR="007C2C9E" w:rsidP="007C2C9E" w14:paraId="646D53A7" w14:textId="70B42E45">
      <w:pPr>
        <w:pStyle w:val="paragraph"/>
        <w:spacing w:before="0" w:beforeAutospacing="0" w:after="0" w:afterAutospacing="0"/>
        <w:ind w:left="3600" w:firstLine="720"/>
        <w:textAlignment w:val="baseline"/>
        <w:rPr>
          <w:rFonts w:ascii="Segoe UI" w:hAnsi="Segoe UI" w:cs="Segoe UI"/>
          <w:sz w:val="18"/>
          <w:szCs w:val="18"/>
        </w:rPr>
      </w:pPr>
      <w:r w:rsidRPr="00572D83">
        <w:rPr>
          <w:rStyle w:val="eop"/>
          <w:rFonts w:ascii="Vladimir Script" w:hAnsi="Vladimir Script"/>
          <w:b/>
          <w:bCs/>
          <w:sz w:val="44"/>
          <w:szCs w:val="44"/>
        </w:rPr>
        <w:t>Karl A. Kensinger</w:t>
      </w:r>
      <w:r>
        <w:rPr>
          <w:rStyle w:val="normaltextrun"/>
          <w:sz w:val="22"/>
          <w:szCs w:val="22"/>
        </w:rPr>
        <w:t> </w:t>
      </w:r>
      <w:r>
        <w:rPr>
          <w:rStyle w:val="eop"/>
          <w:sz w:val="22"/>
          <w:szCs w:val="22"/>
        </w:rPr>
        <w:t> </w:t>
      </w:r>
    </w:p>
    <w:p w:rsidR="007C2C9E" w:rsidP="007C2C9E" w14:paraId="512F08A1"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7C2C9E" w:rsidP="00572D83" w14:paraId="666AA04D" w14:textId="32C5643F">
      <w:pPr>
        <w:pStyle w:val="paragraph"/>
        <w:spacing w:before="0" w:beforeAutospacing="0" w:after="0" w:afterAutospacing="0"/>
        <w:textAlignment w:val="baseline"/>
        <w:rPr>
          <w:rFonts w:ascii="Segoe UI" w:hAnsi="Segoe UI" w:cs="Segoe UI"/>
          <w:sz w:val="18"/>
          <w:szCs w:val="18"/>
        </w:rPr>
      </w:pPr>
      <w:r>
        <w:rPr>
          <w:rStyle w:val="eop"/>
          <w:sz w:val="22"/>
          <w:szCs w:val="22"/>
        </w:rPr>
        <w:t> </w:t>
      </w:r>
      <w:r w:rsidR="00572D83">
        <w:rPr>
          <w:rStyle w:val="eop"/>
          <w:sz w:val="22"/>
          <w:szCs w:val="22"/>
        </w:rPr>
        <w:tab/>
      </w:r>
      <w:r w:rsidR="00572D83">
        <w:rPr>
          <w:rStyle w:val="eop"/>
          <w:sz w:val="22"/>
          <w:szCs w:val="22"/>
        </w:rPr>
        <w:tab/>
      </w:r>
      <w:r w:rsidR="00572D83">
        <w:rPr>
          <w:rStyle w:val="eop"/>
          <w:sz w:val="22"/>
          <w:szCs w:val="22"/>
        </w:rPr>
        <w:tab/>
      </w:r>
      <w:r w:rsidR="00572D83">
        <w:rPr>
          <w:rStyle w:val="eop"/>
          <w:sz w:val="22"/>
          <w:szCs w:val="22"/>
        </w:rPr>
        <w:tab/>
      </w:r>
      <w:r w:rsidR="00572D83">
        <w:rPr>
          <w:rStyle w:val="eop"/>
          <w:sz w:val="22"/>
          <w:szCs w:val="22"/>
        </w:rPr>
        <w:tab/>
      </w:r>
      <w:r w:rsidR="00572D83">
        <w:rPr>
          <w:rStyle w:val="eop"/>
          <w:sz w:val="22"/>
          <w:szCs w:val="22"/>
        </w:rPr>
        <w:tab/>
      </w:r>
      <w:r>
        <w:rPr>
          <w:rStyle w:val="normaltextrun"/>
          <w:sz w:val="22"/>
          <w:szCs w:val="22"/>
        </w:rPr>
        <w:t>Karl A. Kensinger</w:t>
      </w:r>
      <w:r>
        <w:rPr>
          <w:rStyle w:val="eop"/>
          <w:sz w:val="22"/>
          <w:szCs w:val="22"/>
        </w:rPr>
        <w:t> </w:t>
      </w:r>
    </w:p>
    <w:p w:rsidR="007C2C9E" w:rsidP="007C2C9E" w14:paraId="2394A42F" w14:textId="77777777">
      <w:pPr>
        <w:pStyle w:val="paragraph"/>
        <w:spacing w:before="0" w:beforeAutospacing="0" w:after="0" w:afterAutospacing="0"/>
        <w:ind w:left="3600" w:firstLine="720"/>
        <w:textAlignment w:val="baseline"/>
        <w:rPr>
          <w:rFonts w:ascii="Segoe UI" w:hAnsi="Segoe UI" w:cs="Segoe UI"/>
          <w:sz w:val="18"/>
          <w:szCs w:val="18"/>
        </w:rPr>
      </w:pPr>
      <w:r>
        <w:rPr>
          <w:rStyle w:val="normaltextrun"/>
          <w:sz w:val="22"/>
          <w:szCs w:val="22"/>
        </w:rPr>
        <w:t>Chief, Satellite Division</w:t>
      </w:r>
      <w:r>
        <w:rPr>
          <w:rStyle w:val="eop"/>
          <w:sz w:val="22"/>
          <w:szCs w:val="22"/>
        </w:rPr>
        <w:t> </w:t>
      </w:r>
    </w:p>
    <w:p w:rsidR="007C2C9E" w:rsidP="007C2C9E" w14:paraId="186B5C5E" w14:textId="77777777">
      <w:pPr>
        <w:pStyle w:val="paragraph"/>
        <w:spacing w:before="0" w:beforeAutospacing="0" w:after="0" w:afterAutospacing="0"/>
        <w:ind w:left="3600" w:firstLine="720"/>
        <w:textAlignment w:val="baseline"/>
        <w:rPr>
          <w:rFonts w:ascii="Segoe UI" w:hAnsi="Segoe UI" w:cs="Segoe UI"/>
          <w:sz w:val="18"/>
          <w:szCs w:val="18"/>
        </w:rPr>
      </w:pPr>
      <w:r>
        <w:rPr>
          <w:rStyle w:val="normaltextrun"/>
          <w:sz w:val="22"/>
          <w:szCs w:val="22"/>
        </w:rPr>
        <w:t>International Bureau</w:t>
      </w:r>
    </w:p>
    <w:p w:rsidR="007C2C9E" w:rsidP="007C2C9E" w14:paraId="69C34BF3" w14:textId="77777777">
      <w:pPr>
        <w:rPr>
          <w:sz w:val="22"/>
          <w:szCs w:val="22"/>
        </w:rPr>
      </w:pPr>
    </w:p>
    <w:p w:rsidR="007C2C9E" w:rsidP="007C2C9E" w14:paraId="0445A643" w14:textId="77777777">
      <w:pPr>
        <w:rPr>
          <w:sz w:val="22"/>
          <w:szCs w:val="22"/>
        </w:rPr>
      </w:pPr>
    </w:p>
    <w:p w:rsidR="007C2C9E" w:rsidRPr="00204CE3" w:rsidP="007C2C9E" w14:paraId="7F080AEA" w14:textId="77777777">
      <w:pPr>
        <w:rPr>
          <w:sz w:val="22"/>
          <w:szCs w:val="22"/>
        </w:rPr>
      </w:pPr>
    </w:p>
    <w:p w:rsidR="007C2C9E" w:rsidRPr="00204CE3" w14:paraId="254CDC51" w14:textId="77777777">
      <w:pPr>
        <w:rPr>
          <w:sz w:val="22"/>
          <w:szCs w:val="22"/>
        </w:rPr>
      </w:pPr>
    </w:p>
    <w:sectPr>
      <w:headerReference w:type="default" r:id="rId6"/>
      <w:footerReference w:type="default" r:id="rId7"/>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C9E" w14:paraId="78F332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C2C9E" w14:paraId="2E64E6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2C9E" w14:paraId="5EC0B019" w14:textId="77777777">
      <w:r>
        <w:separator/>
      </w:r>
    </w:p>
  </w:footnote>
  <w:footnote w:type="continuationSeparator" w:id="1">
    <w:p w:rsidR="007C2C9E" w14:paraId="5E3DF4B0" w14:textId="77777777">
      <w:r>
        <w:continuationSeparator/>
      </w:r>
    </w:p>
  </w:footnote>
  <w:footnote w:id="2">
    <w:p w:rsidR="007C2C9E" w:rsidP="007C2C9E" w14:paraId="7297A426" w14:textId="25A03338">
      <w:pPr>
        <w:pStyle w:val="FootnoteText"/>
      </w:pPr>
      <w:r>
        <w:rPr>
          <w:rStyle w:val="FootnoteReference"/>
        </w:rPr>
        <w:footnoteRef/>
      </w:r>
      <w:r>
        <w:t xml:space="preserve"> 47 CFR § 25.123.</w:t>
      </w:r>
    </w:p>
    <w:p w:rsidR="00572D83" w:rsidP="007C2C9E" w14:paraId="0DD9BF0B" w14:textId="77777777">
      <w:pPr>
        <w:pStyle w:val="FootnoteText"/>
      </w:pPr>
    </w:p>
  </w:footnote>
  <w:footnote w:id="3">
    <w:p w:rsidR="007C2C9E" w:rsidP="007C2C9E" w14:paraId="3E812A6F" w14:textId="7582B859">
      <w:pPr>
        <w:pStyle w:val="FootnoteText"/>
      </w:pPr>
      <w:r>
        <w:rPr>
          <w:rStyle w:val="FootnoteReference"/>
        </w:rPr>
        <w:footnoteRef/>
      </w:r>
      <w:r>
        <w:t xml:space="preserve"> </w:t>
      </w:r>
      <w:r>
        <w:rPr>
          <w:i/>
          <w:iCs/>
        </w:rPr>
        <w:t xml:space="preserve">See </w:t>
      </w:r>
      <w:r w:rsidRPr="007A5AB4">
        <w:t>47 CFR § 25.112(a)(</w:t>
      </w:r>
      <w:r>
        <w:t>2</w:t>
      </w:r>
      <w:r w:rsidRPr="007A5AB4">
        <w:t>).</w:t>
      </w:r>
    </w:p>
    <w:p w:rsidR="00572D83" w:rsidP="007C2C9E" w14:paraId="32E726BE" w14:textId="77777777">
      <w:pPr>
        <w:pStyle w:val="FootnoteText"/>
      </w:pPr>
    </w:p>
  </w:footnote>
  <w:footnote w:id="4">
    <w:p w:rsidR="007C2C9E" w:rsidP="007C2C9E" w14:paraId="7C45BC10" w14:textId="68C61CF7">
      <w:pPr>
        <w:pStyle w:val="FootnoteText"/>
      </w:pPr>
      <w:r>
        <w:rPr>
          <w:rStyle w:val="FootnoteReference"/>
        </w:rPr>
        <w:footnoteRef/>
      </w:r>
      <w:r>
        <w:t xml:space="preserve"> </w:t>
      </w:r>
      <w:r w:rsidRPr="007A5AB4">
        <w:t>47 CFR § 25.1</w:t>
      </w:r>
      <w:r>
        <w:t>23</w:t>
      </w:r>
      <w:r w:rsidRPr="007A5AB4">
        <w:t>(</w:t>
      </w:r>
      <w:r>
        <w:t>b</w:t>
      </w:r>
      <w:r w:rsidRPr="007A5AB4">
        <w:t>)(</w:t>
      </w:r>
      <w:r>
        <w:t>4</w:t>
      </w:r>
      <w:r w:rsidRPr="007A5AB4">
        <w:t>).</w:t>
      </w:r>
    </w:p>
    <w:p w:rsidR="00572D83" w:rsidRPr="00E50954" w:rsidP="007C2C9E" w14:paraId="135216AF" w14:textId="77777777">
      <w:pPr>
        <w:pStyle w:val="FootnoteText"/>
      </w:pPr>
    </w:p>
  </w:footnote>
  <w:footnote w:id="5">
    <w:p w:rsidR="007C2C9E" w:rsidP="007C2C9E" w14:paraId="1A4CA68E" w14:textId="4F3D0114">
      <w:pPr>
        <w:pStyle w:val="FootnoteText"/>
      </w:pPr>
      <w:r w:rsidRPr="00E50954">
        <w:rPr>
          <w:rStyle w:val="FootnoteReference"/>
        </w:rPr>
        <w:footnoteRef/>
      </w:r>
      <w:r w:rsidRPr="00E50954">
        <w:t xml:space="preserve"> </w:t>
      </w:r>
      <w:r>
        <w:rPr>
          <w:i/>
          <w:iCs/>
        </w:rPr>
        <w:t xml:space="preserve">See </w:t>
      </w:r>
      <w:r>
        <w:t xml:space="preserve">Astrobotic FCC Certifications for Small Spacecraft – Revision F (Astrobotic Certifications) (filed Feb. 7, 2022). A redacted version of this </w:t>
      </w:r>
      <w:r w:rsidRPr="00E50954">
        <w:t>document is available under “Other Filings” in I</w:t>
      </w:r>
      <w:r>
        <w:t>B</w:t>
      </w:r>
      <w:r w:rsidRPr="00E50954">
        <w:t xml:space="preserve">FS File No. </w:t>
      </w:r>
      <w:r w:rsidRPr="003E15AD">
        <w:t>SAT-AMD-20220107-00004</w:t>
      </w:r>
      <w:r>
        <w:t>.</w:t>
      </w:r>
    </w:p>
    <w:p w:rsidR="00572D83" w:rsidP="007C2C9E" w14:paraId="725F3D5F" w14:textId="77777777">
      <w:pPr>
        <w:pStyle w:val="FootnoteText"/>
      </w:pPr>
    </w:p>
  </w:footnote>
  <w:footnote w:id="6">
    <w:p w:rsidR="007C2C9E" w:rsidP="007C2C9E" w14:paraId="099E4911" w14:textId="4AC24EEF">
      <w:pPr>
        <w:pStyle w:val="FootnoteText"/>
      </w:pPr>
      <w:r>
        <w:rPr>
          <w:rStyle w:val="FootnoteReference"/>
        </w:rPr>
        <w:footnoteRef/>
      </w:r>
      <w:r>
        <w:t xml:space="preserve"> Astrobotic Certifications at 8.  Astrobotic also indicates that the instrument cap will re-enter the Earth’s atmosphere and survive re-entry sufficiently intact to present a risk of human casualty. </w:t>
      </w:r>
    </w:p>
    <w:p w:rsidR="00572D83" w:rsidP="007C2C9E" w14:paraId="1B5B168B" w14:textId="77777777">
      <w:pPr>
        <w:pStyle w:val="FootnoteText"/>
      </w:pPr>
    </w:p>
  </w:footnote>
  <w:footnote w:id="7">
    <w:p w:rsidR="007C2C9E" w:rsidP="007C2C9E" w14:paraId="1865BC7D" w14:textId="107CA5AB">
      <w:pPr>
        <w:pStyle w:val="FootnoteText"/>
      </w:pPr>
      <w:r>
        <w:rPr>
          <w:rStyle w:val="FootnoteReference"/>
        </w:rPr>
        <w:footnoteRef/>
      </w:r>
      <w:r>
        <w:t xml:space="preserve"> </w:t>
      </w:r>
      <w:r w:rsidRPr="007A5AB4">
        <w:t>47 CFR § 25.112(</w:t>
      </w:r>
      <w:r>
        <w:t>b</w:t>
      </w:r>
      <w:r w:rsidRPr="007A5AB4">
        <w:t>)(</w:t>
      </w:r>
      <w:r>
        <w:t>1</w:t>
      </w:r>
      <w:r w:rsidRPr="007A5AB4">
        <w:t>).</w:t>
      </w:r>
    </w:p>
    <w:p w:rsidR="00572D83" w:rsidP="007C2C9E" w14:paraId="18EC5C6D" w14:textId="77777777">
      <w:pPr>
        <w:pStyle w:val="FootnoteText"/>
      </w:pPr>
    </w:p>
  </w:footnote>
  <w:footnote w:id="8">
    <w:p w:rsidR="007C2C9E" w:rsidP="007C2C9E" w14:paraId="11FCBA71" w14:textId="3EA28A21">
      <w:pPr>
        <w:pStyle w:val="FootnoteText"/>
      </w:pPr>
      <w:r>
        <w:rPr>
          <w:rStyle w:val="FootnoteReference"/>
        </w:rPr>
        <w:footnoteRef/>
      </w:r>
      <w:r>
        <w:t xml:space="preserve"> </w:t>
      </w:r>
      <w:r>
        <w:rPr>
          <w:i/>
          <w:iCs/>
        </w:rPr>
        <w:t xml:space="preserve">See </w:t>
      </w:r>
      <w:r>
        <w:t xml:space="preserve">Astrobotic Certifications at 8.  </w:t>
      </w:r>
      <w:r>
        <w:rPr>
          <w:i/>
          <w:iCs/>
        </w:rPr>
        <w:t xml:space="preserve">See also </w:t>
      </w:r>
      <w:r>
        <w:t xml:space="preserve">Astrobotic FCC Waiver Justification – B at 3 (filed Mar. 8, 2022), a redacted version of this </w:t>
      </w:r>
      <w:r w:rsidRPr="00E50954">
        <w:t>document is available under “Other Filings” in I</w:t>
      </w:r>
      <w:r>
        <w:t>B</w:t>
      </w:r>
      <w:r w:rsidRPr="00E50954">
        <w:t xml:space="preserve">FS File No. </w:t>
      </w:r>
      <w:r w:rsidRPr="003E15AD">
        <w:t>SAT-AMD-20220107-00004</w:t>
      </w:r>
      <w:r>
        <w:t>.</w:t>
      </w:r>
    </w:p>
    <w:p w:rsidR="00572D83" w:rsidP="007C2C9E" w14:paraId="7C99E73B" w14:textId="77777777">
      <w:pPr>
        <w:pStyle w:val="FootnoteText"/>
      </w:pPr>
    </w:p>
  </w:footnote>
  <w:footnote w:id="9">
    <w:p w:rsidR="007C2C9E" w:rsidP="007C2C9E" w14:paraId="278928EA" w14:textId="3748BB12">
      <w:pPr>
        <w:pStyle w:val="FootnoteText"/>
      </w:pPr>
      <w:r>
        <w:rPr>
          <w:rStyle w:val="FootnoteReference"/>
        </w:rPr>
        <w:footnoteRef/>
      </w:r>
      <w:r>
        <w:t xml:space="preserve"> </w:t>
      </w:r>
      <w:r>
        <w:rPr>
          <w:i/>
          <w:iCs/>
        </w:rPr>
        <w:t>Streamlining Licensing Procedures for Small Satellites</w:t>
      </w:r>
      <w:r w:rsidRPr="006D2DFC">
        <w:t>, IB Docket No. 18-</w:t>
      </w:r>
      <w:r>
        <w:t>86</w:t>
      </w:r>
      <w:r w:rsidRPr="006D2DFC">
        <w:t>, Report and Order</w:t>
      </w:r>
      <w:r>
        <w:t xml:space="preserve">, </w:t>
      </w:r>
      <w:r w:rsidRPr="006D2DFC">
        <w:t>3</w:t>
      </w:r>
      <w:r>
        <w:t>4</w:t>
      </w:r>
      <w:r w:rsidRPr="006D2DFC">
        <w:t xml:space="preserve"> FCC </w:t>
      </w:r>
      <w:r w:rsidRPr="006D2DFC">
        <w:t>Rcd</w:t>
      </w:r>
      <w:r>
        <w:t xml:space="preserve"> 13077, 13083, n.49 (2019).</w:t>
      </w:r>
    </w:p>
    <w:p w:rsidR="00572D83" w:rsidRPr="00B648E6" w:rsidP="007C2C9E" w14:paraId="7C3D6618" w14:textId="77777777">
      <w:pPr>
        <w:pStyle w:val="FootnoteText"/>
      </w:pPr>
    </w:p>
  </w:footnote>
  <w:footnote w:id="10">
    <w:p w:rsidR="007C2C9E" w:rsidRPr="00FB2317" w:rsidP="007C2C9E" w14:paraId="53F364C2" w14:textId="77777777">
      <w:pPr>
        <w:pStyle w:val="FootnoteText"/>
      </w:pPr>
      <w:r>
        <w:rPr>
          <w:rStyle w:val="FootnoteReference"/>
        </w:rPr>
        <w:footnoteRef/>
      </w:r>
      <w:r>
        <w:t xml:space="preserve"> Astrobotic also sought waiver of the mass component of the streamlined small spacecraft qualifying criteria.  </w:t>
      </w:r>
      <w:r>
        <w:rPr>
          <w:i/>
          <w:iCs/>
        </w:rPr>
        <w:t xml:space="preserve">See </w:t>
      </w:r>
      <w:r>
        <w:t xml:space="preserve">Astrobotic FCC Waiver Justification.  Since we find that the release of operational debris disqualifies the application from consideration under streamlined processing, we do not address this additional waiver request.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C9E" w:rsidRPr="00D23A4B" w:rsidP="007C2C9E" w14:paraId="4675D551" w14:textId="66AA9E16">
    <w:pPr>
      <w:widowControl w:val="0"/>
      <w:tabs>
        <w:tab w:val="center" w:pos="4680"/>
        <w:tab w:val="right" w:pos="9360"/>
      </w:tabs>
      <w:rPr>
        <w:snapToGrid w:val="0"/>
        <w:kern w:val="28"/>
        <w:sz w:val="22"/>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mc:Fallback>
      </mc:AlternateContent>
    </w:r>
    <w:r w:rsidRPr="00D23A4B">
      <w:rPr>
        <w:b/>
        <w:snapToGrid w:val="0"/>
        <w:kern w:val="28"/>
        <w:sz w:val="22"/>
      </w:rPr>
      <w:tab/>
      <w:t>Federal Communications Commission</w:t>
    </w:r>
    <w:r w:rsidRPr="00D23A4B">
      <w:rPr>
        <w:b/>
        <w:snapToGrid w:val="0"/>
        <w:kern w:val="28"/>
        <w:sz w:val="22"/>
      </w:rPr>
      <w:tab/>
    </w:r>
    <w:r>
      <w:rPr>
        <w:b/>
        <w:snapToGrid w:val="0"/>
        <w:kern w:val="28"/>
        <w:sz w:val="22"/>
      </w:rPr>
      <w:t>DA 22-</w:t>
    </w:r>
    <w:r>
      <w:rPr>
        <w:b/>
        <w:snapToGrid w:val="0"/>
        <w:kern w:val="28"/>
        <w:sz w:val="22"/>
      </w:rPr>
      <w:t>594</w:t>
    </w:r>
  </w:p>
  <w:p w:rsidR="007C2C9E" w14:paraId="79CF6F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7501BEE5" w14:textId="6509E76A">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F054C74"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6952E251" w14:textId="77777777">
    <w:pPr>
      <w:pStyle w:val="Header"/>
      <w:tabs>
        <w:tab w:val="clear" w:pos="4320"/>
      </w:tabs>
      <w:jc w:val="center"/>
      <w:rPr>
        <w:sz w:val="22"/>
      </w:rPr>
    </w:pPr>
  </w:p>
  <w:p w:rsidR="002B54DB" w14:paraId="2BC13803" w14:textId="77777777">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9E"/>
    <w:rsid w:val="00035EA3"/>
    <w:rsid w:val="001333F1"/>
    <w:rsid w:val="00204CE3"/>
    <w:rsid w:val="0027142E"/>
    <w:rsid w:val="002B54DB"/>
    <w:rsid w:val="003950CB"/>
    <w:rsid w:val="003E15AD"/>
    <w:rsid w:val="004D3B53"/>
    <w:rsid w:val="00572D83"/>
    <w:rsid w:val="00604145"/>
    <w:rsid w:val="006D2DFC"/>
    <w:rsid w:val="007A5AB4"/>
    <w:rsid w:val="007C2C9E"/>
    <w:rsid w:val="008E45B4"/>
    <w:rsid w:val="009A15B6"/>
    <w:rsid w:val="00A05D02"/>
    <w:rsid w:val="00B648E6"/>
    <w:rsid w:val="00D23A4B"/>
    <w:rsid w:val="00D55B38"/>
    <w:rsid w:val="00D90380"/>
    <w:rsid w:val="00DF6F12"/>
    <w:rsid w:val="00E50954"/>
    <w:rsid w:val="00FB23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540BD7"/>
  <w15:chartTrackingRefBased/>
  <w15:docId w15:val="{EBD76E2B-7DB9-4D8E-96D1-ED006C0D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C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normaltextrun">
    <w:name w:val="normaltextrun"/>
    <w:basedOn w:val="DefaultParagraphFont"/>
    <w:rsid w:val="007C2C9E"/>
  </w:style>
  <w:style w:type="paragraph" w:customStyle="1" w:styleId="paragraph">
    <w:name w:val="paragraph"/>
    <w:basedOn w:val="Normal"/>
    <w:rsid w:val="007C2C9E"/>
    <w:pPr>
      <w:spacing w:before="100" w:beforeAutospacing="1" w:after="100" w:afterAutospacing="1"/>
    </w:pPr>
    <w:rPr>
      <w:sz w:val="24"/>
      <w:szCs w:val="24"/>
    </w:rPr>
  </w:style>
  <w:style w:type="character" w:customStyle="1" w:styleId="eop">
    <w:name w:val="eop"/>
    <w:basedOn w:val="DefaultParagraphFont"/>
    <w:rsid w:val="007C2C9E"/>
  </w:style>
  <w:style w:type="paragraph" w:styleId="FootnoteText">
    <w:name w:val="footnote text"/>
    <w:basedOn w:val="Normal"/>
    <w:link w:val="FootnoteTextChar"/>
    <w:uiPriority w:val="99"/>
    <w:semiHidden/>
    <w:unhideWhenUsed/>
    <w:rsid w:val="007C2C9E"/>
  </w:style>
  <w:style w:type="character" w:customStyle="1" w:styleId="FootnoteTextChar">
    <w:name w:val="Footnote Text Char"/>
    <w:basedOn w:val="DefaultParagraphFont"/>
    <w:link w:val="FootnoteText"/>
    <w:uiPriority w:val="99"/>
    <w:semiHidden/>
    <w:rsid w:val="007C2C9E"/>
  </w:style>
  <w:style w:type="character" w:styleId="FootnoteReference">
    <w:name w:val="footnote reference"/>
    <w:uiPriority w:val="99"/>
    <w:semiHidden/>
    <w:unhideWhenUsed/>
    <w:rsid w:val="007C2C9E"/>
    <w:rPr>
      <w:vertAlign w:val="superscript"/>
    </w:rPr>
  </w:style>
  <w:style w:type="character" w:customStyle="1" w:styleId="FooterChar">
    <w:name w:val="Footer Char"/>
    <w:basedOn w:val="DefaultParagraphFont"/>
    <w:link w:val="Footer"/>
    <w:uiPriority w:val="99"/>
    <w:rsid w:val="007C2C9E"/>
  </w:style>
  <w:style w:type="character" w:styleId="Hyperlink">
    <w:name w:val="Hyperlink"/>
    <w:basedOn w:val="DefaultParagraphFont"/>
    <w:uiPriority w:val="99"/>
    <w:unhideWhenUsed/>
    <w:rsid w:val="00572D83"/>
    <w:rPr>
      <w:color w:val="0563C1" w:themeColor="hyperlink"/>
      <w:u w:val="single"/>
    </w:rPr>
  </w:style>
  <w:style w:type="character" w:customStyle="1" w:styleId="UnresolvedMention">
    <w:name w:val="Unresolved Mention"/>
    <w:basedOn w:val="DefaultParagraphFont"/>
    <w:uiPriority w:val="99"/>
    <w:semiHidden/>
    <w:unhideWhenUsed/>
    <w:rsid w:val="0057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duardo.lugo@astrobotic.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