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B547A" w:rsidP="00BB547A" w14:paraId="74444FF5" w14:textId="06F936EB">
      <w:pPr>
        <w:jc w:val="right"/>
        <w:rPr>
          <w:b/>
          <w:szCs w:val="22"/>
        </w:rPr>
      </w:pPr>
      <w:r>
        <w:rPr>
          <w:b/>
          <w:szCs w:val="22"/>
        </w:rPr>
        <w:t>DA 2</w:t>
      </w:r>
      <w:r w:rsidR="00C64F14">
        <w:rPr>
          <w:b/>
          <w:szCs w:val="22"/>
        </w:rPr>
        <w:t>2</w:t>
      </w:r>
      <w:r>
        <w:rPr>
          <w:b/>
          <w:szCs w:val="22"/>
        </w:rPr>
        <w:t>-</w:t>
      </w:r>
      <w:r w:rsidR="000C7CCA">
        <w:rPr>
          <w:b/>
          <w:szCs w:val="22"/>
        </w:rPr>
        <w:t>613</w:t>
      </w:r>
    </w:p>
    <w:p w:rsidR="00BB547A" w:rsidP="00BB547A" w14:paraId="7BBC62C9" w14:textId="27CFD9CE">
      <w:pPr>
        <w:jc w:val="right"/>
        <w:rPr>
          <w:b/>
          <w:szCs w:val="22"/>
        </w:rPr>
      </w:pPr>
      <w:r>
        <w:rPr>
          <w:b/>
          <w:szCs w:val="22"/>
        </w:rPr>
        <w:t xml:space="preserve">Released: </w:t>
      </w:r>
      <w:r w:rsidR="00EA4938">
        <w:rPr>
          <w:b/>
          <w:szCs w:val="22"/>
        </w:rPr>
        <w:t>June 6</w:t>
      </w:r>
      <w:r>
        <w:rPr>
          <w:b/>
          <w:szCs w:val="22"/>
        </w:rPr>
        <w:t>, 202</w:t>
      </w:r>
      <w:r w:rsidR="00C64F14">
        <w:rPr>
          <w:b/>
          <w:szCs w:val="22"/>
        </w:rPr>
        <w:t>2</w:t>
      </w:r>
    </w:p>
    <w:p w:rsidR="006A2172" w:rsidP="00BB547A" w14:paraId="51066443" w14:textId="77777777">
      <w:pPr>
        <w:jc w:val="right"/>
        <w:rPr>
          <w:b/>
          <w:szCs w:val="22"/>
        </w:rPr>
      </w:pPr>
    </w:p>
    <w:p w:rsidR="00203B4E" w:rsidP="00203B4E" w14:paraId="5BC0215C" w14:textId="77777777">
      <w:pPr>
        <w:jc w:val="center"/>
        <w:rPr>
          <w:b/>
          <w:caps/>
          <w:szCs w:val="22"/>
        </w:rPr>
      </w:pPr>
      <w:r>
        <w:rPr>
          <w:b/>
          <w:caps/>
          <w:szCs w:val="22"/>
        </w:rPr>
        <w:t>PUBLIC SAFETY AND HOMELAND SECURITY BUREAU AND WIRELESS TELECOMMUNICATIONS BUREAU ANNOUNCE THE AVAILABILITY FOR LICENSING of interstitial channels in the 800 mhz mid-band</w:t>
      </w:r>
    </w:p>
    <w:p w:rsidR="00203B4E" w:rsidP="00203B4E" w14:paraId="74CC9E9C" w14:textId="77777777">
      <w:pPr>
        <w:jc w:val="center"/>
        <w:rPr>
          <w:b/>
          <w:caps/>
          <w:szCs w:val="22"/>
        </w:rPr>
      </w:pPr>
    </w:p>
    <w:p w:rsidR="00203B4E" w:rsidP="00203B4E" w14:paraId="68EDBEDB" w14:textId="77777777">
      <w:pPr>
        <w:spacing w:after="240"/>
        <w:jc w:val="center"/>
        <w:rPr>
          <w:b/>
          <w:szCs w:val="22"/>
        </w:rPr>
      </w:pPr>
      <w:r w:rsidRPr="005255B2">
        <w:rPr>
          <w:b/>
          <w:szCs w:val="22"/>
        </w:rPr>
        <w:t>WP Docket No. 15-32</w:t>
      </w:r>
    </w:p>
    <w:p w:rsidR="00203B4E" w:rsidP="00203B4E" w14:paraId="03BFBEE4" w14:textId="4F9A2266">
      <w:pPr>
        <w:ind w:firstLine="720"/>
        <w:rPr>
          <w:szCs w:val="22"/>
        </w:rPr>
      </w:pPr>
      <w:bookmarkStart w:id="0" w:name="OLE_LINK1"/>
      <w:bookmarkStart w:id="1" w:name="OLE_LINK2"/>
      <w:r>
        <w:rPr>
          <w:szCs w:val="22"/>
        </w:rPr>
        <w:t xml:space="preserve">The Public Safety and Homeland Security Bureau and the Wireless Telecommunications Bureau (Bureaus) announce the availability for licensing of interstitial </w:t>
      </w:r>
      <w:r w:rsidR="00102569">
        <w:rPr>
          <w:szCs w:val="22"/>
        </w:rPr>
        <w:t>(12.5 kHz</w:t>
      </w:r>
      <w:r w:rsidR="00D34AF3">
        <w:rPr>
          <w:szCs w:val="22"/>
        </w:rPr>
        <w:t xml:space="preserve"> bandwidth</w:t>
      </w:r>
      <w:r w:rsidR="00102569">
        <w:rPr>
          <w:szCs w:val="22"/>
        </w:rPr>
        <w:t xml:space="preserve">) </w:t>
      </w:r>
      <w:r>
        <w:rPr>
          <w:szCs w:val="22"/>
        </w:rPr>
        <w:t>channels in the 800 MHz Mid-Band (</w:t>
      </w:r>
      <w:r w:rsidRPr="00712413">
        <w:rPr>
          <w:szCs w:val="22"/>
        </w:rPr>
        <w:t>809-817/854-862</w:t>
      </w:r>
      <w:r>
        <w:rPr>
          <w:szCs w:val="22"/>
        </w:rPr>
        <w:t xml:space="preserve"> MHz).  The Bureaus will begin accepting applications for interstitial channels on </w:t>
      </w:r>
      <w:r w:rsidR="00EA4938">
        <w:rPr>
          <w:b/>
          <w:bCs/>
          <w:szCs w:val="22"/>
        </w:rPr>
        <w:t>July 7, 2022</w:t>
      </w:r>
      <w:r w:rsidR="00335143">
        <w:rPr>
          <w:szCs w:val="22"/>
        </w:rPr>
        <w:t xml:space="preserve">.  </w:t>
      </w:r>
      <w:r>
        <w:rPr>
          <w:szCs w:val="22"/>
        </w:rPr>
        <w:t xml:space="preserve"> </w:t>
      </w:r>
    </w:p>
    <w:p w:rsidR="00203B4E" w:rsidP="00203B4E" w14:paraId="6E0AD072" w14:textId="77777777">
      <w:pPr>
        <w:ind w:firstLine="720"/>
        <w:rPr>
          <w:szCs w:val="22"/>
        </w:rPr>
      </w:pPr>
    </w:p>
    <w:p w:rsidR="00203B4E" w:rsidP="00203B4E" w14:paraId="2FEB9848" w14:textId="77777777">
      <w:pPr>
        <w:keepNext/>
        <w:rPr>
          <w:szCs w:val="22"/>
          <w:u w:val="single"/>
        </w:rPr>
      </w:pPr>
      <w:r>
        <w:rPr>
          <w:szCs w:val="22"/>
          <w:u w:val="single"/>
        </w:rPr>
        <w:t>Background</w:t>
      </w:r>
    </w:p>
    <w:p w:rsidR="00203B4E" w:rsidP="00203B4E" w14:paraId="7C3DC729" w14:textId="77777777">
      <w:pPr>
        <w:keepNext/>
        <w:ind w:firstLine="720"/>
        <w:rPr>
          <w:szCs w:val="22"/>
        </w:rPr>
      </w:pPr>
    </w:p>
    <w:p w:rsidR="00203B4E" w:rsidP="00203B4E" w14:paraId="690E7B42" w14:textId="2795D3DB">
      <w:r>
        <w:rPr>
          <w:szCs w:val="22"/>
        </w:rPr>
        <w:tab/>
      </w:r>
      <w:r w:rsidRPr="00972069">
        <w:t xml:space="preserve">On October 22, 2018, the Commission released the </w:t>
      </w:r>
      <w:bookmarkStart w:id="2" w:name="_Hlk32409789"/>
      <w:r w:rsidRPr="00972069">
        <w:rPr>
          <w:i/>
        </w:rPr>
        <w:t>PLMR Report and Order</w:t>
      </w:r>
      <w:bookmarkEnd w:id="2"/>
      <w:r>
        <w:rPr>
          <w:iCs/>
        </w:rPr>
        <w:t xml:space="preserve"> </w:t>
      </w:r>
      <w:r w:rsidRPr="00972069">
        <w:rPr>
          <w:iCs/>
        </w:rPr>
        <w:t xml:space="preserve">which </w:t>
      </w:r>
      <w:r w:rsidRPr="00972069">
        <w:t xml:space="preserve">updated </w:t>
      </w:r>
      <w:r>
        <w:t xml:space="preserve">its Part 90 </w:t>
      </w:r>
      <w:r w:rsidRPr="00972069">
        <w:t>rules to provide new spectrum capacity and eliminate unnecessary restrictions in the private land mobile radio (PLMR) services.</w:t>
      </w:r>
      <w:r>
        <w:rPr>
          <w:vertAlign w:val="superscript"/>
        </w:rPr>
        <w:footnoteReference w:id="3"/>
      </w:r>
      <w:r w:rsidRPr="00972069">
        <w:t xml:space="preserve">  Among other things, the </w:t>
      </w:r>
      <w:r w:rsidRPr="00972069" w:rsidR="00102569">
        <w:rPr>
          <w:i/>
        </w:rPr>
        <w:t>PLMR Report and Order</w:t>
      </w:r>
      <w:r w:rsidRPr="00972069">
        <w:t xml:space="preserve"> created 318 new “interstitial” channels in the 800 MHz Mid-Band</w:t>
      </w:r>
      <w:r w:rsidRPr="00972069">
        <w:rPr>
          <w:sz w:val="20"/>
          <w:vertAlign w:val="superscript"/>
        </w:rPr>
        <w:t xml:space="preserve"> </w:t>
      </w:r>
      <w:r w:rsidRPr="00972069">
        <w:t xml:space="preserve">to </w:t>
      </w:r>
      <w:r w:rsidR="00895B3A">
        <w:t xml:space="preserve">accommodate </w:t>
      </w:r>
      <w:r w:rsidRPr="00972069">
        <w:t>increased demand for spectrum capacity from public safety and other PLMR users.</w:t>
      </w:r>
      <w:r>
        <w:rPr>
          <w:vertAlign w:val="superscript"/>
        </w:rPr>
        <w:footnoteReference w:id="4"/>
      </w:r>
      <w:r w:rsidRPr="00972069">
        <w:t xml:space="preserve">  </w:t>
      </w:r>
      <w:r>
        <w:t xml:space="preserve">The </w:t>
      </w:r>
      <w:r w:rsidRPr="00972069" w:rsidR="00102569">
        <w:rPr>
          <w:i/>
        </w:rPr>
        <w:t>PLMR Report and Order</w:t>
      </w:r>
      <w:r w:rsidRPr="00E13EA6">
        <w:t xml:space="preserve"> also adopted technical rules for coordinating interstitial channel applications to ensure that new stations authorized on interstitial channels would not interfere with incumbent stations on adjacent channels.</w:t>
      </w:r>
      <w:r>
        <w:rPr>
          <w:rStyle w:val="FootnoteReference"/>
        </w:rPr>
        <w:footnoteReference w:id="5"/>
      </w:r>
      <w:r>
        <w:t xml:space="preserve">  </w:t>
      </w:r>
    </w:p>
    <w:p w:rsidR="00203B4E" w:rsidP="00203B4E" w14:paraId="6B9B8D7B" w14:textId="77777777"/>
    <w:p w:rsidR="00203B4E" w:rsidP="00203B4E" w14:paraId="498FA736" w14:textId="77777777">
      <w:r>
        <w:tab/>
      </w:r>
      <w:r w:rsidRPr="00411497">
        <w:t>The addition of these interstitial channels enable</w:t>
      </w:r>
      <w:r>
        <w:t>s</w:t>
      </w:r>
      <w:r w:rsidRPr="00411497">
        <w:t xml:space="preserve"> licensees to take advantage of the increased availability of equipment that uses narrower bandwidth than the 25 kilohertz bandwidth channels historically used in the 800 MHz band.</w:t>
      </w:r>
      <w:r>
        <w:rPr>
          <w:rStyle w:val="FootnoteReference"/>
        </w:rPr>
        <w:footnoteReference w:id="6"/>
      </w:r>
      <w:r>
        <w:t xml:space="preserve">  The newly established interstitial channels are listed by center frequency in Section 90.613 of the Commission’s rules.</w:t>
      </w:r>
      <w:r>
        <w:rPr>
          <w:rStyle w:val="FootnoteReference"/>
        </w:rPr>
        <w:footnoteReference w:id="7"/>
      </w:r>
      <w:r>
        <w:t xml:space="preserve">    </w:t>
      </w:r>
    </w:p>
    <w:p w:rsidR="00203B4E" w:rsidP="00203B4E" w14:paraId="270EA274" w14:textId="77777777"/>
    <w:p w:rsidR="00203B4E" w:rsidP="00203B4E" w14:paraId="777AFBD4" w14:textId="2D155B74">
      <w:pPr>
        <w:rPr>
          <w:iCs/>
        </w:rPr>
      </w:pPr>
      <w:r>
        <w:tab/>
        <w:t xml:space="preserve">  The Commission directed the Bureaus in the </w:t>
      </w:r>
      <w:r w:rsidRPr="00972069">
        <w:rPr>
          <w:i/>
        </w:rPr>
        <w:t>PLMR Report and Order</w:t>
      </w:r>
      <w:r>
        <w:rPr>
          <w:iCs/>
        </w:rPr>
        <w:t xml:space="preserve"> to </w:t>
      </w:r>
      <w:r w:rsidRPr="00296AC8">
        <w:rPr>
          <w:iCs/>
        </w:rPr>
        <w:t xml:space="preserve">announce by public notice the date upon which applicants in </w:t>
      </w:r>
      <w:r>
        <w:rPr>
          <w:iCs/>
        </w:rPr>
        <w:t xml:space="preserve">various </w:t>
      </w:r>
      <w:r w:rsidRPr="00515EC9" w:rsidR="00515EC9">
        <w:rPr>
          <w:iCs/>
        </w:rPr>
        <w:t>National Public Safety Planning Advisory Committee</w:t>
      </w:r>
      <w:r w:rsidR="00515EC9">
        <w:rPr>
          <w:iCs/>
        </w:rPr>
        <w:t xml:space="preserve"> </w:t>
      </w:r>
      <w:r w:rsidR="00E66716">
        <w:rPr>
          <w:iCs/>
        </w:rPr>
        <w:t>(</w:t>
      </w:r>
      <w:r w:rsidRPr="00296AC8">
        <w:rPr>
          <w:iCs/>
        </w:rPr>
        <w:t>NPSPAC</w:t>
      </w:r>
      <w:r w:rsidR="00E66716">
        <w:rPr>
          <w:iCs/>
        </w:rPr>
        <w:t>)</w:t>
      </w:r>
      <w:r w:rsidRPr="00296AC8">
        <w:rPr>
          <w:iCs/>
        </w:rPr>
        <w:t xml:space="preserve"> region</w:t>
      </w:r>
      <w:r>
        <w:rPr>
          <w:iCs/>
        </w:rPr>
        <w:t xml:space="preserve">s </w:t>
      </w:r>
      <w:r w:rsidRPr="00296AC8">
        <w:rPr>
          <w:iCs/>
        </w:rPr>
        <w:t xml:space="preserve">may </w:t>
      </w:r>
      <w:r>
        <w:rPr>
          <w:iCs/>
        </w:rPr>
        <w:t xml:space="preserve">begin filing applications to license </w:t>
      </w:r>
      <w:r w:rsidRPr="00296AC8">
        <w:rPr>
          <w:iCs/>
        </w:rPr>
        <w:t>interstitial channels</w:t>
      </w:r>
      <w:r>
        <w:rPr>
          <w:iCs/>
        </w:rPr>
        <w:t xml:space="preserve"> in the 800 MHz Mid-Band</w:t>
      </w:r>
      <w:r w:rsidRPr="00296AC8">
        <w:rPr>
          <w:iCs/>
        </w:rPr>
        <w:t>.</w:t>
      </w:r>
      <w:r>
        <w:rPr>
          <w:rStyle w:val="FootnoteReference"/>
          <w:iCs/>
        </w:rPr>
        <w:footnoteReference w:id="8"/>
      </w:r>
      <w:r>
        <w:rPr>
          <w:iCs/>
        </w:rPr>
        <w:t xml:space="preserve">  </w:t>
      </w:r>
      <w:r w:rsidR="00102569">
        <w:rPr>
          <w:iCs/>
        </w:rPr>
        <w:t>The Commission linked the availability of the interstitial channels to the lifting of the application freezes imposed as part of 800 MHz reconfiguration.</w:t>
      </w:r>
      <w:r>
        <w:rPr>
          <w:rStyle w:val="FootnoteReference"/>
          <w:iCs/>
        </w:rPr>
        <w:footnoteReference w:id="9"/>
      </w:r>
      <w:r w:rsidR="00102569">
        <w:rPr>
          <w:iCs/>
        </w:rPr>
        <w:t xml:space="preserve">   </w:t>
      </w:r>
    </w:p>
    <w:p w:rsidR="00203B4E" w:rsidP="00203B4E" w14:paraId="441BDCFE" w14:textId="77777777">
      <w:pPr>
        <w:rPr>
          <w:iCs/>
        </w:rPr>
      </w:pPr>
    </w:p>
    <w:p w:rsidR="00203B4E" w:rsidRPr="002F6E60" w:rsidP="00203B4E" w14:paraId="7BF9C22E" w14:textId="1660CF75">
      <w:pPr>
        <w:rPr>
          <w:iCs/>
          <w:u w:val="single"/>
        </w:rPr>
      </w:pPr>
      <w:r w:rsidRPr="002F6E60">
        <w:rPr>
          <w:iCs/>
          <w:u w:val="single"/>
        </w:rPr>
        <w:t xml:space="preserve">Interstitial Channels </w:t>
      </w:r>
      <w:r w:rsidR="00CA16F9">
        <w:rPr>
          <w:iCs/>
          <w:u w:val="single"/>
        </w:rPr>
        <w:t>Available Nationwide</w:t>
      </w:r>
    </w:p>
    <w:p w:rsidR="00DE31C0" w:rsidP="00203B4E" w14:paraId="193C8BD1" w14:textId="77777777">
      <w:pPr>
        <w:rPr>
          <w:iCs/>
        </w:rPr>
      </w:pPr>
      <w:r>
        <w:rPr>
          <w:iCs/>
        </w:rPr>
        <w:t xml:space="preserve">  </w:t>
      </w:r>
    </w:p>
    <w:p w:rsidR="0036439D" w:rsidP="00CA16F9" w14:paraId="1ADEF878" w14:textId="22A10A70">
      <w:pPr>
        <w:ind w:firstLine="720"/>
        <w:rPr>
          <w:iCs/>
        </w:rPr>
      </w:pPr>
      <w:r>
        <w:rPr>
          <w:iCs/>
        </w:rPr>
        <w:t xml:space="preserve">Since </w:t>
      </w:r>
      <w:r w:rsidR="00CA16F9">
        <w:rPr>
          <w:iCs/>
        </w:rPr>
        <w:t>800 MHz band reconfiguration is complete nationwide,</w:t>
      </w:r>
      <w:r>
        <w:rPr>
          <w:rStyle w:val="FootnoteReference"/>
          <w:iCs/>
        </w:rPr>
        <w:footnoteReference w:id="10"/>
      </w:r>
      <w:r w:rsidR="00CA16F9">
        <w:rPr>
          <w:iCs/>
        </w:rPr>
        <w:t xml:space="preserve"> </w:t>
      </w:r>
      <w:r w:rsidR="00102569">
        <w:rPr>
          <w:iCs/>
        </w:rPr>
        <w:t>and the Bureaus have lifted the freezes imposed as part of reconfiguration,</w:t>
      </w:r>
      <w:r>
        <w:rPr>
          <w:rStyle w:val="FootnoteReference"/>
          <w:iCs/>
        </w:rPr>
        <w:footnoteReference w:id="11"/>
      </w:r>
      <w:r w:rsidR="00102569">
        <w:rPr>
          <w:iCs/>
        </w:rPr>
        <w:t xml:space="preserve"> </w:t>
      </w:r>
      <w:r>
        <w:rPr>
          <w:iCs/>
        </w:rPr>
        <w:t xml:space="preserve">by this </w:t>
      </w:r>
      <w:r w:rsidR="009C5656">
        <w:rPr>
          <w:iCs/>
        </w:rPr>
        <w:t>Public Notice</w:t>
      </w:r>
      <w:r>
        <w:rPr>
          <w:iCs/>
        </w:rPr>
        <w:t xml:space="preserve">, the Bureaus announce that interstitial channels in the 800 MHz Mid-Band will be available for licensing </w:t>
      </w:r>
      <w:r w:rsidR="00CA16F9">
        <w:rPr>
          <w:iCs/>
        </w:rPr>
        <w:t>in all NPSPAC regions</w:t>
      </w:r>
      <w:r w:rsidR="00BF5282">
        <w:rPr>
          <w:iCs/>
        </w:rPr>
        <w:t xml:space="preserve"> </w:t>
      </w:r>
      <w:r w:rsidR="00751281">
        <w:rPr>
          <w:iCs/>
        </w:rPr>
        <w:t xml:space="preserve">on </w:t>
      </w:r>
      <w:r w:rsidR="00AE1350">
        <w:rPr>
          <w:b/>
          <w:bCs/>
          <w:iCs/>
        </w:rPr>
        <w:t>July 7, 2022</w:t>
      </w:r>
      <w:r w:rsidR="00CA16F9">
        <w:rPr>
          <w:iCs/>
        </w:rPr>
        <w:t>.</w:t>
      </w:r>
    </w:p>
    <w:p w:rsidR="0036439D" w:rsidP="00CA16F9" w14:paraId="4282C1C3" w14:textId="77777777">
      <w:pPr>
        <w:ind w:firstLine="720"/>
        <w:rPr>
          <w:iCs/>
        </w:rPr>
      </w:pPr>
    </w:p>
    <w:p w:rsidR="00203B4E" w:rsidP="00CA16F9" w14:paraId="379B4A9C" w14:textId="71561083">
      <w:pPr>
        <w:ind w:firstLine="720"/>
        <w:rPr>
          <w:iCs/>
        </w:rPr>
      </w:pPr>
      <w:r>
        <w:rPr>
          <w:iCs/>
        </w:rPr>
        <w:t>W</w:t>
      </w:r>
      <w:r w:rsidR="0036439D">
        <w:rPr>
          <w:iCs/>
        </w:rPr>
        <w:t xml:space="preserve">ith the release of this Public Notice, </w:t>
      </w:r>
      <w:r w:rsidR="00CC486C">
        <w:rPr>
          <w:iCs/>
        </w:rPr>
        <w:t>e</w:t>
      </w:r>
      <w:r w:rsidRPr="00C93F18" w:rsidR="00C93F18">
        <w:rPr>
          <w:iCs/>
        </w:rPr>
        <w:t xml:space="preserve">ach frequency coordinator must provide notification </w:t>
      </w:r>
      <w:r w:rsidRPr="00C93F18" w:rsidR="00B94C37">
        <w:rPr>
          <w:iCs/>
        </w:rPr>
        <w:t xml:space="preserve">to all other participating coordinators </w:t>
      </w:r>
      <w:r w:rsidRPr="00C93F18" w:rsidR="00C93F18">
        <w:rPr>
          <w:iCs/>
        </w:rPr>
        <w:t xml:space="preserve">of </w:t>
      </w:r>
      <w:r w:rsidR="002E73C0">
        <w:rPr>
          <w:iCs/>
        </w:rPr>
        <w:t xml:space="preserve">each </w:t>
      </w:r>
      <w:r w:rsidR="009435D0">
        <w:rPr>
          <w:iCs/>
        </w:rPr>
        <w:t>request it receive</w:t>
      </w:r>
      <w:r w:rsidR="00F62C8F">
        <w:rPr>
          <w:iCs/>
        </w:rPr>
        <w:t>s</w:t>
      </w:r>
      <w:r w:rsidR="009435D0">
        <w:rPr>
          <w:iCs/>
        </w:rPr>
        <w:t xml:space="preserve"> </w:t>
      </w:r>
      <w:r w:rsidR="004339DF">
        <w:rPr>
          <w:iCs/>
        </w:rPr>
        <w:t xml:space="preserve">to coordinate </w:t>
      </w:r>
      <w:r w:rsidR="005231A8">
        <w:rPr>
          <w:iCs/>
        </w:rPr>
        <w:t xml:space="preserve">channels in </w:t>
      </w:r>
      <w:r w:rsidR="00DF08CB">
        <w:rPr>
          <w:iCs/>
        </w:rPr>
        <w:t>the 800 MHz Mid-Band</w:t>
      </w:r>
      <w:r w:rsidRPr="00C93F18" w:rsidR="00C93F18">
        <w:rPr>
          <w:iCs/>
        </w:rPr>
        <w:t xml:space="preserve">.  The purpose of this notification is to enable frequency coordinators to address and resolve conflicting </w:t>
      </w:r>
      <w:r w:rsidR="0004323B">
        <w:rPr>
          <w:iCs/>
        </w:rPr>
        <w:t xml:space="preserve">coordination requests </w:t>
      </w:r>
      <w:r w:rsidRPr="00C93F18" w:rsidR="00C93F18">
        <w:rPr>
          <w:iCs/>
        </w:rPr>
        <w:t xml:space="preserve">prior to filing </w:t>
      </w:r>
      <w:r w:rsidR="0004323B">
        <w:rPr>
          <w:iCs/>
        </w:rPr>
        <w:t xml:space="preserve">applications </w:t>
      </w:r>
      <w:r w:rsidRPr="00C93F18" w:rsidR="00C93F18">
        <w:rPr>
          <w:iCs/>
        </w:rPr>
        <w:t>with the Commission.</w:t>
      </w:r>
      <w:r w:rsidR="00C93F18">
        <w:rPr>
          <w:iCs/>
        </w:rPr>
        <w:t xml:space="preserve">  </w:t>
      </w:r>
      <w:r w:rsidR="007A1524">
        <w:rPr>
          <w:iCs/>
        </w:rPr>
        <w:t xml:space="preserve">    </w:t>
      </w:r>
      <w:r w:rsidR="0056400C">
        <w:rPr>
          <w:iCs/>
        </w:rPr>
        <w:t xml:space="preserve">  </w:t>
      </w:r>
      <w:r w:rsidR="0036439D">
        <w:rPr>
          <w:iCs/>
        </w:rPr>
        <w:t xml:space="preserve"> </w:t>
      </w:r>
      <w:r w:rsidR="00CA16F9">
        <w:rPr>
          <w:iCs/>
        </w:rPr>
        <w:t xml:space="preserve">  </w:t>
      </w:r>
    </w:p>
    <w:p w:rsidR="00CA16F9" w:rsidRPr="00BF0122" w:rsidP="00CA16F9" w14:paraId="07F216EC" w14:textId="77777777">
      <w:pPr>
        <w:ind w:firstLine="720"/>
        <w:rPr>
          <w:iCs/>
        </w:rPr>
      </w:pPr>
    </w:p>
    <w:p w:rsidR="00203B4E" w:rsidP="00203B4E" w14:paraId="5B8A0BBA" w14:textId="35EB96F3">
      <w:r>
        <w:tab/>
      </w:r>
      <w:r w:rsidRPr="00EE5F60" w:rsidR="00EE5F60">
        <w:t xml:space="preserve">Beginning on </w:t>
      </w:r>
      <w:r w:rsidR="00AE1350">
        <w:rPr>
          <w:b/>
          <w:bCs/>
          <w:iCs/>
        </w:rPr>
        <w:t>July 7, 2022</w:t>
      </w:r>
      <w:r w:rsidRPr="00EE5F60" w:rsidR="00EE5F60">
        <w:t>, Commission-certified frequency coordinators may file applications, in the Universal Licensing System (ULS), on behalf of eligible applicants</w:t>
      </w:r>
      <w:r w:rsidR="00D02BB1">
        <w:t>,</w:t>
      </w:r>
      <w:r w:rsidRPr="00EE5F60" w:rsidR="00EE5F60">
        <w:t xml:space="preserve"> for </w:t>
      </w:r>
      <w:r w:rsidR="00EE5F60">
        <w:t xml:space="preserve">interstitial channels </w:t>
      </w:r>
      <w:bookmarkStart w:id="4" w:name="_Hlk102554956"/>
      <w:r w:rsidR="00EE5F60">
        <w:t>in the 800 MHz Mid-Band</w:t>
      </w:r>
      <w:bookmarkEnd w:id="4"/>
      <w:r w:rsidR="00EE5F60">
        <w:t xml:space="preserve">.  </w:t>
      </w:r>
      <w:r w:rsidRPr="00EE5F60" w:rsidR="00EE5F60">
        <w:t xml:space="preserve">Any application filed for </w:t>
      </w:r>
      <w:r w:rsidR="00C6171B">
        <w:t>inters</w:t>
      </w:r>
      <w:r w:rsidR="0023405A">
        <w:t>t</w:t>
      </w:r>
      <w:r w:rsidR="00C6171B">
        <w:t xml:space="preserve">itial </w:t>
      </w:r>
      <w:r w:rsidRPr="00EE5F60" w:rsidR="00EE5F60">
        <w:t xml:space="preserve">channels before </w:t>
      </w:r>
      <w:r w:rsidR="00AE1350">
        <w:rPr>
          <w:b/>
          <w:bCs/>
          <w:iCs/>
        </w:rPr>
        <w:t xml:space="preserve">July 7, </w:t>
      </w:r>
      <w:r w:rsidR="00AE1350">
        <w:rPr>
          <w:b/>
          <w:bCs/>
          <w:iCs/>
        </w:rPr>
        <w:t>2022</w:t>
      </w:r>
      <w:r w:rsidR="00BA0BA8">
        <w:rPr>
          <w:b/>
          <w:bCs/>
          <w:iCs/>
        </w:rPr>
        <w:t xml:space="preserve"> </w:t>
      </w:r>
      <w:r w:rsidRPr="00EE5F60" w:rsidR="00EE5F60">
        <w:t>will be dismissed.</w:t>
      </w:r>
      <w:r>
        <w:t xml:space="preserve">  </w:t>
      </w:r>
    </w:p>
    <w:p w:rsidR="00203B4E" w:rsidP="00203B4E" w14:paraId="59F0BC3B" w14:textId="77777777"/>
    <w:p w:rsidR="00203B4E" w:rsidP="00203B4E" w14:paraId="42CF08D0" w14:textId="77777777">
      <w:pPr>
        <w:rPr>
          <w:szCs w:val="22"/>
        </w:rPr>
      </w:pPr>
      <w:r w:rsidRPr="00D35A48">
        <w:rPr>
          <w:szCs w:val="22"/>
          <w:u w:val="single"/>
        </w:rPr>
        <w:t>Contour Overlap Provisions</w:t>
      </w:r>
    </w:p>
    <w:p w:rsidR="00203B4E" w:rsidP="00203B4E" w14:paraId="1B91DF3E" w14:textId="77777777">
      <w:pPr>
        <w:rPr>
          <w:szCs w:val="22"/>
        </w:rPr>
      </w:pPr>
    </w:p>
    <w:p w:rsidR="00203B4E" w:rsidP="00203B4E" w14:paraId="462E1288" w14:textId="79896D48">
      <w:r>
        <w:rPr>
          <w:szCs w:val="22"/>
        </w:rPr>
        <w:tab/>
        <w:t xml:space="preserve">Beginning on </w:t>
      </w:r>
      <w:r w:rsidR="00AE1350">
        <w:rPr>
          <w:b/>
          <w:bCs/>
          <w:iCs/>
        </w:rPr>
        <w:t xml:space="preserve">July 7, </w:t>
      </w:r>
      <w:r w:rsidR="00AE1350">
        <w:rPr>
          <w:b/>
          <w:bCs/>
          <w:iCs/>
        </w:rPr>
        <w:t>2022</w:t>
      </w:r>
      <w:r w:rsidR="003B72B5">
        <w:rPr>
          <w:b/>
          <w:bCs/>
          <w:iCs/>
        </w:rPr>
        <w:t xml:space="preserve"> </w:t>
      </w:r>
      <w:r>
        <w:t>and thereafter, all applications filed for 800 MHz Mid-Band channels must comply with the contour overlap provisions detailed in Section 90.621(d).</w:t>
      </w:r>
      <w:r>
        <w:rPr>
          <w:rStyle w:val="FootnoteReference"/>
        </w:rPr>
        <w:footnoteReference w:id="12"/>
      </w:r>
      <w:r>
        <w:t xml:space="preserve">  </w:t>
      </w:r>
      <w:r w:rsidRPr="00E60AB6">
        <w:t xml:space="preserve">Geographic separation between fixed stations operating on adjacent channels in the </w:t>
      </w:r>
      <w:r>
        <w:t xml:space="preserve">800 MHz Mid-Band is based </w:t>
      </w:r>
      <w:r w:rsidRPr="00E60AB6">
        <w:t xml:space="preserve">on </w:t>
      </w:r>
      <w:r>
        <w:t xml:space="preserve">a </w:t>
      </w:r>
      <w:r w:rsidRPr="00E60AB6">
        <w:t>lack of contour overlap</w:t>
      </w:r>
      <w:r>
        <w:t>.</w:t>
      </w:r>
      <w:r>
        <w:rPr>
          <w:rStyle w:val="FootnoteReference"/>
        </w:rPr>
        <w:footnoteReference w:id="13"/>
      </w:r>
      <w:r>
        <w:t xml:space="preserve">  </w:t>
      </w:r>
    </w:p>
    <w:p w:rsidR="00203B4E" w:rsidP="00203B4E" w14:paraId="7089D068" w14:textId="77777777"/>
    <w:p w:rsidR="00203B4E" w:rsidP="00203B4E" w14:paraId="720D2049" w14:textId="2BE0DA00">
      <w:pPr>
        <w:ind w:firstLine="720"/>
      </w:pPr>
      <w:r>
        <w:t>Applications for 800 MHz Mid-Band channels will be subject to both a forward and reciprocal contour analysis.</w:t>
      </w:r>
      <w:r>
        <w:rPr>
          <w:rStyle w:val="FootnoteReference"/>
        </w:rPr>
        <w:footnoteReference w:id="14"/>
      </w:r>
      <w:r>
        <w:t xml:space="preserve">  The interference contour levels to be studied are detailed in the contour matrix listed in Section 90.621(d)(3) of the Commission’s rules.</w:t>
      </w:r>
      <w:r>
        <w:rPr>
          <w:rStyle w:val="FootnoteReference"/>
        </w:rPr>
        <w:footnoteReference w:id="15"/>
      </w:r>
      <w:r>
        <w:t xml:space="preserve">  Applicants may submit applications which cause contour overlap under the forward analysis or receive contour overlap under the reciprocal analysis if they include with their application a letter of concurrence from the incumbent licensee receiving or causing the contour overlap.</w:t>
      </w:r>
      <w:r>
        <w:rPr>
          <w:rStyle w:val="FootnoteReference"/>
        </w:rPr>
        <w:footnoteReference w:id="16"/>
      </w:r>
      <w:r>
        <w:t xml:space="preserve">     </w:t>
      </w:r>
    </w:p>
    <w:p w:rsidR="004A118F" w:rsidP="004A118F" w14:paraId="497BF11A" w14:textId="036A1A01"/>
    <w:p w:rsidR="004A118F" w:rsidRPr="006A679A" w:rsidP="004A118F" w14:paraId="187442ED" w14:textId="04B58EC5">
      <w:pPr>
        <w:rPr>
          <w:u w:val="single"/>
        </w:rPr>
      </w:pPr>
      <w:r w:rsidRPr="006A679A">
        <w:rPr>
          <w:u w:val="single"/>
        </w:rPr>
        <w:t>Applications Seeking Early Access to Interstitial Channels</w:t>
      </w:r>
    </w:p>
    <w:p w:rsidR="004A118F" w:rsidP="004A118F" w14:paraId="4432CD05" w14:textId="1D0EF5F2"/>
    <w:p w:rsidR="004A118F" w:rsidP="006A679A" w14:paraId="61FE0A85" w14:textId="7EE61A70">
      <w:r>
        <w:tab/>
      </w:r>
      <w:r w:rsidRPr="003F3A59" w:rsidR="003F3A59">
        <w:t xml:space="preserve">Finally, the Bureaus </w:t>
      </w:r>
      <w:r w:rsidR="00A14358">
        <w:t xml:space="preserve">will </w:t>
      </w:r>
      <w:r w:rsidRPr="003F3A59" w:rsidR="003F3A59">
        <w:t xml:space="preserve">dismiss without prejudice any pending applications that include a request for waiver for early access to interstitial channels in the 800 MHz mid-band that are the subject of this Public Notice.  We dismiss these requests </w:t>
      </w:r>
      <w:r w:rsidRPr="003F3A59" w:rsidR="003F3A59">
        <w:t>in order to</w:t>
      </w:r>
      <w:r w:rsidRPr="003F3A59" w:rsidR="003F3A59">
        <w:t xml:space="preserve"> provide equal opportunity to all applicants and establish a stable spectral environment for the release of these interstitial channels pursuant to this Public Notice. </w:t>
      </w:r>
      <w:r w:rsidR="00A14358">
        <w:t xml:space="preserve"> </w:t>
      </w:r>
      <w:r w:rsidRPr="003F3A59" w:rsidR="003F3A59">
        <w:t>We note that any dismissed application must be refiled to be considered without preference or priority in accordance with the procedures outlined above.</w:t>
      </w:r>
    </w:p>
    <w:bookmarkEnd w:id="0"/>
    <w:bookmarkEnd w:id="1"/>
    <w:p w:rsidR="00203B4E" w:rsidP="00203B4E" w14:paraId="7C9C901E" w14:textId="77777777">
      <w:pPr>
        <w:tabs>
          <w:tab w:val="num" w:pos="708"/>
        </w:tabs>
      </w:pPr>
    </w:p>
    <w:p w:rsidR="00203B4E" w:rsidP="00203B4E" w14:paraId="1D51DBFE" w14:textId="77777777">
      <w:pPr>
        <w:tabs>
          <w:tab w:val="num" w:pos="708"/>
        </w:tabs>
        <w:rPr>
          <w:szCs w:val="22"/>
        </w:rPr>
      </w:pPr>
      <w:r>
        <w:rPr>
          <w:szCs w:val="22"/>
        </w:rPr>
        <w:tab/>
        <w:t xml:space="preserve">For further information, contact Brian Marenco, Policy and Licensing Division, Public Safety and Homeland Security Bureau at (202) 418-0838 or </w:t>
      </w:r>
      <w:hyperlink r:id="rId5" w:history="1">
        <w:r w:rsidRPr="00C82B52">
          <w:rPr>
            <w:rStyle w:val="Hyperlink"/>
          </w:rPr>
          <w:t>Brian.Marenco@fcc.gov</w:t>
        </w:r>
      </w:hyperlink>
      <w:r>
        <w:t xml:space="preserve">; Joshua Smith, </w:t>
      </w:r>
      <w:r w:rsidRPr="00FA5B07">
        <w:t xml:space="preserve">Wireless Telecommunications Bureau, Mobility Division </w:t>
      </w:r>
      <w:r>
        <w:t xml:space="preserve">at </w:t>
      </w:r>
      <w:r w:rsidRPr="00244661">
        <w:t xml:space="preserve">(717) 338-2502 or </w:t>
      </w:r>
      <w:hyperlink r:id="rId6" w:history="1">
        <w:r w:rsidRPr="007E44C6">
          <w:rPr>
            <w:rStyle w:val="Hyperlink"/>
          </w:rPr>
          <w:t>Joshua.Smith@fcc.gov</w:t>
        </w:r>
      </w:hyperlink>
      <w:r>
        <w:rPr>
          <w:szCs w:val="22"/>
        </w:rPr>
        <w:t>.</w:t>
      </w:r>
    </w:p>
    <w:p w:rsidR="00203B4E" w:rsidP="00203B4E" w14:paraId="687153F2" w14:textId="77777777">
      <w:pPr>
        <w:tabs>
          <w:tab w:val="num" w:pos="708"/>
        </w:tabs>
        <w:rPr>
          <w:szCs w:val="22"/>
        </w:rPr>
      </w:pPr>
    </w:p>
    <w:p w:rsidR="00203B4E" w:rsidP="00203B4E" w14:paraId="5EAE5F5A" w14:textId="3D2A67AB">
      <w:pPr>
        <w:pStyle w:val="BodyText3"/>
        <w:widowControl/>
        <w:jc w:val="left"/>
        <w:rPr>
          <w:sz w:val="22"/>
          <w:szCs w:val="22"/>
        </w:rPr>
      </w:pPr>
      <w:r>
        <w:rPr>
          <w:sz w:val="22"/>
          <w:szCs w:val="22"/>
        </w:rPr>
        <w:tab/>
        <w:t xml:space="preserve">Action by the Chief, Public Safety and Homeland Security Bureau and </w:t>
      </w:r>
      <w:r w:rsidR="008576A0">
        <w:rPr>
          <w:sz w:val="22"/>
          <w:szCs w:val="22"/>
        </w:rPr>
        <w:t xml:space="preserve">Acting </w:t>
      </w:r>
      <w:r>
        <w:rPr>
          <w:sz w:val="22"/>
          <w:szCs w:val="22"/>
        </w:rPr>
        <w:t>Chief, Wireless Telecommunications Bureau.</w:t>
      </w:r>
    </w:p>
    <w:p w:rsidR="00203B4E" w:rsidP="00203B4E" w14:paraId="628CE3DF" w14:textId="77777777">
      <w:pPr>
        <w:tabs>
          <w:tab w:val="left" w:pos="-720"/>
        </w:tabs>
        <w:suppressAutoHyphens/>
        <w:ind w:left="360"/>
        <w:rPr>
          <w:szCs w:val="22"/>
        </w:rPr>
      </w:pPr>
    </w:p>
    <w:p w:rsidR="00203B4E" w:rsidP="00203B4E" w14:paraId="520EDC98" w14:textId="77777777">
      <w:pPr>
        <w:tabs>
          <w:tab w:val="left" w:pos="-720"/>
        </w:tabs>
        <w:suppressAutoHyphens/>
        <w:ind w:left="360"/>
        <w:jc w:val="center"/>
        <w:rPr>
          <w:szCs w:val="22"/>
        </w:rPr>
      </w:pPr>
      <w:r>
        <w:rPr>
          <w:szCs w:val="22"/>
        </w:rPr>
        <w:t xml:space="preserve">–  </w:t>
      </w:r>
      <w:r>
        <w:rPr>
          <w:szCs w:val="22"/>
        </w:rPr>
        <w:t>FCC  –</w:t>
      </w:r>
    </w:p>
    <w:p w:rsidR="00203B4E" w:rsidP="004C5EA0" w14:paraId="067B5145" w14:textId="4EB2AAF2">
      <w:pPr>
        <w:tabs>
          <w:tab w:val="left" w:pos="-720"/>
        </w:tabs>
        <w:suppressAutoHyphens/>
        <w:ind w:left="360"/>
        <w:jc w:val="center"/>
        <w:rPr>
          <w:szCs w:val="22"/>
        </w:rPr>
      </w:pPr>
    </w:p>
    <w:p w:rsidR="00BB547A" w:rsidP="00BB547A" w14:paraId="0526BD46" w14:textId="77777777">
      <w:pPr>
        <w:jc w:val="right"/>
        <w:rPr>
          <w:szCs w:val="22"/>
        </w:rPr>
      </w:pP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52D2EC0C" w14:textId="77777777">
    <w:pPr>
      <w:pStyle w:val="Footer"/>
      <w:framePr w:wrap="around" w:vAnchor="text" w:hAnchor="margin" w:xAlign="center" w:y="1"/>
    </w:pPr>
    <w:r>
      <w:fldChar w:fldCharType="begin"/>
    </w:r>
    <w:r>
      <w:instrText xml:space="preserve">PAGE  </w:instrText>
    </w:r>
    <w:r>
      <w:fldChar w:fldCharType="separate"/>
    </w:r>
    <w:r>
      <w:fldChar w:fldCharType="end"/>
    </w:r>
  </w:p>
  <w:p w:rsidR="00B6319F" w14:paraId="00B671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0B3D836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04FFFB5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C3BE0" w14:paraId="3AC0EC24" w14:textId="77777777">
      <w:r>
        <w:separator/>
      </w:r>
    </w:p>
  </w:footnote>
  <w:footnote w:type="continuationSeparator" w:id="1">
    <w:p w:rsidR="002C3BE0" w14:paraId="463EC322" w14:textId="77777777">
      <w:pPr>
        <w:rPr>
          <w:sz w:val="20"/>
        </w:rPr>
      </w:pPr>
      <w:r>
        <w:rPr>
          <w:sz w:val="20"/>
        </w:rPr>
        <w:t xml:space="preserve">(Continued from previous page)  </w:t>
      </w:r>
      <w:r>
        <w:rPr>
          <w:sz w:val="20"/>
        </w:rPr>
        <w:separator/>
      </w:r>
    </w:p>
  </w:footnote>
  <w:footnote w:type="continuationNotice" w:id="2">
    <w:p w:rsidR="002C3BE0" w14:paraId="166C9B56" w14:textId="77777777">
      <w:pPr>
        <w:jc w:val="right"/>
        <w:rPr>
          <w:sz w:val="20"/>
        </w:rPr>
      </w:pPr>
      <w:r>
        <w:rPr>
          <w:sz w:val="20"/>
        </w:rPr>
        <w:t>(</w:t>
      </w:r>
      <w:r>
        <w:rPr>
          <w:sz w:val="20"/>
        </w:rPr>
        <w:t>continued</w:t>
      </w:r>
      <w:r>
        <w:rPr>
          <w:sz w:val="20"/>
        </w:rPr>
        <w:t>….)</w:t>
      </w:r>
    </w:p>
  </w:footnote>
  <w:footnote w:id="3">
    <w:p w:rsidR="00203B4E" w:rsidRPr="00EA07FF" w:rsidP="00203B4E" w14:paraId="43E97572" w14:textId="77777777">
      <w:pPr>
        <w:pStyle w:val="FootnoteText"/>
      </w:pPr>
      <w:r>
        <w:rPr>
          <w:rStyle w:val="FootnoteReference"/>
        </w:rPr>
        <w:footnoteRef/>
      </w:r>
      <w:r>
        <w:t xml:space="preserve"> </w:t>
      </w:r>
      <w:bookmarkStart w:id="3" w:name="_Hlk32509882"/>
      <w:r w:rsidRPr="00070F9B">
        <w:rPr>
          <w:i/>
        </w:rPr>
        <w:t xml:space="preserve">Creation of Interstitial 12.5 Kilohertz Channels in the 800 MHz Band Between 809-817/854-862 MHz; Amendment of Part 90 of the Commission’s Rules to Improve Access to Private Land Mobile Radio Spectrum; Land Mobile Communications </w:t>
      </w:r>
      <w:r w:rsidRPr="00EA07FF">
        <w:rPr>
          <w:i/>
        </w:rPr>
        <w:t>Council Petition for Rulemaking Regarding Interim Eligibility for 800 MHz Expansion Band and Guard Band Frequencies; Petition for Rulemaking Regarding Conditional Licensing Authority Above 470 MHz</w:t>
      </w:r>
      <w:r w:rsidRPr="00EA07FF">
        <w:t>, Report and Order</w:t>
      </w:r>
      <w:r>
        <w:t xml:space="preserve"> and Order,</w:t>
      </w:r>
      <w:bookmarkEnd w:id="3"/>
      <w:r>
        <w:t xml:space="preserve"> 33 FCC </w:t>
      </w:r>
      <w:r>
        <w:t>Rcd</w:t>
      </w:r>
      <w:r>
        <w:t xml:space="preserve"> 10222 (2018)</w:t>
      </w:r>
      <w:r w:rsidRPr="00810827">
        <w:t xml:space="preserve"> (</w:t>
      </w:r>
      <w:r w:rsidRPr="00810827">
        <w:rPr>
          <w:i/>
        </w:rPr>
        <w:t>PLMR Report and Order</w:t>
      </w:r>
      <w:r w:rsidRPr="00810827">
        <w:t>).</w:t>
      </w:r>
    </w:p>
  </w:footnote>
  <w:footnote w:id="4">
    <w:p w:rsidR="00203B4E" w:rsidP="00203B4E" w14:paraId="6E4B64C9" w14:textId="77777777">
      <w:pPr>
        <w:pStyle w:val="FootnoteText"/>
      </w:pPr>
      <w:r>
        <w:rPr>
          <w:rStyle w:val="FootnoteReference"/>
        </w:rPr>
        <w:footnoteRef/>
      </w:r>
      <w:r>
        <w:t xml:space="preserve"> </w:t>
      </w:r>
      <w:r w:rsidRPr="007E5E40">
        <w:rPr>
          <w:i/>
        </w:rPr>
        <w:t>Id.</w:t>
      </w:r>
      <w:r>
        <w:t xml:space="preserve"> at 10223, 10231, paras. 2, 21.  </w:t>
      </w:r>
      <w:r w:rsidRPr="00282857">
        <w:t>The 800 MHz Mid-Band consists of the Interleaved Band (809-815/854-860 MHz, 240 channels), the Expansion Band (815-816/860-861 MHz, 40 channels), and the Guard Band (816-817/861-862 MHz, 40 channels</w:t>
      </w:r>
      <w:r>
        <w:t>)</w:t>
      </w:r>
      <w:r w:rsidRPr="00282857">
        <w:t>.</w:t>
      </w:r>
      <w:r>
        <w:t xml:space="preserve">  </w:t>
      </w:r>
      <w:r w:rsidRPr="00282857">
        <w:rPr>
          <w:i/>
        </w:rPr>
        <w:t>Id.</w:t>
      </w:r>
      <w:r>
        <w:t xml:space="preserve"> at 10225, para. 8.</w:t>
      </w:r>
    </w:p>
  </w:footnote>
  <w:footnote w:id="5">
    <w:p w:rsidR="00203B4E" w:rsidRPr="003204C1" w:rsidP="00203B4E" w14:paraId="5D667312" w14:textId="77777777">
      <w:pPr>
        <w:pStyle w:val="FootnoteText"/>
        <w:rPr>
          <w:iCs/>
        </w:rPr>
      </w:pPr>
      <w:r>
        <w:rPr>
          <w:rStyle w:val="FootnoteReference"/>
        </w:rPr>
        <w:footnoteRef/>
      </w:r>
      <w:r>
        <w:t xml:space="preserve"> </w:t>
      </w:r>
      <w:r w:rsidRPr="007E5E40">
        <w:rPr>
          <w:i/>
        </w:rPr>
        <w:t>Id.</w:t>
      </w:r>
      <w:r>
        <w:t xml:space="preserve"> at 10234-40, paras. 34-43.  The interference criteria adopted in the </w:t>
      </w:r>
      <w:r w:rsidRPr="00810827">
        <w:rPr>
          <w:i/>
        </w:rPr>
        <w:t>PLMR Report and Order</w:t>
      </w:r>
      <w:r>
        <w:rPr>
          <w:iCs/>
        </w:rPr>
        <w:t xml:space="preserve"> was later modified by an order on reconsideration.  </w:t>
      </w:r>
      <w:r>
        <w:rPr>
          <w:i/>
        </w:rPr>
        <w:t xml:space="preserve">See </w:t>
      </w:r>
      <w:r w:rsidRPr="008F13CE">
        <w:rPr>
          <w:i/>
        </w:rPr>
        <w:t>Creation of Interstitial 12.5 Kilohertz Channels in the 800 MHz Band Between 809-817/854-862 MHz</w:t>
      </w:r>
      <w:r>
        <w:rPr>
          <w:i/>
        </w:rPr>
        <w:t>,</w:t>
      </w:r>
      <w:r>
        <w:rPr>
          <w:iCs/>
        </w:rPr>
        <w:t xml:space="preserve"> Order on Reconsideration, </w:t>
      </w:r>
      <w:r w:rsidRPr="00B25278">
        <w:rPr>
          <w:iCs/>
        </w:rPr>
        <w:t xml:space="preserve">35 FCC </w:t>
      </w:r>
      <w:r w:rsidRPr="00B25278">
        <w:rPr>
          <w:iCs/>
        </w:rPr>
        <w:t>Rcd</w:t>
      </w:r>
      <w:r w:rsidRPr="00B25278">
        <w:rPr>
          <w:iCs/>
        </w:rPr>
        <w:t xml:space="preserve"> 4940</w:t>
      </w:r>
      <w:r>
        <w:rPr>
          <w:iCs/>
        </w:rPr>
        <w:t>, 4942-43, paras. 9-11</w:t>
      </w:r>
      <w:r w:rsidRPr="00B25278">
        <w:rPr>
          <w:iCs/>
        </w:rPr>
        <w:t xml:space="preserve"> </w:t>
      </w:r>
      <w:r>
        <w:rPr>
          <w:iCs/>
        </w:rPr>
        <w:t>(2020) (</w:t>
      </w:r>
      <w:r w:rsidRPr="003204C1">
        <w:rPr>
          <w:i/>
        </w:rPr>
        <w:t>PLMR Order on Reconsideration</w:t>
      </w:r>
      <w:r>
        <w:rPr>
          <w:iCs/>
        </w:rPr>
        <w:t xml:space="preserve">).  </w:t>
      </w:r>
      <w:r>
        <w:rPr>
          <w:i/>
        </w:rPr>
        <w:t>See also</w:t>
      </w:r>
      <w:r>
        <w:rPr>
          <w:iCs/>
        </w:rPr>
        <w:t xml:space="preserve"> 47 CFR § 90.621(d).</w:t>
      </w:r>
    </w:p>
  </w:footnote>
  <w:footnote w:id="6">
    <w:p w:rsidR="00203B4E" w:rsidRPr="00BF0122" w:rsidP="00203B4E" w14:paraId="3E5963B6" w14:textId="77777777">
      <w:pPr>
        <w:pStyle w:val="FootnoteText"/>
      </w:pPr>
      <w:r>
        <w:rPr>
          <w:rStyle w:val="FootnoteReference"/>
        </w:rPr>
        <w:footnoteRef/>
      </w:r>
      <w:r>
        <w:t xml:space="preserve"> </w:t>
      </w:r>
      <w:r>
        <w:rPr>
          <w:i/>
          <w:iCs/>
        </w:rPr>
        <w:t xml:space="preserve">See </w:t>
      </w:r>
      <w:r>
        <w:t xml:space="preserve">47 CFR </w:t>
      </w:r>
      <w:r>
        <w:rPr>
          <w:iCs/>
        </w:rPr>
        <w:t xml:space="preserve">§ 90.613, n.1 (limiting the channel bandwidth for interstitial channels to 12.5 kHz). </w:t>
      </w:r>
    </w:p>
  </w:footnote>
  <w:footnote w:id="7">
    <w:p w:rsidR="00203B4E" w:rsidRPr="00F66C73" w:rsidP="00203B4E" w14:paraId="065325B9" w14:textId="77777777">
      <w:pPr>
        <w:pStyle w:val="FootnoteText"/>
      </w:pPr>
      <w:r>
        <w:rPr>
          <w:rStyle w:val="FootnoteReference"/>
        </w:rPr>
        <w:footnoteRef/>
      </w:r>
      <w:r>
        <w:t xml:space="preserve"> 8</w:t>
      </w:r>
      <w:r>
        <w:rPr>
          <w:iCs/>
        </w:rPr>
        <w:t xml:space="preserve">00 MHz Mid-Band interstitial channels are </w:t>
      </w:r>
      <w:r>
        <w:t xml:space="preserve">denoted with an “a” after the channel number.  </w:t>
      </w:r>
      <w:r>
        <w:rPr>
          <w:i/>
          <w:iCs/>
        </w:rPr>
        <w:t xml:space="preserve">See </w:t>
      </w:r>
      <w:r>
        <w:t xml:space="preserve">47 CFR </w:t>
      </w:r>
      <w:r>
        <w:rPr>
          <w:iCs/>
        </w:rPr>
        <w:t xml:space="preserve">§ 90.613. </w:t>
      </w:r>
    </w:p>
  </w:footnote>
  <w:footnote w:id="8">
    <w:p w:rsidR="00203B4E" w:rsidRPr="002179A6" w:rsidP="00203B4E" w14:paraId="3EDACD33" w14:textId="77777777">
      <w:pPr>
        <w:pStyle w:val="FootnoteText"/>
        <w:rPr>
          <w:iCs/>
        </w:rPr>
      </w:pPr>
      <w:r>
        <w:rPr>
          <w:rStyle w:val="FootnoteReference"/>
        </w:rPr>
        <w:footnoteRef/>
      </w:r>
      <w:r>
        <w:t xml:space="preserve"> </w:t>
      </w:r>
      <w:r w:rsidRPr="00810827">
        <w:rPr>
          <w:i/>
        </w:rPr>
        <w:t>PLMR Report and Order</w:t>
      </w:r>
      <w:r>
        <w:rPr>
          <w:iCs/>
        </w:rPr>
        <w:t xml:space="preserve">, </w:t>
      </w:r>
      <w:r>
        <w:t xml:space="preserve">33 FCC </w:t>
      </w:r>
      <w:r>
        <w:t>Rcd</w:t>
      </w:r>
      <w:r>
        <w:t xml:space="preserve"> at 10232, para. 24.</w:t>
      </w:r>
    </w:p>
  </w:footnote>
  <w:footnote w:id="9">
    <w:p w:rsidR="00102569" w:rsidP="00102569" w14:paraId="71EF09C0" w14:textId="77777777">
      <w:pPr>
        <w:pStyle w:val="FootnoteText"/>
      </w:pPr>
      <w:r>
        <w:rPr>
          <w:rStyle w:val="FootnoteReference"/>
        </w:rPr>
        <w:footnoteRef/>
      </w:r>
      <w:r>
        <w:t xml:space="preserve"> </w:t>
      </w:r>
      <w:r w:rsidRPr="008705F3">
        <w:rPr>
          <w:i/>
          <w:iCs/>
        </w:rPr>
        <w:t>Id</w:t>
      </w:r>
      <w:r>
        <w:t>.</w:t>
      </w:r>
    </w:p>
  </w:footnote>
  <w:footnote w:id="10">
    <w:p w:rsidR="00055688" w:rsidRPr="00427481" w14:paraId="1D7D0FCC" w14:textId="3343E4F0">
      <w:pPr>
        <w:pStyle w:val="FootnoteText"/>
      </w:pPr>
      <w:r>
        <w:rPr>
          <w:rStyle w:val="FootnoteReference"/>
        </w:rPr>
        <w:footnoteRef/>
      </w:r>
      <w:r>
        <w:t xml:space="preserve"> </w:t>
      </w:r>
      <w:r w:rsidRPr="00427481" w:rsidR="00427481">
        <w:rPr>
          <w:i/>
          <w:iCs/>
        </w:rPr>
        <w:t>Improving Public Safety Communications in the 800 MHz Band</w:t>
      </w:r>
      <w:r w:rsidR="00427481">
        <w:t xml:space="preserve">, </w:t>
      </w:r>
      <w:r w:rsidR="000E473B">
        <w:t xml:space="preserve">Order (Terminating Proceeding), </w:t>
      </w:r>
      <w:r w:rsidRPr="005D0A06" w:rsidR="005D0A06">
        <w:t xml:space="preserve">36 FCC </w:t>
      </w:r>
      <w:r w:rsidRPr="005D0A06" w:rsidR="005D0A06">
        <w:t>Rcd</w:t>
      </w:r>
      <w:r w:rsidRPr="005D0A06" w:rsidR="005D0A06">
        <w:t xml:space="preserve"> 7690</w:t>
      </w:r>
      <w:r w:rsidR="005D0A06">
        <w:t xml:space="preserve"> (</w:t>
      </w:r>
      <w:r w:rsidR="00165059">
        <w:t>2021).</w:t>
      </w:r>
    </w:p>
  </w:footnote>
  <w:footnote w:id="11">
    <w:p w:rsidR="00102569" w:rsidP="00102569" w14:paraId="6DDC9905" w14:textId="77777777">
      <w:pPr>
        <w:pStyle w:val="FootnoteText"/>
      </w:pPr>
      <w:r>
        <w:rPr>
          <w:rStyle w:val="FootnoteReference"/>
        </w:rPr>
        <w:footnoteRef/>
      </w:r>
      <w:r>
        <w:t xml:space="preserve"> </w:t>
      </w:r>
      <w:r w:rsidRPr="008705F3">
        <w:rPr>
          <w:i/>
          <w:iCs/>
        </w:rPr>
        <w:t xml:space="preserve">Public Safety and Homeland Security Bureau and Wireless Telecommunications Bureau Announce the Post </w:t>
      </w:r>
      <w:r w:rsidRPr="008705F3">
        <w:rPr>
          <w:i/>
          <w:iCs/>
        </w:rPr>
        <w:t>Rebanding</w:t>
      </w:r>
      <w:r w:rsidRPr="008705F3">
        <w:rPr>
          <w:i/>
          <w:iCs/>
        </w:rPr>
        <w:t xml:space="preserve"> Availability for Licensing of Additional Sprint-Vacated, Expansion Band, and Guard Band Channels in the 800 MHz Band</w:t>
      </w:r>
      <w:r>
        <w:t>, WT Docket No. 02-55, Public Notice, DA 21-706 (rel. Jun. 16, 2021).</w:t>
      </w:r>
    </w:p>
  </w:footnote>
  <w:footnote w:id="12">
    <w:p w:rsidR="00203B4E" w:rsidP="00203B4E" w14:paraId="1B1E9E7E" w14:textId="77777777">
      <w:pPr>
        <w:pStyle w:val="FootnoteText"/>
      </w:pPr>
      <w:r>
        <w:rPr>
          <w:rStyle w:val="FootnoteReference"/>
        </w:rPr>
        <w:footnoteRef/>
      </w:r>
      <w:r>
        <w:t xml:space="preserve"> 47 CFR § 90.621(d).</w:t>
      </w:r>
    </w:p>
  </w:footnote>
  <w:footnote w:id="13">
    <w:p w:rsidR="00203B4E" w:rsidP="00203B4E" w14:paraId="00B30C90" w14:textId="77777777">
      <w:pPr>
        <w:pStyle w:val="FootnoteText"/>
      </w:pPr>
      <w:r>
        <w:rPr>
          <w:rStyle w:val="FootnoteReference"/>
        </w:rPr>
        <w:footnoteRef/>
      </w:r>
      <w:r>
        <w:t xml:space="preserve"> </w:t>
      </w:r>
      <w:r w:rsidRPr="00C54B18">
        <w:rPr>
          <w:i/>
          <w:iCs/>
        </w:rPr>
        <w:t>Id</w:t>
      </w:r>
      <w:r>
        <w:t>.</w:t>
      </w:r>
    </w:p>
  </w:footnote>
  <w:footnote w:id="14">
    <w:p w:rsidR="00203B4E" w:rsidP="00203B4E" w14:paraId="6FF59A0C" w14:textId="77777777">
      <w:pPr>
        <w:pStyle w:val="FootnoteText"/>
      </w:pPr>
      <w:r>
        <w:rPr>
          <w:rStyle w:val="FootnoteReference"/>
        </w:rPr>
        <w:footnoteRef/>
      </w:r>
      <w:r>
        <w:t xml:space="preserve"> 47 CFR § 90.621(d)(1)-(2).</w:t>
      </w:r>
    </w:p>
  </w:footnote>
  <w:footnote w:id="15">
    <w:p w:rsidR="00203B4E" w:rsidP="00203B4E" w14:paraId="3C239EDE" w14:textId="77777777">
      <w:pPr>
        <w:pStyle w:val="FootnoteText"/>
      </w:pPr>
      <w:r>
        <w:rPr>
          <w:rStyle w:val="FootnoteReference"/>
        </w:rPr>
        <w:footnoteRef/>
      </w:r>
      <w:r>
        <w:t xml:space="preserve"> 47 CFR § 90.621(d)(3).</w:t>
      </w:r>
    </w:p>
  </w:footnote>
  <w:footnote w:id="16">
    <w:p w:rsidR="00203B4E" w:rsidP="00203B4E" w14:paraId="3D928E3B" w14:textId="77777777">
      <w:pPr>
        <w:pStyle w:val="FootnoteText"/>
      </w:pPr>
      <w:r>
        <w:rPr>
          <w:rStyle w:val="FootnoteReference"/>
        </w:rPr>
        <w:footnoteRef/>
      </w:r>
      <w:r>
        <w:t xml:space="preserve"> 47 CFR § 90.621(d)(4).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1EC4E009" w14:textId="404BFD11">
    <w:pPr>
      <w:tabs>
        <w:tab w:val="center" w:pos="4680"/>
        <w:tab w:val="right" w:pos="9360"/>
      </w:tabs>
    </w:pPr>
    <w:r>
      <w:rPr>
        <w:b/>
      </w:rPr>
      <w:tab/>
      <w:t>Federal Communications Commission</w:t>
    </w:r>
    <w:r>
      <w:rPr>
        <w:b/>
      </w:rPr>
      <w:tab/>
    </w:r>
    <w:r w:rsidR="008762BB">
      <w:rPr>
        <w:b/>
      </w:rPr>
      <w:t xml:space="preserve">DA </w:t>
    </w:r>
    <w:r w:rsidRPr="00E50C54" w:rsidR="00E50C54">
      <w:rPr>
        <w:b/>
      </w:rPr>
      <w:t>22-613</w:t>
    </w:r>
  </w:p>
  <w:p w:rsidR="00B6319F" w14:paraId="01D38AF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6319F" w14:paraId="2B8618F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15C7D94E" w14:textId="77777777">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6319F" w14:textId="77777777">
                          <w:pPr>
                            <w:rPr>
                              <w:rFonts w:ascii="Arial" w:hAnsi="Arial"/>
                              <w:b/>
                            </w:rPr>
                          </w:pPr>
                          <w:r>
                            <w:rPr>
                              <w:rFonts w:ascii="Arial" w:hAnsi="Arial"/>
                              <w:b/>
                            </w:rPr>
                            <w:t>Federal Communications Commission</w:t>
                          </w:r>
                        </w:p>
                        <w:p w:rsidR="00B6319F" w14:textId="77777777">
                          <w:pPr>
                            <w:rPr>
                              <w:rFonts w:ascii="Arial" w:hAnsi="Arial"/>
                              <w:b/>
                            </w:rPr>
                          </w:pPr>
                          <w:r>
                            <w:rPr>
                              <w:rFonts w:ascii="Arial" w:hAnsi="Arial"/>
                              <w:b/>
                            </w:rPr>
                            <w:t>45 L St., N.E.</w:t>
                          </w:r>
                        </w:p>
                        <w:p w:rsidR="00B6319F"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B6319F" w14:paraId="31603099" w14:textId="77777777">
                    <w:pPr>
                      <w:rPr>
                        <w:rFonts w:ascii="Arial" w:hAnsi="Arial"/>
                        <w:b/>
                      </w:rPr>
                    </w:pPr>
                    <w:r>
                      <w:rPr>
                        <w:rFonts w:ascii="Arial" w:hAnsi="Arial"/>
                        <w:b/>
                      </w:rPr>
                      <w:t>Federal Communications Commission</w:t>
                    </w:r>
                  </w:p>
                  <w:p w:rsidR="00B6319F" w14:paraId="52352A62" w14:textId="77777777">
                    <w:pPr>
                      <w:rPr>
                        <w:rFonts w:ascii="Arial" w:hAnsi="Arial"/>
                        <w:b/>
                      </w:rPr>
                    </w:pPr>
                    <w:r>
                      <w:rPr>
                        <w:rFonts w:ascii="Arial" w:hAnsi="Arial"/>
                        <w:b/>
                      </w:rPr>
                      <w:t>45 L St., N.E.</w:t>
                    </w:r>
                  </w:p>
                  <w:p w:rsidR="00B6319F" w14:paraId="5CA7D268" w14:textId="77777777">
                    <w:pPr>
                      <w:rPr>
                        <w:rFonts w:ascii="Arial" w:hAnsi="Arial"/>
                        <w:sz w:val="24"/>
                      </w:rPr>
                    </w:pPr>
                    <w:r>
                      <w:rPr>
                        <w:rFonts w:ascii="Arial" w:hAnsi="Arial"/>
                        <w:b/>
                      </w:rPr>
                      <w:t>Washington, D.C. 20554</w:t>
                    </w:r>
                  </w:p>
                </w:txbxContent>
              </v:textbox>
              <w10:wrap anchorx="margin"/>
            </v:shape>
          </w:pict>
        </mc:Fallback>
      </mc:AlternateContent>
    </w:r>
    <w:r>
      <w:rPr>
        <w:rFonts w:ascii="Arial" w:hAnsi="Arial" w:cs="Arial"/>
        <w:b/>
        <w:sz w:val="96"/>
      </w:rPr>
      <w:t>PUBLIC NOTICE</w:t>
    </w:r>
  </w:p>
  <w:p w:rsidR="00B6319F" w14:paraId="2EE84600"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6319F" w14:textId="77777777">
                          <w:pPr>
                            <w:spacing w:before="40"/>
                            <w:jc w:val="right"/>
                            <w:rPr>
                              <w:rFonts w:ascii="Arial" w:hAnsi="Arial"/>
                              <w:b/>
                              <w:sz w:val="16"/>
                            </w:rPr>
                          </w:pPr>
                          <w:r>
                            <w:rPr>
                              <w:rFonts w:ascii="Arial" w:hAnsi="Arial"/>
                              <w:b/>
                              <w:sz w:val="16"/>
                            </w:rPr>
                            <w:t>News Media Information 202 / 418-0500</w:t>
                          </w:r>
                        </w:p>
                        <w:p w:rsidR="00B6319F" w14:textId="77777777">
                          <w:pPr>
                            <w:jc w:val="right"/>
                            <w:rPr>
                              <w:rFonts w:ascii="Arial" w:hAnsi="Arial"/>
                              <w:b/>
                              <w:sz w:val="16"/>
                            </w:rPr>
                          </w:pPr>
                          <w:r>
                            <w:rPr>
                              <w:rFonts w:ascii="Arial" w:hAnsi="Arial"/>
                              <w:b/>
                              <w:sz w:val="16"/>
                            </w:rPr>
                            <w:t xml:space="preserve">Internet: </w:t>
                          </w:r>
                          <w:bookmarkStart w:id="5" w:name="_Hlt233824"/>
                          <w:hyperlink r:id="rId2" w:history="1">
                            <w:r>
                              <w:rPr>
                                <w:rStyle w:val="Hyperlink"/>
                                <w:rFonts w:ascii="Arial" w:hAnsi="Arial"/>
                                <w:b/>
                                <w:sz w:val="16"/>
                              </w:rPr>
                              <w:t>h</w:t>
                            </w:r>
                            <w:bookmarkEnd w:id="5"/>
                            <w:r>
                              <w:rPr>
                                <w:rStyle w:val="Hyperlink"/>
                                <w:rFonts w:ascii="Arial" w:hAnsi="Arial"/>
                                <w:b/>
                                <w:sz w:val="16"/>
                              </w:rPr>
                              <w:t>ttps://www.fcc.gov</w:t>
                            </w:r>
                          </w:hyperlink>
                        </w:p>
                        <w:p w:rsidR="00B6319F"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B6319F" w14:paraId="04A92D6F" w14:textId="77777777">
                    <w:pPr>
                      <w:spacing w:before="40"/>
                      <w:jc w:val="right"/>
                      <w:rPr>
                        <w:rFonts w:ascii="Arial" w:hAnsi="Arial"/>
                        <w:b/>
                        <w:sz w:val="16"/>
                      </w:rPr>
                    </w:pPr>
                    <w:r>
                      <w:rPr>
                        <w:rFonts w:ascii="Arial" w:hAnsi="Arial"/>
                        <w:b/>
                        <w:sz w:val="16"/>
                      </w:rPr>
                      <w:t>News Media Information 202 / 418-0500</w:t>
                    </w:r>
                  </w:p>
                  <w:p w:rsidR="00B6319F" w14:paraId="69409FAA" w14:textId="77777777">
                    <w:pPr>
                      <w:jc w:val="right"/>
                      <w:rPr>
                        <w:rFonts w:ascii="Arial" w:hAnsi="Arial"/>
                        <w:b/>
                        <w:sz w:val="16"/>
                      </w:rPr>
                    </w:pPr>
                    <w:r>
                      <w:rPr>
                        <w:rFonts w:ascii="Arial" w:hAnsi="Arial"/>
                        <w:b/>
                        <w:sz w:val="16"/>
                      </w:rPr>
                      <w:t xml:space="preserve">Internet: </w:t>
                    </w:r>
                    <w:bookmarkStart w:id="5" w:name="_Hlt233824"/>
                    <w:hyperlink r:id="rId2" w:history="1">
                      <w:r>
                        <w:rPr>
                          <w:rStyle w:val="Hyperlink"/>
                          <w:rFonts w:ascii="Arial" w:hAnsi="Arial"/>
                          <w:b/>
                          <w:sz w:val="16"/>
                        </w:rPr>
                        <w:t>h</w:t>
                      </w:r>
                      <w:bookmarkEnd w:id="5"/>
                      <w:r>
                        <w:rPr>
                          <w:rStyle w:val="Hyperlink"/>
                          <w:rFonts w:ascii="Arial" w:hAnsi="Arial"/>
                          <w:b/>
                          <w:sz w:val="16"/>
                        </w:rPr>
                        <w:t>ttps://www.fcc.gov</w:t>
                      </w:r>
                    </w:hyperlink>
                  </w:p>
                  <w:p w:rsidR="00B6319F" w14:paraId="6F3A1A44" w14:textId="77777777">
                    <w:pPr>
                      <w:jc w:val="right"/>
                    </w:pPr>
                    <w:r>
                      <w:rPr>
                        <w:rFonts w:ascii="Arial" w:hAnsi="Arial"/>
                        <w:b/>
                        <w:sz w:val="16"/>
                      </w:rPr>
                      <w:t>TTY: 1-888-835-5322</w:t>
                    </w:r>
                  </w:p>
                </w:txbxContent>
              </v:textbox>
            </v:shape>
          </w:pict>
        </mc:Fallback>
      </mc:AlternateContent>
    </w:r>
  </w:p>
  <w:p w:rsidR="00B6319F" w14:paraId="1FD23E7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16BEBB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5635CCB"/>
    <w:multiLevelType w:val="hybridMultilevel"/>
    <w:tmpl w:val="F3F0F20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DB92660"/>
    <w:multiLevelType w:val="hybridMultilevel"/>
    <w:tmpl w:val="CD8620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F584B41"/>
    <w:multiLevelType w:val="hybridMultilevel"/>
    <w:tmpl w:val="8A322A4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41E65DA7"/>
    <w:multiLevelType w:val="hybridMultilevel"/>
    <w:tmpl w:val="4EA6ADD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370266C"/>
    <w:multiLevelType w:val="hybridMultilevel"/>
    <w:tmpl w:val="48845B62"/>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nsid w:val="54353E71"/>
    <w:multiLevelType w:val="hybridMultilevel"/>
    <w:tmpl w:val="6A3C09A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575817F1"/>
    <w:multiLevelType w:val="hybridMultilevel"/>
    <w:tmpl w:val="581A4760"/>
    <w:lvl w:ilvl="0">
      <w:start w:val="1"/>
      <w:numFmt w:val="bullet"/>
      <w:lvlText w:val=""/>
      <w:lvlJc w:val="left"/>
      <w:pPr>
        <w:ind w:left="1494" w:hanging="360"/>
      </w:pPr>
      <w:rPr>
        <w:rFonts w:ascii="Symbol" w:hAnsi="Symbol" w:hint="default"/>
      </w:rPr>
    </w:lvl>
    <w:lvl w:ilvl="1">
      <w:start w:val="1"/>
      <w:numFmt w:val="bullet"/>
      <w:lvlText w:val="o"/>
      <w:lvlJc w:val="left"/>
      <w:pPr>
        <w:ind w:left="2214" w:hanging="360"/>
      </w:pPr>
      <w:rPr>
        <w:rFonts w:ascii="Courier New" w:hAnsi="Courier New" w:cs="Courier New" w:hint="default"/>
      </w:rPr>
    </w:lvl>
    <w:lvl w:ilvl="2" w:tentative="1">
      <w:start w:val="1"/>
      <w:numFmt w:val="bullet"/>
      <w:lvlText w:val=""/>
      <w:lvlJc w:val="left"/>
      <w:pPr>
        <w:ind w:left="2934" w:hanging="360"/>
      </w:pPr>
      <w:rPr>
        <w:rFonts w:ascii="Wingdings" w:hAnsi="Wingdings" w:hint="default"/>
      </w:rPr>
    </w:lvl>
    <w:lvl w:ilvl="3" w:tentative="1">
      <w:start w:val="1"/>
      <w:numFmt w:val="bullet"/>
      <w:lvlText w:val=""/>
      <w:lvlJc w:val="left"/>
      <w:pPr>
        <w:ind w:left="3654" w:hanging="360"/>
      </w:pPr>
      <w:rPr>
        <w:rFonts w:ascii="Symbol" w:hAnsi="Symbol" w:hint="default"/>
      </w:rPr>
    </w:lvl>
    <w:lvl w:ilvl="4" w:tentative="1">
      <w:start w:val="1"/>
      <w:numFmt w:val="bullet"/>
      <w:lvlText w:val="o"/>
      <w:lvlJc w:val="left"/>
      <w:pPr>
        <w:ind w:left="4374" w:hanging="360"/>
      </w:pPr>
      <w:rPr>
        <w:rFonts w:ascii="Courier New" w:hAnsi="Courier New" w:cs="Courier New" w:hint="default"/>
      </w:rPr>
    </w:lvl>
    <w:lvl w:ilvl="5" w:tentative="1">
      <w:start w:val="1"/>
      <w:numFmt w:val="bullet"/>
      <w:lvlText w:val=""/>
      <w:lvlJc w:val="left"/>
      <w:pPr>
        <w:ind w:left="5094" w:hanging="360"/>
      </w:pPr>
      <w:rPr>
        <w:rFonts w:ascii="Wingdings" w:hAnsi="Wingdings" w:hint="default"/>
      </w:rPr>
    </w:lvl>
    <w:lvl w:ilvl="6" w:tentative="1">
      <w:start w:val="1"/>
      <w:numFmt w:val="bullet"/>
      <w:lvlText w:val=""/>
      <w:lvlJc w:val="left"/>
      <w:pPr>
        <w:ind w:left="5814" w:hanging="360"/>
      </w:pPr>
      <w:rPr>
        <w:rFonts w:ascii="Symbol" w:hAnsi="Symbol" w:hint="default"/>
      </w:rPr>
    </w:lvl>
    <w:lvl w:ilvl="7" w:tentative="1">
      <w:start w:val="1"/>
      <w:numFmt w:val="bullet"/>
      <w:lvlText w:val="o"/>
      <w:lvlJc w:val="left"/>
      <w:pPr>
        <w:ind w:left="6534" w:hanging="360"/>
      </w:pPr>
      <w:rPr>
        <w:rFonts w:ascii="Courier New" w:hAnsi="Courier New" w:cs="Courier New" w:hint="default"/>
      </w:rPr>
    </w:lvl>
    <w:lvl w:ilvl="8" w:tentative="1">
      <w:start w:val="1"/>
      <w:numFmt w:val="bullet"/>
      <w:lvlText w:val=""/>
      <w:lvlJc w:val="left"/>
      <w:pPr>
        <w:ind w:left="7254" w:hanging="360"/>
      </w:pPr>
      <w:rPr>
        <w:rFonts w:ascii="Wingdings" w:hAnsi="Wingdings" w:hint="default"/>
      </w:rPr>
    </w:lvl>
  </w:abstractNum>
  <w:abstractNum w:abstractNumId="1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6">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DEE0C70"/>
    <w:multiLevelType w:val="hybridMultilevel"/>
    <w:tmpl w:val="09C401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11"/>
  </w:num>
  <w:num w:numId="5">
    <w:abstractNumId w:val="5"/>
  </w:num>
  <w:num w:numId="6">
    <w:abstractNumId w:val="2"/>
  </w:num>
  <w:num w:numId="7">
    <w:abstractNumId w:val="0"/>
  </w:num>
  <w:num w:numId="8">
    <w:abstractNumId w:val="7"/>
  </w:num>
  <w:num w:numId="9">
    <w:abstractNumId w:val="17"/>
  </w:num>
  <w:num w:numId="10">
    <w:abstractNumId w:val="13"/>
  </w:num>
  <w:num w:numId="11">
    <w:abstractNumId w:val="10"/>
  </w:num>
  <w:num w:numId="12">
    <w:abstractNumId w:val="9"/>
  </w:num>
  <w:num w:numId="13">
    <w:abstractNumId w:val="1"/>
  </w:num>
  <w:num w:numId="14">
    <w:abstractNumId w:val="14"/>
  </w:num>
  <w:num w:numId="15">
    <w:abstractNumId w:val="12"/>
  </w:num>
  <w:num w:numId="16">
    <w:abstractNumId w:val="8"/>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9F"/>
    <w:rsid w:val="000017C3"/>
    <w:rsid w:val="00003CD1"/>
    <w:rsid w:val="00010EF7"/>
    <w:rsid w:val="00013E86"/>
    <w:rsid w:val="00023FC4"/>
    <w:rsid w:val="00024458"/>
    <w:rsid w:val="0002455C"/>
    <w:rsid w:val="00025F1C"/>
    <w:rsid w:val="00026646"/>
    <w:rsid w:val="00033C64"/>
    <w:rsid w:val="00034988"/>
    <w:rsid w:val="0003504B"/>
    <w:rsid w:val="00037279"/>
    <w:rsid w:val="0003781A"/>
    <w:rsid w:val="0004103E"/>
    <w:rsid w:val="0004323B"/>
    <w:rsid w:val="00050DB0"/>
    <w:rsid w:val="00050DB3"/>
    <w:rsid w:val="00052A75"/>
    <w:rsid w:val="00055688"/>
    <w:rsid w:val="00056F2F"/>
    <w:rsid w:val="00063096"/>
    <w:rsid w:val="000632AC"/>
    <w:rsid w:val="0006340A"/>
    <w:rsid w:val="00063E3B"/>
    <w:rsid w:val="000701FC"/>
    <w:rsid w:val="00070F9B"/>
    <w:rsid w:val="000734F3"/>
    <w:rsid w:val="000751C4"/>
    <w:rsid w:val="000770A8"/>
    <w:rsid w:val="00080067"/>
    <w:rsid w:val="000822CC"/>
    <w:rsid w:val="00086071"/>
    <w:rsid w:val="00087CEA"/>
    <w:rsid w:val="000A3D24"/>
    <w:rsid w:val="000A4ECC"/>
    <w:rsid w:val="000A52E1"/>
    <w:rsid w:val="000B0079"/>
    <w:rsid w:val="000B2AC8"/>
    <w:rsid w:val="000B3110"/>
    <w:rsid w:val="000B4089"/>
    <w:rsid w:val="000B4B09"/>
    <w:rsid w:val="000C3378"/>
    <w:rsid w:val="000C42A2"/>
    <w:rsid w:val="000C4B1B"/>
    <w:rsid w:val="000C5C4E"/>
    <w:rsid w:val="000C61E2"/>
    <w:rsid w:val="000C7CCA"/>
    <w:rsid w:val="000D195F"/>
    <w:rsid w:val="000D24C0"/>
    <w:rsid w:val="000D34CC"/>
    <w:rsid w:val="000D5990"/>
    <w:rsid w:val="000E473B"/>
    <w:rsid w:val="000E6704"/>
    <w:rsid w:val="000F1439"/>
    <w:rsid w:val="000F3E9E"/>
    <w:rsid w:val="00100EAB"/>
    <w:rsid w:val="00101AC9"/>
    <w:rsid w:val="00102569"/>
    <w:rsid w:val="001039CC"/>
    <w:rsid w:val="00104009"/>
    <w:rsid w:val="001053DE"/>
    <w:rsid w:val="00107693"/>
    <w:rsid w:val="001112E5"/>
    <w:rsid w:val="00111A85"/>
    <w:rsid w:val="0012032D"/>
    <w:rsid w:val="00127720"/>
    <w:rsid w:val="0013010A"/>
    <w:rsid w:val="0014126B"/>
    <w:rsid w:val="001474F6"/>
    <w:rsid w:val="001501E4"/>
    <w:rsid w:val="001536B6"/>
    <w:rsid w:val="001541F7"/>
    <w:rsid w:val="00156A1D"/>
    <w:rsid w:val="00157565"/>
    <w:rsid w:val="00157C59"/>
    <w:rsid w:val="001628C6"/>
    <w:rsid w:val="00164DE9"/>
    <w:rsid w:val="00165059"/>
    <w:rsid w:val="00180EB7"/>
    <w:rsid w:val="001815A3"/>
    <w:rsid w:val="00187770"/>
    <w:rsid w:val="001919D3"/>
    <w:rsid w:val="00192636"/>
    <w:rsid w:val="0019275C"/>
    <w:rsid w:val="00192DE3"/>
    <w:rsid w:val="00195270"/>
    <w:rsid w:val="0019574E"/>
    <w:rsid w:val="001A530E"/>
    <w:rsid w:val="001A549B"/>
    <w:rsid w:val="001A7411"/>
    <w:rsid w:val="001B0C1D"/>
    <w:rsid w:val="001B1EF4"/>
    <w:rsid w:val="001B3927"/>
    <w:rsid w:val="001B707B"/>
    <w:rsid w:val="001C5518"/>
    <w:rsid w:val="001D1C74"/>
    <w:rsid w:val="001D5890"/>
    <w:rsid w:val="001D613D"/>
    <w:rsid w:val="001E202F"/>
    <w:rsid w:val="001E2E0A"/>
    <w:rsid w:val="001E7251"/>
    <w:rsid w:val="001E7A61"/>
    <w:rsid w:val="001F3DDC"/>
    <w:rsid w:val="001F667F"/>
    <w:rsid w:val="00203B4E"/>
    <w:rsid w:val="002052B0"/>
    <w:rsid w:val="00206E2F"/>
    <w:rsid w:val="0021628B"/>
    <w:rsid w:val="0021757A"/>
    <w:rsid w:val="002179A6"/>
    <w:rsid w:val="00223B9E"/>
    <w:rsid w:val="0022513C"/>
    <w:rsid w:val="00233684"/>
    <w:rsid w:val="002337D0"/>
    <w:rsid w:val="0023405A"/>
    <w:rsid w:val="00240304"/>
    <w:rsid w:val="00241274"/>
    <w:rsid w:val="002442C6"/>
    <w:rsid w:val="00244661"/>
    <w:rsid w:val="002539D6"/>
    <w:rsid w:val="00257577"/>
    <w:rsid w:val="00261B2B"/>
    <w:rsid w:val="002673E5"/>
    <w:rsid w:val="00272918"/>
    <w:rsid w:val="00274627"/>
    <w:rsid w:val="0028222B"/>
    <w:rsid w:val="00282857"/>
    <w:rsid w:val="0028654B"/>
    <w:rsid w:val="00293EEC"/>
    <w:rsid w:val="00294BE8"/>
    <w:rsid w:val="00296AC8"/>
    <w:rsid w:val="002A0C49"/>
    <w:rsid w:val="002A154C"/>
    <w:rsid w:val="002B1019"/>
    <w:rsid w:val="002B526E"/>
    <w:rsid w:val="002B5F2B"/>
    <w:rsid w:val="002C3BE0"/>
    <w:rsid w:val="002C7649"/>
    <w:rsid w:val="002E266D"/>
    <w:rsid w:val="002E6741"/>
    <w:rsid w:val="002E7084"/>
    <w:rsid w:val="002E73C0"/>
    <w:rsid w:val="002F12FC"/>
    <w:rsid w:val="002F5070"/>
    <w:rsid w:val="002F52CF"/>
    <w:rsid w:val="002F5499"/>
    <w:rsid w:val="002F57D1"/>
    <w:rsid w:val="002F5AF9"/>
    <w:rsid w:val="002F6E60"/>
    <w:rsid w:val="002F79CB"/>
    <w:rsid w:val="00302AD7"/>
    <w:rsid w:val="003042BD"/>
    <w:rsid w:val="003050BD"/>
    <w:rsid w:val="00313F54"/>
    <w:rsid w:val="00317A5E"/>
    <w:rsid w:val="0032021B"/>
    <w:rsid w:val="003202F1"/>
    <w:rsid w:val="003204C1"/>
    <w:rsid w:val="0032733E"/>
    <w:rsid w:val="00327A6D"/>
    <w:rsid w:val="00335006"/>
    <w:rsid w:val="00335143"/>
    <w:rsid w:val="00337BDC"/>
    <w:rsid w:val="00342549"/>
    <w:rsid w:val="00346BF4"/>
    <w:rsid w:val="00350BDD"/>
    <w:rsid w:val="00356FD1"/>
    <w:rsid w:val="0036439D"/>
    <w:rsid w:val="00365690"/>
    <w:rsid w:val="00366960"/>
    <w:rsid w:val="0037004B"/>
    <w:rsid w:val="003812F8"/>
    <w:rsid w:val="00385D84"/>
    <w:rsid w:val="00386ACE"/>
    <w:rsid w:val="003945F8"/>
    <w:rsid w:val="003949DC"/>
    <w:rsid w:val="003A32D7"/>
    <w:rsid w:val="003A3D08"/>
    <w:rsid w:val="003B018E"/>
    <w:rsid w:val="003B3E54"/>
    <w:rsid w:val="003B5D5A"/>
    <w:rsid w:val="003B6553"/>
    <w:rsid w:val="003B697A"/>
    <w:rsid w:val="003B6D1D"/>
    <w:rsid w:val="003B72B5"/>
    <w:rsid w:val="003C0E6A"/>
    <w:rsid w:val="003C4986"/>
    <w:rsid w:val="003D0175"/>
    <w:rsid w:val="003D2495"/>
    <w:rsid w:val="003D478D"/>
    <w:rsid w:val="003D7CB0"/>
    <w:rsid w:val="003E11CD"/>
    <w:rsid w:val="003E3B23"/>
    <w:rsid w:val="003E71CD"/>
    <w:rsid w:val="003E7424"/>
    <w:rsid w:val="003E75C7"/>
    <w:rsid w:val="003E7995"/>
    <w:rsid w:val="003F3A59"/>
    <w:rsid w:val="003F4B2F"/>
    <w:rsid w:val="00403077"/>
    <w:rsid w:val="004064EF"/>
    <w:rsid w:val="004068C6"/>
    <w:rsid w:val="00410A11"/>
    <w:rsid w:val="00411497"/>
    <w:rsid w:val="00411F4F"/>
    <w:rsid w:val="004207C3"/>
    <w:rsid w:val="00422ECF"/>
    <w:rsid w:val="0042549B"/>
    <w:rsid w:val="00427481"/>
    <w:rsid w:val="00432310"/>
    <w:rsid w:val="004332E8"/>
    <w:rsid w:val="004339DF"/>
    <w:rsid w:val="00434170"/>
    <w:rsid w:val="00435623"/>
    <w:rsid w:val="00436405"/>
    <w:rsid w:val="00436556"/>
    <w:rsid w:val="00436642"/>
    <w:rsid w:val="004643F2"/>
    <w:rsid w:val="004735B2"/>
    <w:rsid w:val="00476D27"/>
    <w:rsid w:val="00487385"/>
    <w:rsid w:val="0049112D"/>
    <w:rsid w:val="00492583"/>
    <w:rsid w:val="0049341F"/>
    <w:rsid w:val="00495172"/>
    <w:rsid w:val="004A118F"/>
    <w:rsid w:val="004A1644"/>
    <w:rsid w:val="004A3DE1"/>
    <w:rsid w:val="004B1B03"/>
    <w:rsid w:val="004B6E41"/>
    <w:rsid w:val="004B74EE"/>
    <w:rsid w:val="004C391A"/>
    <w:rsid w:val="004C559C"/>
    <w:rsid w:val="004C5EA0"/>
    <w:rsid w:val="004D0F5C"/>
    <w:rsid w:val="004D194A"/>
    <w:rsid w:val="004D4464"/>
    <w:rsid w:val="004E0D7F"/>
    <w:rsid w:val="004E37D4"/>
    <w:rsid w:val="004E4541"/>
    <w:rsid w:val="004E48BE"/>
    <w:rsid w:val="004F0A64"/>
    <w:rsid w:val="004F0AC7"/>
    <w:rsid w:val="004F4E26"/>
    <w:rsid w:val="004F6816"/>
    <w:rsid w:val="00507A70"/>
    <w:rsid w:val="00515EC9"/>
    <w:rsid w:val="0052051B"/>
    <w:rsid w:val="005220F3"/>
    <w:rsid w:val="005231A8"/>
    <w:rsid w:val="005255B2"/>
    <w:rsid w:val="00526368"/>
    <w:rsid w:val="00532BED"/>
    <w:rsid w:val="00536B72"/>
    <w:rsid w:val="0054138D"/>
    <w:rsid w:val="00541E5D"/>
    <w:rsid w:val="00545106"/>
    <w:rsid w:val="005500D1"/>
    <w:rsid w:val="0055248D"/>
    <w:rsid w:val="00553F7A"/>
    <w:rsid w:val="00553FBC"/>
    <w:rsid w:val="00556CA1"/>
    <w:rsid w:val="00557C76"/>
    <w:rsid w:val="005611A1"/>
    <w:rsid w:val="0056307E"/>
    <w:rsid w:val="0056400C"/>
    <w:rsid w:val="00565F55"/>
    <w:rsid w:val="00566402"/>
    <w:rsid w:val="0056661E"/>
    <w:rsid w:val="00575004"/>
    <w:rsid w:val="00576933"/>
    <w:rsid w:val="00582D6F"/>
    <w:rsid w:val="0058525D"/>
    <w:rsid w:val="00587E17"/>
    <w:rsid w:val="0059207B"/>
    <w:rsid w:val="005A4D34"/>
    <w:rsid w:val="005A6172"/>
    <w:rsid w:val="005A6A89"/>
    <w:rsid w:val="005B0CDD"/>
    <w:rsid w:val="005B6BA9"/>
    <w:rsid w:val="005B7FCF"/>
    <w:rsid w:val="005C2346"/>
    <w:rsid w:val="005D0A06"/>
    <w:rsid w:val="005D1B5B"/>
    <w:rsid w:val="005D2B4E"/>
    <w:rsid w:val="005D7679"/>
    <w:rsid w:val="005D7D67"/>
    <w:rsid w:val="005E454F"/>
    <w:rsid w:val="005E5351"/>
    <w:rsid w:val="005F074E"/>
    <w:rsid w:val="005F1BEC"/>
    <w:rsid w:val="005F4125"/>
    <w:rsid w:val="005F67AB"/>
    <w:rsid w:val="005F7D5D"/>
    <w:rsid w:val="00602FB7"/>
    <w:rsid w:val="006033FF"/>
    <w:rsid w:val="00603558"/>
    <w:rsid w:val="00615045"/>
    <w:rsid w:val="00620061"/>
    <w:rsid w:val="00620524"/>
    <w:rsid w:val="00621795"/>
    <w:rsid w:val="00627453"/>
    <w:rsid w:val="006300CB"/>
    <w:rsid w:val="00634326"/>
    <w:rsid w:val="00634695"/>
    <w:rsid w:val="006367EC"/>
    <w:rsid w:val="00636F7F"/>
    <w:rsid w:val="00644548"/>
    <w:rsid w:val="00646F25"/>
    <w:rsid w:val="006471B1"/>
    <w:rsid w:val="00656DEA"/>
    <w:rsid w:val="006579FC"/>
    <w:rsid w:val="0066669E"/>
    <w:rsid w:val="00666E24"/>
    <w:rsid w:val="0067698C"/>
    <w:rsid w:val="00683A16"/>
    <w:rsid w:val="00684FFC"/>
    <w:rsid w:val="00692265"/>
    <w:rsid w:val="0069349D"/>
    <w:rsid w:val="0069416D"/>
    <w:rsid w:val="006A0503"/>
    <w:rsid w:val="006A1C57"/>
    <w:rsid w:val="006A2172"/>
    <w:rsid w:val="006A2D38"/>
    <w:rsid w:val="006A679A"/>
    <w:rsid w:val="006B6EB4"/>
    <w:rsid w:val="006C6FD4"/>
    <w:rsid w:val="006D4BFD"/>
    <w:rsid w:val="006D5E52"/>
    <w:rsid w:val="006E098A"/>
    <w:rsid w:val="006E1054"/>
    <w:rsid w:val="006E15CF"/>
    <w:rsid w:val="006E210A"/>
    <w:rsid w:val="006E274C"/>
    <w:rsid w:val="006E68E3"/>
    <w:rsid w:val="006F2C1A"/>
    <w:rsid w:val="006F6A21"/>
    <w:rsid w:val="006F7BBD"/>
    <w:rsid w:val="00700A2C"/>
    <w:rsid w:val="00701329"/>
    <w:rsid w:val="007015B0"/>
    <w:rsid w:val="00701AEB"/>
    <w:rsid w:val="00702187"/>
    <w:rsid w:val="00703123"/>
    <w:rsid w:val="0070502C"/>
    <w:rsid w:val="00712413"/>
    <w:rsid w:val="00712B63"/>
    <w:rsid w:val="00714133"/>
    <w:rsid w:val="00721F3C"/>
    <w:rsid w:val="007226A5"/>
    <w:rsid w:val="00735D2C"/>
    <w:rsid w:val="00736BFC"/>
    <w:rsid w:val="00736EEC"/>
    <w:rsid w:val="00744D45"/>
    <w:rsid w:val="00751281"/>
    <w:rsid w:val="00757A78"/>
    <w:rsid w:val="00757EF7"/>
    <w:rsid w:val="007626A3"/>
    <w:rsid w:val="00763874"/>
    <w:rsid w:val="00771366"/>
    <w:rsid w:val="0077401B"/>
    <w:rsid w:val="00775987"/>
    <w:rsid w:val="007776CA"/>
    <w:rsid w:val="007856C9"/>
    <w:rsid w:val="00786920"/>
    <w:rsid w:val="00786F67"/>
    <w:rsid w:val="007A1524"/>
    <w:rsid w:val="007A434E"/>
    <w:rsid w:val="007A5CBB"/>
    <w:rsid w:val="007A6167"/>
    <w:rsid w:val="007B3082"/>
    <w:rsid w:val="007B438B"/>
    <w:rsid w:val="007B4EF3"/>
    <w:rsid w:val="007B5F0F"/>
    <w:rsid w:val="007B7A70"/>
    <w:rsid w:val="007C3ABF"/>
    <w:rsid w:val="007C7160"/>
    <w:rsid w:val="007C7EC6"/>
    <w:rsid w:val="007D45C9"/>
    <w:rsid w:val="007D66A6"/>
    <w:rsid w:val="007E285B"/>
    <w:rsid w:val="007E2E7B"/>
    <w:rsid w:val="007E2EDE"/>
    <w:rsid w:val="007E3431"/>
    <w:rsid w:val="007E44C6"/>
    <w:rsid w:val="007E491C"/>
    <w:rsid w:val="007E5E40"/>
    <w:rsid w:val="007F2915"/>
    <w:rsid w:val="00801C15"/>
    <w:rsid w:val="008071D6"/>
    <w:rsid w:val="00810827"/>
    <w:rsid w:val="00811455"/>
    <w:rsid w:val="00812171"/>
    <w:rsid w:val="008250C5"/>
    <w:rsid w:val="00826434"/>
    <w:rsid w:val="0083416C"/>
    <w:rsid w:val="00836851"/>
    <w:rsid w:val="00841E47"/>
    <w:rsid w:val="00852E69"/>
    <w:rsid w:val="00855CDE"/>
    <w:rsid w:val="008576A0"/>
    <w:rsid w:val="00861111"/>
    <w:rsid w:val="00865459"/>
    <w:rsid w:val="00866EB6"/>
    <w:rsid w:val="008705F3"/>
    <w:rsid w:val="00871B1E"/>
    <w:rsid w:val="008754DA"/>
    <w:rsid w:val="008762BB"/>
    <w:rsid w:val="008779BD"/>
    <w:rsid w:val="00877F15"/>
    <w:rsid w:val="00881640"/>
    <w:rsid w:val="00882B3D"/>
    <w:rsid w:val="0089269F"/>
    <w:rsid w:val="00892E1B"/>
    <w:rsid w:val="00894421"/>
    <w:rsid w:val="00895B3A"/>
    <w:rsid w:val="00897115"/>
    <w:rsid w:val="008A05FC"/>
    <w:rsid w:val="008B286A"/>
    <w:rsid w:val="008B731E"/>
    <w:rsid w:val="008C3EF6"/>
    <w:rsid w:val="008D098A"/>
    <w:rsid w:val="008D1938"/>
    <w:rsid w:val="008D4D41"/>
    <w:rsid w:val="008D64DD"/>
    <w:rsid w:val="008D7D7A"/>
    <w:rsid w:val="008E3DEF"/>
    <w:rsid w:val="008E5B49"/>
    <w:rsid w:val="008E7F0C"/>
    <w:rsid w:val="008F13CE"/>
    <w:rsid w:val="008F50DB"/>
    <w:rsid w:val="008F51AA"/>
    <w:rsid w:val="0090294E"/>
    <w:rsid w:val="009072E0"/>
    <w:rsid w:val="00913435"/>
    <w:rsid w:val="009134B0"/>
    <w:rsid w:val="00913D1E"/>
    <w:rsid w:val="00913D92"/>
    <w:rsid w:val="00920A97"/>
    <w:rsid w:val="009269B4"/>
    <w:rsid w:val="0093274E"/>
    <w:rsid w:val="0093328B"/>
    <w:rsid w:val="00934440"/>
    <w:rsid w:val="00937420"/>
    <w:rsid w:val="00940507"/>
    <w:rsid w:val="00942BB3"/>
    <w:rsid w:val="009435D0"/>
    <w:rsid w:val="00953407"/>
    <w:rsid w:val="0095534B"/>
    <w:rsid w:val="00955A82"/>
    <w:rsid w:val="009569F5"/>
    <w:rsid w:val="0096082E"/>
    <w:rsid w:val="00961D00"/>
    <w:rsid w:val="0096436D"/>
    <w:rsid w:val="00966C0C"/>
    <w:rsid w:val="00967F58"/>
    <w:rsid w:val="00972069"/>
    <w:rsid w:val="0097349C"/>
    <w:rsid w:val="009745F1"/>
    <w:rsid w:val="00990A58"/>
    <w:rsid w:val="0099324C"/>
    <w:rsid w:val="009B1193"/>
    <w:rsid w:val="009B24EE"/>
    <w:rsid w:val="009B44AF"/>
    <w:rsid w:val="009C5656"/>
    <w:rsid w:val="009C6FFE"/>
    <w:rsid w:val="009D464B"/>
    <w:rsid w:val="009D5AAD"/>
    <w:rsid w:val="009E1D41"/>
    <w:rsid w:val="009E3CB7"/>
    <w:rsid w:val="009E6281"/>
    <w:rsid w:val="009F04E5"/>
    <w:rsid w:val="009F3272"/>
    <w:rsid w:val="009F3F32"/>
    <w:rsid w:val="009F66F5"/>
    <w:rsid w:val="00A065F2"/>
    <w:rsid w:val="00A11620"/>
    <w:rsid w:val="00A12347"/>
    <w:rsid w:val="00A14358"/>
    <w:rsid w:val="00A2450B"/>
    <w:rsid w:val="00A27172"/>
    <w:rsid w:val="00A275FA"/>
    <w:rsid w:val="00A31EFD"/>
    <w:rsid w:val="00A36ACB"/>
    <w:rsid w:val="00A43F91"/>
    <w:rsid w:val="00A44362"/>
    <w:rsid w:val="00A46A5A"/>
    <w:rsid w:val="00A50E29"/>
    <w:rsid w:val="00A532BE"/>
    <w:rsid w:val="00A53364"/>
    <w:rsid w:val="00A55C95"/>
    <w:rsid w:val="00A6086E"/>
    <w:rsid w:val="00A65220"/>
    <w:rsid w:val="00A65CFF"/>
    <w:rsid w:val="00A71DE6"/>
    <w:rsid w:val="00A724A7"/>
    <w:rsid w:val="00A73931"/>
    <w:rsid w:val="00A76B0B"/>
    <w:rsid w:val="00A81781"/>
    <w:rsid w:val="00A937FD"/>
    <w:rsid w:val="00A96DE4"/>
    <w:rsid w:val="00A97326"/>
    <w:rsid w:val="00AA141D"/>
    <w:rsid w:val="00AA1595"/>
    <w:rsid w:val="00AA4B80"/>
    <w:rsid w:val="00AA7F20"/>
    <w:rsid w:val="00AB7D60"/>
    <w:rsid w:val="00AC1802"/>
    <w:rsid w:val="00AC552B"/>
    <w:rsid w:val="00AC6433"/>
    <w:rsid w:val="00AD12D9"/>
    <w:rsid w:val="00AD1AF3"/>
    <w:rsid w:val="00AD206D"/>
    <w:rsid w:val="00AD2E5D"/>
    <w:rsid w:val="00AD440D"/>
    <w:rsid w:val="00AE0CA2"/>
    <w:rsid w:val="00AE1350"/>
    <w:rsid w:val="00AE2EC3"/>
    <w:rsid w:val="00AE7AA4"/>
    <w:rsid w:val="00AE7FAA"/>
    <w:rsid w:val="00AF4FB8"/>
    <w:rsid w:val="00B03B1D"/>
    <w:rsid w:val="00B03B2A"/>
    <w:rsid w:val="00B04318"/>
    <w:rsid w:val="00B14E1E"/>
    <w:rsid w:val="00B21A4F"/>
    <w:rsid w:val="00B25278"/>
    <w:rsid w:val="00B32CE0"/>
    <w:rsid w:val="00B3735D"/>
    <w:rsid w:val="00B42796"/>
    <w:rsid w:val="00B44832"/>
    <w:rsid w:val="00B459B6"/>
    <w:rsid w:val="00B5370B"/>
    <w:rsid w:val="00B602BF"/>
    <w:rsid w:val="00B60610"/>
    <w:rsid w:val="00B6319F"/>
    <w:rsid w:val="00B64DF1"/>
    <w:rsid w:val="00B70BE7"/>
    <w:rsid w:val="00B731DB"/>
    <w:rsid w:val="00B76D5A"/>
    <w:rsid w:val="00B83955"/>
    <w:rsid w:val="00B90940"/>
    <w:rsid w:val="00B9376D"/>
    <w:rsid w:val="00B94C37"/>
    <w:rsid w:val="00B952B2"/>
    <w:rsid w:val="00BA0585"/>
    <w:rsid w:val="00BA0BA8"/>
    <w:rsid w:val="00BB547A"/>
    <w:rsid w:val="00BB5F06"/>
    <w:rsid w:val="00BB6BC1"/>
    <w:rsid w:val="00BC0237"/>
    <w:rsid w:val="00BC168A"/>
    <w:rsid w:val="00BC30E2"/>
    <w:rsid w:val="00BC68EB"/>
    <w:rsid w:val="00BD0F73"/>
    <w:rsid w:val="00BD4E76"/>
    <w:rsid w:val="00BF0122"/>
    <w:rsid w:val="00BF5282"/>
    <w:rsid w:val="00C00B0F"/>
    <w:rsid w:val="00C0121A"/>
    <w:rsid w:val="00C01CEE"/>
    <w:rsid w:val="00C1720F"/>
    <w:rsid w:val="00C21DAF"/>
    <w:rsid w:val="00C22652"/>
    <w:rsid w:val="00C229B2"/>
    <w:rsid w:val="00C232C7"/>
    <w:rsid w:val="00C24711"/>
    <w:rsid w:val="00C250B8"/>
    <w:rsid w:val="00C250C0"/>
    <w:rsid w:val="00C35C18"/>
    <w:rsid w:val="00C41D41"/>
    <w:rsid w:val="00C42CDC"/>
    <w:rsid w:val="00C44895"/>
    <w:rsid w:val="00C50666"/>
    <w:rsid w:val="00C54723"/>
    <w:rsid w:val="00C54B18"/>
    <w:rsid w:val="00C612C0"/>
    <w:rsid w:val="00C6171B"/>
    <w:rsid w:val="00C6218F"/>
    <w:rsid w:val="00C64F14"/>
    <w:rsid w:val="00C65A69"/>
    <w:rsid w:val="00C70402"/>
    <w:rsid w:val="00C737C1"/>
    <w:rsid w:val="00C76F63"/>
    <w:rsid w:val="00C82B52"/>
    <w:rsid w:val="00C8323A"/>
    <w:rsid w:val="00C857B8"/>
    <w:rsid w:val="00C8736E"/>
    <w:rsid w:val="00C90BB1"/>
    <w:rsid w:val="00C92539"/>
    <w:rsid w:val="00C926D0"/>
    <w:rsid w:val="00C92815"/>
    <w:rsid w:val="00C93F18"/>
    <w:rsid w:val="00C96357"/>
    <w:rsid w:val="00C97F19"/>
    <w:rsid w:val="00CA16F9"/>
    <w:rsid w:val="00CA1D94"/>
    <w:rsid w:val="00CA28A0"/>
    <w:rsid w:val="00CA4501"/>
    <w:rsid w:val="00CA6A85"/>
    <w:rsid w:val="00CB0638"/>
    <w:rsid w:val="00CB099B"/>
    <w:rsid w:val="00CB2B4F"/>
    <w:rsid w:val="00CB2C5E"/>
    <w:rsid w:val="00CB5EFF"/>
    <w:rsid w:val="00CC0CB5"/>
    <w:rsid w:val="00CC1A52"/>
    <w:rsid w:val="00CC2DB0"/>
    <w:rsid w:val="00CC486C"/>
    <w:rsid w:val="00CC4A45"/>
    <w:rsid w:val="00CC4E96"/>
    <w:rsid w:val="00CC4EDA"/>
    <w:rsid w:val="00CC7502"/>
    <w:rsid w:val="00CD0488"/>
    <w:rsid w:val="00CD2089"/>
    <w:rsid w:val="00CD2A91"/>
    <w:rsid w:val="00CD5B66"/>
    <w:rsid w:val="00CE7D4A"/>
    <w:rsid w:val="00D029A9"/>
    <w:rsid w:val="00D02BB1"/>
    <w:rsid w:val="00D02E39"/>
    <w:rsid w:val="00D03C6C"/>
    <w:rsid w:val="00D044A0"/>
    <w:rsid w:val="00D0450E"/>
    <w:rsid w:val="00D05805"/>
    <w:rsid w:val="00D05F61"/>
    <w:rsid w:val="00D13042"/>
    <w:rsid w:val="00D234C0"/>
    <w:rsid w:val="00D2441B"/>
    <w:rsid w:val="00D2618F"/>
    <w:rsid w:val="00D30056"/>
    <w:rsid w:val="00D34AF3"/>
    <w:rsid w:val="00D35A48"/>
    <w:rsid w:val="00D42C81"/>
    <w:rsid w:val="00D432C6"/>
    <w:rsid w:val="00D64C3B"/>
    <w:rsid w:val="00D65059"/>
    <w:rsid w:val="00D6702C"/>
    <w:rsid w:val="00D74D29"/>
    <w:rsid w:val="00D76A62"/>
    <w:rsid w:val="00D77B20"/>
    <w:rsid w:val="00D83BF4"/>
    <w:rsid w:val="00D85C4F"/>
    <w:rsid w:val="00D87EC5"/>
    <w:rsid w:val="00DA10CB"/>
    <w:rsid w:val="00DA1F23"/>
    <w:rsid w:val="00DA7D5A"/>
    <w:rsid w:val="00DB0108"/>
    <w:rsid w:val="00DB3231"/>
    <w:rsid w:val="00DC00E1"/>
    <w:rsid w:val="00DC6683"/>
    <w:rsid w:val="00DC66D5"/>
    <w:rsid w:val="00DD06D1"/>
    <w:rsid w:val="00DD3AE8"/>
    <w:rsid w:val="00DE20E3"/>
    <w:rsid w:val="00DE31C0"/>
    <w:rsid w:val="00DE5393"/>
    <w:rsid w:val="00DE7AB7"/>
    <w:rsid w:val="00DF08CB"/>
    <w:rsid w:val="00DF2DF8"/>
    <w:rsid w:val="00DF60E0"/>
    <w:rsid w:val="00E010EB"/>
    <w:rsid w:val="00E02DA9"/>
    <w:rsid w:val="00E03268"/>
    <w:rsid w:val="00E11B69"/>
    <w:rsid w:val="00E13EA6"/>
    <w:rsid w:val="00E22BF2"/>
    <w:rsid w:val="00E27A16"/>
    <w:rsid w:val="00E3675F"/>
    <w:rsid w:val="00E4189A"/>
    <w:rsid w:val="00E42F2F"/>
    <w:rsid w:val="00E4538D"/>
    <w:rsid w:val="00E454A4"/>
    <w:rsid w:val="00E464D9"/>
    <w:rsid w:val="00E50C54"/>
    <w:rsid w:val="00E53DBD"/>
    <w:rsid w:val="00E60AB6"/>
    <w:rsid w:val="00E619D7"/>
    <w:rsid w:val="00E64E2C"/>
    <w:rsid w:val="00E66716"/>
    <w:rsid w:val="00E67018"/>
    <w:rsid w:val="00E81A16"/>
    <w:rsid w:val="00E832E5"/>
    <w:rsid w:val="00E90F0D"/>
    <w:rsid w:val="00E9450C"/>
    <w:rsid w:val="00E94D35"/>
    <w:rsid w:val="00E967C6"/>
    <w:rsid w:val="00E969ED"/>
    <w:rsid w:val="00EA07FF"/>
    <w:rsid w:val="00EA099E"/>
    <w:rsid w:val="00EA154B"/>
    <w:rsid w:val="00EA203E"/>
    <w:rsid w:val="00EA4938"/>
    <w:rsid w:val="00EB4A3D"/>
    <w:rsid w:val="00EB5933"/>
    <w:rsid w:val="00EB6FED"/>
    <w:rsid w:val="00EC1B68"/>
    <w:rsid w:val="00ED4200"/>
    <w:rsid w:val="00ED6BC7"/>
    <w:rsid w:val="00ED6D5C"/>
    <w:rsid w:val="00EE5F60"/>
    <w:rsid w:val="00EF0046"/>
    <w:rsid w:val="00EF10D7"/>
    <w:rsid w:val="00EF1C74"/>
    <w:rsid w:val="00EF1E95"/>
    <w:rsid w:val="00EF7EEB"/>
    <w:rsid w:val="00F02746"/>
    <w:rsid w:val="00F02BEC"/>
    <w:rsid w:val="00F03B74"/>
    <w:rsid w:val="00F06D15"/>
    <w:rsid w:val="00F17700"/>
    <w:rsid w:val="00F210DD"/>
    <w:rsid w:val="00F21C8B"/>
    <w:rsid w:val="00F24511"/>
    <w:rsid w:val="00F31AC3"/>
    <w:rsid w:val="00F33A56"/>
    <w:rsid w:val="00F42374"/>
    <w:rsid w:val="00F5038C"/>
    <w:rsid w:val="00F52804"/>
    <w:rsid w:val="00F540A9"/>
    <w:rsid w:val="00F54D01"/>
    <w:rsid w:val="00F57514"/>
    <w:rsid w:val="00F6147F"/>
    <w:rsid w:val="00F628EC"/>
    <w:rsid w:val="00F62C8F"/>
    <w:rsid w:val="00F64AD1"/>
    <w:rsid w:val="00F66C73"/>
    <w:rsid w:val="00F71240"/>
    <w:rsid w:val="00F71545"/>
    <w:rsid w:val="00F727A0"/>
    <w:rsid w:val="00F746E6"/>
    <w:rsid w:val="00F74B3C"/>
    <w:rsid w:val="00F76CC8"/>
    <w:rsid w:val="00F83FC7"/>
    <w:rsid w:val="00F84445"/>
    <w:rsid w:val="00F85FF0"/>
    <w:rsid w:val="00F8668D"/>
    <w:rsid w:val="00F91256"/>
    <w:rsid w:val="00F92F41"/>
    <w:rsid w:val="00F960B8"/>
    <w:rsid w:val="00F96E38"/>
    <w:rsid w:val="00FA1C94"/>
    <w:rsid w:val="00FA5B07"/>
    <w:rsid w:val="00FA7C48"/>
    <w:rsid w:val="00FB0537"/>
    <w:rsid w:val="00FB1E89"/>
    <w:rsid w:val="00FB204D"/>
    <w:rsid w:val="00FB5FB2"/>
    <w:rsid w:val="00FB6A26"/>
    <w:rsid w:val="00FB7805"/>
    <w:rsid w:val="00FC22B8"/>
    <w:rsid w:val="00FD2784"/>
    <w:rsid w:val="00FD370B"/>
    <w:rsid w:val="00FE309C"/>
    <w:rsid w:val="00FE4096"/>
    <w:rsid w:val="00FF03B2"/>
    <w:rsid w:val="00FF06DA"/>
    <w:rsid w:val="00FF21E0"/>
    <w:rsid w:val="00FF7C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87F394"/>
  <w15:docId w15:val="{C95DAF2F-0E0F-413D-AF4F-992B2D2B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Footnote Text Char Char1 Char Char Char,Footnote Text Char1,Footnote Text Char1 Char Char1 Char,Footnote Text Char2 Char,Footnote Text Char3,Footnote Text Char3 Char Char Char Char Char,f,fn,fn Ch"/>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napToGrid w:val="0"/>
      <w:kern w:val="28"/>
      <w:sz w:val="18"/>
      <w:szCs w:val="18"/>
    </w:rPr>
  </w:style>
  <w:style w:type="character" w:customStyle="1" w:styleId="FootnoteTextChar">
    <w:name w:val="Footnote Text Char"/>
    <w:aliases w:val="ALTS FOOTNOTE Char,Footnote Text Char Char Char Char,Footnote Text Char Char1 Char Char Char Char,Footnote Text Char1 Char,Footnote Text Char1 Char Char1 Char Char,Footnote Text Char2 Char Char,Footnote Text Char3 Char,f Char,fn Char"/>
    <w:link w:val="FootnoteText"/>
  </w:style>
  <w:style w:type="paragraph" w:styleId="ListParagraph">
    <w:name w:val="List Paragraph"/>
    <w:basedOn w:val="Normal"/>
    <w:uiPriority w:val="34"/>
    <w:qFormat/>
    <w:pPr>
      <w:ind w:left="720"/>
      <w:contextualSpacing/>
    </w:pPr>
  </w:style>
  <w:style w:type="character" w:customStyle="1" w:styleId="ParaNumChar1">
    <w:name w:val="ParaNum Char1"/>
    <w:link w:val="ParaNum"/>
    <w:locked/>
    <w:rPr>
      <w:snapToGrid w:val="0"/>
      <w:kern w:val="28"/>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paragraph" w:styleId="Revision">
    <w:name w:val="Revision"/>
    <w:hidden/>
    <w:uiPriority w:val="99"/>
    <w:semiHidden/>
    <w:rPr>
      <w:snapToGrid w:val="0"/>
      <w:kern w:val="28"/>
      <w:sz w:val="22"/>
    </w:rPr>
  </w:style>
  <w:style w:type="character" w:customStyle="1" w:styleId="UnresolvedMention1">
    <w:name w:val="Unresolved Mention1"/>
    <w:basedOn w:val="DefaultParagraphFont"/>
    <w:uiPriority w:val="99"/>
    <w:rsid w:val="00B9376D"/>
    <w:rPr>
      <w:color w:val="605E5C"/>
      <w:shd w:val="clear" w:color="auto" w:fill="E1DFDD"/>
    </w:rPr>
  </w:style>
  <w:style w:type="character" w:customStyle="1" w:styleId="FootnoteTextCharCharChar1">
    <w:name w:val="Footnote Text Char Char Char1"/>
    <w:aliases w:val="Footnote Text Char Char Char Char Char Char Char,Footnote Text Char1 Char Char Char Char1,Footnote Text Char1 Char1 Char1,Footnote Text Char1 Char2,Footnote Text Char2 Char1"/>
    <w:locked/>
    <w:rsid w:val="006F2C1A"/>
    <w:rPr>
      <w:rFonts w:ascii="Courier New" w:hAnsi="Courier New" w:cs="Times New Roman"/>
      <w:sz w:val="24"/>
      <w:lang w:val="en-US" w:eastAsia="en-US" w:bidi="ar-SA"/>
    </w:rPr>
  </w:style>
  <w:style w:type="character" w:customStyle="1" w:styleId="UnresolvedMention">
    <w:name w:val="Unresolved Mention"/>
    <w:basedOn w:val="DefaultParagraphFont"/>
    <w:uiPriority w:val="99"/>
    <w:rsid w:val="000751C4"/>
    <w:rPr>
      <w:color w:val="605E5C"/>
      <w:shd w:val="clear" w:color="auto" w:fill="E1DFDD"/>
    </w:rPr>
  </w:style>
  <w:style w:type="paragraph" w:styleId="BodyText3">
    <w:name w:val="Body Text 3"/>
    <w:basedOn w:val="Normal"/>
    <w:link w:val="BodyText3Char"/>
    <w:rsid w:val="00203B4E"/>
    <w:pPr>
      <w:tabs>
        <w:tab w:val="left" w:pos="-720"/>
      </w:tabs>
      <w:suppressAutoHyphens/>
      <w:jc w:val="both"/>
    </w:pPr>
    <w:rPr>
      <w:kern w:val="0"/>
      <w:sz w:val="24"/>
    </w:rPr>
  </w:style>
  <w:style w:type="character" w:customStyle="1" w:styleId="BodyText3Char">
    <w:name w:val="Body Text 3 Char"/>
    <w:basedOn w:val="DefaultParagraphFont"/>
    <w:link w:val="BodyText3"/>
    <w:rsid w:val="00203B4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Brian.Marenco@fcc.gov" TargetMode="External" /><Relationship Id="rId6" Type="http://schemas.openxmlformats.org/officeDocument/2006/relationships/hyperlink" Target="mailto:Joshua.Smith@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