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2632" w:rsidRPr="00B637AC" w:rsidP="00CF549A" w14:paraId="712B50C0" w14:textId="77777777">
      <w:pPr>
        <w:pStyle w:val="Header"/>
        <w:widowControl/>
        <w:tabs>
          <w:tab w:val="clear" w:pos="4320"/>
          <w:tab w:val="clear" w:pos="8640"/>
        </w:tabs>
        <w:rPr>
          <w:rFonts w:ascii="Times New Roman" w:hAnsi="Times New Roman"/>
          <w:sz w:val="24"/>
          <w:szCs w:val="24"/>
        </w:rPr>
        <w:sectPr>
          <w:headerReference w:type="first" r:id="rId5"/>
          <w:footerReference w:type="first" r:id="rId6"/>
          <w:pgSz w:w="12240" w:h="15840" w:code="1"/>
          <w:pgMar w:top="720" w:right="720" w:bottom="1440" w:left="720" w:header="720" w:footer="1440" w:gutter="0"/>
          <w:cols w:space="720"/>
          <w:titlePg/>
        </w:sectPr>
      </w:pPr>
    </w:p>
    <w:p w:rsidR="00C2032E" w:rsidRPr="00273A25" w:rsidP="00C2032E" w14:paraId="25C5D07C" w14:textId="5E3BEEB5">
      <w:pPr>
        <w:jc w:val="right"/>
        <w:rPr>
          <w:rFonts w:ascii="Times New Roman" w:hAnsi="Times New Roman"/>
          <w:b/>
          <w:bCs/>
          <w:szCs w:val="24"/>
        </w:rPr>
      </w:pP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Pr="00B637AC">
        <w:rPr>
          <w:rFonts w:ascii="Times New Roman" w:hAnsi="Times New Roman"/>
          <w:b/>
          <w:spacing w:val="-3"/>
          <w:szCs w:val="24"/>
        </w:rPr>
        <w:tab/>
      </w:r>
      <w:r w:rsidR="007037A9">
        <w:rPr>
          <w:rFonts w:ascii="Times New Roman" w:hAnsi="Times New Roman"/>
          <w:b/>
          <w:spacing w:val="-3"/>
          <w:szCs w:val="24"/>
        </w:rPr>
        <w:t>DA 22</w:t>
      </w:r>
      <w:r w:rsidRPr="00273A25">
        <w:rPr>
          <w:rFonts w:ascii="Times New Roman" w:hAnsi="Times New Roman"/>
          <w:b/>
          <w:bCs/>
          <w:szCs w:val="24"/>
        </w:rPr>
        <w:t>-</w:t>
      </w:r>
      <w:r w:rsidR="00766988">
        <w:rPr>
          <w:rFonts w:ascii="Times New Roman" w:hAnsi="Times New Roman"/>
          <w:b/>
          <w:bCs/>
          <w:szCs w:val="24"/>
        </w:rPr>
        <w:t>62</w:t>
      </w:r>
    </w:p>
    <w:p w:rsidR="00C2032E" w:rsidRPr="00273A25" w:rsidP="00C2032E" w14:paraId="30DBECE8" w14:textId="3298E58A">
      <w:pPr>
        <w:jc w:val="right"/>
        <w:rPr>
          <w:rFonts w:ascii="Times New Roman" w:hAnsi="Times New Roman"/>
          <w:b/>
          <w:bCs/>
          <w:szCs w:val="24"/>
        </w:rPr>
      </w:pPr>
      <w:r w:rsidRPr="00273A25">
        <w:rPr>
          <w:rFonts w:ascii="Times New Roman" w:hAnsi="Times New Roman"/>
          <w:b/>
          <w:bCs/>
          <w:szCs w:val="24"/>
        </w:rPr>
        <w:t xml:space="preserve">Released: </w:t>
      </w:r>
      <w:r w:rsidR="00766988">
        <w:rPr>
          <w:rFonts w:ascii="Times New Roman" w:hAnsi="Times New Roman"/>
          <w:b/>
          <w:bCs/>
          <w:szCs w:val="24"/>
        </w:rPr>
        <w:t>January 19, 2022</w:t>
      </w:r>
    </w:p>
    <w:p w:rsidR="00C2032E" w:rsidRPr="00273A25" w:rsidP="00C2032E" w14:paraId="001C3B2E" w14:textId="77777777">
      <w:pPr>
        <w:jc w:val="right"/>
        <w:rPr>
          <w:rFonts w:ascii="Times New Roman" w:hAnsi="Times New Roman"/>
          <w:b/>
          <w:bCs/>
          <w:szCs w:val="24"/>
        </w:rPr>
      </w:pPr>
    </w:p>
    <w:p w:rsidR="00C2032E" w:rsidRPr="00273A25" w:rsidP="00C2032E" w14:paraId="5616FE58" w14:textId="77777777">
      <w:pPr>
        <w:jc w:val="right"/>
        <w:rPr>
          <w:rFonts w:ascii="Times New Roman" w:hAnsi="Times New Roman"/>
          <w:b/>
          <w:bCs/>
          <w:szCs w:val="24"/>
        </w:rPr>
      </w:pPr>
    </w:p>
    <w:p w:rsidR="00C2032E" w:rsidRPr="00273A25" w:rsidP="00C2032E" w14:paraId="4B285D5F" w14:textId="77777777">
      <w:pPr>
        <w:jc w:val="center"/>
        <w:rPr>
          <w:rFonts w:ascii="Times New Roman" w:hAnsi="Times New Roman"/>
          <w:b/>
          <w:bCs/>
          <w:szCs w:val="24"/>
        </w:rPr>
      </w:pPr>
      <w:r w:rsidRPr="00273A25">
        <w:rPr>
          <w:rFonts w:ascii="Times New Roman" w:hAnsi="Times New Roman"/>
          <w:b/>
          <w:bCs/>
          <w:szCs w:val="24"/>
        </w:rPr>
        <w:t>PUBLIC SAFETY AND HOMELAND SECURITY BUREAU SEEKS COMMENT ON</w:t>
      </w:r>
    </w:p>
    <w:p w:rsidR="00A26ED4" w:rsidP="00C2032E" w14:paraId="5588CA36" w14:textId="2F6EE86A">
      <w:pPr>
        <w:jc w:val="center"/>
        <w:rPr>
          <w:rFonts w:ascii="Times New Roman" w:hAnsi="Times New Roman"/>
          <w:b/>
          <w:bCs/>
          <w:szCs w:val="24"/>
        </w:rPr>
      </w:pPr>
      <w:r>
        <w:rPr>
          <w:rFonts w:ascii="Times New Roman" w:hAnsi="Times New Roman"/>
          <w:b/>
          <w:bCs/>
          <w:szCs w:val="24"/>
        </w:rPr>
        <w:t xml:space="preserve">POTENTIAL </w:t>
      </w:r>
      <w:r w:rsidR="00DA40F0">
        <w:rPr>
          <w:rFonts w:ascii="Times New Roman" w:hAnsi="Times New Roman"/>
          <w:b/>
          <w:bCs/>
          <w:szCs w:val="24"/>
        </w:rPr>
        <w:t>SAFEGUARD</w:t>
      </w:r>
      <w:r>
        <w:rPr>
          <w:rFonts w:ascii="Times New Roman" w:hAnsi="Times New Roman"/>
          <w:b/>
          <w:bCs/>
          <w:szCs w:val="24"/>
        </w:rPr>
        <w:t>S</w:t>
      </w:r>
      <w:r w:rsidR="00DA40F0">
        <w:rPr>
          <w:rFonts w:ascii="Times New Roman" w:hAnsi="Times New Roman"/>
          <w:b/>
          <w:bCs/>
          <w:szCs w:val="24"/>
        </w:rPr>
        <w:t xml:space="preserve"> </w:t>
      </w:r>
      <w:r w:rsidRPr="00273A25" w:rsidR="00C2032E">
        <w:rPr>
          <w:rFonts w:ascii="Times New Roman" w:hAnsi="Times New Roman"/>
          <w:b/>
          <w:bCs/>
          <w:szCs w:val="24"/>
        </w:rPr>
        <w:t xml:space="preserve">IN CONNECTION WITH </w:t>
      </w:r>
      <w:r w:rsidRPr="00273A25" w:rsidR="00761E9D">
        <w:rPr>
          <w:rFonts w:ascii="Times New Roman" w:hAnsi="Times New Roman"/>
          <w:b/>
          <w:bCs/>
          <w:szCs w:val="24"/>
        </w:rPr>
        <w:t>SHARING</w:t>
      </w:r>
      <w:r>
        <w:rPr>
          <w:rFonts w:ascii="Times New Roman" w:hAnsi="Times New Roman"/>
          <w:b/>
          <w:bCs/>
          <w:szCs w:val="24"/>
        </w:rPr>
        <w:t xml:space="preserve"> OF </w:t>
      </w:r>
    </w:p>
    <w:p w:rsidR="00C2032E" w:rsidRPr="00273A25" w:rsidP="00C2032E" w14:paraId="6692E0D9" w14:textId="4CD6E95F">
      <w:pPr>
        <w:jc w:val="center"/>
        <w:rPr>
          <w:rFonts w:ascii="Times New Roman" w:hAnsi="Times New Roman"/>
          <w:b/>
          <w:bCs/>
          <w:szCs w:val="24"/>
        </w:rPr>
      </w:pPr>
      <w:r>
        <w:rPr>
          <w:rFonts w:ascii="Times New Roman" w:hAnsi="Times New Roman"/>
          <w:b/>
          <w:bCs/>
          <w:szCs w:val="24"/>
        </w:rPr>
        <w:t>NETWORK OUTAGE REPORTING SYSTEM AND DISASTER INFORMATION REPORTING SYSTEM DATA</w:t>
      </w:r>
    </w:p>
    <w:p w:rsidR="00C2032E" w:rsidP="00C2032E" w14:paraId="2BC8CEC8" w14:textId="77777777">
      <w:pPr>
        <w:jc w:val="center"/>
        <w:rPr>
          <w:rFonts w:ascii="Times New Roman" w:hAnsi="Times New Roman"/>
          <w:b/>
          <w:bCs/>
          <w:szCs w:val="24"/>
        </w:rPr>
      </w:pPr>
    </w:p>
    <w:p w:rsidR="00C2032E" w:rsidP="00C2032E" w14:paraId="51B1A25A" w14:textId="77777777">
      <w:pPr>
        <w:jc w:val="center"/>
        <w:rPr>
          <w:rFonts w:ascii="Times New Roman" w:hAnsi="Times New Roman"/>
          <w:b/>
          <w:bCs/>
          <w:szCs w:val="24"/>
        </w:rPr>
      </w:pPr>
      <w:r w:rsidRPr="00273A25">
        <w:rPr>
          <w:rFonts w:ascii="Times New Roman" w:hAnsi="Times New Roman"/>
          <w:b/>
          <w:bCs/>
          <w:szCs w:val="24"/>
        </w:rPr>
        <w:t>PS Docket No. 15-80</w:t>
      </w:r>
    </w:p>
    <w:p w:rsidR="009A6F82" w:rsidP="00C2032E" w14:paraId="315FEDBE" w14:textId="77777777">
      <w:pPr>
        <w:jc w:val="center"/>
        <w:rPr>
          <w:rFonts w:ascii="Times New Roman" w:hAnsi="Times New Roman"/>
          <w:b/>
          <w:bCs/>
          <w:szCs w:val="24"/>
        </w:rPr>
      </w:pPr>
    </w:p>
    <w:p w:rsidR="009A6F82" w:rsidP="009A6F82" w14:paraId="7659CE82" w14:textId="44CA1711">
      <w:pPr>
        <w:rPr>
          <w:rFonts w:ascii="Times New Roman" w:hAnsi="Times New Roman"/>
          <w:b/>
          <w:bCs/>
          <w:szCs w:val="24"/>
        </w:rPr>
      </w:pPr>
      <w:r>
        <w:rPr>
          <w:rFonts w:ascii="Times New Roman" w:hAnsi="Times New Roman"/>
          <w:b/>
          <w:bCs/>
          <w:szCs w:val="24"/>
        </w:rPr>
        <w:t>Commen</w:t>
      </w:r>
      <w:r w:rsidR="008E7922">
        <w:rPr>
          <w:rFonts w:ascii="Times New Roman" w:hAnsi="Times New Roman"/>
          <w:b/>
          <w:bCs/>
          <w:szCs w:val="24"/>
        </w:rPr>
        <w:t>ts Due</w:t>
      </w:r>
      <w:r>
        <w:rPr>
          <w:rFonts w:ascii="Times New Roman" w:hAnsi="Times New Roman"/>
          <w:b/>
          <w:bCs/>
          <w:szCs w:val="24"/>
        </w:rPr>
        <w:t>:</w:t>
      </w:r>
      <w:r w:rsidR="00512174">
        <w:rPr>
          <w:rFonts w:ascii="Times New Roman" w:hAnsi="Times New Roman"/>
          <w:b/>
          <w:bCs/>
          <w:szCs w:val="24"/>
        </w:rPr>
        <w:t xml:space="preserve"> </w:t>
      </w:r>
      <w:r w:rsidR="003C3323">
        <w:rPr>
          <w:rFonts w:ascii="Times New Roman" w:hAnsi="Times New Roman"/>
          <w:b/>
          <w:bCs/>
          <w:szCs w:val="24"/>
        </w:rPr>
        <w:t>30 days after publication in the Federal Register</w:t>
      </w:r>
    </w:p>
    <w:p w:rsidR="00C2032E" w:rsidRPr="00273A25" w:rsidP="00C2032E" w14:paraId="26AE2C6A" w14:textId="77777777">
      <w:pPr>
        <w:jc w:val="center"/>
        <w:rPr>
          <w:rFonts w:ascii="Times New Roman" w:hAnsi="Times New Roman"/>
          <w:b/>
          <w:bCs/>
          <w:szCs w:val="24"/>
        </w:rPr>
      </w:pPr>
    </w:p>
    <w:p w:rsidR="00EF763E" w:rsidP="00A26ED4" w14:paraId="47B4F937" w14:textId="77777777">
      <w:pPr>
        <w:ind w:firstLine="720"/>
        <w:rPr>
          <w:rFonts w:ascii="Times New Roman" w:hAnsi="Times New Roman"/>
          <w:szCs w:val="24"/>
        </w:rPr>
      </w:pPr>
      <w:r>
        <w:rPr>
          <w:rFonts w:ascii="Times New Roman" w:hAnsi="Times New Roman"/>
          <w:szCs w:val="24"/>
        </w:rPr>
        <w:t xml:space="preserve">On March 17, 2021, </w:t>
      </w:r>
      <w:r w:rsidRPr="00273A25">
        <w:rPr>
          <w:rFonts w:ascii="Times New Roman" w:hAnsi="Times New Roman"/>
          <w:szCs w:val="24"/>
        </w:rPr>
        <w:t>the Federal Communications Commission (Commission)</w:t>
      </w:r>
      <w:r>
        <w:rPr>
          <w:rFonts w:ascii="Times New Roman" w:hAnsi="Times New Roman"/>
          <w:szCs w:val="24"/>
        </w:rPr>
        <w:t xml:space="preserve"> </w:t>
      </w:r>
      <w:r w:rsidR="00F56911">
        <w:rPr>
          <w:rFonts w:ascii="Times New Roman" w:hAnsi="Times New Roman"/>
          <w:szCs w:val="24"/>
        </w:rPr>
        <w:t>adopted a framework for sharing communications outage information with state, federal</w:t>
      </w:r>
      <w:r w:rsidR="00A26ED4">
        <w:rPr>
          <w:rFonts w:ascii="Times New Roman" w:hAnsi="Times New Roman"/>
          <w:szCs w:val="24"/>
        </w:rPr>
        <w:t>,</w:t>
      </w:r>
      <w:r w:rsidR="00F56911">
        <w:rPr>
          <w:rFonts w:ascii="Times New Roman" w:hAnsi="Times New Roman"/>
          <w:szCs w:val="24"/>
        </w:rPr>
        <w:t xml:space="preserve"> and Tribal nation agencies to improve their situational awareness, enhance their ability to respond more rapidly to outages, and to help save lives, while safeguarding the confidentiality of this data.</w:t>
      </w:r>
      <w:r>
        <w:rPr>
          <w:rStyle w:val="FootnoteReference"/>
          <w:rFonts w:ascii="Times New Roman" w:hAnsi="Times New Roman"/>
          <w:szCs w:val="24"/>
        </w:rPr>
        <w:footnoteReference w:id="3"/>
      </w:r>
      <w:r w:rsidR="00F56911">
        <w:rPr>
          <w:rFonts w:ascii="Times New Roman" w:hAnsi="Times New Roman"/>
          <w:szCs w:val="24"/>
        </w:rPr>
        <w:t xml:space="preserve">  </w:t>
      </w:r>
      <w:r w:rsidR="00CB596E">
        <w:rPr>
          <w:rFonts w:ascii="Times New Roman" w:hAnsi="Times New Roman"/>
          <w:szCs w:val="24"/>
        </w:rPr>
        <w:t>These new rules will allow participating agencies to share critical operational status information with first responders who play a vital role in public safety.</w:t>
      </w:r>
      <w:r w:rsidR="00A26ED4">
        <w:rPr>
          <w:rFonts w:ascii="Times New Roman" w:hAnsi="Times New Roman"/>
          <w:szCs w:val="24"/>
        </w:rPr>
        <w:t xml:space="preserve">  </w:t>
      </w:r>
    </w:p>
    <w:p w:rsidR="00EF763E" w:rsidP="00A26ED4" w14:paraId="04444FD0" w14:textId="77777777">
      <w:pPr>
        <w:ind w:firstLine="720"/>
        <w:rPr>
          <w:rFonts w:ascii="Times New Roman" w:hAnsi="Times New Roman"/>
          <w:szCs w:val="24"/>
        </w:rPr>
      </w:pPr>
    </w:p>
    <w:p w:rsidR="005C6D53" w:rsidP="00A26ED4" w14:paraId="6504FB20" w14:textId="04E087ED">
      <w:pPr>
        <w:ind w:firstLine="720"/>
        <w:rPr>
          <w:rFonts w:ascii="Times New Roman" w:hAnsi="Times New Roman"/>
          <w:szCs w:val="24"/>
        </w:rPr>
      </w:pPr>
      <w:r>
        <w:rPr>
          <w:rFonts w:ascii="Times New Roman" w:hAnsi="Times New Roman"/>
          <w:szCs w:val="24"/>
        </w:rPr>
        <w:t xml:space="preserve">By this Public Notice, </w:t>
      </w:r>
      <w:r w:rsidR="00AE5A6E">
        <w:rPr>
          <w:rFonts w:ascii="Times New Roman" w:hAnsi="Times New Roman"/>
          <w:szCs w:val="24"/>
        </w:rPr>
        <w:t xml:space="preserve">as directed by the Commission, </w:t>
      </w:r>
      <w:r>
        <w:rPr>
          <w:rFonts w:ascii="Times New Roman" w:hAnsi="Times New Roman"/>
          <w:szCs w:val="24"/>
        </w:rPr>
        <w:t>t</w:t>
      </w:r>
      <w:r w:rsidRPr="00273A25">
        <w:rPr>
          <w:rFonts w:ascii="Times New Roman" w:hAnsi="Times New Roman"/>
          <w:szCs w:val="24"/>
        </w:rPr>
        <w:t>he Public Safety and Homeland Security Bureau (PSHSB</w:t>
      </w:r>
      <w:r>
        <w:rPr>
          <w:rFonts w:ascii="Times New Roman" w:hAnsi="Times New Roman"/>
          <w:szCs w:val="24"/>
        </w:rPr>
        <w:t xml:space="preserve"> or Bureau</w:t>
      </w:r>
      <w:r w:rsidRPr="00273A25">
        <w:rPr>
          <w:rFonts w:ascii="Times New Roman" w:hAnsi="Times New Roman"/>
          <w:szCs w:val="24"/>
        </w:rPr>
        <w:t xml:space="preserve">) </w:t>
      </w:r>
      <w:r w:rsidRPr="00273A25" w:rsidR="001D2357">
        <w:rPr>
          <w:rFonts w:ascii="Times New Roman" w:hAnsi="Times New Roman"/>
          <w:szCs w:val="24"/>
        </w:rPr>
        <w:t>seeks comment on</w:t>
      </w:r>
      <w:r w:rsidR="00715704">
        <w:rPr>
          <w:rFonts w:ascii="Times New Roman" w:hAnsi="Times New Roman"/>
          <w:szCs w:val="24"/>
        </w:rPr>
        <w:t xml:space="preserve"> </w:t>
      </w:r>
      <w:r w:rsidR="00A26ED4">
        <w:rPr>
          <w:rFonts w:ascii="Times New Roman" w:hAnsi="Times New Roman"/>
          <w:szCs w:val="24"/>
        </w:rPr>
        <w:t xml:space="preserve">the </w:t>
      </w:r>
      <w:r w:rsidR="00715704">
        <w:rPr>
          <w:rFonts w:ascii="Times New Roman" w:hAnsi="Times New Roman"/>
          <w:szCs w:val="24"/>
        </w:rPr>
        <w:t>cost, manner</w:t>
      </w:r>
      <w:r w:rsidR="00AB71F4">
        <w:rPr>
          <w:rFonts w:ascii="Times New Roman" w:hAnsi="Times New Roman"/>
          <w:szCs w:val="24"/>
        </w:rPr>
        <w:t>,</w:t>
      </w:r>
      <w:r w:rsidR="00715704">
        <w:rPr>
          <w:rFonts w:ascii="Times New Roman" w:hAnsi="Times New Roman"/>
          <w:szCs w:val="24"/>
        </w:rPr>
        <w:t xml:space="preserve"> and</w:t>
      </w:r>
      <w:r w:rsidRPr="00273A25" w:rsidR="001D2357">
        <w:rPr>
          <w:rFonts w:ascii="Times New Roman" w:hAnsi="Times New Roman"/>
          <w:szCs w:val="24"/>
        </w:rPr>
        <w:t xml:space="preserve"> technological </w:t>
      </w:r>
      <w:r w:rsidR="00715704">
        <w:rPr>
          <w:rFonts w:ascii="Times New Roman" w:hAnsi="Times New Roman"/>
          <w:szCs w:val="24"/>
        </w:rPr>
        <w:t>feasibility of potential</w:t>
      </w:r>
      <w:r w:rsidR="00F10B3A">
        <w:rPr>
          <w:rFonts w:ascii="Times New Roman" w:hAnsi="Times New Roman"/>
          <w:szCs w:val="24"/>
        </w:rPr>
        <w:t xml:space="preserve"> additional</w:t>
      </w:r>
      <w:r w:rsidR="00715704">
        <w:rPr>
          <w:rFonts w:ascii="Times New Roman" w:hAnsi="Times New Roman"/>
          <w:szCs w:val="24"/>
        </w:rPr>
        <w:t xml:space="preserve"> </w:t>
      </w:r>
      <w:r w:rsidRPr="00273A25" w:rsidR="001D2357">
        <w:rPr>
          <w:rFonts w:ascii="Times New Roman" w:hAnsi="Times New Roman"/>
          <w:szCs w:val="24"/>
        </w:rPr>
        <w:t xml:space="preserve">safeguards to </w:t>
      </w:r>
      <w:r w:rsidR="008B18B1">
        <w:rPr>
          <w:rFonts w:ascii="Times New Roman" w:hAnsi="Times New Roman"/>
          <w:szCs w:val="24"/>
        </w:rPr>
        <w:t>protect</w:t>
      </w:r>
      <w:r w:rsidRPr="00273A25" w:rsidR="001D2357">
        <w:rPr>
          <w:rFonts w:ascii="Times New Roman" w:hAnsi="Times New Roman"/>
          <w:szCs w:val="24"/>
        </w:rPr>
        <w:t xml:space="preserve"> </w:t>
      </w:r>
      <w:r w:rsidRPr="00273A25" w:rsidR="003A7465">
        <w:rPr>
          <w:rFonts w:ascii="Times New Roman" w:hAnsi="Times New Roman"/>
          <w:szCs w:val="24"/>
        </w:rPr>
        <w:t>Network Outage Reporting System (NORS)</w:t>
      </w:r>
      <w:r w:rsidRPr="00273A25" w:rsidR="001D2357">
        <w:rPr>
          <w:rFonts w:ascii="Times New Roman" w:hAnsi="Times New Roman"/>
          <w:szCs w:val="24"/>
        </w:rPr>
        <w:t xml:space="preserve"> and </w:t>
      </w:r>
      <w:r w:rsidRPr="00273A25" w:rsidR="003A7465">
        <w:rPr>
          <w:rFonts w:ascii="Times New Roman" w:hAnsi="Times New Roman"/>
          <w:szCs w:val="24"/>
        </w:rPr>
        <w:t>Disaster Information Reporting System (DIRS)</w:t>
      </w:r>
      <w:r w:rsidRPr="00273A25" w:rsidR="001D2357">
        <w:rPr>
          <w:rFonts w:ascii="Times New Roman" w:hAnsi="Times New Roman"/>
          <w:szCs w:val="24"/>
        </w:rPr>
        <w:t xml:space="preserve"> information that </w:t>
      </w:r>
      <w:r w:rsidR="0026079A">
        <w:rPr>
          <w:rFonts w:ascii="Times New Roman" w:hAnsi="Times New Roman"/>
          <w:szCs w:val="24"/>
        </w:rPr>
        <w:t>will</w:t>
      </w:r>
      <w:r w:rsidRPr="00273A25" w:rsidR="0026079A">
        <w:rPr>
          <w:rFonts w:ascii="Times New Roman" w:hAnsi="Times New Roman"/>
          <w:szCs w:val="24"/>
        </w:rPr>
        <w:t xml:space="preserve"> </w:t>
      </w:r>
      <w:r w:rsidRPr="00273A25" w:rsidR="001D2357">
        <w:rPr>
          <w:rFonts w:ascii="Times New Roman" w:hAnsi="Times New Roman"/>
          <w:szCs w:val="24"/>
        </w:rPr>
        <w:t xml:space="preserve">be shared with </w:t>
      </w:r>
      <w:r w:rsidRPr="00273A25" w:rsidR="003A7465">
        <w:rPr>
          <w:rFonts w:ascii="Times New Roman" w:hAnsi="Times New Roman"/>
          <w:szCs w:val="24"/>
        </w:rPr>
        <w:t>agencies</w:t>
      </w:r>
      <w:r w:rsidRPr="00273A25" w:rsidR="00DF2D0D">
        <w:rPr>
          <w:rFonts w:ascii="Times New Roman" w:hAnsi="Times New Roman"/>
          <w:szCs w:val="24"/>
        </w:rPr>
        <w:t xml:space="preserve"> </w:t>
      </w:r>
      <w:r>
        <w:rPr>
          <w:rFonts w:ascii="Times New Roman" w:hAnsi="Times New Roman"/>
          <w:szCs w:val="24"/>
        </w:rPr>
        <w:t xml:space="preserve">granted access pursuant to the </w:t>
      </w:r>
      <w:r>
        <w:rPr>
          <w:rFonts w:ascii="Times New Roman" w:hAnsi="Times New Roman"/>
          <w:i/>
          <w:iCs/>
          <w:szCs w:val="24"/>
        </w:rPr>
        <w:t xml:space="preserve">Second Report and </w:t>
      </w:r>
      <w:r w:rsidRPr="005C6D53">
        <w:rPr>
          <w:rFonts w:ascii="Times New Roman" w:hAnsi="Times New Roman"/>
          <w:i/>
          <w:iCs/>
          <w:szCs w:val="24"/>
        </w:rPr>
        <w:t>Order</w:t>
      </w:r>
      <w:r w:rsidRPr="00273A25" w:rsidR="002647EF">
        <w:rPr>
          <w:rFonts w:ascii="Times New Roman" w:hAnsi="Times New Roman"/>
          <w:szCs w:val="24"/>
        </w:rPr>
        <w:t>.</w:t>
      </w:r>
      <w:r>
        <w:rPr>
          <w:rStyle w:val="FootnoteReference"/>
          <w:rFonts w:ascii="Times New Roman" w:hAnsi="Times New Roman"/>
          <w:szCs w:val="24"/>
        </w:rPr>
        <w:footnoteReference w:id="4"/>
      </w:r>
      <w:r w:rsidRPr="00273A25" w:rsidR="00CB5FFA">
        <w:rPr>
          <w:rFonts w:ascii="Times New Roman" w:hAnsi="Times New Roman"/>
          <w:szCs w:val="24"/>
        </w:rPr>
        <w:t xml:space="preserve"> </w:t>
      </w:r>
      <w:r w:rsidRPr="00273A25" w:rsidR="001D2357">
        <w:rPr>
          <w:rFonts w:ascii="Times New Roman" w:hAnsi="Times New Roman"/>
          <w:szCs w:val="24"/>
        </w:rPr>
        <w:t xml:space="preserve"> This includes </w:t>
      </w:r>
      <w:r w:rsidR="00715704">
        <w:rPr>
          <w:rFonts w:ascii="Times New Roman" w:hAnsi="Times New Roman"/>
          <w:szCs w:val="24"/>
        </w:rPr>
        <w:t xml:space="preserve">potential </w:t>
      </w:r>
      <w:r w:rsidRPr="00273A25" w:rsidR="001D2357">
        <w:rPr>
          <w:rFonts w:ascii="Times New Roman" w:hAnsi="Times New Roman"/>
          <w:szCs w:val="24"/>
        </w:rPr>
        <w:t xml:space="preserve">mechanisms to </w:t>
      </w:r>
      <w:r w:rsidRPr="00590158" w:rsidR="002E034C">
        <w:rPr>
          <w:rFonts w:ascii="Times New Roman" w:hAnsi="Times New Roman"/>
          <w:szCs w:val="24"/>
        </w:rPr>
        <w:t>further</w:t>
      </w:r>
      <w:r w:rsidR="002E034C">
        <w:rPr>
          <w:rFonts w:ascii="Times New Roman" w:hAnsi="Times New Roman"/>
          <w:szCs w:val="24"/>
        </w:rPr>
        <w:t xml:space="preserve"> </w:t>
      </w:r>
      <w:r w:rsidRPr="00273A25" w:rsidR="001D2357">
        <w:rPr>
          <w:rFonts w:ascii="Times New Roman" w:hAnsi="Times New Roman"/>
          <w:szCs w:val="24"/>
        </w:rPr>
        <w:t xml:space="preserve">limit the </w:t>
      </w:r>
      <w:r w:rsidR="00E76789">
        <w:rPr>
          <w:rFonts w:ascii="Times New Roman" w:hAnsi="Times New Roman"/>
          <w:szCs w:val="24"/>
        </w:rPr>
        <w:t xml:space="preserve">vulnerability of NORS and DIRS data to </w:t>
      </w:r>
      <w:r w:rsidRPr="00273A25" w:rsidR="001D2357">
        <w:rPr>
          <w:rFonts w:ascii="Times New Roman" w:hAnsi="Times New Roman"/>
          <w:szCs w:val="24"/>
        </w:rPr>
        <w:t>manipulation and improper access</w:t>
      </w:r>
      <w:r w:rsidR="00E76789">
        <w:rPr>
          <w:rFonts w:ascii="Times New Roman" w:hAnsi="Times New Roman"/>
          <w:szCs w:val="24"/>
        </w:rPr>
        <w:t xml:space="preserve">, which could </w:t>
      </w:r>
      <w:r w:rsidR="00E80911">
        <w:rPr>
          <w:rFonts w:ascii="Times New Roman" w:hAnsi="Times New Roman"/>
          <w:szCs w:val="24"/>
        </w:rPr>
        <w:t xml:space="preserve">otherwise </w:t>
      </w:r>
      <w:r w:rsidR="00E76789">
        <w:rPr>
          <w:rFonts w:ascii="Times New Roman" w:hAnsi="Times New Roman"/>
          <w:szCs w:val="24"/>
        </w:rPr>
        <w:t xml:space="preserve">become an increasing risk as the Commission expands access </w:t>
      </w:r>
      <w:r w:rsidR="00E80911">
        <w:rPr>
          <w:rFonts w:ascii="Times New Roman" w:hAnsi="Times New Roman"/>
          <w:szCs w:val="24"/>
        </w:rPr>
        <w:t xml:space="preserve">by participating agencies </w:t>
      </w:r>
      <w:r w:rsidR="00E76789">
        <w:rPr>
          <w:rFonts w:ascii="Times New Roman" w:hAnsi="Times New Roman"/>
          <w:szCs w:val="24"/>
        </w:rPr>
        <w:t>to these systems</w:t>
      </w:r>
      <w:r w:rsidRPr="00273A25" w:rsidR="001D2357">
        <w:rPr>
          <w:rFonts w:ascii="Times New Roman" w:hAnsi="Times New Roman"/>
          <w:szCs w:val="24"/>
        </w:rPr>
        <w:t>.</w:t>
      </w:r>
      <w:r>
        <w:rPr>
          <w:rStyle w:val="FootnoteReference"/>
          <w:rFonts w:ascii="Times New Roman" w:hAnsi="Times New Roman"/>
          <w:szCs w:val="24"/>
        </w:rPr>
        <w:footnoteReference w:id="5"/>
      </w:r>
    </w:p>
    <w:p w:rsidR="005855ED" w:rsidRPr="00273A25" w:rsidP="00A26ED4" w14:paraId="34CB3CE1" w14:textId="77777777">
      <w:pPr>
        <w:ind w:firstLine="720"/>
        <w:rPr>
          <w:rFonts w:ascii="Times New Roman" w:hAnsi="Times New Roman"/>
          <w:szCs w:val="24"/>
        </w:rPr>
      </w:pPr>
    </w:p>
    <w:p w:rsidR="00630660" w:rsidP="0033737B" w14:paraId="6E148719" w14:textId="739F84E2">
      <w:pPr>
        <w:ind w:firstLine="720"/>
        <w:rPr>
          <w:rFonts w:ascii="Times New Roman" w:hAnsi="Times New Roman"/>
          <w:szCs w:val="24"/>
        </w:rPr>
      </w:pPr>
      <w:r>
        <w:rPr>
          <w:rFonts w:ascii="Times New Roman" w:hAnsi="Times New Roman"/>
          <w:szCs w:val="24"/>
        </w:rPr>
        <w:t xml:space="preserve">In the </w:t>
      </w:r>
      <w:r>
        <w:rPr>
          <w:rFonts w:ascii="Times New Roman" w:hAnsi="Times New Roman"/>
          <w:i/>
          <w:iCs/>
          <w:szCs w:val="24"/>
        </w:rPr>
        <w:t xml:space="preserve">Second Report and Order, </w:t>
      </w:r>
      <w:r>
        <w:rPr>
          <w:rFonts w:ascii="Times New Roman" w:hAnsi="Times New Roman"/>
          <w:szCs w:val="24"/>
        </w:rPr>
        <w:t>the Commission</w:t>
      </w:r>
      <w:r w:rsidR="00165DF6">
        <w:rPr>
          <w:rFonts w:ascii="Times New Roman" w:hAnsi="Times New Roman"/>
          <w:szCs w:val="24"/>
        </w:rPr>
        <w:t xml:space="preserve"> set forth a</w:t>
      </w:r>
      <w:r w:rsidRPr="00273A25" w:rsidR="009379FB">
        <w:rPr>
          <w:rFonts w:ascii="Times New Roman" w:hAnsi="Times New Roman"/>
          <w:szCs w:val="24"/>
        </w:rPr>
        <w:t xml:space="preserve"> framework</w:t>
      </w:r>
      <w:r w:rsidR="00410991">
        <w:rPr>
          <w:rFonts w:ascii="Times New Roman" w:hAnsi="Times New Roman"/>
          <w:szCs w:val="24"/>
        </w:rPr>
        <w:t xml:space="preserve"> </w:t>
      </w:r>
      <w:r w:rsidRPr="00273A25" w:rsidR="009379FB">
        <w:rPr>
          <w:rFonts w:ascii="Times New Roman" w:hAnsi="Times New Roman"/>
          <w:szCs w:val="24"/>
        </w:rPr>
        <w:t>to</w:t>
      </w:r>
      <w:r w:rsidR="00A26ED4">
        <w:rPr>
          <w:rFonts w:ascii="Times New Roman" w:hAnsi="Times New Roman"/>
          <w:szCs w:val="24"/>
        </w:rPr>
        <w:t>:</w:t>
      </w:r>
      <w:r w:rsidRPr="00273A25" w:rsidR="009379FB">
        <w:rPr>
          <w:rFonts w:ascii="Times New Roman" w:hAnsi="Times New Roman"/>
          <w:szCs w:val="24"/>
        </w:rPr>
        <w:t xml:space="preserve"> </w:t>
      </w:r>
      <w:r w:rsidR="00410991">
        <w:rPr>
          <w:rFonts w:ascii="Times New Roman" w:hAnsi="Times New Roman"/>
          <w:szCs w:val="24"/>
        </w:rPr>
        <w:t xml:space="preserve">(1) </w:t>
      </w:r>
      <w:r w:rsidRPr="00273A25" w:rsidR="009379FB">
        <w:rPr>
          <w:rFonts w:ascii="Times New Roman" w:hAnsi="Times New Roman"/>
          <w:szCs w:val="24"/>
        </w:rPr>
        <w:t xml:space="preserve">provide state, federal, local, and Tribal partners </w:t>
      </w:r>
      <w:r w:rsidR="00A96827">
        <w:rPr>
          <w:rFonts w:ascii="Times New Roman" w:hAnsi="Times New Roman"/>
          <w:szCs w:val="24"/>
        </w:rPr>
        <w:t xml:space="preserve">(“Participating Agencies”) </w:t>
      </w:r>
      <w:r w:rsidRPr="00273A25" w:rsidR="009379FB">
        <w:rPr>
          <w:rFonts w:ascii="Times New Roman" w:hAnsi="Times New Roman"/>
          <w:szCs w:val="24"/>
        </w:rPr>
        <w:t>with access to the critical NORS and DIRS information needed to ensure public safety</w:t>
      </w:r>
      <w:r w:rsidR="00410991">
        <w:rPr>
          <w:rFonts w:ascii="Times New Roman" w:hAnsi="Times New Roman"/>
          <w:szCs w:val="24"/>
        </w:rPr>
        <w:t>; (2) safeguard this information while providing access to participating agencies; and (3)</w:t>
      </w:r>
      <w:r w:rsidR="002B4E0E">
        <w:rPr>
          <w:rFonts w:ascii="Times New Roman" w:hAnsi="Times New Roman"/>
          <w:szCs w:val="24"/>
        </w:rPr>
        <w:t xml:space="preserve"> </w:t>
      </w:r>
      <w:r w:rsidRPr="00273A25" w:rsidR="009379FB">
        <w:rPr>
          <w:rFonts w:ascii="Times New Roman" w:hAnsi="Times New Roman"/>
          <w:szCs w:val="24"/>
        </w:rPr>
        <w:t>preserv</w:t>
      </w:r>
      <w:r w:rsidR="00410991">
        <w:rPr>
          <w:rFonts w:ascii="Times New Roman" w:hAnsi="Times New Roman"/>
          <w:szCs w:val="24"/>
        </w:rPr>
        <w:t>e</w:t>
      </w:r>
      <w:r w:rsidRPr="00273A25" w:rsidR="009379FB">
        <w:rPr>
          <w:rFonts w:ascii="Times New Roman" w:hAnsi="Times New Roman"/>
          <w:szCs w:val="24"/>
        </w:rPr>
        <w:t xml:space="preserve"> the presumptive confidentiality of the information</w:t>
      </w:r>
      <w:r w:rsidR="002B4E0E">
        <w:rPr>
          <w:rFonts w:ascii="Times New Roman" w:hAnsi="Times New Roman"/>
          <w:szCs w:val="24"/>
        </w:rPr>
        <w:t xml:space="preserve"> and acknowled</w:t>
      </w:r>
      <w:r w:rsidR="00410991">
        <w:rPr>
          <w:rFonts w:ascii="Times New Roman" w:hAnsi="Times New Roman"/>
          <w:szCs w:val="24"/>
        </w:rPr>
        <w:t>ge</w:t>
      </w:r>
      <w:r w:rsidR="002B4E0E">
        <w:rPr>
          <w:rFonts w:ascii="Times New Roman" w:hAnsi="Times New Roman"/>
          <w:szCs w:val="24"/>
        </w:rPr>
        <w:t xml:space="preserve"> the sensitive nature of the information</w:t>
      </w:r>
      <w:r w:rsidRPr="00273A25" w:rsidR="009379FB">
        <w:rPr>
          <w:rFonts w:ascii="Times New Roman" w:hAnsi="Times New Roman"/>
          <w:szCs w:val="24"/>
        </w:rPr>
        <w:t>.</w:t>
      </w:r>
      <w:r>
        <w:rPr>
          <w:rStyle w:val="FootnoteReference"/>
          <w:rFonts w:ascii="Times New Roman" w:hAnsi="Times New Roman"/>
          <w:szCs w:val="24"/>
        </w:rPr>
        <w:footnoteReference w:id="6"/>
      </w:r>
      <w:r w:rsidRPr="00273A25" w:rsidR="002B4E0E">
        <w:rPr>
          <w:rFonts w:ascii="Times New Roman" w:hAnsi="Times New Roman"/>
          <w:szCs w:val="24"/>
        </w:rPr>
        <w:t xml:space="preserve"> </w:t>
      </w:r>
      <w:r w:rsidRPr="00273A25" w:rsidR="00986985">
        <w:rPr>
          <w:rFonts w:ascii="Times New Roman" w:hAnsi="Times New Roman"/>
          <w:szCs w:val="24"/>
        </w:rPr>
        <w:t xml:space="preserve"> </w:t>
      </w:r>
      <w:r w:rsidR="00936697">
        <w:rPr>
          <w:rFonts w:ascii="Times New Roman" w:hAnsi="Times New Roman"/>
          <w:szCs w:val="24"/>
        </w:rPr>
        <w:t>Specifically the Commission adopted the</w:t>
      </w:r>
      <w:r w:rsidR="001A7EC8">
        <w:rPr>
          <w:rFonts w:ascii="Times New Roman" w:hAnsi="Times New Roman"/>
          <w:szCs w:val="24"/>
        </w:rPr>
        <w:t xml:space="preserve"> following</w:t>
      </w:r>
      <w:r w:rsidR="00AA34C1">
        <w:rPr>
          <w:rFonts w:ascii="Times New Roman" w:hAnsi="Times New Roman"/>
          <w:szCs w:val="24"/>
        </w:rPr>
        <w:t xml:space="preserve"> safeguards</w:t>
      </w:r>
      <w:r w:rsidR="00E91349">
        <w:rPr>
          <w:rFonts w:ascii="Times New Roman" w:hAnsi="Times New Roman"/>
          <w:szCs w:val="24"/>
        </w:rPr>
        <w:t>:</w:t>
      </w:r>
      <w:r w:rsidR="001A7EC8">
        <w:rPr>
          <w:rFonts w:ascii="Times New Roman" w:hAnsi="Times New Roman"/>
          <w:szCs w:val="24"/>
        </w:rPr>
        <w:t xml:space="preserve"> </w:t>
      </w:r>
      <w:r w:rsidR="00AA34C1">
        <w:rPr>
          <w:rFonts w:ascii="Times New Roman" w:hAnsi="Times New Roman"/>
          <w:szCs w:val="24"/>
        </w:rPr>
        <w:t>(</w:t>
      </w:r>
      <w:r w:rsidR="00AE55E2">
        <w:rPr>
          <w:rFonts w:ascii="Times New Roman" w:hAnsi="Times New Roman"/>
          <w:szCs w:val="24"/>
        </w:rPr>
        <w:t xml:space="preserve">1) providing read-only access to the NORS </w:t>
      </w:r>
      <w:r w:rsidR="005520F8">
        <w:rPr>
          <w:rFonts w:ascii="Times New Roman" w:hAnsi="Times New Roman"/>
          <w:szCs w:val="24"/>
        </w:rPr>
        <w:t xml:space="preserve">and DIRS filings; </w:t>
      </w:r>
      <w:r w:rsidR="00F107EB">
        <w:rPr>
          <w:rFonts w:ascii="Times New Roman" w:hAnsi="Times New Roman"/>
          <w:szCs w:val="24"/>
        </w:rPr>
        <w:t xml:space="preserve">(2) limiting the </w:t>
      </w:r>
      <w:r w:rsidR="00C11174">
        <w:rPr>
          <w:rFonts w:ascii="Times New Roman" w:hAnsi="Times New Roman"/>
          <w:szCs w:val="24"/>
        </w:rPr>
        <w:t>number of users with access to N</w:t>
      </w:r>
      <w:r w:rsidR="00A8460F">
        <w:rPr>
          <w:rFonts w:ascii="Times New Roman" w:hAnsi="Times New Roman"/>
          <w:szCs w:val="24"/>
        </w:rPr>
        <w:t xml:space="preserve">ORS and DIRS filings at participating agencies; (3) requiring special training for </w:t>
      </w:r>
      <w:r w:rsidR="00FE73E4">
        <w:rPr>
          <w:rFonts w:ascii="Times New Roman" w:hAnsi="Times New Roman"/>
          <w:szCs w:val="24"/>
        </w:rPr>
        <w:t xml:space="preserve">participating agencies regarding their privileges and </w:t>
      </w:r>
      <w:r w:rsidR="005A734A">
        <w:rPr>
          <w:rFonts w:ascii="Times New Roman" w:hAnsi="Times New Roman"/>
          <w:szCs w:val="24"/>
        </w:rPr>
        <w:t xml:space="preserve">obligations under the program; and (4) potentially terminating access to agencies that misuse or </w:t>
      </w:r>
      <w:r w:rsidR="00E12411">
        <w:rPr>
          <w:rFonts w:ascii="Times New Roman" w:hAnsi="Times New Roman"/>
          <w:szCs w:val="24"/>
        </w:rPr>
        <w:t>improperly disclose NORS and DIRS data.</w:t>
      </w:r>
      <w:r>
        <w:rPr>
          <w:rStyle w:val="FootnoteReference"/>
          <w:rFonts w:ascii="Times New Roman" w:hAnsi="Times New Roman"/>
          <w:szCs w:val="24"/>
        </w:rPr>
        <w:footnoteReference w:id="7"/>
      </w:r>
      <w:r w:rsidR="005520F8">
        <w:rPr>
          <w:rFonts w:ascii="Times New Roman" w:hAnsi="Times New Roman"/>
          <w:szCs w:val="24"/>
        </w:rPr>
        <w:t xml:space="preserve"> </w:t>
      </w:r>
      <w:r w:rsidR="00713883">
        <w:rPr>
          <w:rFonts w:ascii="Times New Roman" w:hAnsi="Times New Roman"/>
          <w:szCs w:val="24"/>
        </w:rPr>
        <w:t xml:space="preserve"> </w:t>
      </w:r>
    </w:p>
    <w:p w:rsidR="00630660" w:rsidP="0033737B" w14:paraId="3836C7F6" w14:textId="77777777">
      <w:pPr>
        <w:ind w:firstLine="720"/>
        <w:rPr>
          <w:rFonts w:ascii="Times New Roman" w:hAnsi="Times New Roman"/>
          <w:szCs w:val="24"/>
        </w:rPr>
      </w:pPr>
    </w:p>
    <w:p w:rsidR="00410991" w:rsidP="00D757D1" w14:paraId="06747E78" w14:textId="5F614E5A">
      <w:pPr>
        <w:ind w:firstLine="720"/>
        <w:rPr>
          <w:rFonts w:ascii="Times New Roman" w:hAnsi="Times New Roman"/>
          <w:szCs w:val="24"/>
        </w:rPr>
      </w:pPr>
      <w:r>
        <w:rPr>
          <w:rFonts w:ascii="Times New Roman" w:hAnsi="Times New Roman"/>
          <w:szCs w:val="24"/>
        </w:rPr>
        <w:t>The Commission</w:t>
      </w:r>
      <w:r w:rsidR="00AD219A">
        <w:rPr>
          <w:rFonts w:ascii="Times New Roman" w:hAnsi="Times New Roman"/>
          <w:szCs w:val="24"/>
        </w:rPr>
        <w:t xml:space="preserve"> </w:t>
      </w:r>
      <w:r w:rsidR="0016726B">
        <w:rPr>
          <w:rFonts w:ascii="Times New Roman" w:hAnsi="Times New Roman"/>
          <w:szCs w:val="24"/>
        </w:rPr>
        <w:t xml:space="preserve">also </w:t>
      </w:r>
      <w:r w:rsidR="00630660">
        <w:rPr>
          <w:rFonts w:ascii="Times New Roman" w:hAnsi="Times New Roman"/>
          <w:szCs w:val="24"/>
        </w:rPr>
        <w:t>acknowledged the potential utility of</w:t>
      </w:r>
      <w:r w:rsidR="00AD219A">
        <w:rPr>
          <w:rFonts w:ascii="Times New Roman" w:hAnsi="Times New Roman"/>
          <w:szCs w:val="24"/>
        </w:rPr>
        <w:t xml:space="preserve"> proposals raised in the record by commenter</w:t>
      </w:r>
      <w:r w:rsidR="000056BE">
        <w:rPr>
          <w:rFonts w:ascii="Times New Roman" w:hAnsi="Times New Roman"/>
          <w:szCs w:val="24"/>
        </w:rPr>
        <w:t>s</w:t>
      </w:r>
      <w:r w:rsidR="00AD219A">
        <w:rPr>
          <w:rFonts w:ascii="Times New Roman" w:hAnsi="Times New Roman"/>
          <w:szCs w:val="24"/>
        </w:rPr>
        <w:t xml:space="preserve"> concerning </w:t>
      </w:r>
      <w:r>
        <w:rPr>
          <w:rFonts w:ascii="Times New Roman" w:hAnsi="Times New Roman"/>
          <w:szCs w:val="24"/>
        </w:rPr>
        <w:t>whether to include confidential</w:t>
      </w:r>
      <w:r w:rsidR="0087426D">
        <w:rPr>
          <w:rFonts w:ascii="Times New Roman" w:hAnsi="Times New Roman"/>
          <w:szCs w:val="24"/>
        </w:rPr>
        <w:t xml:space="preserve"> notifications</w:t>
      </w:r>
      <w:r w:rsidR="00630660">
        <w:rPr>
          <w:rFonts w:ascii="Times New Roman" w:hAnsi="Times New Roman"/>
          <w:szCs w:val="24"/>
        </w:rPr>
        <w:t>,</w:t>
      </w:r>
      <w:r w:rsidR="0087426D">
        <w:rPr>
          <w:rFonts w:ascii="Times New Roman" w:hAnsi="Times New Roman"/>
          <w:szCs w:val="24"/>
        </w:rPr>
        <w:t xml:space="preserve"> headers</w:t>
      </w:r>
      <w:r w:rsidR="00630660">
        <w:rPr>
          <w:rFonts w:ascii="Times New Roman" w:hAnsi="Times New Roman"/>
          <w:szCs w:val="24"/>
        </w:rPr>
        <w:t>, or watermarks</w:t>
      </w:r>
      <w:r>
        <w:rPr>
          <w:rFonts w:ascii="Times New Roman" w:hAnsi="Times New Roman"/>
          <w:szCs w:val="24"/>
        </w:rPr>
        <w:t xml:space="preserve"> </w:t>
      </w:r>
      <w:r w:rsidR="0087426D">
        <w:rPr>
          <w:rFonts w:ascii="Times New Roman" w:hAnsi="Times New Roman"/>
          <w:szCs w:val="24"/>
        </w:rPr>
        <w:t>on</w:t>
      </w:r>
      <w:r>
        <w:rPr>
          <w:rFonts w:ascii="Times New Roman" w:hAnsi="Times New Roman"/>
          <w:szCs w:val="24"/>
        </w:rPr>
        <w:t xml:space="preserve"> the </w:t>
      </w:r>
      <w:r w:rsidR="0087426D">
        <w:rPr>
          <w:rFonts w:ascii="Times New Roman" w:hAnsi="Times New Roman"/>
          <w:szCs w:val="24"/>
        </w:rPr>
        <w:t xml:space="preserve">read-only </w:t>
      </w:r>
      <w:r>
        <w:rPr>
          <w:rFonts w:ascii="Times New Roman" w:hAnsi="Times New Roman"/>
          <w:szCs w:val="24"/>
        </w:rPr>
        <w:t>outage reports</w:t>
      </w:r>
      <w:r w:rsidR="00AD219A">
        <w:rPr>
          <w:rFonts w:ascii="Times New Roman" w:hAnsi="Times New Roman"/>
          <w:szCs w:val="24"/>
        </w:rPr>
        <w:t>.</w:t>
      </w:r>
      <w:r>
        <w:rPr>
          <w:rStyle w:val="FootnoteReference"/>
          <w:rFonts w:ascii="Times New Roman" w:hAnsi="Times New Roman"/>
          <w:szCs w:val="24"/>
        </w:rPr>
        <w:footnoteReference w:id="8"/>
      </w:r>
      <w:r>
        <w:rPr>
          <w:rFonts w:ascii="Times New Roman" w:hAnsi="Times New Roman"/>
          <w:szCs w:val="24"/>
        </w:rPr>
        <w:t xml:space="preserve">  </w:t>
      </w:r>
      <w:r w:rsidR="00A26ED4">
        <w:rPr>
          <w:rFonts w:ascii="Times New Roman" w:hAnsi="Times New Roman"/>
          <w:szCs w:val="24"/>
        </w:rPr>
        <w:t>The</w:t>
      </w:r>
      <w:r w:rsidR="007E40FF">
        <w:rPr>
          <w:rFonts w:ascii="Times New Roman" w:hAnsi="Times New Roman"/>
          <w:szCs w:val="24"/>
        </w:rPr>
        <w:t xml:space="preserve"> Commission </w:t>
      </w:r>
      <w:r w:rsidR="00AD219A">
        <w:rPr>
          <w:rFonts w:ascii="Times New Roman" w:hAnsi="Times New Roman"/>
          <w:szCs w:val="24"/>
        </w:rPr>
        <w:t>therefore</w:t>
      </w:r>
      <w:r w:rsidR="00A26ED4">
        <w:rPr>
          <w:rFonts w:ascii="Times New Roman" w:hAnsi="Times New Roman"/>
          <w:szCs w:val="24"/>
        </w:rPr>
        <w:t xml:space="preserve"> </w:t>
      </w:r>
      <w:r w:rsidR="007E40FF">
        <w:rPr>
          <w:rFonts w:ascii="Times New Roman" w:hAnsi="Times New Roman"/>
          <w:szCs w:val="24"/>
        </w:rPr>
        <w:t>directed the Bureau “</w:t>
      </w:r>
      <w:r w:rsidRPr="00336450" w:rsidR="007E40FF">
        <w:rPr>
          <w:rFonts w:ascii="Times New Roman" w:hAnsi="Times New Roman"/>
        </w:rPr>
        <w:t xml:space="preserve">to seek, via Public Notice, further information on the cost, manner and technical feasibility of implementing these </w:t>
      </w:r>
      <w:r w:rsidRPr="00590158" w:rsidR="002E034C">
        <w:rPr>
          <w:rFonts w:ascii="Times New Roman" w:hAnsi="Times New Roman"/>
        </w:rPr>
        <w:t>[additional]</w:t>
      </w:r>
      <w:r w:rsidR="002E034C">
        <w:rPr>
          <w:rFonts w:ascii="Times New Roman" w:hAnsi="Times New Roman"/>
        </w:rPr>
        <w:t xml:space="preserve"> </w:t>
      </w:r>
      <w:r w:rsidRPr="00336450" w:rsidR="007E40FF">
        <w:rPr>
          <w:rFonts w:ascii="Times New Roman" w:hAnsi="Times New Roman"/>
        </w:rPr>
        <w:t xml:space="preserve">technological measures and safeguards in NORS and DIRS and to make determinations on </w:t>
      </w:r>
      <w:r w:rsidRPr="005105A9" w:rsidR="007E40FF">
        <w:rPr>
          <w:rFonts w:ascii="Times New Roman" w:hAnsi="Times New Roman"/>
        </w:rPr>
        <w:t>which of these measures and safeguards, if any,</w:t>
      </w:r>
      <w:r w:rsidRPr="00336450" w:rsidR="007E40FF">
        <w:rPr>
          <w:rFonts w:ascii="Times New Roman" w:hAnsi="Times New Roman"/>
        </w:rPr>
        <w:t xml:space="preserve"> would be suitable for implementation</w:t>
      </w:r>
      <w:r w:rsidR="007E40FF">
        <w:rPr>
          <w:rFonts w:ascii="Times New Roman" w:hAnsi="Times New Roman"/>
        </w:rPr>
        <w:t>.”</w:t>
      </w:r>
      <w:r>
        <w:rPr>
          <w:rStyle w:val="FootnoteReference"/>
          <w:rFonts w:ascii="Times New Roman" w:hAnsi="Times New Roman"/>
        </w:rPr>
        <w:footnoteReference w:id="9"/>
      </w:r>
      <w:r w:rsidR="007E40FF">
        <w:rPr>
          <w:rFonts w:ascii="Times New Roman" w:hAnsi="Times New Roman"/>
        </w:rPr>
        <w:t xml:space="preserve">  </w:t>
      </w:r>
      <w:r w:rsidR="009136F9">
        <w:rPr>
          <w:rFonts w:ascii="Times New Roman" w:hAnsi="Times New Roman"/>
        </w:rPr>
        <w:t>Further</w:t>
      </w:r>
      <w:r w:rsidR="007E40FF">
        <w:rPr>
          <w:rFonts w:ascii="Times New Roman" w:hAnsi="Times New Roman"/>
        </w:rPr>
        <w:t>, the Commission delegated authority to the Bureau “</w:t>
      </w:r>
      <w:r w:rsidRPr="00336450" w:rsidR="007E40FF">
        <w:rPr>
          <w:rFonts w:ascii="Times New Roman" w:hAnsi="Times New Roman"/>
        </w:rPr>
        <w:t>to implement in NORS and DIRS any measures and safeguards that it determines suitable</w:t>
      </w:r>
      <w:r w:rsidR="007E40FF">
        <w:rPr>
          <w:rFonts w:ascii="Times New Roman" w:hAnsi="Times New Roman"/>
        </w:rPr>
        <w:t xml:space="preserve"> and in the public interest based on the record developed in response to the Public Notice.”</w:t>
      </w:r>
      <w:r>
        <w:rPr>
          <w:rStyle w:val="FootnoteReference"/>
          <w:rFonts w:ascii="Times New Roman" w:hAnsi="Times New Roman"/>
        </w:rPr>
        <w:footnoteReference w:id="10"/>
      </w:r>
      <w:r w:rsidR="0033737B">
        <w:rPr>
          <w:rFonts w:ascii="Times New Roman" w:hAnsi="Times New Roman"/>
        </w:rPr>
        <w:t xml:space="preserve">  The Commission cautioned, however, that </w:t>
      </w:r>
      <w:r w:rsidR="0033737B">
        <w:rPr>
          <w:rFonts w:ascii="Times New Roman" w:hAnsi="Times New Roman"/>
          <w:szCs w:val="24"/>
        </w:rPr>
        <w:t>these proposals “should not impose new regulatory requirements on service providers or additional conditions on agencies seeking access to outage data”</w:t>
      </w:r>
      <w:r w:rsidR="004B32C0">
        <w:rPr>
          <w:rFonts w:ascii="Times New Roman" w:hAnsi="Times New Roman"/>
          <w:szCs w:val="24"/>
        </w:rPr>
        <w:t xml:space="preserve"> or otherwise serve as a basis to delay the effective date of the rules adopted by the Commission.</w:t>
      </w:r>
      <w:r>
        <w:rPr>
          <w:rStyle w:val="FootnoteReference"/>
          <w:rFonts w:ascii="Times New Roman" w:hAnsi="Times New Roman"/>
          <w:szCs w:val="24"/>
        </w:rPr>
        <w:footnoteReference w:id="11"/>
      </w:r>
      <w:r w:rsidR="0033737B">
        <w:rPr>
          <w:rFonts w:ascii="Times New Roman" w:hAnsi="Times New Roman"/>
          <w:szCs w:val="24"/>
        </w:rPr>
        <w:t xml:space="preserve">  T</w:t>
      </w:r>
      <w:r w:rsidR="00EE4987">
        <w:rPr>
          <w:rFonts w:ascii="Times New Roman" w:hAnsi="Times New Roman"/>
          <w:szCs w:val="24"/>
        </w:rPr>
        <w:t>hus, t</w:t>
      </w:r>
      <w:r w:rsidR="0033737B">
        <w:rPr>
          <w:rFonts w:ascii="Times New Roman" w:hAnsi="Times New Roman"/>
          <w:szCs w:val="24"/>
        </w:rPr>
        <w:t>hese</w:t>
      </w:r>
      <w:r w:rsidR="000056BE">
        <w:rPr>
          <w:rFonts w:ascii="Times New Roman" w:hAnsi="Times New Roman"/>
          <w:szCs w:val="24"/>
        </w:rPr>
        <w:t xml:space="preserve"> additional</w:t>
      </w:r>
      <w:r w:rsidR="0033737B">
        <w:rPr>
          <w:rFonts w:ascii="Times New Roman" w:hAnsi="Times New Roman"/>
          <w:szCs w:val="24"/>
        </w:rPr>
        <w:t xml:space="preserve"> proposed safeguards, if adopted, would </w:t>
      </w:r>
      <w:r w:rsidR="009873D8">
        <w:rPr>
          <w:rFonts w:ascii="Times New Roman" w:hAnsi="Times New Roman"/>
          <w:szCs w:val="24"/>
        </w:rPr>
        <w:t>not impose any requirements on providers or conditions on their access, but simply require additional internal Commission procedures designed to assist in ensuring continued protection of the confidentiality of this data under the Commission’s new rules.</w:t>
      </w:r>
    </w:p>
    <w:p w:rsidR="00D757D1" w:rsidP="00D757D1" w14:paraId="4A390102" w14:textId="77777777">
      <w:pPr>
        <w:ind w:firstLine="720"/>
        <w:rPr>
          <w:rFonts w:ascii="Times New Roman" w:hAnsi="Times New Roman"/>
          <w:szCs w:val="24"/>
        </w:rPr>
      </w:pPr>
    </w:p>
    <w:p w:rsidR="0052433F" w:rsidP="00B179EE" w14:paraId="687C35E2" w14:textId="59C1568C">
      <w:pPr>
        <w:ind w:firstLine="720"/>
        <w:rPr>
          <w:rFonts w:ascii="Times New Roman" w:hAnsi="Times New Roman"/>
          <w:szCs w:val="24"/>
        </w:rPr>
      </w:pPr>
      <w:r>
        <w:rPr>
          <w:rFonts w:ascii="Times New Roman" w:hAnsi="Times New Roman"/>
          <w:szCs w:val="24"/>
        </w:rPr>
        <w:t>S</w:t>
      </w:r>
      <w:r>
        <w:rPr>
          <w:rFonts w:ascii="Times New Roman" w:hAnsi="Times New Roman"/>
          <w:szCs w:val="24"/>
        </w:rPr>
        <w:t xml:space="preserve">ome </w:t>
      </w:r>
      <w:r w:rsidRPr="00273A25" w:rsidR="00797020">
        <w:rPr>
          <w:rFonts w:ascii="Times New Roman" w:hAnsi="Times New Roman"/>
          <w:szCs w:val="24"/>
        </w:rPr>
        <w:t xml:space="preserve">commenters </w:t>
      </w:r>
      <w:r w:rsidR="00410991">
        <w:rPr>
          <w:rFonts w:ascii="Times New Roman" w:hAnsi="Times New Roman"/>
          <w:szCs w:val="24"/>
        </w:rPr>
        <w:t xml:space="preserve">suggested </w:t>
      </w:r>
      <w:r w:rsidR="003F7729">
        <w:rPr>
          <w:rFonts w:ascii="Times New Roman" w:hAnsi="Times New Roman"/>
          <w:szCs w:val="24"/>
        </w:rPr>
        <w:t xml:space="preserve">additional safeguards </w:t>
      </w:r>
      <w:r w:rsidR="00410991">
        <w:rPr>
          <w:rFonts w:ascii="Times New Roman" w:hAnsi="Times New Roman"/>
          <w:szCs w:val="24"/>
        </w:rPr>
        <w:t xml:space="preserve">would </w:t>
      </w:r>
      <w:r w:rsidRPr="00273A25" w:rsidR="0048280D">
        <w:rPr>
          <w:rFonts w:ascii="Times New Roman" w:hAnsi="Times New Roman"/>
          <w:szCs w:val="24"/>
        </w:rPr>
        <w:t>“help reduce the risk that participating agencies’ employees or others could make unauthorized modifications to the filings, whether unintentional or malicious, and ensure the accuracy of information shared via the information sharing framework.”</w:t>
      </w:r>
      <w:r>
        <w:rPr>
          <w:rStyle w:val="FootnoteReference"/>
          <w:rFonts w:ascii="Times New Roman" w:hAnsi="Times New Roman"/>
          <w:szCs w:val="24"/>
        </w:rPr>
        <w:footnoteReference w:id="12"/>
      </w:r>
      <w:r w:rsidRPr="00273A25" w:rsidR="0048280D">
        <w:rPr>
          <w:rFonts w:ascii="Times New Roman" w:hAnsi="Times New Roman"/>
          <w:szCs w:val="24"/>
        </w:rPr>
        <w:t xml:space="preserve"> </w:t>
      </w:r>
      <w:r w:rsidRPr="00273A25" w:rsidR="00986985">
        <w:rPr>
          <w:rFonts w:ascii="Times New Roman" w:hAnsi="Times New Roman"/>
          <w:szCs w:val="24"/>
        </w:rPr>
        <w:t xml:space="preserve"> </w:t>
      </w:r>
      <w:r w:rsidR="00410991">
        <w:rPr>
          <w:rFonts w:ascii="Times New Roman" w:hAnsi="Times New Roman"/>
          <w:szCs w:val="24"/>
        </w:rPr>
        <w:t>To that end, the Bureau seeks</w:t>
      </w:r>
      <w:r w:rsidR="00CA35C2">
        <w:rPr>
          <w:rFonts w:ascii="Times New Roman" w:hAnsi="Times New Roman"/>
          <w:szCs w:val="24"/>
        </w:rPr>
        <w:t xml:space="preserve"> comment on the cost, utility and feasibility of </w:t>
      </w:r>
      <w:r w:rsidR="00EC7FFB">
        <w:rPr>
          <w:rFonts w:ascii="Times New Roman" w:hAnsi="Times New Roman"/>
          <w:szCs w:val="24"/>
        </w:rPr>
        <w:t xml:space="preserve">additional measures and </w:t>
      </w:r>
      <w:r w:rsidR="00CA35C2">
        <w:rPr>
          <w:rFonts w:ascii="Times New Roman" w:hAnsi="Times New Roman"/>
          <w:szCs w:val="24"/>
        </w:rPr>
        <w:t>their implementation</w:t>
      </w:r>
      <w:r>
        <w:rPr>
          <w:rFonts w:ascii="Times New Roman" w:hAnsi="Times New Roman"/>
          <w:szCs w:val="24"/>
        </w:rPr>
        <w:t>, as described below</w:t>
      </w:r>
      <w:r w:rsidR="00CA35C2">
        <w:rPr>
          <w:rFonts w:ascii="Times New Roman" w:hAnsi="Times New Roman"/>
          <w:szCs w:val="24"/>
        </w:rPr>
        <w:t>.</w:t>
      </w:r>
      <w:r w:rsidRPr="00273A25" w:rsidR="00797020">
        <w:rPr>
          <w:rFonts w:ascii="Times New Roman" w:hAnsi="Times New Roman"/>
          <w:szCs w:val="24"/>
        </w:rPr>
        <w:t xml:space="preserve">  </w:t>
      </w:r>
    </w:p>
    <w:p w:rsidR="005855ED" w:rsidP="00B179EE" w14:paraId="69221DDC" w14:textId="77777777">
      <w:pPr>
        <w:ind w:firstLine="720"/>
        <w:rPr>
          <w:rFonts w:ascii="Times New Roman" w:hAnsi="Times New Roman"/>
          <w:szCs w:val="24"/>
        </w:rPr>
      </w:pPr>
    </w:p>
    <w:p w:rsidR="0052433F" w:rsidRPr="00273A25" w:rsidP="00B179EE" w14:paraId="51ED246D" w14:textId="77777777">
      <w:pPr>
        <w:ind w:firstLine="720"/>
        <w:rPr>
          <w:rFonts w:ascii="Times New Roman" w:hAnsi="Times New Roman"/>
          <w:szCs w:val="24"/>
        </w:rPr>
      </w:pPr>
    </w:p>
    <w:p w:rsidR="0052433F" w:rsidP="0052433F" w14:paraId="6C51B65E" w14:textId="0105C98C">
      <w:pPr>
        <w:ind w:firstLine="720"/>
        <w:rPr>
          <w:rFonts w:ascii="Times New Roman" w:hAnsi="Times New Roman"/>
          <w:szCs w:val="24"/>
        </w:rPr>
      </w:pPr>
      <w:r>
        <w:rPr>
          <w:rFonts w:ascii="Times New Roman" w:hAnsi="Times New Roman"/>
        </w:rPr>
        <w:t>As directed by the Commission, t</w:t>
      </w:r>
      <w:r w:rsidRPr="4BB22FD5" w:rsidR="00220D62">
        <w:rPr>
          <w:rFonts w:ascii="Times New Roman" w:hAnsi="Times New Roman"/>
        </w:rPr>
        <w:t xml:space="preserve">he </w:t>
      </w:r>
      <w:bookmarkStart w:id="1" w:name="_Hlk78552261"/>
      <w:r w:rsidRPr="4BB22FD5" w:rsidR="00410991">
        <w:rPr>
          <w:rFonts w:ascii="Times New Roman" w:hAnsi="Times New Roman"/>
        </w:rPr>
        <w:t xml:space="preserve">Bureau </w:t>
      </w:r>
      <w:r w:rsidRPr="4BB22FD5" w:rsidR="00CA35C2">
        <w:rPr>
          <w:rFonts w:ascii="Times New Roman" w:hAnsi="Times New Roman"/>
        </w:rPr>
        <w:t xml:space="preserve">seeks comment on </w:t>
      </w:r>
      <w:r w:rsidRPr="4BB22FD5" w:rsidR="009B1156">
        <w:rPr>
          <w:rFonts w:ascii="Times New Roman" w:hAnsi="Times New Roman"/>
        </w:rPr>
        <w:t xml:space="preserve">the effectiveness of </w:t>
      </w:r>
      <w:r>
        <w:rPr>
          <w:rFonts w:ascii="Times New Roman" w:hAnsi="Times New Roman"/>
        </w:rPr>
        <w:t xml:space="preserve">a Commission process for </w:t>
      </w:r>
      <w:r w:rsidRPr="4BB22FD5" w:rsidR="00410991">
        <w:rPr>
          <w:rFonts w:ascii="Times New Roman" w:hAnsi="Times New Roman"/>
        </w:rPr>
        <w:t xml:space="preserve">adding </w:t>
      </w:r>
      <w:r w:rsidRPr="4BB22FD5" w:rsidR="00B32C67">
        <w:rPr>
          <w:rFonts w:ascii="Times New Roman" w:hAnsi="Times New Roman"/>
        </w:rPr>
        <w:t>headers and footers</w:t>
      </w:r>
      <w:r w:rsidRPr="4BB22FD5" w:rsidR="00220D62">
        <w:rPr>
          <w:rFonts w:ascii="Times New Roman" w:hAnsi="Times New Roman"/>
        </w:rPr>
        <w:t xml:space="preserve"> </w:t>
      </w:r>
      <w:r w:rsidRPr="4BB22FD5" w:rsidR="00B32C67">
        <w:rPr>
          <w:rFonts w:ascii="Times New Roman" w:hAnsi="Times New Roman"/>
        </w:rPr>
        <w:t xml:space="preserve">to any PDF reports </w:t>
      </w:r>
      <w:r>
        <w:rPr>
          <w:rFonts w:ascii="Times New Roman" w:hAnsi="Times New Roman"/>
        </w:rPr>
        <w:t>it receives</w:t>
      </w:r>
      <w:r w:rsidRPr="4BB22FD5" w:rsidR="006A41CB">
        <w:rPr>
          <w:rFonts w:ascii="Times New Roman" w:hAnsi="Times New Roman"/>
        </w:rPr>
        <w:t xml:space="preserve"> in </w:t>
      </w:r>
      <w:r w:rsidRPr="4BB22FD5" w:rsidR="00E07E97">
        <w:rPr>
          <w:rFonts w:ascii="Times New Roman" w:hAnsi="Times New Roman"/>
        </w:rPr>
        <w:t>a NORS account</w:t>
      </w:r>
      <w:r w:rsidRPr="4BB22FD5" w:rsidR="00B32C67">
        <w:rPr>
          <w:rFonts w:ascii="Times New Roman" w:hAnsi="Times New Roman"/>
        </w:rPr>
        <w:t xml:space="preserve">, specifying that the data is </w:t>
      </w:r>
      <w:r w:rsidRPr="4BB22FD5" w:rsidR="00410991">
        <w:rPr>
          <w:rFonts w:ascii="Times New Roman" w:hAnsi="Times New Roman"/>
        </w:rPr>
        <w:t>“Confidential</w:t>
      </w:r>
      <w:r w:rsidR="00F566DA">
        <w:rPr>
          <w:rFonts w:ascii="Times New Roman" w:hAnsi="Times New Roman"/>
        </w:rPr>
        <w:t>.</w:t>
      </w:r>
      <w:r w:rsidRPr="4BB22FD5" w:rsidR="00410991">
        <w:rPr>
          <w:rFonts w:ascii="Times New Roman" w:hAnsi="Times New Roman"/>
        </w:rPr>
        <w:t>”</w:t>
      </w:r>
      <w:r w:rsidRPr="4BB22FD5" w:rsidR="005A30D6">
        <w:rPr>
          <w:rFonts w:ascii="Times New Roman" w:hAnsi="Times New Roman"/>
        </w:rPr>
        <w:t xml:space="preserve"> </w:t>
      </w:r>
      <w:r w:rsidRPr="4BB22FD5" w:rsidR="00B32C67">
        <w:rPr>
          <w:rFonts w:ascii="Times New Roman" w:hAnsi="Times New Roman"/>
        </w:rPr>
        <w:t xml:space="preserve"> </w:t>
      </w:r>
      <w:r w:rsidRPr="4BB22FD5" w:rsidR="009B1156">
        <w:rPr>
          <w:rFonts w:ascii="Times New Roman" w:hAnsi="Times New Roman"/>
        </w:rPr>
        <w:t xml:space="preserve">The confidentiality notice printed on each page </w:t>
      </w:r>
      <w:r>
        <w:rPr>
          <w:rFonts w:ascii="Times New Roman" w:hAnsi="Times New Roman"/>
        </w:rPr>
        <w:t>c</w:t>
      </w:r>
      <w:r w:rsidRPr="4BB22FD5" w:rsidR="009B1156">
        <w:rPr>
          <w:rFonts w:ascii="Times New Roman" w:hAnsi="Times New Roman"/>
        </w:rPr>
        <w:t xml:space="preserve">ould </w:t>
      </w:r>
      <w:r>
        <w:rPr>
          <w:rFonts w:ascii="Times New Roman" w:hAnsi="Times New Roman"/>
        </w:rPr>
        <w:t xml:space="preserve">serve as a reminder to </w:t>
      </w:r>
      <w:r w:rsidR="008D2EC8">
        <w:rPr>
          <w:rFonts w:ascii="Times New Roman" w:hAnsi="Times New Roman"/>
        </w:rPr>
        <w:t>P</w:t>
      </w:r>
      <w:r w:rsidRPr="4BB22FD5" w:rsidR="009B1156">
        <w:rPr>
          <w:rFonts w:ascii="Times New Roman" w:hAnsi="Times New Roman"/>
        </w:rPr>
        <w:t xml:space="preserve">articipating </w:t>
      </w:r>
      <w:r w:rsidR="008D2EC8">
        <w:rPr>
          <w:rFonts w:ascii="Times New Roman" w:hAnsi="Times New Roman"/>
        </w:rPr>
        <w:t>A</w:t>
      </w:r>
      <w:r w:rsidRPr="4BB22FD5" w:rsidR="009B1156">
        <w:rPr>
          <w:rFonts w:ascii="Times New Roman" w:hAnsi="Times New Roman"/>
        </w:rPr>
        <w:t>gencies that distributing NORS/DIRS information is against Commission regulations.  Would</w:t>
      </w:r>
      <w:r w:rsidRPr="4BB22FD5" w:rsidR="00410991">
        <w:rPr>
          <w:rFonts w:ascii="Times New Roman" w:hAnsi="Times New Roman"/>
        </w:rPr>
        <w:t xml:space="preserve"> placing </w:t>
      </w:r>
      <w:r>
        <w:rPr>
          <w:rFonts w:ascii="Times New Roman" w:hAnsi="Times New Roman"/>
        </w:rPr>
        <w:t>headers and footers</w:t>
      </w:r>
      <w:r w:rsidRPr="4BB22FD5" w:rsidR="00410991">
        <w:rPr>
          <w:rFonts w:ascii="Times New Roman" w:hAnsi="Times New Roman"/>
        </w:rPr>
        <w:t xml:space="preserve"> on each page assist in alerting parties that the information they are viewing is confidential and should not be tampered with or distributed</w:t>
      </w:r>
      <w:r>
        <w:rPr>
          <w:rFonts w:ascii="Times New Roman" w:hAnsi="Times New Roman"/>
        </w:rPr>
        <w:t xml:space="preserve">? </w:t>
      </w:r>
      <w:r w:rsidRPr="4BB22FD5" w:rsidR="009B1156">
        <w:rPr>
          <w:rFonts w:ascii="Times New Roman" w:hAnsi="Times New Roman"/>
        </w:rPr>
        <w:t xml:space="preserve"> </w:t>
      </w:r>
    </w:p>
    <w:p w:rsidR="0052433F" w:rsidP="0052433F" w14:paraId="1DBFE979" w14:textId="77777777">
      <w:pPr>
        <w:ind w:firstLine="720"/>
        <w:rPr>
          <w:rFonts w:ascii="Times New Roman" w:hAnsi="Times New Roman"/>
        </w:rPr>
      </w:pPr>
    </w:p>
    <w:p w:rsidR="00410991" w:rsidRPr="00273A25" w:rsidP="0052433F" w14:paraId="72F2404E" w14:textId="46EA8F9C">
      <w:pPr>
        <w:ind w:firstLine="720"/>
        <w:rPr>
          <w:rFonts w:ascii="Times New Roman" w:hAnsi="Times New Roman"/>
          <w:szCs w:val="24"/>
        </w:rPr>
      </w:pPr>
      <w:r>
        <w:rPr>
          <w:rFonts w:ascii="Times New Roman" w:hAnsi="Times New Roman"/>
          <w:szCs w:val="24"/>
        </w:rPr>
        <w:t>As directed by the Commission, t</w:t>
      </w:r>
      <w:r w:rsidRPr="00273A25" w:rsidR="005A30D6">
        <w:rPr>
          <w:rFonts w:ascii="Times New Roman" w:hAnsi="Times New Roman"/>
          <w:szCs w:val="24"/>
        </w:rPr>
        <w:t xml:space="preserve">he </w:t>
      </w:r>
      <w:r>
        <w:rPr>
          <w:rFonts w:ascii="Times New Roman" w:hAnsi="Times New Roman"/>
          <w:szCs w:val="24"/>
        </w:rPr>
        <w:t xml:space="preserve">Bureau is </w:t>
      </w:r>
      <w:r>
        <w:rPr>
          <w:rFonts w:ascii="Times New Roman" w:hAnsi="Times New Roman"/>
          <w:szCs w:val="24"/>
        </w:rPr>
        <w:t xml:space="preserve">also </w:t>
      </w:r>
      <w:r w:rsidR="00AE0BCC">
        <w:rPr>
          <w:rFonts w:ascii="Times New Roman" w:hAnsi="Times New Roman"/>
          <w:szCs w:val="24"/>
        </w:rPr>
        <w:t xml:space="preserve">examining </w:t>
      </w:r>
      <w:r>
        <w:rPr>
          <w:rFonts w:ascii="Times New Roman" w:hAnsi="Times New Roman"/>
          <w:szCs w:val="24"/>
        </w:rPr>
        <w:t xml:space="preserve">the feasibility of </w:t>
      </w:r>
      <w:r w:rsidR="0052433F">
        <w:rPr>
          <w:rFonts w:ascii="Times New Roman" w:hAnsi="Times New Roman"/>
          <w:szCs w:val="24"/>
        </w:rPr>
        <w:t>including a</w:t>
      </w:r>
      <w:r w:rsidRPr="00273A25" w:rsidR="00B32C67">
        <w:rPr>
          <w:rFonts w:ascii="Times New Roman" w:hAnsi="Times New Roman"/>
          <w:szCs w:val="24"/>
        </w:rPr>
        <w:t xml:space="preserve"> watermark on </w:t>
      </w:r>
      <w:r>
        <w:rPr>
          <w:rFonts w:ascii="Times New Roman" w:hAnsi="Times New Roman"/>
          <w:szCs w:val="24"/>
        </w:rPr>
        <w:t xml:space="preserve">documents printed from the NORS/DIRS database by </w:t>
      </w:r>
      <w:r w:rsidR="00451213">
        <w:rPr>
          <w:rFonts w:ascii="Times New Roman" w:hAnsi="Times New Roman"/>
          <w:szCs w:val="24"/>
        </w:rPr>
        <w:t>P</w:t>
      </w:r>
      <w:r>
        <w:rPr>
          <w:rFonts w:ascii="Times New Roman" w:hAnsi="Times New Roman"/>
          <w:szCs w:val="24"/>
        </w:rPr>
        <w:t xml:space="preserve">articipating </w:t>
      </w:r>
      <w:r w:rsidR="00451213">
        <w:rPr>
          <w:rFonts w:ascii="Times New Roman" w:hAnsi="Times New Roman"/>
          <w:szCs w:val="24"/>
        </w:rPr>
        <w:t>A</w:t>
      </w:r>
      <w:r>
        <w:rPr>
          <w:rFonts w:ascii="Times New Roman" w:hAnsi="Times New Roman"/>
          <w:szCs w:val="24"/>
        </w:rPr>
        <w:t>gencies.  There are</w:t>
      </w:r>
      <w:r w:rsidR="00482D59">
        <w:rPr>
          <w:rFonts w:ascii="Times New Roman" w:hAnsi="Times New Roman"/>
          <w:szCs w:val="24"/>
        </w:rPr>
        <w:t>, however,</w:t>
      </w:r>
      <w:r>
        <w:rPr>
          <w:rFonts w:ascii="Times New Roman" w:hAnsi="Times New Roman"/>
          <w:szCs w:val="24"/>
        </w:rPr>
        <w:t xml:space="preserve"> some technical challenges to implementing this safeguard</w:t>
      </w:r>
      <w:r w:rsidR="00482D59">
        <w:rPr>
          <w:rFonts w:ascii="Times New Roman" w:hAnsi="Times New Roman"/>
          <w:szCs w:val="24"/>
        </w:rPr>
        <w:t xml:space="preserve"> in the current NORS/DIRS environment</w:t>
      </w:r>
      <w:r>
        <w:rPr>
          <w:rFonts w:ascii="Times New Roman" w:hAnsi="Times New Roman"/>
          <w:szCs w:val="24"/>
        </w:rPr>
        <w:t xml:space="preserve">.  To ensure that remotely printed documents could display the watermark regardless of where they were printed, the documents would </w:t>
      </w:r>
      <w:r w:rsidR="00AE0BCC">
        <w:rPr>
          <w:rFonts w:ascii="Times New Roman" w:hAnsi="Times New Roman"/>
          <w:szCs w:val="24"/>
        </w:rPr>
        <w:t xml:space="preserve">likely </w:t>
      </w:r>
      <w:r>
        <w:rPr>
          <w:rFonts w:ascii="Times New Roman" w:hAnsi="Times New Roman"/>
          <w:szCs w:val="24"/>
        </w:rPr>
        <w:t xml:space="preserve">have to be converted to a </w:t>
      </w:r>
      <w:r w:rsidR="00482D59">
        <w:rPr>
          <w:rFonts w:ascii="Times New Roman" w:hAnsi="Times New Roman"/>
          <w:szCs w:val="24"/>
        </w:rPr>
        <w:t xml:space="preserve">locked </w:t>
      </w:r>
      <w:r>
        <w:rPr>
          <w:rFonts w:ascii="Times New Roman" w:hAnsi="Times New Roman"/>
          <w:szCs w:val="24"/>
        </w:rPr>
        <w:t xml:space="preserve">Portable Document Format (PDF), </w:t>
      </w:r>
      <w:r w:rsidR="00AE0BCC">
        <w:rPr>
          <w:rFonts w:ascii="Times New Roman" w:hAnsi="Times New Roman"/>
          <w:szCs w:val="24"/>
        </w:rPr>
        <w:t xml:space="preserve">which would mean </w:t>
      </w:r>
      <w:r w:rsidR="00670BD1">
        <w:rPr>
          <w:rFonts w:ascii="Times New Roman" w:hAnsi="Times New Roman"/>
          <w:szCs w:val="24"/>
        </w:rPr>
        <w:t xml:space="preserve">the data could not be aggregated, sorted, or compiled </w:t>
      </w:r>
      <w:r w:rsidR="0052433F">
        <w:rPr>
          <w:rFonts w:ascii="Times New Roman" w:hAnsi="Times New Roman"/>
          <w:szCs w:val="24"/>
        </w:rPr>
        <w:t xml:space="preserve">by the end user, </w:t>
      </w:r>
      <w:r>
        <w:rPr>
          <w:rFonts w:ascii="Times New Roman" w:hAnsi="Times New Roman"/>
          <w:szCs w:val="24"/>
        </w:rPr>
        <w:t>as</w:t>
      </w:r>
      <w:r w:rsidR="00AE0BCC">
        <w:rPr>
          <w:rFonts w:ascii="Times New Roman" w:hAnsi="Times New Roman"/>
          <w:szCs w:val="24"/>
        </w:rPr>
        <w:t xml:space="preserve"> is</w:t>
      </w:r>
      <w:r>
        <w:rPr>
          <w:rFonts w:ascii="Times New Roman" w:hAnsi="Times New Roman"/>
          <w:szCs w:val="24"/>
        </w:rPr>
        <w:t xml:space="preserve"> currently possible when data is downloaded as certain other file types (</w:t>
      </w:r>
      <w:r w:rsidRPr="009308BE">
        <w:rPr>
          <w:rFonts w:ascii="Times New Roman" w:hAnsi="Times New Roman"/>
          <w:i/>
        </w:rPr>
        <w:t>i.e</w:t>
      </w:r>
      <w:r>
        <w:rPr>
          <w:rFonts w:ascii="Times New Roman" w:hAnsi="Times New Roman"/>
          <w:szCs w:val="24"/>
        </w:rPr>
        <w:t>., Word, Excel, or a database (</w:t>
      </w:r>
      <w:r>
        <w:rPr>
          <w:rFonts w:ascii="Times New Roman" w:hAnsi="Times New Roman"/>
          <w:szCs w:val="24"/>
        </w:rPr>
        <w:t>db</w:t>
      </w:r>
      <w:r>
        <w:rPr>
          <w:rFonts w:ascii="Times New Roman" w:hAnsi="Times New Roman"/>
          <w:szCs w:val="24"/>
        </w:rPr>
        <w:t>) format).</w:t>
      </w:r>
      <w:r w:rsidR="00670BD1">
        <w:rPr>
          <w:rFonts w:ascii="Times New Roman" w:hAnsi="Times New Roman"/>
          <w:szCs w:val="24"/>
        </w:rPr>
        <w:t xml:space="preserve"> </w:t>
      </w:r>
      <w:r w:rsidR="00D177BF">
        <w:rPr>
          <w:rFonts w:ascii="Times New Roman" w:hAnsi="Times New Roman"/>
          <w:szCs w:val="24"/>
        </w:rPr>
        <w:t xml:space="preserve"> </w:t>
      </w:r>
      <w:r>
        <w:rPr>
          <w:rFonts w:ascii="Times New Roman" w:hAnsi="Times New Roman"/>
          <w:szCs w:val="24"/>
        </w:rPr>
        <w:t xml:space="preserve">Locking the document to prevent editing and </w:t>
      </w:r>
      <w:r w:rsidR="007908A6">
        <w:rPr>
          <w:rFonts w:ascii="Times New Roman" w:hAnsi="Times New Roman"/>
          <w:szCs w:val="24"/>
        </w:rPr>
        <w:t xml:space="preserve">to allow </w:t>
      </w:r>
      <w:r>
        <w:rPr>
          <w:rFonts w:ascii="Times New Roman" w:hAnsi="Times New Roman"/>
          <w:szCs w:val="24"/>
        </w:rPr>
        <w:t>imprinting each page with a watermark would</w:t>
      </w:r>
      <w:r w:rsidR="00AE0BCC">
        <w:rPr>
          <w:rFonts w:ascii="Times New Roman" w:hAnsi="Times New Roman"/>
          <w:szCs w:val="24"/>
        </w:rPr>
        <w:t>, however,</w:t>
      </w:r>
      <w:r>
        <w:rPr>
          <w:rFonts w:ascii="Times New Roman" w:hAnsi="Times New Roman"/>
          <w:szCs w:val="24"/>
        </w:rPr>
        <w:t xml:space="preserve"> make altering the document more difficult.  </w:t>
      </w:r>
      <w:r w:rsidRPr="00273A25" w:rsidR="005072F7">
        <w:rPr>
          <w:rFonts w:ascii="Times New Roman" w:hAnsi="Times New Roman"/>
          <w:szCs w:val="24"/>
        </w:rPr>
        <w:t xml:space="preserve">In terms of </w:t>
      </w:r>
      <w:r w:rsidR="005072F7">
        <w:rPr>
          <w:rFonts w:ascii="Times New Roman" w:hAnsi="Times New Roman"/>
          <w:szCs w:val="24"/>
        </w:rPr>
        <w:t>limiting accessibility to just PDF files</w:t>
      </w:r>
      <w:r w:rsidRPr="00273A25" w:rsidR="005072F7">
        <w:rPr>
          <w:rFonts w:ascii="Times New Roman" w:hAnsi="Times New Roman"/>
          <w:szCs w:val="24"/>
        </w:rPr>
        <w:t>, is the loss of functionality an acceptable sacrifice to maintain integrity of the data?</w:t>
      </w:r>
      <w:r w:rsidR="005072F7">
        <w:rPr>
          <w:rFonts w:ascii="Times New Roman" w:hAnsi="Times New Roman"/>
          <w:szCs w:val="24"/>
        </w:rPr>
        <w:t xml:space="preserve"> </w:t>
      </w:r>
      <w:r w:rsidRPr="00273A25" w:rsidR="005072F7">
        <w:rPr>
          <w:rFonts w:ascii="Times New Roman" w:hAnsi="Times New Roman"/>
          <w:szCs w:val="24"/>
        </w:rPr>
        <w:t xml:space="preserve"> </w:t>
      </w:r>
      <w:r>
        <w:rPr>
          <w:rFonts w:ascii="Times New Roman" w:hAnsi="Times New Roman"/>
          <w:szCs w:val="24"/>
        </w:rPr>
        <w:t xml:space="preserve">The Bureau seeks comment on whether the security benefits of </w:t>
      </w:r>
      <w:r w:rsidR="0088699A">
        <w:rPr>
          <w:rFonts w:ascii="Times New Roman" w:hAnsi="Times New Roman"/>
          <w:szCs w:val="24"/>
        </w:rPr>
        <w:t xml:space="preserve">requiring </w:t>
      </w:r>
      <w:r>
        <w:rPr>
          <w:rFonts w:ascii="Times New Roman" w:hAnsi="Times New Roman"/>
          <w:szCs w:val="24"/>
        </w:rPr>
        <w:t xml:space="preserve">documents </w:t>
      </w:r>
      <w:r w:rsidR="0088699A">
        <w:rPr>
          <w:rFonts w:ascii="Times New Roman" w:hAnsi="Times New Roman"/>
          <w:szCs w:val="24"/>
        </w:rPr>
        <w:t xml:space="preserve">to be </w:t>
      </w:r>
      <w:r>
        <w:rPr>
          <w:rFonts w:ascii="Times New Roman" w:hAnsi="Times New Roman"/>
          <w:szCs w:val="24"/>
        </w:rPr>
        <w:t xml:space="preserve">imprinted with a watermark outweigh the loss of </w:t>
      </w:r>
      <w:r w:rsidR="0088699A">
        <w:rPr>
          <w:rFonts w:ascii="Times New Roman" w:hAnsi="Times New Roman"/>
          <w:szCs w:val="24"/>
        </w:rPr>
        <w:t xml:space="preserve">data </w:t>
      </w:r>
      <w:r>
        <w:rPr>
          <w:rFonts w:ascii="Times New Roman" w:hAnsi="Times New Roman"/>
          <w:szCs w:val="24"/>
        </w:rPr>
        <w:t xml:space="preserve">flexibility that results from requiring all </w:t>
      </w:r>
      <w:r w:rsidR="0088699A">
        <w:rPr>
          <w:rFonts w:ascii="Times New Roman" w:hAnsi="Times New Roman"/>
          <w:szCs w:val="24"/>
        </w:rPr>
        <w:t xml:space="preserve">exported filed </w:t>
      </w:r>
      <w:r>
        <w:rPr>
          <w:rFonts w:ascii="Times New Roman" w:hAnsi="Times New Roman"/>
          <w:szCs w:val="24"/>
        </w:rPr>
        <w:t xml:space="preserve">to be </w:t>
      </w:r>
      <w:r w:rsidR="0088699A">
        <w:rPr>
          <w:rFonts w:ascii="Times New Roman" w:hAnsi="Times New Roman"/>
          <w:szCs w:val="24"/>
        </w:rPr>
        <w:t xml:space="preserve">converted to </w:t>
      </w:r>
      <w:r>
        <w:rPr>
          <w:rFonts w:ascii="Times New Roman" w:hAnsi="Times New Roman"/>
          <w:szCs w:val="24"/>
        </w:rPr>
        <w:t>locked PDF documents.</w:t>
      </w:r>
      <w:r w:rsidR="00CC0811">
        <w:rPr>
          <w:rFonts w:ascii="Times New Roman" w:hAnsi="Times New Roman"/>
          <w:szCs w:val="24"/>
        </w:rPr>
        <w:t xml:space="preserve"> </w:t>
      </w:r>
      <w:r>
        <w:rPr>
          <w:rFonts w:ascii="Times New Roman" w:hAnsi="Times New Roman"/>
          <w:szCs w:val="24"/>
        </w:rPr>
        <w:t xml:space="preserve"> </w:t>
      </w:r>
      <w:r w:rsidR="00D12226">
        <w:rPr>
          <w:rFonts w:ascii="Times New Roman" w:hAnsi="Times New Roman"/>
          <w:szCs w:val="24"/>
        </w:rPr>
        <w:t xml:space="preserve">Are there other </w:t>
      </w:r>
      <w:r w:rsidR="00C02432">
        <w:rPr>
          <w:rFonts w:ascii="Times New Roman" w:hAnsi="Times New Roman"/>
          <w:szCs w:val="24"/>
        </w:rPr>
        <w:t xml:space="preserve">technological measures </w:t>
      </w:r>
      <w:r w:rsidR="009011CB">
        <w:rPr>
          <w:rFonts w:ascii="Times New Roman" w:hAnsi="Times New Roman"/>
          <w:szCs w:val="24"/>
        </w:rPr>
        <w:t xml:space="preserve">that the Commission staff should take </w:t>
      </w:r>
      <w:r w:rsidR="00C41451">
        <w:rPr>
          <w:rFonts w:ascii="Times New Roman" w:hAnsi="Times New Roman"/>
          <w:szCs w:val="24"/>
        </w:rPr>
        <w:t xml:space="preserve">to prevent the improper use of shared NORS and DIRS information </w:t>
      </w:r>
      <w:r w:rsidR="00D12226">
        <w:rPr>
          <w:rFonts w:ascii="Times New Roman" w:hAnsi="Times New Roman"/>
          <w:szCs w:val="24"/>
        </w:rPr>
        <w:t>that should be considered</w:t>
      </w:r>
      <w:r w:rsidR="0077674D">
        <w:rPr>
          <w:rFonts w:ascii="Times New Roman" w:hAnsi="Times New Roman"/>
          <w:szCs w:val="24"/>
        </w:rPr>
        <w:t xml:space="preserve"> consistent with the Commission’s direction in the </w:t>
      </w:r>
      <w:r w:rsidRPr="00704B09" w:rsidR="00704B09">
        <w:rPr>
          <w:rFonts w:ascii="Times New Roman" w:hAnsi="Times New Roman"/>
          <w:i/>
          <w:iCs/>
          <w:szCs w:val="24"/>
        </w:rPr>
        <w:t>Second Report and Order</w:t>
      </w:r>
      <w:r w:rsidR="00D12226">
        <w:rPr>
          <w:rFonts w:ascii="Times New Roman" w:hAnsi="Times New Roman"/>
          <w:szCs w:val="24"/>
        </w:rPr>
        <w:t>?</w:t>
      </w:r>
    </w:p>
    <w:bookmarkEnd w:id="1"/>
    <w:p w:rsidR="00C2032E" w:rsidRPr="00273A25" w:rsidP="00B32C67" w14:paraId="5299D4E4" w14:textId="77777777">
      <w:pPr>
        <w:rPr>
          <w:rFonts w:ascii="Times New Roman" w:hAnsi="Times New Roman"/>
          <w:szCs w:val="24"/>
        </w:rPr>
      </w:pPr>
    </w:p>
    <w:p w:rsidR="001D2357" w:rsidP="00CB5FFA" w14:paraId="0C65F769" w14:textId="77777777">
      <w:pPr>
        <w:ind w:firstLine="720"/>
        <w:rPr>
          <w:rFonts w:ascii="Times New Roman" w:hAnsi="Times New Roman"/>
          <w:szCs w:val="24"/>
        </w:rPr>
      </w:pPr>
      <w:r w:rsidRPr="00273A25">
        <w:rPr>
          <w:rFonts w:ascii="Times New Roman" w:hAnsi="Times New Roman"/>
          <w:i/>
          <w:iCs/>
          <w:szCs w:val="24"/>
        </w:rPr>
        <w:t>Filing Requirements</w:t>
      </w:r>
      <w:r w:rsidRPr="00273A25">
        <w:rPr>
          <w:rFonts w:ascii="Times New Roman" w:hAnsi="Times New Roman"/>
          <w:szCs w:val="24"/>
        </w:rPr>
        <w:t xml:space="preserve">. </w:t>
      </w:r>
      <w:r w:rsidR="008B18B1">
        <w:rPr>
          <w:rFonts w:ascii="Times New Roman" w:hAnsi="Times New Roman"/>
          <w:szCs w:val="24"/>
        </w:rPr>
        <w:t xml:space="preserve"> </w:t>
      </w:r>
      <w:r w:rsidRPr="00273A25">
        <w:rPr>
          <w:rFonts w:ascii="Times New Roman" w:hAnsi="Times New Roman"/>
          <w:szCs w:val="24"/>
        </w:rPr>
        <w:t xml:space="preserve">Interested parties may file comments </w:t>
      </w:r>
      <w:r w:rsidRPr="00273A25" w:rsidR="00CB5FFA">
        <w:rPr>
          <w:rFonts w:ascii="Times New Roman" w:hAnsi="Times New Roman"/>
          <w:szCs w:val="24"/>
        </w:rPr>
        <w:t xml:space="preserve">within 30 days.  </w:t>
      </w:r>
      <w:r w:rsidRPr="00273A25">
        <w:rPr>
          <w:rFonts w:ascii="Times New Roman" w:hAnsi="Times New Roman"/>
          <w:szCs w:val="24"/>
        </w:rPr>
        <w:t>Comments may be filed using the Commission’s Electronic Comment Filing System (ECFS).</w:t>
      </w:r>
      <w:r>
        <w:rPr>
          <w:rStyle w:val="FootnoteReference"/>
          <w:rFonts w:ascii="Times New Roman" w:hAnsi="Times New Roman"/>
          <w:szCs w:val="24"/>
        </w:rPr>
        <w:footnoteReference w:id="13"/>
      </w:r>
      <w:r w:rsidRPr="00273A25">
        <w:rPr>
          <w:rFonts w:ascii="Times New Roman" w:hAnsi="Times New Roman"/>
          <w:szCs w:val="24"/>
        </w:rPr>
        <w:t xml:space="preserve">  All comments must reference PS Docket No. </w:t>
      </w:r>
      <w:r w:rsidR="00E87058">
        <w:rPr>
          <w:rFonts w:ascii="Times New Roman" w:hAnsi="Times New Roman"/>
          <w:szCs w:val="24"/>
        </w:rPr>
        <w:t>1</w:t>
      </w:r>
      <w:r w:rsidRPr="00273A25">
        <w:rPr>
          <w:rFonts w:ascii="Times New Roman" w:hAnsi="Times New Roman"/>
          <w:szCs w:val="24"/>
        </w:rPr>
        <w:t>5-80.</w:t>
      </w:r>
      <w:r>
        <w:rPr>
          <w:rStyle w:val="FootnoteReference"/>
          <w:rFonts w:ascii="Times New Roman" w:hAnsi="Times New Roman"/>
          <w:szCs w:val="24"/>
        </w:rPr>
        <w:footnoteReference w:id="14"/>
      </w:r>
      <w:r w:rsidRPr="00273A25">
        <w:rPr>
          <w:rFonts w:ascii="Times New Roman" w:hAnsi="Times New Roman"/>
          <w:szCs w:val="24"/>
        </w:rPr>
        <w:t xml:space="preserve">  </w:t>
      </w:r>
    </w:p>
    <w:p w:rsidR="004407A2" w:rsidRPr="00273A25" w:rsidP="00CB5FFA" w14:paraId="340D8786" w14:textId="77777777">
      <w:pPr>
        <w:ind w:firstLine="720"/>
        <w:rPr>
          <w:rFonts w:ascii="Times New Roman" w:hAnsi="Times New Roman"/>
          <w:szCs w:val="24"/>
        </w:rPr>
      </w:pPr>
    </w:p>
    <w:p w:rsidR="001D2357" w:rsidRPr="00273A25" w:rsidP="001D2357" w14:paraId="3ED1265A" w14:textId="77777777">
      <w:pPr>
        <w:numPr>
          <w:ilvl w:val="0"/>
          <w:numId w:val="18"/>
        </w:numPr>
        <w:rPr>
          <w:rFonts w:ascii="Times New Roman" w:hAnsi="Times New Roman"/>
          <w:szCs w:val="24"/>
        </w:rPr>
      </w:pPr>
      <w:r w:rsidRPr="00273A25">
        <w:rPr>
          <w:rFonts w:ascii="Times New Roman" w:hAnsi="Times New Roman"/>
          <w:szCs w:val="24"/>
        </w:rPr>
        <w:t xml:space="preserve">Electronic Filers: Comments may be filed electronically using the Internet by accessing the ECFS: </w:t>
      </w:r>
      <w:hyperlink r:id="rId7" w:history="1">
        <w:r w:rsidRPr="00273A25">
          <w:rPr>
            <w:rStyle w:val="Hyperlink"/>
            <w:rFonts w:ascii="Times New Roman" w:hAnsi="Times New Roman"/>
            <w:szCs w:val="24"/>
          </w:rPr>
          <w:t>http://apps.fcc.gov/ecfs/</w:t>
        </w:r>
      </w:hyperlink>
      <w:r w:rsidRPr="00273A25">
        <w:rPr>
          <w:rFonts w:ascii="Times New Roman" w:hAnsi="Times New Roman"/>
          <w:szCs w:val="24"/>
        </w:rPr>
        <w:t>.</w:t>
      </w:r>
    </w:p>
    <w:p w:rsidR="001D2357" w:rsidRPr="00273A25" w:rsidP="001D2357" w14:paraId="78B90ECD" w14:textId="77777777">
      <w:pPr>
        <w:numPr>
          <w:ilvl w:val="0"/>
          <w:numId w:val="18"/>
        </w:numPr>
        <w:rPr>
          <w:rFonts w:ascii="Times New Roman" w:hAnsi="Times New Roman"/>
          <w:szCs w:val="24"/>
        </w:rPr>
      </w:pPr>
      <w:r w:rsidRPr="00273A25">
        <w:rPr>
          <w:rFonts w:ascii="Times New Roman" w:hAnsi="Times New Roman"/>
          <w:szCs w:val="24"/>
        </w:rPr>
        <w:t>Paper Filers: Parties who choose to file by paper must file an original and one copy of each filing.</w:t>
      </w:r>
    </w:p>
    <w:p w:rsidR="001D2357" w:rsidRPr="00273A25" w:rsidP="001D2357" w14:paraId="6E79D2F2" w14:textId="77777777">
      <w:pPr>
        <w:numPr>
          <w:ilvl w:val="0"/>
          <w:numId w:val="18"/>
        </w:numPr>
        <w:rPr>
          <w:rFonts w:ascii="Times New Roman" w:hAnsi="Times New Roman"/>
          <w:szCs w:val="24"/>
        </w:rPr>
      </w:pPr>
      <w:r w:rsidRPr="00273A25">
        <w:rPr>
          <w:rFonts w:ascii="Times New Roman" w:hAnsi="Times New Roman"/>
          <w:szCs w:val="24"/>
        </w:rPr>
        <w:t>Filings can be sent by commercial overnight courier, or by first-class or overnight U.S. Postal Service mail.  All filings must be addressed to the Commission’s Secretary, Office of the Secretary, Federal Communications Commission.</w:t>
      </w:r>
    </w:p>
    <w:p w:rsidR="001D2357" w:rsidRPr="00273A25" w:rsidP="00766988" w14:paraId="529E6D26" w14:textId="11161C48">
      <w:pPr>
        <w:widowControl/>
        <w:numPr>
          <w:ilvl w:val="0"/>
          <w:numId w:val="18"/>
        </w:numPr>
        <w:rPr>
          <w:rFonts w:ascii="Times New Roman" w:hAnsi="Times New Roman"/>
          <w:szCs w:val="24"/>
        </w:rPr>
      </w:pPr>
      <w:r w:rsidRPr="00273A25">
        <w:rPr>
          <w:rFonts w:ascii="Times New Roman" w:hAnsi="Times New Roman"/>
          <w:szCs w:val="24"/>
        </w:rPr>
        <w:t xml:space="preserve">Commercial overnight mail (other than U.S. Postal Service Express Mail and Priority Mail) must be sent to 9050 Junction Drive, Annapolis Junction, MD 20701. </w:t>
      </w:r>
      <w:r w:rsidR="00087439">
        <w:rPr>
          <w:rFonts w:ascii="Times New Roman" w:hAnsi="Times New Roman"/>
          <w:szCs w:val="24"/>
        </w:rPr>
        <w:t xml:space="preserve"> </w:t>
      </w:r>
      <w:r w:rsidRPr="00273A25">
        <w:rPr>
          <w:rFonts w:ascii="Times New Roman" w:hAnsi="Times New Roman"/>
          <w:szCs w:val="24"/>
        </w:rPr>
        <w:t xml:space="preserve">U.S. Postal </w:t>
      </w:r>
      <w:r w:rsidRPr="00273A25">
        <w:rPr>
          <w:rFonts w:ascii="Times New Roman" w:hAnsi="Times New Roman"/>
          <w:szCs w:val="24"/>
        </w:rPr>
        <w:t>Service first-class, Express, and Priority mail must be addressed to 45 L Street, NE Washington DC 20554.</w:t>
      </w:r>
      <w:r>
        <w:rPr>
          <w:rStyle w:val="FootnoteReference"/>
          <w:rFonts w:ascii="Times New Roman" w:hAnsi="Times New Roman"/>
          <w:szCs w:val="24"/>
        </w:rPr>
        <w:footnoteReference w:id="15"/>
      </w:r>
    </w:p>
    <w:p w:rsidR="001D2357" w:rsidRPr="00273A25" w:rsidP="00B2454C" w14:paraId="22CE1F8D" w14:textId="424D3CA8">
      <w:pPr>
        <w:widowControl/>
        <w:numPr>
          <w:ilvl w:val="0"/>
          <w:numId w:val="18"/>
        </w:numPr>
        <w:rPr>
          <w:rFonts w:ascii="Times New Roman" w:hAnsi="Times New Roman"/>
          <w:szCs w:val="24"/>
        </w:rPr>
      </w:pPr>
      <w:r>
        <w:rPr>
          <w:rFonts w:ascii="Times New Roman" w:hAnsi="Times New Roman"/>
          <w:szCs w:val="24"/>
        </w:rPr>
        <w:t xml:space="preserve">Effective March 19, 2020, and until further notice, the Commission no longer accepts any hand or messenger delivered filings.  This is a temporary measure </w:t>
      </w:r>
      <w:r w:rsidR="00AF7958">
        <w:rPr>
          <w:rFonts w:ascii="Times New Roman" w:hAnsi="Times New Roman"/>
          <w:szCs w:val="24"/>
        </w:rPr>
        <w:t xml:space="preserve">taken to help protect the health and safety of individuals, and to mitigate the transmission of COVID-19.  </w:t>
      </w:r>
      <w:r w:rsidR="00E52A7D">
        <w:rPr>
          <w:rFonts w:ascii="Times New Roman" w:hAnsi="Times New Roman"/>
          <w:i/>
          <w:iCs/>
          <w:szCs w:val="24"/>
        </w:rPr>
        <w:t xml:space="preserve">See FCC Announces Closure of FCC Headquarters Open Window and Change in Hand-Delivery Policy, </w:t>
      </w:r>
      <w:r w:rsidR="00462B14">
        <w:rPr>
          <w:rFonts w:ascii="Times New Roman" w:hAnsi="Times New Roman"/>
          <w:szCs w:val="24"/>
        </w:rPr>
        <w:t>Public Notice, DA 20-304 (March 19, 2020).</w:t>
      </w:r>
      <w:r w:rsidR="00A71187">
        <w:rPr>
          <w:rFonts w:ascii="Times New Roman" w:hAnsi="Times New Roman"/>
          <w:szCs w:val="24"/>
        </w:rPr>
        <w:t xml:space="preserve">  </w:t>
      </w:r>
      <w:hyperlink r:id="rId8" w:history="1">
        <w:r w:rsidRPr="0089059C" w:rsidR="0089059C">
          <w:rPr>
            <w:rStyle w:val="Hyperlink"/>
            <w:rFonts w:ascii="Times New Roman" w:hAnsi="Times New Roman"/>
            <w:szCs w:val="24"/>
          </w:rPr>
          <w:t>FCC Closes Headquarters Open Window and Changes Hand-Delivery Policy | Federal Communications Commission</w:t>
        </w:r>
      </w:hyperlink>
      <w:r w:rsidR="0089059C">
        <w:rPr>
          <w:rFonts w:ascii="Times New Roman" w:hAnsi="Times New Roman"/>
          <w:szCs w:val="24"/>
        </w:rPr>
        <w:t>.</w:t>
      </w:r>
      <w:r w:rsidR="0009326F">
        <w:rPr>
          <w:rFonts w:ascii="Times New Roman" w:hAnsi="Times New Roman"/>
          <w:szCs w:val="24"/>
        </w:rPr>
        <w:t xml:space="preserve">  </w:t>
      </w:r>
      <w:r w:rsidR="006D2EB1">
        <w:rPr>
          <w:rFonts w:ascii="Times New Roman" w:hAnsi="Times New Roman"/>
          <w:szCs w:val="24"/>
        </w:rPr>
        <w:t>After COVID-19 restrictions are lifted</w:t>
      </w:r>
      <w:r w:rsidR="00E902C7">
        <w:rPr>
          <w:rFonts w:ascii="Times New Roman" w:hAnsi="Times New Roman"/>
          <w:szCs w:val="24"/>
        </w:rPr>
        <w:t xml:space="preserve">, the Commission has established that hand-carried documents are to be filed at the Commission’s office located at 9050 </w:t>
      </w:r>
      <w:r w:rsidR="00160EC5">
        <w:rPr>
          <w:rFonts w:ascii="Times New Roman" w:hAnsi="Times New Roman"/>
          <w:szCs w:val="24"/>
        </w:rPr>
        <w:t>Junction Drive, Annapolis Junction, MD 20701.  This will be the only location where hand-carried paper filings for the Commission will be accepted.</w:t>
      </w:r>
      <w:r>
        <w:rPr>
          <w:rStyle w:val="FootnoteReference"/>
          <w:rFonts w:ascii="Times New Roman" w:hAnsi="Times New Roman"/>
          <w:szCs w:val="24"/>
        </w:rPr>
        <w:footnoteReference w:id="16"/>
      </w:r>
    </w:p>
    <w:p w:rsidR="00700BF7" w:rsidRPr="00273A25" w:rsidP="00700BF7" w14:paraId="589D2868" w14:textId="77777777">
      <w:pPr>
        <w:ind w:firstLine="360"/>
        <w:rPr>
          <w:rFonts w:ascii="Times New Roman" w:hAnsi="Times New Roman"/>
          <w:szCs w:val="24"/>
        </w:rPr>
      </w:pPr>
    </w:p>
    <w:p w:rsidR="001D2357" w:rsidRPr="00273A25" w:rsidP="00700BF7" w14:paraId="202402DD" w14:textId="77777777">
      <w:pPr>
        <w:ind w:firstLine="720"/>
        <w:rPr>
          <w:rFonts w:ascii="Times New Roman" w:hAnsi="Times New Roman"/>
          <w:szCs w:val="24"/>
        </w:rPr>
      </w:pPr>
      <w:r w:rsidRPr="00273A25">
        <w:rPr>
          <w:rFonts w:ascii="Times New Roman" w:hAnsi="Times New Roman"/>
          <w:szCs w:val="24"/>
        </w:rPr>
        <w:t>To request materials in accessible formats for people with disabilities (braille, large print, electronic</w:t>
      </w:r>
      <w:r w:rsidRPr="00273A25" w:rsidR="00700BF7">
        <w:rPr>
          <w:rFonts w:ascii="Times New Roman" w:hAnsi="Times New Roman"/>
          <w:szCs w:val="24"/>
        </w:rPr>
        <w:t xml:space="preserve"> </w:t>
      </w:r>
      <w:r w:rsidRPr="00273A25">
        <w:rPr>
          <w:rFonts w:ascii="Times New Roman" w:hAnsi="Times New Roman"/>
          <w:szCs w:val="24"/>
        </w:rPr>
        <w:t>files, audio format), send an e-mail to fcc504@fcc.gov or call the Consumer &amp; Governmental Affairs</w:t>
      </w:r>
      <w:r w:rsidRPr="00273A25" w:rsidR="00700BF7">
        <w:rPr>
          <w:rFonts w:ascii="Times New Roman" w:hAnsi="Times New Roman"/>
          <w:szCs w:val="24"/>
        </w:rPr>
        <w:t xml:space="preserve"> </w:t>
      </w:r>
      <w:r w:rsidRPr="00273A25">
        <w:rPr>
          <w:rFonts w:ascii="Times New Roman" w:hAnsi="Times New Roman"/>
          <w:szCs w:val="24"/>
        </w:rPr>
        <w:t>Bureau at 202-418-0530 (voice).</w:t>
      </w:r>
    </w:p>
    <w:p w:rsidR="00700BF7" w:rsidRPr="00273A25" w:rsidP="00700BF7" w14:paraId="208E8D09" w14:textId="77777777">
      <w:pPr>
        <w:ind w:firstLine="720"/>
        <w:rPr>
          <w:rFonts w:ascii="Times New Roman" w:hAnsi="Times New Roman"/>
          <w:szCs w:val="24"/>
        </w:rPr>
      </w:pPr>
    </w:p>
    <w:p w:rsidR="001D2357" w:rsidRPr="00273A25" w:rsidP="00700BF7" w14:paraId="17C56751" w14:textId="77777777">
      <w:pPr>
        <w:ind w:firstLine="720"/>
        <w:rPr>
          <w:rFonts w:ascii="Times New Roman" w:hAnsi="Times New Roman"/>
          <w:szCs w:val="24"/>
        </w:rPr>
      </w:pPr>
      <w:r w:rsidRPr="00273A25">
        <w:rPr>
          <w:rFonts w:ascii="Times New Roman" w:hAnsi="Times New Roman"/>
          <w:i/>
          <w:iCs/>
          <w:szCs w:val="24"/>
        </w:rPr>
        <w:t>Ex Parte Rules</w:t>
      </w:r>
      <w:r w:rsidRPr="00273A25">
        <w:rPr>
          <w:rFonts w:ascii="Times New Roman" w:hAnsi="Times New Roman"/>
          <w:szCs w:val="24"/>
        </w:rPr>
        <w:t xml:space="preserve">. </w:t>
      </w:r>
      <w:r w:rsidRPr="00273A25" w:rsidR="004051CF">
        <w:rPr>
          <w:rFonts w:ascii="Times New Roman" w:hAnsi="Times New Roman"/>
          <w:szCs w:val="24"/>
        </w:rPr>
        <w:t xml:space="preserve"> </w:t>
      </w:r>
      <w:r w:rsidRPr="00273A25">
        <w:rPr>
          <w:rFonts w:ascii="Times New Roman" w:hAnsi="Times New Roman"/>
          <w:szCs w:val="24"/>
        </w:rPr>
        <w:t>The proceeding this petition initiates shall be treated as a “permit-but-disclose”</w:t>
      </w:r>
      <w:r w:rsidRPr="00273A25" w:rsidR="00700BF7">
        <w:rPr>
          <w:rFonts w:ascii="Times New Roman" w:hAnsi="Times New Roman"/>
          <w:szCs w:val="24"/>
        </w:rPr>
        <w:t xml:space="preserve"> </w:t>
      </w:r>
      <w:r w:rsidRPr="00273A25">
        <w:rPr>
          <w:rFonts w:ascii="Times New Roman" w:hAnsi="Times New Roman"/>
          <w:szCs w:val="24"/>
        </w:rPr>
        <w:t>proceeding in accordance with the Commission’s ex parte rules.</w:t>
      </w:r>
      <w:r>
        <w:rPr>
          <w:rStyle w:val="FootnoteReference"/>
          <w:rFonts w:ascii="Times New Roman" w:hAnsi="Times New Roman"/>
          <w:szCs w:val="24"/>
        </w:rPr>
        <w:footnoteReference w:id="17"/>
      </w:r>
      <w:r w:rsidRPr="00273A25" w:rsidR="004051CF">
        <w:rPr>
          <w:rFonts w:ascii="Times New Roman" w:hAnsi="Times New Roman"/>
          <w:szCs w:val="24"/>
        </w:rPr>
        <w:t xml:space="preserve"> </w:t>
      </w:r>
      <w:r w:rsidRPr="00273A25">
        <w:rPr>
          <w:rFonts w:ascii="Times New Roman" w:hAnsi="Times New Roman"/>
          <w:szCs w:val="24"/>
        </w:rPr>
        <w:t xml:space="preserve"> Persons making ex parte presentations</w:t>
      </w:r>
      <w:r w:rsidRPr="00273A25" w:rsidR="00700BF7">
        <w:rPr>
          <w:rFonts w:ascii="Times New Roman" w:hAnsi="Times New Roman"/>
          <w:szCs w:val="24"/>
        </w:rPr>
        <w:t xml:space="preserve"> </w:t>
      </w:r>
      <w:r w:rsidRPr="00273A25">
        <w:rPr>
          <w:rFonts w:ascii="Times New Roman" w:hAnsi="Times New Roman"/>
          <w:szCs w:val="24"/>
        </w:rPr>
        <w:t>must file a copy of any written presentation or a memorandum summarizing any oral presentation within</w:t>
      </w:r>
      <w:r w:rsidRPr="00273A25" w:rsidR="00700BF7">
        <w:rPr>
          <w:rFonts w:ascii="Times New Roman" w:hAnsi="Times New Roman"/>
          <w:szCs w:val="24"/>
        </w:rPr>
        <w:t xml:space="preserve"> </w:t>
      </w:r>
      <w:r w:rsidRPr="00273A25">
        <w:rPr>
          <w:rFonts w:ascii="Times New Roman" w:hAnsi="Times New Roman"/>
          <w:szCs w:val="24"/>
        </w:rPr>
        <w:t>two business days after the presentation (unless a different deadline applicable to the Sunshine period</w:t>
      </w:r>
      <w:r w:rsidRPr="00273A25" w:rsidR="00700BF7">
        <w:rPr>
          <w:rFonts w:ascii="Times New Roman" w:hAnsi="Times New Roman"/>
          <w:szCs w:val="24"/>
        </w:rPr>
        <w:t xml:space="preserve"> </w:t>
      </w:r>
      <w:r w:rsidRPr="00273A25">
        <w:rPr>
          <w:rFonts w:ascii="Times New Roman" w:hAnsi="Times New Roman"/>
          <w:szCs w:val="24"/>
        </w:rPr>
        <w:t>applies).</w:t>
      </w:r>
      <w:r w:rsidRPr="00273A25" w:rsidR="004051CF">
        <w:rPr>
          <w:rFonts w:ascii="Times New Roman" w:hAnsi="Times New Roman"/>
          <w:szCs w:val="24"/>
        </w:rPr>
        <w:t xml:space="preserve"> </w:t>
      </w:r>
      <w:r w:rsidRPr="00273A25">
        <w:rPr>
          <w:rFonts w:ascii="Times New Roman" w:hAnsi="Times New Roman"/>
          <w:szCs w:val="24"/>
        </w:rPr>
        <w:t xml:space="preserve"> Persons making oral ex parte presentations are reminded that memoranda summarizing the</w:t>
      </w:r>
      <w:r w:rsidRPr="00273A25" w:rsidR="00700BF7">
        <w:rPr>
          <w:rFonts w:ascii="Times New Roman" w:hAnsi="Times New Roman"/>
          <w:szCs w:val="24"/>
        </w:rPr>
        <w:t xml:space="preserve"> </w:t>
      </w:r>
      <w:r w:rsidRPr="00273A25">
        <w:rPr>
          <w:rFonts w:ascii="Times New Roman" w:hAnsi="Times New Roman"/>
          <w:szCs w:val="24"/>
        </w:rPr>
        <w:t>presentation must (1) list all persons attending or otherwise participating in the meeting at which the ex</w:t>
      </w:r>
      <w:r w:rsidRPr="00273A25" w:rsidR="00700BF7">
        <w:rPr>
          <w:rFonts w:ascii="Times New Roman" w:hAnsi="Times New Roman"/>
          <w:szCs w:val="24"/>
        </w:rPr>
        <w:t xml:space="preserve"> </w:t>
      </w:r>
      <w:r w:rsidRPr="00273A25">
        <w:rPr>
          <w:rFonts w:ascii="Times New Roman" w:hAnsi="Times New Roman"/>
          <w:szCs w:val="24"/>
        </w:rPr>
        <w:t>parte presentation was made, and (2) summarize all data presented and arguments made during the</w:t>
      </w:r>
      <w:r w:rsidRPr="00273A25" w:rsidR="00700BF7">
        <w:rPr>
          <w:rFonts w:ascii="Times New Roman" w:hAnsi="Times New Roman"/>
          <w:szCs w:val="24"/>
        </w:rPr>
        <w:t xml:space="preserve"> </w:t>
      </w:r>
      <w:r w:rsidRPr="00273A25">
        <w:rPr>
          <w:rFonts w:ascii="Times New Roman" w:hAnsi="Times New Roman"/>
          <w:szCs w:val="24"/>
        </w:rPr>
        <w:t>presentation.</w:t>
      </w:r>
      <w:r w:rsidRPr="00273A25" w:rsidR="004051CF">
        <w:rPr>
          <w:rFonts w:ascii="Times New Roman" w:hAnsi="Times New Roman"/>
          <w:szCs w:val="24"/>
        </w:rPr>
        <w:t xml:space="preserve"> </w:t>
      </w:r>
      <w:r w:rsidRPr="00273A25">
        <w:rPr>
          <w:rFonts w:ascii="Times New Roman" w:hAnsi="Times New Roman"/>
          <w:szCs w:val="24"/>
        </w:rPr>
        <w:t xml:space="preserve"> If the presentation consisted in whole or in part of the presentation of data or arguments</w:t>
      </w:r>
      <w:r w:rsidRPr="00273A25" w:rsidR="00700BF7">
        <w:rPr>
          <w:rFonts w:ascii="Times New Roman" w:hAnsi="Times New Roman"/>
          <w:szCs w:val="24"/>
        </w:rPr>
        <w:t xml:space="preserve"> </w:t>
      </w:r>
      <w:r w:rsidRPr="00273A25">
        <w:rPr>
          <w:rFonts w:ascii="Times New Roman" w:hAnsi="Times New Roman"/>
          <w:szCs w:val="24"/>
        </w:rPr>
        <w:t>already reflected in the presenter’s written comments, memoranda or other filings in the proceeding, the</w:t>
      </w:r>
      <w:r w:rsidRPr="00273A25" w:rsidR="00700BF7">
        <w:rPr>
          <w:rFonts w:ascii="Times New Roman" w:hAnsi="Times New Roman"/>
          <w:szCs w:val="24"/>
        </w:rPr>
        <w:t xml:space="preserve"> </w:t>
      </w:r>
      <w:r w:rsidRPr="00273A25">
        <w:rPr>
          <w:rFonts w:ascii="Times New Roman" w:hAnsi="Times New Roman"/>
          <w:szCs w:val="24"/>
        </w:rPr>
        <w:t>presenter may provide citations to such data or arguments in his or her prior comments, memoranda, or</w:t>
      </w:r>
      <w:r w:rsidRPr="00273A25" w:rsidR="00700BF7">
        <w:rPr>
          <w:rFonts w:ascii="Times New Roman" w:hAnsi="Times New Roman"/>
          <w:szCs w:val="24"/>
        </w:rPr>
        <w:t xml:space="preserve"> </w:t>
      </w:r>
      <w:r w:rsidRPr="00273A25">
        <w:rPr>
          <w:rFonts w:ascii="Times New Roman" w:hAnsi="Times New Roman"/>
          <w:szCs w:val="24"/>
        </w:rPr>
        <w:t>other filings (specifying the relevant page and/or paragraph numbers where such data or arguments can be</w:t>
      </w:r>
      <w:r w:rsidRPr="00273A25" w:rsidR="00700BF7">
        <w:rPr>
          <w:rFonts w:ascii="Times New Roman" w:hAnsi="Times New Roman"/>
          <w:szCs w:val="24"/>
        </w:rPr>
        <w:t xml:space="preserve"> </w:t>
      </w:r>
      <w:r w:rsidRPr="00273A25">
        <w:rPr>
          <w:rFonts w:ascii="Times New Roman" w:hAnsi="Times New Roman"/>
          <w:szCs w:val="24"/>
        </w:rPr>
        <w:t>found) in lieu of summarizing them in the memorandum.</w:t>
      </w:r>
      <w:r w:rsidRPr="00273A25" w:rsidR="004051CF">
        <w:rPr>
          <w:rFonts w:ascii="Times New Roman" w:hAnsi="Times New Roman"/>
          <w:szCs w:val="24"/>
        </w:rPr>
        <w:t xml:space="preserve"> </w:t>
      </w:r>
      <w:r w:rsidRPr="00273A25">
        <w:rPr>
          <w:rFonts w:ascii="Times New Roman" w:hAnsi="Times New Roman"/>
          <w:szCs w:val="24"/>
        </w:rPr>
        <w:t xml:space="preserve"> Documents shown or given to Commission staff</w:t>
      </w:r>
      <w:r w:rsidRPr="00273A25" w:rsidR="00700BF7">
        <w:rPr>
          <w:rFonts w:ascii="Times New Roman" w:hAnsi="Times New Roman"/>
          <w:szCs w:val="24"/>
        </w:rPr>
        <w:t xml:space="preserve"> </w:t>
      </w:r>
      <w:r w:rsidRPr="00273A25">
        <w:rPr>
          <w:rFonts w:ascii="Times New Roman" w:hAnsi="Times New Roman"/>
          <w:szCs w:val="24"/>
        </w:rPr>
        <w:t>during ex parte meetings are deemed to be written ex parte presentations and must be filed consistent with</w:t>
      </w:r>
      <w:r w:rsidRPr="00273A25" w:rsidR="00700BF7">
        <w:rPr>
          <w:rFonts w:ascii="Times New Roman" w:hAnsi="Times New Roman"/>
          <w:szCs w:val="24"/>
        </w:rPr>
        <w:t xml:space="preserve"> R</w:t>
      </w:r>
      <w:r w:rsidRPr="00273A25">
        <w:rPr>
          <w:rFonts w:ascii="Times New Roman" w:hAnsi="Times New Roman"/>
          <w:szCs w:val="24"/>
        </w:rPr>
        <w:t>ule 1.1206(b).</w:t>
      </w:r>
      <w:r w:rsidRPr="00273A25" w:rsidR="004051CF">
        <w:rPr>
          <w:rFonts w:ascii="Times New Roman" w:hAnsi="Times New Roman"/>
          <w:szCs w:val="24"/>
        </w:rPr>
        <w:t xml:space="preserve"> </w:t>
      </w:r>
      <w:r w:rsidRPr="00273A25">
        <w:rPr>
          <w:rFonts w:ascii="Times New Roman" w:hAnsi="Times New Roman"/>
          <w:szCs w:val="24"/>
        </w:rPr>
        <w:t xml:space="preserve"> In proceedings governed by </w:t>
      </w:r>
      <w:r w:rsidRPr="00273A25" w:rsidR="004051CF">
        <w:rPr>
          <w:rFonts w:ascii="Times New Roman" w:hAnsi="Times New Roman"/>
          <w:szCs w:val="24"/>
        </w:rPr>
        <w:t>R</w:t>
      </w:r>
      <w:r w:rsidRPr="00273A25">
        <w:rPr>
          <w:rFonts w:ascii="Times New Roman" w:hAnsi="Times New Roman"/>
          <w:szCs w:val="24"/>
        </w:rPr>
        <w:t>ule 1.49(f) or for which the Commission has made available a</w:t>
      </w:r>
      <w:r w:rsidRPr="00273A25" w:rsidR="00700BF7">
        <w:rPr>
          <w:rFonts w:ascii="Times New Roman" w:hAnsi="Times New Roman"/>
          <w:szCs w:val="24"/>
        </w:rPr>
        <w:t xml:space="preserve"> </w:t>
      </w:r>
      <w:r w:rsidRPr="00273A25">
        <w:rPr>
          <w:rFonts w:ascii="Times New Roman" w:hAnsi="Times New Roman"/>
          <w:szCs w:val="24"/>
        </w:rPr>
        <w:t>method of electronic filing, written ex parte presentations and memoranda summarizing oral ex parte</w:t>
      </w:r>
      <w:r w:rsidRPr="00273A25" w:rsidR="00700BF7">
        <w:rPr>
          <w:rFonts w:ascii="Times New Roman" w:hAnsi="Times New Roman"/>
          <w:szCs w:val="24"/>
        </w:rPr>
        <w:t xml:space="preserve"> </w:t>
      </w:r>
      <w:r w:rsidRPr="00273A25">
        <w:rPr>
          <w:rFonts w:ascii="Times New Roman" w:hAnsi="Times New Roman"/>
          <w:szCs w:val="24"/>
        </w:rPr>
        <w:t>presentations, and all attachments thereto, must be filed through the electronic comment filing system</w:t>
      </w:r>
      <w:r w:rsidRPr="00273A25" w:rsidR="00700BF7">
        <w:rPr>
          <w:rFonts w:ascii="Times New Roman" w:hAnsi="Times New Roman"/>
          <w:szCs w:val="24"/>
        </w:rPr>
        <w:t xml:space="preserve"> </w:t>
      </w:r>
      <w:r w:rsidRPr="00273A25">
        <w:rPr>
          <w:rFonts w:ascii="Times New Roman" w:hAnsi="Times New Roman"/>
          <w:szCs w:val="24"/>
        </w:rPr>
        <w:t>available for that proceeding and must be filed in their native format (e.g., .doc, .xml, .ppt, searchable</w:t>
      </w:r>
      <w:r w:rsidRPr="00273A25" w:rsidR="00700BF7">
        <w:rPr>
          <w:rFonts w:ascii="Times New Roman" w:hAnsi="Times New Roman"/>
          <w:szCs w:val="24"/>
        </w:rPr>
        <w:t xml:space="preserve"> </w:t>
      </w:r>
      <w:r w:rsidRPr="00273A25">
        <w:rPr>
          <w:rFonts w:ascii="Times New Roman" w:hAnsi="Times New Roman"/>
          <w:szCs w:val="24"/>
        </w:rPr>
        <w:t xml:space="preserve">.pdf). </w:t>
      </w:r>
      <w:r w:rsidRPr="00273A25" w:rsidR="004051CF">
        <w:rPr>
          <w:rFonts w:ascii="Times New Roman" w:hAnsi="Times New Roman"/>
          <w:szCs w:val="24"/>
        </w:rPr>
        <w:t xml:space="preserve"> </w:t>
      </w:r>
      <w:r w:rsidRPr="00273A25">
        <w:rPr>
          <w:rFonts w:ascii="Times New Roman" w:hAnsi="Times New Roman"/>
          <w:szCs w:val="24"/>
        </w:rPr>
        <w:t>Participants in this proceeding should familiarize themselves with the Commission’s ex parte rules.</w:t>
      </w:r>
    </w:p>
    <w:p w:rsidR="00700BF7" w:rsidRPr="00273A25" w:rsidP="001D2357" w14:paraId="0B194820" w14:textId="77777777">
      <w:pPr>
        <w:rPr>
          <w:rFonts w:ascii="Times New Roman" w:hAnsi="Times New Roman"/>
          <w:i/>
          <w:iCs/>
          <w:szCs w:val="24"/>
        </w:rPr>
      </w:pPr>
    </w:p>
    <w:p w:rsidR="00C6007B" w:rsidRPr="00273A25" w:rsidP="00766988" w14:paraId="63F0A1DB" w14:textId="77777777">
      <w:pPr>
        <w:widowControl/>
        <w:ind w:firstLine="720"/>
        <w:rPr>
          <w:rFonts w:ascii="Times New Roman" w:hAnsi="Times New Roman"/>
          <w:szCs w:val="24"/>
        </w:rPr>
      </w:pPr>
      <w:r w:rsidRPr="00273A25">
        <w:rPr>
          <w:rFonts w:ascii="Times New Roman" w:hAnsi="Times New Roman"/>
          <w:i/>
          <w:iCs/>
          <w:szCs w:val="24"/>
        </w:rPr>
        <w:t>Additional Information</w:t>
      </w:r>
      <w:r w:rsidRPr="00273A25">
        <w:rPr>
          <w:rFonts w:ascii="Times New Roman" w:hAnsi="Times New Roman"/>
          <w:szCs w:val="24"/>
        </w:rPr>
        <w:t xml:space="preserve">. </w:t>
      </w:r>
      <w:r w:rsidRPr="00273A25" w:rsidR="004051CF">
        <w:rPr>
          <w:rFonts w:ascii="Times New Roman" w:hAnsi="Times New Roman"/>
          <w:szCs w:val="24"/>
        </w:rPr>
        <w:t xml:space="preserve"> </w:t>
      </w:r>
      <w:r w:rsidRPr="00273A25">
        <w:rPr>
          <w:rFonts w:ascii="Times New Roman" w:hAnsi="Times New Roman"/>
          <w:szCs w:val="24"/>
        </w:rPr>
        <w:t>For further information regarding this Public Notice, please contact</w:t>
      </w:r>
      <w:r w:rsidRPr="00273A25" w:rsidR="00700BF7">
        <w:rPr>
          <w:rFonts w:ascii="Times New Roman" w:hAnsi="Times New Roman"/>
          <w:szCs w:val="24"/>
        </w:rPr>
        <w:t xml:space="preserve"> </w:t>
      </w:r>
      <w:r w:rsidR="002D7A82">
        <w:rPr>
          <w:rFonts w:ascii="Times New Roman" w:hAnsi="Times New Roman"/>
          <w:szCs w:val="24"/>
        </w:rPr>
        <w:t>Scott Cinnamon</w:t>
      </w:r>
      <w:r w:rsidRPr="00273A25" w:rsidR="00A927EE">
        <w:rPr>
          <w:rFonts w:ascii="Times New Roman" w:hAnsi="Times New Roman"/>
          <w:szCs w:val="24"/>
        </w:rPr>
        <w:t xml:space="preserve">, </w:t>
      </w:r>
      <w:r w:rsidRPr="00273A25">
        <w:rPr>
          <w:rFonts w:ascii="Times New Roman" w:hAnsi="Times New Roman"/>
          <w:szCs w:val="24"/>
        </w:rPr>
        <w:t>Cybersecurity and Communications Reliability Division, Public Safety</w:t>
      </w:r>
      <w:r w:rsidRPr="00273A25" w:rsidR="00700BF7">
        <w:rPr>
          <w:rFonts w:ascii="Times New Roman" w:hAnsi="Times New Roman"/>
          <w:szCs w:val="24"/>
        </w:rPr>
        <w:t xml:space="preserve"> and Homeland Security Bureau, </w:t>
      </w:r>
      <w:r w:rsidRPr="00273A25" w:rsidR="00A927EE">
        <w:rPr>
          <w:rFonts w:ascii="Times New Roman" w:hAnsi="Times New Roman"/>
          <w:szCs w:val="24"/>
        </w:rPr>
        <w:t>(202) 418-</w:t>
      </w:r>
      <w:r w:rsidR="002D7A82">
        <w:rPr>
          <w:rFonts w:ascii="Times New Roman" w:hAnsi="Times New Roman"/>
          <w:szCs w:val="24"/>
        </w:rPr>
        <w:t>2319</w:t>
      </w:r>
      <w:r w:rsidRPr="00273A25" w:rsidR="00A927EE">
        <w:rPr>
          <w:rFonts w:ascii="Times New Roman" w:hAnsi="Times New Roman"/>
          <w:szCs w:val="24"/>
        </w:rPr>
        <w:t xml:space="preserve">, </w:t>
      </w:r>
      <w:r w:rsidRPr="00273A25" w:rsidR="00700BF7">
        <w:rPr>
          <w:rFonts w:ascii="Times New Roman" w:hAnsi="Times New Roman"/>
          <w:szCs w:val="24"/>
        </w:rPr>
        <w:t>or by email to</w:t>
      </w:r>
      <w:r w:rsidRPr="00273A25" w:rsidR="002D7A82">
        <w:rPr>
          <w:rFonts w:ascii="Times New Roman" w:hAnsi="Times New Roman"/>
          <w:szCs w:val="24"/>
        </w:rPr>
        <w:t xml:space="preserve"> </w:t>
      </w:r>
      <w:r w:rsidR="002D7A82">
        <w:rPr>
          <w:rFonts w:ascii="Times New Roman" w:hAnsi="Times New Roman"/>
          <w:szCs w:val="24"/>
        </w:rPr>
        <w:t>scott.cinnamon</w:t>
      </w:r>
      <w:r w:rsidRPr="00273A25" w:rsidR="00A927EE">
        <w:rPr>
          <w:rFonts w:ascii="Times New Roman" w:hAnsi="Times New Roman"/>
          <w:szCs w:val="24"/>
        </w:rPr>
        <w:t>@fcc.gov.</w:t>
      </w:r>
    </w:p>
    <w:sectPr w:rsidSect="0035473A">
      <w:footerReference w:type="default" r:id="rId9"/>
      <w:endnotePr>
        <w:numFmt w:val="decimal"/>
      </w:endnotePr>
      <w:type w:val="continuous"/>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D1" w:rsidRPr="00220D62" w:rsidP="00220D62" w14:paraId="06E2C83D" w14:textId="77777777">
    <w:pPr>
      <w:widowControl/>
      <w:jc w:val="center"/>
      <w:rPr>
        <w:rFonts w:ascii="Times New Roman" w:hAnsi="Times New Roman"/>
        <w:snapToGrid/>
        <w:szCs w:val="24"/>
      </w:rPr>
    </w:pPr>
    <w:r w:rsidRPr="00220D62">
      <w:rPr>
        <w:rFonts w:ascii="Times New Roman" w:hAnsi="Times New Roman"/>
        <w:snapToGrid/>
        <w:color w:val="323130"/>
        <w:sz w:val="23"/>
        <w:szCs w:val="23"/>
        <w:shd w:val="clear" w:color="auto" w:fill="FFFFFF"/>
      </w:rPr>
      <w:t>Non-Public: For Internal Use Only</w:t>
    </w:r>
  </w:p>
  <w:p w:rsidR="00C27FD1" w14:paraId="45286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FD1" w:rsidRPr="00220D62" w:rsidP="00220D62" w14:paraId="1C3C84CD" w14:textId="77777777">
    <w:pPr>
      <w:widowControl/>
      <w:jc w:val="center"/>
      <w:rPr>
        <w:rFonts w:ascii="Times New Roman" w:hAnsi="Times New Roman"/>
        <w:snapToGrid/>
        <w:szCs w:val="24"/>
      </w:rPr>
    </w:pPr>
    <w:r w:rsidRPr="00220D62">
      <w:rPr>
        <w:rFonts w:ascii="Times New Roman" w:hAnsi="Times New Roman"/>
        <w:snapToGrid/>
        <w:color w:val="323130"/>
        <w:sz w:val="23"/>
        <w:szCs w:val="23"/>
        <w:shd w:val="clear" w:color="auto" w:fill="FFFFFF"/>
      </w:rPr>
      <w:t>Non-Public: For Internal Use Only</w:t>
    </w:r>
  </w:p>
  <w:p w:rsidR="00C27FD1" w:rsidP="00220D62" w14:paraId="58BF7560" w14:textId="77777777">
    <w:pPr>
      <w:pStyle w:val="Footer"/>
    </w:pPr>
  </w:p>
  <w:p w:rsidR="00C27FD1" w:rsidRPr="00B97119" w14:paraId="4406D9F6" w14:textId="77777777">
    <w:pPr>
      <w:pStyle w:val="Footer"/>
      <w:jc w:val="center"/>
      <w:rPr>
        <w:rFonts w:ascii="Times New Roman" w:hAnsi="Times New Roman"/>
      </w:rPr>
    </w:pPr>
    <w:r w:rsidRPr="00B97119">
      <w:rPr>
        <w:rStyle w:val="PageNumber"/>
        <w:rFonts w:ascii="Times New Roman" w:hAnsi="Times New Roman"/>
      </w:rPr>
      <w:fldChar w:fldCharType="begin"/>
    </w:r>
    <w:r w:rsidRPr="00B97119">
      <w:rPr>
        <w:rStyle w:val="PageNumber"/>
        <w:rFonts w:ascii="Times New Roman" w:hAnsi="Times New Roman"/>
      </w:rPr>
      <w:instrText xml:space="preserve"> PAGE </w:instrText>
    </w:r>
    <w:r w:rsidRPr="00B97119">
      <w:rPr>
        <w:rStyle w:val="PageNumber"/>
        <w:rFonts w:ascii="Times New Roman" w:hAnsi="Times New Roman"/>
      </w:rPr>
      <w:fldChar w:fldCharType="separate"/>
    </w:r>
    <w:r>
      <w:rPr>
        <w:rStyle w:val="PageNumber"/>
        <w:rFonts w:ascii="Times New Roman" w:hAnsi="Times New Roman"/>
        <w:noProof/>
      </w:rPr>
      <w:t>2</w:t>
    </w:r>
    <w:r w:rsidRPr="00B9711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6900" w14:paraId="6508BCD6" w14:textId="77777777">
      <w:r>
        <w:separator/>
      </w:r>
    </w:p>
  </w:footnote>
  <w:footnote w:type="continuationSeparator" w:id="1">
    <w:p w:rsidR="00236900" w14:paraId="2FFE20CD" w14:textId="77777777">
      <w:r>
        <w:continuationSeparator/>
      </w:r>
    </w:p>
  </w:footnote>
  <w:footnote w:type="continuationNotice" w:id="2">
    <w:p w:rsidR="00236900" w14:paraId="1DAEB983" w14:textId="77777777"/>
  </w:footnote>
  <w:footnote w:id="3">
    <w:p w:rsidR="00C27FD1" w:rsidP="00CC0811" w14:paraId="379EDE6E" w14:textId="2AD51079">
      <w:pPr>
        <w:pStyle w:val="FootnoteText"/>
        <w:spacing w:before="120" w:after="0"/>
      </w:pPr>
      <w:r>
        <w:rPr>
          <w:rStyle w:val="FootnoteReference"/>
        </w:rPr>
        <w:footnoteRef/>
      </w:r>
      <w:r>
        <w:t xml:space="preserve"> </w:t>
      </w:r>
      <w:r w:rsidRPr="00045613">
        <w:rPr>
          <w:i/>
          <w:iCs/>
        </w:rPr>
        <w:t>See</w:t>
      </w:r>
      <w:r>
        <w:t xml:space="preserve"> </w:t>
      </w:r>
      <w:r w:rsidRPr="00662AD9">
        <w:rPr>
          <w:i/>
          <w:iCs/>
        </w:rPr>
        <w:t>Amendments to Part 4 of the Commission’s Rules Concerning Disruptions to Communications</w:t>
      </w:r>
      <w:r>
        <w:t xml:space="preserve">, </w:t>
      </w:r>
      <w:r w:rsidRPr="00662AD9">
        <w:t>PS Docket No. 15-80</w:t>
      </w:r>
      <w:r>
        <w:t xml:space="preserve">, Second Report and Order, 36 FCC </w:t>
      </w:r>
      <w:r>
        <w:t>Rcd</w:t>
      </w:r>
      <w:r>
        <w:t xml:space="preserve"> 6136 (2021) (</w:t>
      </w:r>
      <w:r w:rsidRPr="005A30D6">
        <w:rPr>
          <w:i/>
          <w:iCs/>
        </w:rPr>
        <w:t>Second Report and Order</w:t>
      </w:r>
      <w:r>
        <w:rPr>
          <w:i/>
          <w:iCs/>
        </w:rPr>
        <w:t>).</w:t>
      </w:r>
    </w:p>
  </w:footnote>
  <w:footnote w:id="4">
    <w:p w:rsidR="00C27FD1" w:rsidP="00CC0811" w14:paraId="64C7E65E" w14:textId="4AE5B624">
      <w:pPr>
        <w:pStyle w:val="FootnoteText"/>
        <w:spacing w:before="120" w:after="0"/>
      </w:pPr>
      <w:r>
        <w:rPr>
          <w:rStyle w:val="FootnoteReference"/>
        </w:rPr>
        <w:footnoteRef/>
      </w:r>
      <w:r>
        <w:t xml:space="preserve"> </w:t>
      </w:r>
      <w:r w:rsidRPr="005A30D6">
        <w:rPr>
          <w:i/>
          <w:iCs/>
        </w:rPr>
        <w:t>Second Report and Order</w:t>
      </w:r>
      <w:r>
        <w:t xml:space="preserve">, 36 FCC </w:t>
      </w:r>
      <w:r>
        <w:t>Rcd</w:t>
      </w:r>
      <w:r>
        <w:t xml:space="preserve"> at 6154, para. 61.</w:t>
      </w:r>
    </w:p>
  </w:footnote>
  <w:footnote w:id="5">
    <w:p w:rsidR="00C27FD1" w:rsidRPr="005F3999" w:rsidP="00CC0811" w14:paraId="63DD9E21" w14:textId="77777777">
      <w:pPr>
        <w:pStyle w:val="FootnoteText"/>
        <w:spacing w:before="120" w:after="0"/>
      </w:pPr>
      <w:r>
        <w:rPr>
          <w:rStyle w:val="FootnoteReference"/>
        </w:rPr>
        <w:footnoteRef/>
      </w:r>
      <w:r>
        <w:t xml:space="preserve"> </w:t>
      </w:r>
      <w:r>
        <w:rPr>
          <w:i/>
          <w:iCs/>
        </w:rPr>
        <w:t>Id.</w:t>
      </w:r>
    </w:p>
  </w:footnote>
  <w:footnote w:id="6">
    <w:p w:rsidR="00C27FD1" w:rsidRPr="005A30D6" w:rsidP="00704B09" w14:paraId="48084D1A" w14:textId="77777777">
      <w:pPr>
        <w:spacing w:after="120"/>
        <w:rPr>
          <w:rFonts w:ascii="Times New Roman" w:eastAsia="Calibri" w:hAnsi="Times New Roman"/>
          <w:snapToGrid/>
          <w:sz w:val="20"/>
        </w:rPr>
      </w:pPr>
      <w:r w:rsidRPr="002B2427">
        <w:rPr>
          <w:rStyle w:val="FootnoteReference"/>
          <w:rFonts w:ascii="Times New Roman" w:hAnsi="Times New Roman"/>
        </w:rPr>
        <w:footnoteRef/>
      </w:r>
      <w:r>
        <w:rPr>
          <w:rFonts w:ascii="Times New Roman" w:eastAsia="Calibri" w:hAnsi="Times New Roman"/>
          <w:snapToGrid/>
          <w:sz w:val="20"/>
        </w:rPr>
        <w:t xml:space="preserve"> </w:t>
      </w:r>
      <w:r w:rsidRPr="00CA2E22">
        <w:rPr>
          <w:rFonts w:ascii="Times New Roman" w:eastAsia="Calibri" w:hAnsi="Times New Roman"/>
          <w:i/>
          <w:iCs/>
          <w:snapToGrid/>
          <w:sz w:val="20"/>
        </w:rPr>
        <w:t>Second Report and Order</w:t>
      </w:r>
      <w:r>
        <w:rPr>
          <w:rFonts w:ascii="Times New Roman" w:eastAsia="Calibri" w:hAnsi="Times New Roman"/>
          <w:i/>
          <w:iCs/>
          <w:snapToGrid/>
          <w:sz w:val="20"/>
        </w:rPr>
        <w:t>,</w:t>
      </w:r>
      <w:r>
        <w:rPr>
          <w:rFonts w:ascii="Times New Roman" w:eastAsia="Calibri" w:hAnsi="Times New Roman"/>
          <w:snapToGrid/>
          <w:sz w:val="20"/>
        </w:rPr>
        <w:t xml:space="preserve"> 36 FCC </w:t>
      </w:r>
      <w:r>
        <w:rPr>
          <w:rFonts w:ascii="Times New Roman" w:eastAsia="Calibri" w:hAnsi="Times New Roman"/>
          <w:snapToGrid/>
          <w:sz w:val="20"/>
        </w:rPr>
        <w:t>Rcd</w:t>
      </w:r>
      <w:r>
        <w:rPr>
          <w:rFonts w:ascii="Times New Roman" w:eastAsia="Calibri" w:hAnsi="Times New Roman"/>
          <w:snapToGrid/>
          <w:sz w:val="20"/>
        </w:rPr>
        <w:t xml:space="preserve"> at 6137, para. 3.</w:t>
      </w:r>
    </w:p>
  </w:footnote>
  <w:footnote w:id="7">
    <w:p w:rsidR="00B17DBC" w:rsidP="00704B09" w14:paraId="49081F19" w14:textId="09BB1A4A">
      <w:pPr>
        <w:pStyle w:val="FootnoteText"/>
        <w:spacing w:after="120"/>
      </w:pPr>
      <w:r>
        <w:rPr>
          <w:rStyle w:val="FootnoteReference"/>
        </w:rPr>
        <w:footnoteRef/>
      </w:r>
      <w:r>
        <w:t xml:space="preserve"> </w:t>
      </w:r>
      <w:r w:rsidRPr="00CA2E22" w:rsidR="00BF2053">
        <w:rPr>
          <w:rFonts w:eastAsia="Calibri"/>
          <w:i/>
          <w:iCs/>
          <w:snapToGrid/>
        </w:rPr>
        <w:t>Second Report and Order</w:t>
      </w:r>
      <w:r w:rsidR="00BF2053">
        <w:rPr>
          <w:rFonts w:eastAsia="Calibri"/>
          <w:i/>
          <w:iCs/>
          <w:snapToGrid/>
        </w:rPr>
        <w:t>,</w:t>
      </w:r>
      <w:r w:rsidR="00BF2053">
        <w:rPr>
          <w:rFonts w:eastAsia="Calibri"/>
          <w:snapToGrid/>
        </w:rPr>
        <w:t xml:space="preserve"> 36 FCC </w:t>
      </w:r>
      <w:r w:rsidR="00BF2053">
        <w:rPr>
          <w:rFonts w:eastAsia="Calibri"/>
          <w:snapToGrid/>
        </w:rPr>
        <w:t>Rcd</w:t>
      </w:r>
      <w:r w:rsidR="00BF2053">
        <w:rPr>
          <w:rFonts w:eastAsia="Calibri"/>
          <w:snapToGrid/>
        </w:rPr>
        <w:t xml:space="preserve"> at 6153, para. </w:t>
      </w:r>
      <w:r w:rsidR="00AC1A1E">
        <w:rPr>
          <w:rFonts w:eastAsia="Calibri"/>
          <w:snapToGrid/>
        </w:rPr>
        <w:t>58.</w:t>
      </w:r>
    </w:p>
  </w:footnote>
  <w:footnote w:id="8">
    <w:p w:rsidR="004C1590" w:rsidP="00704B09" w14:paraId="5B354751" w14:textId="7EAFB0AD">
      <w:pPr>
        <w:pStyle w:val="FootnoteText"/>
        <w:spacing w:after="120"/>
      </w:pPr>
      <w:r>
        <w:rPr>
          <w:rStyle w:val="FootnoteReference"/>
        </w:rPr>
        <w:footnoteRef/>
      </w:r>
      <w:r>
        <w:t xml:space="preserve"> </w:t>
      </w:r>
      <w:r w:rsidRPr="000B5D67">
        <w:rPr>
          <w:i/>
          <w:iCs/>
        </w:rPr>
        <w:t>Second Report and Order</w:t>
      </w:r>
      <w:r>
        <w:t xml:space="preserve">, 36 FCC </w:t>
      </w:r>
      <w:r>
        <w:t>Rcd</w:t>
      </w:r>
      <w:r>
        <w:t xml:space="preserve"> at </w:t>
      </w:r>
      <w:r w:rsidR="00AD219A">
        <w:t>6154, para. 61.</w:t>
      </w:r>
    </w:p>
  </w:footnote>
  <w:footnote w:id="9">
    <w:p w:rsidR="00C27FD1" w:rsidRPr="00FC5ADD" w:rsidP="00704B09" w14:paraId="0182B49E" w14:textId="0B9E1426">
      <w:pPr>
        <w:pStyle w:val="FootnoteText"/>
        <w:spacing w:after="120"/>
      </w:pPr>
      <w:r>
        <w:rPr>
          <w:rStyle w:val="FootnoteReference"/>
        </w:rPr>
        <w:footnoteRef/>
      </w:r>
      <w:r w:rsidR="00B95608">
        <w:rPr>
          <w:rFonts w:eastAsia="Calibri"/>
          <w:snapToGrid/>
        </w:rPr>
        <w:t xml:space="preserve"> </w:t>
      </w:r>
      <w:r w:rsidRPr="00B95608" w:rsidR="00B95608">
        <w:rPr>
          <w:rFonts w:eastAsia="Calibri"/>
          <w:i/>
          <w:iCs/>
          <w:snapToGrid/>
        </w:rPr>
        <w:t>Id</w:t>
      </w:r>
      <w:r>
        <w:rPr>
          <w:rFonts w:eastAsia="Calibri"/>
          <w:snapToGrid/>
        </w:rPr>
        <w:t>.</w:t>
      </w:r>
    </w:p>
  </w:footnote>
  <w:footnote w:id="10">
    <w:p w:rsidR="00C27FD1" w:rsidRPr="007E40FF" w:rsidP="00704B09" w14:paraId="0E57C088" w14:textId="77777777">
      <w:pPr>
        <w:pStyle w:val="FootnoteText"/>
        <w:spacing w:after="120"/>
      </w:pPr>
      <w:r>
        <w:rPr>
          <w:rStyle w:val="FootnoteReference"/>
        </w:rPr>
        <w:footnoteRef/>
      </w:r>
      <w:r>
        <w:t xml:space="preserve"> </w:t>
      </w:r>
      <w:r>
        <w:rPr>
          <w:i/>
          <w:iCs/>
        </w:rPr>
        <w:t>Id.</w:t>
      </w:r>
    </w:p>
  </w:footnote>
  <w:footnote w:id="11">
    <w:p w:rsidR="0033737B" w:rsidP="00704B09" w14:paraId="48A61197" w14:textId="011D09E9">
      <w:pPr>
        <w:pStyle w:val="FootnoteText"/>
        <w:spacing w:after="120"/>
      </w:pPr>
      <w:r>
        <w:rPr>
          <w:rStyle w:val="FootnoteReference"/>
        </w:rPr>
        <w:footnoteRef/>
      </w:r>
      <w:r w:rsidR="00B95608">
        <w:rPr>
          <w:rFonts w:eastAsia="Calibri"/>
          <w:snapToGrid/>
        </w:rPr>
        <w:t xml:space="preserve"> </w:t>
      </w:r>
      <w:r w:rsidRPr="00FF3E70" w:rsidR="00B95608">
        <w:rPr>
          <w:rFonts w:eastAsia="Calibri"/>
          <w:i/>
          <w:iCs/>
          <w:snapToGrid/>
        </w:rPr>
        <w:t>Id</w:t>
      </w:r>
      <w:r w:rsidR="00B95608">
        <w:rPr>
          <w:rFonts w:eastAsia="Calibri"/>
          <w:snapToGrid/>
        </w:rPr>
        <w:t>.</w:t>
      </w:r>
      <w:r>
        <w:rPr>
          <w:rFonts w:eastAsia="Calibri"/>
          <w:snapToGrid/>
        </w:rPr>
        <w:t xml:space="preserve">  </w:t>
      </w:r>
    </w:p>
  </w:footnote>
  <w:footnote w:id="12">
    <w:p w:rsidR="00C27FD1" w:rsidRPr="0048280D" w:rsidP="00704B09" w14:paraId="36C22467" w14:textId="77777777">
      <w:pPr>
        <w:pStyle w:val="FootnoteText"/>
        <w:spacing w:after="120"/>
      </w:pPr>
      <w:r>
        <w:rPr>
          <w:rStyle w:val="FootnoteReference"/>
        </w:rPr>
        <w:footnoteRef/>
      </w:r>
      <w:r>
        <w:t xml:space="preserve"> </w:t>
      </w:r>
      <w:r w:rsidRPr="00CA2E22">
        <w:rPr>
          <w:rFonts w:eastAsia="Calibri"/>
          <w:i/>
          <w:iCs/>
          <w:snapToGrid/>
        </w:rPr>
        <w:t>Second Report and Order</w:t>
      </w:r>
      <w:r>
        <w:rPr>
          <w:rFonts w:eastAsia="Calibri"/>
          <w:snapToGrid/>
        </w:rPr>
        <w:t xml:space="preserve">, 36 FCC </w:t>
      </w:r>
      <w:r>
        <w:rPr>
          <w:rFonts w:eastAsia="Calibri"/>
          <w:snapToGrid/>
        </w:rPr>
        <w:t>Rcd</w:t>
      </w:r>
      <w:r>
        <w:rPr>
          <w:rFonts w:eastAsia="Calibri"/>
          <w:snapToGrid/>
        </w:rPr>
        <w:t xml:space="preserve"> at 6154, </w:t>
      </w:r>
      <w:r>
        <w:t>para. 60.</w:t>
      </w:r>
    </w:p>
  </w:footnote>
  <w:footnote w:id="13">
    <w:p w:rsidR="00C27FD1" w:rsidP="008F3CA9" w14:paraId="53ABDBE0" w14:textId="77777777">
      <w:pPr>
        <w:pStyle w:val="FootnoteText"/>
        <w:spacing w:before="120" w:after="0"/>
      </w:pPr>
      <w:r w:rsidRPr="009308BE">
        <w:rPr>
          <w:rStyle w:val="FootnoteReference"/>
        </w:rPr>
        <w:footnoteRef/>
      </w:r>
      <w:r w:rsidRPr="001D2357">
        <w:rPr>
          <w:i/>
          <w:iCs/>
        </w:rPr>
        <w:t xml:space="preserve"> See Electronic Filing of Documents in Rulemaking Proceedings</w:t>
      </w:r>
      <w:r w:rsidRPr="001D2357">
        <w:t>, 63 FR 24121 (1998).</w:t>
      </w:r>
    </w:p>
  </w:footnote>
  <w:footnote w:id="14">
    <w:p w:rsidR="00C27FD1" w:rsidRPr="001D2357" w:rsidP="008F3CA9" w14:paraId="031F0469" w14:textId="77777777">
      <w:pPr>
        <w:pStyle w:val="FootnoteText"/>
        <w:spacing w:before="120" w:after="0"/>
      </w:pPr>
      <w:r>
        <w:rPr>
          <w:rStyle w:val="FootnoteReference"/>
        </w:rPr>
        <w:footnoteRef/>
      </w:r>
      <w:r>
        <w:t xml:space="preserve"> </w:t>
      </w:r>
      <w:r>
        <w:rPr>
          <w:i/>
          <w:iCs/>
        </w:rPr>
        <w:t>Id.</w:t>
      </w:r>
    </w:p>
  </w:footnote>
  <w:footnote w:id="15">
    <w:p w:rsidR="00C27FD1" w:rsidP="008F3CA9" w14:paraId="57F8D010" w14:textId="5938BB0B">
      <w:pPr>
        <w:pStyle w:val="FootnoteText"/>
        <w:spacing w:before="120" w:after="0"/>
      </w:pPr>
      <w:r>
        <w:rPr>
          <w:rStyle w:val="FootnoteReference"/>
        </w:rPr>
        <w:footnoteRef/>
      </w:r>
      <w:r w:rsidRPr="001D2357">
        <w:t xml:space="preserve"> </w:t>
      </w:r>
      <w:r w:rsidRPr="001D2357">
        <w:rPr>
          <w:i/>
          <w:iCs/>
        </w:rPr>
        <w:t xml:space="preserve">FCC Announces Change in Headquarters Location, </w:t>
      </w:r>
      <w:r w:rsidRPr="00B637AC">
        <w:t>Public Notice</w:t>
      </w:r>
      <w:r w:rsidRPr="001D2357">
        <w:t xml:space="preserve">, </w:t>
      </w:r>
      <w:r w:rsidR="000E0BC9">
        <w:t xml:space="preserve">35 FCC </w:t>
      </w:r>
      <w:r w:rsidR="000E0BC9">
        <w:t>Rcd</w:t>
      </w:r>
      <w:r w:rsidR="000E0BC9">
        <w:t xml:space="preserve"> 11534</w:t>
      </w:r>
      <w:r w:rsidRPr="001D2357">
        <w:t xml:space="preserve"> (OMD 2020);</w:t>
      </w:r>
      <w:r>
        <w:rPr>
          <w:i/>
          <w:iCs/>
        </w:rPr>
        <w:t xml:space="preserve"> </w:t>
      </w:r>
      <w:r w:rsidRPr="001D2357">
        <w:rPr>
          <w:i/>
          <w:iCs/>
        </w:rPr>
        <w:t>Amendment of the Commission’s Rules of Practice and Procedure</w:t>
      </w:r>
      <w:r w:rsidRPr="001D2357">
        <w:t xml:space="preserve">, Order, 35 FCC </w:t>
      </w:r>
      <w:r w:rsidRPr="001D2357">
        <w:t>Rcd</w:t>
      </w:r>
      <w:r w:rsidRPr="001D2357">
        <w:t xml:space="preserve"> 7867</w:t>
      </w:r>
      <w:r w:rsidR="00FC6F2E">
        <w:t xml:space="preserve"> (OMD 2020)</w:t>
      </w:r>
      <w:r w:rsidR="008E5568">
        <w:t>,</w:t>
      </w:r>
      <w:r w:rsidRPr="001D2357">
        <w:t xml:space="preserve"> 85 Fed. Reg. 64404</w:t>
      </w:r>
      <w:r>
        <w:t xml:space="preserve"> (</w:t>
      </w:r>
      <w:r w:rsidRPr="001D2357">
        <w:t>Oct. 13, 2020).</w:t>
      </w:r>
    </w:p>
  </w:footnote>
  <w:footnote w:id="16">
    <w:p w:rsidR="0066319E" w:rsidP="008F3CA9" w14:paraId="281CD366" w14:textId="25268A25">
      <w:pPr>
        <w:pStyle w:val="FootnoteText"/>
        <w:spacing w:before="120" w:after="0"/>
      </w:pPr>
      <w:r>
        <w:rPr>
          <w:rStyle w:val="FootnoteReference"/>
        </w:rPr>
        <w:footnoteRef/>
      </w:r>
      <w:r>
        <w:t xml:space="preserve"> </w:t>
      </w:r>
      <w:r w:rsidR="008F3CA9">
        <w:rPr>
          <w:rFonts w:ascii="TimesNewRomanPS-ItalicMT" w:hAnsi="TimesNewRomanPS-ItalicMT" w:cs="TimesNewRomanPS-ItalicMT"/>
          <w:i/>
          <w:iCs/>
          <w:snapToGrid/>
        </w:rPr>
        <w:t>See Amendment of the Commission’s Rules of Practice and Procedure</w:t>
      </w:r>
      <w:r w:rsidR="008F3CA9">
        <w:rPr>
          <w:rFonts w:ascii="TimesNewRomanPSMT" w:hAnsi="TimesNewRomanPSMT" w:cs="TimesNewRomanPSMT"/>
          <w:snapToGrid/>
        </w:rPr>
        <w:t xml:space="preserve">, Order, 35 FCC </w:t>
      </w:r>
      <w:r w:rsidR="008F3CA9">
        <w:rPr>
          <w:rFonts w:ascii="TimesNewRomanPSMT" w:hAnsi="TimesNewRomanPSMT" w:cs="TimesNewRomanPSMT"/>
          <w:snapToGrid/>
        </w:rPr>
        <w:t>Rcd</w:t>
      </w:r>
      <w:r w:rsidR="008F3CA9">
        <w:rPr>
          <w:rFonts w:ascii="TimesNewRomanPSMT" w:hAnsi="TimesNewRomanPSMT" w:cs="TimesNewRomanPSMT"/>
          <w:snapToGrid/>
        </w:rPr>
        <w:t xml:space="preserve"> 5450 (OMD 2020).</w:t>
      </w:r>
    </w:p>
  </w:footnote>
  <w:footnote w:id="17">
    <w:p w:rsidR="00C27FD1" w:rsidP="008F3CA9" w14:paraId="2922C941" w14:textId="77777777">
      <w:pPr>
        <w:pStyle w:val="FootnoteText"/>
        <w:spacing w:before="120" w:after="0"/>
      </w:pPr>
      <w:r>
        <w:rPr>
          <w:rStyle w:val="FootnoteReference"/>
        </w:rPr>
        <w:footnoteRef/>
      </w:r>
      <w:r>
        <w:t xml:space="preserve"> </w:t>
      </w:r>
      <w:r w:rsidRPr="00CB5FFA">
        <w:t>47 CFR</w:t>
      </w:r>
      <w:r>
        <w:t xml:space="preserve"> §§ </w:t>
      </w:r>
      <w:r w:rsidRPr="00CB5FFA">
        <w:t>1.200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0D9" w:rsidP="009308BE" w14:paraId="2986D776" w14:textId="3C96D617">
    <w:pPr>
      <w:pStyle w:val="Header"/>
      <w:tabs>
        <w:tab w:val="clear" w:pos="4320"/>
        <w:tab w:val="clear" w:pos="8640"/>
      </w:tabs>
      <w:spacing w:before="40"/>
      <w:ind w:left="720" w:firstLine="720"/>
      <w:rPr>
        <w:rFonts w:ascii="News Gothic MT" w:hAnsi="News Gothic MT"/>
        <w:b/>
        <w:kern w:val="28"/>
        <w:sz w:val="96"/>
      </w:rPr>
    </w:pPr>
    <w:r>
      <w:rPr>
        <w:rFonts w:ascii="Arial" w:hAnsi="Arial"/>
        <w:b/>
        <w:noProof/>
      </w:rPr>
      <mc:AlternateContent>
        <mc:Choice Requires="wps">
          <w:drawing>
            <wp:anchor distT="0" distB="0" distL="114300" distR="114300" simplePos="0" relativeHeight="251658240" behindDoc="0" locked="0" layoutInCell="0" allowOverlap="1">
              <wp:simplePos x="0" y="0"/>
              <wp:positionH relativeFrom="column">
                <wp:posOffset>-38421</wp:posOffset>
              </wp:positionH>
              <wp:positionV relativeFrom="paragraph">
                <wp:posOffset>1462976</wp:posOffset>
              </wp:positionV>
              <wp:extent cx="6858000" cy="2540"/>
              <wp:effectExtent l="9525" t="12065" r="9525" b="13970"/>
              <wp:wrapNone/>
              <wp:docPr id="2"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59264" from="-3.05pt,115.2pt" to="536.95pt,115.4pt" o:allowincell="f"/>
          </w:pict>
        </mc:Fallback>
      </mc:AlternateContent>
    </w: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-144145</wp:posOffset>
          </wp:positionH>
          <wp:positionV relativeFrom="paragraph">
            <wp:posOffset>767139</wp:posOffset>
          </wp:positionV>
          <wp:extent cx="789940" cy="789940"/>
          <wp:effectExtent l="0" t="0" r="0" b="5715"/>
          <wp:wrapTopAndBottom/>
          <wp:docPr id="9" name="Picture 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ircle&#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899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27FD1" w:rsidP="009308BE" w14:paraId="40E780ED" w14:textId="2AAEEBA2">
    <w:pPr>
      <w:pStyle w:val="Header"/>
      <w:tabs>
        <w:tab w:val="left" w:pos="1080"/>
        <w:tab w:val="clear" w:pos="4320"/>
        <w:tab w:val="clear" w:pos="8640"/>
      </w:tabs>
      <w:spacing w:line="1120" w:lineRule="exact"/>
      <w:rPr>
        <w:rFonts w:ascii="Arial" w:hAnsi="Arial"/>
        <w:b/>
        <w:sz w:val="24"/>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914400</wp:posOffset>
              </wp:positionH>
              <wp:positionV relativeFrom="paragraph">
                <wp:posOffset>126300</wp:posOffset>
              </wp:positionV>
              <wp:extent cx="3696346" cy="1015139"/>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96346" cy="1015139"/>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0D9" w:rsidRPr="00182945" w:rsidP="00A610D9" w14:textId="77777777">
                          <w:pPr>
                            <w:rPr>
                              <w:rFonts w:ascii="Arial" w:hAnsi="Arial"/>
                              <w:b/>
                              <w:sz w:val="28"/>
                              <w:szCs w:val="28"/>
                            </w:rPr>
                          </w:pPr>
                          <w:r w:rsidRPr="00182945">
                            <w:rPr>
                              <w:rFonts w:ascii="Arial" w:hAnsi="Arial"/>
                              <w:b/>
                              <w:sz w:val="28"/>
                              <w:szCs w:val="28"/>
                            </w:rPr>
                            <w:t>Federal Communications Commission</w:t>
                          </w:r>
                        </w:p>
                        <w:p w:rsidR="00A610D9" w:rsidRPr="00182945" w:rsidP="00A610D9" w14:textId="77777777">
                          <w:pPr>
                            <w:rPr>
                              <w:rFonts w:ascii="Arial" w:hAnsi="Arial"/>
                              <w:b/>
                              <w:sz w:val="28"/>
                              <w:szCs w:val="28"/>
                            </w:rPr>
                          </w:pPr>
                          <w:r w:rsidRPr="00182945">
                            <w:rPr>
                              <w:rFonts w:ascii="Arial" w:hAnsi="Arial"/>
                              <w:b/>
                              <w:sz w:val="28"/>
                              <w:szCs w:val="28"/>
                            </w:rPr>
                            <w:t>445 12</w:t>
                          </w:r>
                          <w:r w:rsidRPr="00182945">
                            <w:rPr>
                              <w:rFonts w:ascii="Arial" w:hAnsi="Arial"/>
                              <w:b/>
                              <w:sz w:val="28"/>
                              <w:szCs w:val="28"/>
                              <w:vertAlign w:val="superscript"/>
                            </w:rPr>
                            <w:t>th</w:t>
                          </w:r>
                          <w:r w:rsidRPr="00182945">
                            <w:rPr>
                              <w:rFonts w:ascii="Arial" w:hAnsi="Arial"/>
                              <w:b/>
                              <w:sz w:val="28"/>
                              <w:szCs w:val="28"/>
                            </w:rPr>
                            <w:t xml:space="preserve"> St., S.W.</w:t>
                          </w:r>
                        </w:p>
                        <w:p w:rsidR="00A610D9" w:rsidRPr="00182945" w:rsidP="00A610D9" w14:textId="77777777">
                          <w:pPr>
                            <w:rPr>
                              <w:rFonts w:ascii="Arial" w:hAnsi="Arial"/>
                              <w:sz w:val="28"/>
                              <w:szCs w:val="28"/>
                            </w:rPr>
                          </w:pPr>
                          <w:r w:rsidRPr="00182945">
                            <w:rPr>
                              <w:rFonts w:ascii="Arial" w:hAnsi="Arial"/>
                              <w:b/>
                              <w:sz w:val="28"/>
                              <w:szCs w:val="28"/>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0" type="#_x0000_t202" style="width:291.05pt;height:79.95pt;margin-top:9.95pt;margin-left:1in;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A610D9" w:rsidRPr="00182945" w:rsidP="00A610D9" w14:paraId="6681B211" w14:textId="77777777">
                    <w:pPr>
                      <w:rPr>
                        <w:rFonts w:ascii="Arial" w:hAnsi="Arial"/>
                        <w:b/>
                        <w:sz w:val="28"/>
                        <w:szCs w:val="28"/>
                      </w:rPr>
                    </w:pPr>
                    <w:r w:rsidRPr="00182945">
                      <w:rPr>
                        <w:rFonts w:ascii="Arial" w:hAnsi="Arial"/>
                        <w:b/>
                        <w:sz w:val="28"/>
                        <w:szCs w:val="28"/>
                      </w:rPr>
                      <w:t>Federal Communications Commission</w:t>
                    </w:r>
                  </w:p>
                  <w:p w:rsidR="00A610D9" w:rsidRPr="00182945" w:rsidP="00A610D9" w14:paraId="18991E1B" w14:textId="77777777">
                    <w:pPr>
                      <w:rPr>
                        <w:rFonts w:ascii="Arial" w:hAnsi="Arial"/>
                        <w:b/>
                        <w:sz w:val="28"/>
                        <w:szCs w:val="28"/>
                      </w:rPr>
                    </w:pPr>
                    <w:r w:rsidRPr="00182945">
                      <w:rPr>
                        <w:rFonts w:ascii="Arial" w:hAnsi="Arial"/>
                        <w:b/>
                        <w:sz w:val="28"/>
                        <w:szCs w:val="28"/>
                      </w:rPr>
                      <w:t>445 12</w:t>
                    </w:r>
                    <w:r w:rsidRPr="00182945">
                      <w:rPr>
                        <w:rFonts w:ascii="Arial" w:hAnsi="Arial"/>
                        <w:b/>
                        <w:sz w:val="28"/>
                        <w:szCs w:val="28"/>
                        <w:vertAlign w:val="superscript"/>
                      </w:rPr>
                      <w:t>th</w:t>
                    </w:r>
                    <w:r w:rsidRPr="00182945">
                      <w:rPr>
                        <w:rFonts w:ascii="Arial" w:hAnsi="Arial"/>
                        <w:b/>
                        <w:sz w:val="28"/>
                        <w:szCs w:val="28"/>
                      </w:rPr>
                      <w:t xml:space="preserve"> St., S.W.</w:t>
                    </w:r>
                  </w:p>
                  <w:p w:rsidR="00A610D9" w:rsidRPr="00182945" w:rsidP="00A610D9" w14:paraId="4524A2D0" w14:textId="77777777">
                    <w:pPr>
                      <w:rPr>
                        <w:rFonts w:ascii="Arial" w:hAnsi="Arial"/>
                        <w:sz w:val="28"/>
                        <w:szCs w:val="28"/>
                      </w:rPr>
                    </w:pPr>
                    <w:r w:rsidRPr="00182945">
                      <w:rPr>
                        <w:rFonts w:ascii="Arial" w:hAnsi="Arial"/>
                        <w:b/>
                        <w:sz w:val="28"/>
                        <w:szCs w:val="28"/>
                      </w:rPr>
                      <w:t>Washington, D.C. 20554</w:t>
                    </w:r>
                  </w:p>
                </w:txbxContent>
              </v:textbox>
            </v:shape>
          </w:pict>
        </mc:Fallback>
      </mc:AlternateContent>
    </w:r>
    <w:r w:rsidR="003161BD">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4277532</wp:posOffset>
              </wp:positionH>
              <wp:positionV relativeFrom="paragraph">
                <wp:posOffset>351026</wp:posOffset>
              </wp:positionV>
              <wp:extent cx="2640965" cy="1036836"/>
              <wp:effectExtent l="0" t="0" r="6985"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103683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161BD" w:rsidP="003161BD" w14:textId="77777777">
                          <w:pPr>
                            <w:spacing w:before="40"/>
                            <w:jc w:val="right"/>
                            <w:rPr>
                              <w:rFonts w:ascii="Arial" w:hAnsi="Arial"/>
                              <w:b/>
                              <w:sz w:val="16"/>
                            </w:rPr>
                          </w:pPr>
                          <w:r>
                            <w:rPr>
                              <w:rFonts w:ascii="Arial" w:hAnsi="Arial"/>
                              <w:b/>
                              <w:sz w:val="16"/>
                            </w:rPr>
                            <w:t>News Media Information 202 / 418-0500</w:t>
                          </w:r>
                        </w:p>
                        <w:p w:rsidR="003161BD" w:rsidP="003161B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161BD" w:rsidP="003161BD" w14:textId="77777777">
                          <w:pPr>
                            <w:jc w:val="right"/>
                            <w:rPr>
                              <w:rFonts w:ascii="Arial" w:hAnsi="Arial"/>
                              <w:b/>
                              <w:sz w:val="16"/>
                            </w:rPr>
                          </w:pPr>
                          <w:r>
                            <w:rPr>
                              <w:rFonts w:ascii="Arial" w:hAnsi="Arial"/>
                              <w:b/>
                              <w:sz w:val="16"/>
                            </w:rPr>
                            <w:t>TTY: 1-888-835-5322</w:t>
                          </w:r>
                        </w:p>
                        <w:p w:rsidR="00C27FD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81.65pt;margin-top:27.65pt;margin-left:336.8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3161BD" w:rsidP="003161BD" w14:paraId="5A3BDA9A" w14:textId="77777777">
                    <w:pPr>
                      <w:spacing w:before="40"/>
                      <w:jc w:val="right"/>
                      <w:rPr>
                        <w:rFonts w:ascii="Arial" w:hAnsi="Arial"/>
                        <w:b/>
                        <w:sz w:val="16"/>
                      </w:rPr>
                    </w:pPr>
                    <w:r>
                      <w:rPr>
                        <w:rFonts w:ascii="Arial" w:hAnsi="Arial"/>
                        <w:b/>
                        <w:sz w:val="16"/>
                      </w:rPr>
                      <w:t>News Media Information 202 / 418-0500</w:t>
                    </w:r>
                  </w:p>
                  <w:p w:rsidR="003161BD" w:rsidP="003161BD" w14:paraId="453E3F5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161BD" w:rsidP="003161BD" w14:paraId="00105D40" w14:textId="77777777">
                    <w:pPr>
                      <w:jc w:val="right"/>
                      <w:rPr>
                        <w:rFonts w:ascii="Arial" w:hAnsi="Arial"/>
                        <w:b/>
                        <w:sz w:val="16"/>
                      </w:rPr>
                    </w:pPr>
                    <w:r>
                      <w:rPr>
                        <w:rFonts w:ascii="Arial" w:hAnsi="Arial"/>
                        <w:b/>
                        <w:sz w:val="16"/>
                      </w:rPr>
                      <w:t>TTY: 1-888-835-5322</w:t>
                    </w:r>
                  </w:p>
                  <w:p w:rsidR="00C27FD1" w14:paraId="1C4D445E"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02BA9"/>
    <w:multiLevelType w:val="multilevel"/>
    <w:tmpl w:val="435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755D3"/>
    <w:multiLevelType w:val="hybridMultilevel"/>
    <w:tmpl w:val="0A0CD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B03438"/>
    <w:multiLevelType w:val="hybridMultilevel"/>
    <w:tmpl w:val="A538D350"/>
    <w:lvl w:ilvl="0">
      <w:start w:val="0"/>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1A008B"/>
    <w:multiLevelType w:val="hybridMultilevel"/>
    <w:tmpl w:val="1E805D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70266C"/>
    <w:multiLevelType w:val="hybridMultilevel"/>
    <w:tmpl w:val="930A4E2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3160CA"/>
    <w:multiLevelType w:val="hybridMultilevel"/>
    <w:tmpl w:val="B2E81DD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8B27A2"/>
    <w:multiLevelType w:val="hybridMultilevel"/>
    <w:tmpl w:val="75FCAB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66B4540B"/>
    <w:multiLevelType w:val="multilevel"/>
    <w:tmpl w:val="CADC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9787D"/>
    <w:multiLevelType w:val="multilevel"/>
    <w:tmpl w:val="2DD24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6E2E6B"/>
    <w:multiLevelType w:val="multilevel"/>
    <w:tmpl w:val="F23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8D6F94"/>
    <w:multiLevelType w:val="multilevel"/>
    <w:tmpl w:val="980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7"/>
  </w:num>
  <w:num w:numId="12">
    <w:abstractNumId w:val="6"/>
  </w:num>
  <w:num w:numId="13">
    <w:abstractNumId w:val="8"/>
  </w:num>
  <w:num w:numId="14">
    <w:abstractNumId w:val="13"/>
  </w:num>
  <w:num w:numId="15">
    <w:abstractNumId w:val="4"/>
  </w:num>
  <w:num w:numId="16">
    <w:abstractNumId w:val="3"/>
  </w:num>
  <w:num w:numId="17">
    <w:abstractNumId w:val="11"/>
  </w:num>
  <w:num w:numId="18">
    <w:abstractNumId w:val="2"/>
  </w:num>
  <w:num w:numId="19">
    <w:abstractNumId w:val="0"/>
  </w:num>
  <w:num w:numId="20">
    <w:abstractNumId w:val="16"/>
  </w:num>
  <w:num w:numId="21">
    <w:abstractNumId w:val="14"/>
  </w:num>
  <w:num w:numId="22">
    <w:abstractNumId w:val="17"/>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32"/>
    <w:rsid w:val="00000CBC"/>
    <w:rsid w:val="00001FFD"/>
    <w:rsid w:val="00002D74"/>
    <w:rsid w:val="00004008"/>
    <w:rsid w:val="00004855"/>
    <w:rsid w:val="00005125"/>
    <w:rsid w:val="000056BE"/>
    <w:rsid w:val="00006EB0"/>
    <w:rsid w:val="00013C83"/>
    <w:rsid w:val="00014BE4"/>
    <w:rsid w:val="00015141"/>
    <w:rsid w:val="0002052A"/>
    <w:rsid w:val="000235CA"/>
    <w:rsid w:val="00024A16"/>
    <w:rsid w:val="00025F06"/>
    <w:rsid w:val="000305F4"/>
    <w:rsid w:val="00034D92"/>
    <w:rsid w:val="00037717"/>
    <w:rsid w:val="00040488"/>
    <w:rsid w:val="00042E13"/>
    <w:rsid w:val="00042F70"/>
    <w:rsid w:val="00045315"/>
    <w:rsid w:val="00045613"/>
    <w:rsid w:val="0004798C"/>
    <w:rsid w:val="00052421"/>
    <w:rsid w:val="000549D5"/>
    <w:rsid w:val="00062615"/>
    <w:rsid w:val="00062BFA"/>
    <w:rsid w:val="0006342D"/>
    <w:rsid w:val="000637AE"/>
    <w:rsid w:val="000648B1"/>
    <w:rsid w:val="000652E0"/>
    <w:rsid w:val="00072215"/>
    <w:rsid w:val="00074F90"/>
    <w:rsid w:val="0007600B"/>
    <w:rsid w:val="00081454"/>
    <w:rsid w:val="00083DAE"/>
    <w:rsid w:val="00087439"/>
    <w:rsid w:val="00090723"/>
    <w:rsid w:val="0009326F"/>
    <w:rsid w:val="00093BC0"/>
    <w:rsid w:val="000941EA"/>
    <w:rsid w:val="00096ED1"/>
    <w:rsid w:val="000A02F2"/>
    <w:rsid w:val="000A2D88"/>
    <w:rsid w:val="000A40C5"/>
    <w:rsid w:val="000B1786"/>
    <w:rsid w:val="000B2232"/>
    <w:rsid w:val="000B5D03"/>
    <w:rsid w:val="000B5D67"/>
    <w:rsid w:val="000C426E"/>
    <w:rsid w:val="000C6180"/>
    <w:rsid w:val="000C7328"/>
    <w:rsid w:val="000D2D81"/>
    <w:rsid w:val="000D4BEE"/>
    <w:rsid w:val="000D6F6A"/>
    <w:rsid w:val="000D792E"/>
    <w:rsid w:val="000D7F12"/>
    <w:rsid w:val="000E0BC9"/>
    <w:rsid w:val="000E6B6F"/>
    <w:rsid w:val="000E6BE4"/>
    <w:rsid w:val="000F4AA7"/>
    <w:rsid w:val="001028F4"/>
    <w:rsid w:val="0010305F"/>
    <w:rsid w:val="0010484E"/>
    <w:rsid w:val="00110C09"/>
    <w:rsid w:val="00111D0F"/>
    <w:rsid w:val="001134E9"/>
    <w:rsid w:val="001161CA"/>
    <w:rsid w:val="00124B0A"/>
    <w:rsid w:val="00126E49"/>
    <w:rsid w:val="00127900"/>
    <w:rsid w:val="001305E7"/>
    <w:rsid w:val="0013075B"/>
    <w:rsid w:val="00132231"/>
    <w:rsid w:val="00134BD4"/>
    <w:rsid w:val="00136762"/>
    <w:rsid w:val="00137A46"/>
    <w:rsid w:val="001412B2"/>
    <w:rsid w:val="0014175F"/>
    <w:rsid w:val="001428AB"/>
    <w:rsid w:val="00147E15"/>
    <w:rsid w:val="001504B8"/>
    <w:rsid w:val="001514E0"/>
    <w:rsid w:val="001530CB"/>
    <w:rsid w:val="00154BAD"/>
    <w:rsid w:val="00156C8A"/>
    <w:rsid w:val="0015700A"/>
    <w:rsid w:val="00157BDE"/>
    <w:rsid w:val="00160EC5"/>
    <w:rsid w:val="00164A36"/>
    <w:rsid w:val="0016536C"/>
    <w:rsid w:val="00165454"/>
    <w:rsid w:val="00165989"/>
    <w:rsid w:val="00165DF6"/>
    <w:rsid w:val="0016726B"/>
    <w:rsid w:val="00174F53"/>
    <w:rsid w:val="00182945"/>
    <w:rsid w:val="001840FC"/>
    <w:rsid w:val="00187090"/>
    <w:rsid w:val="00187386"/>
    <w:rsid w:val="001937F5"/>
    <w:rsid w:val="00195036"/>
    <w:rsid w:val="001952B1"/>
    <w:rsid w:val="00196C73"/>
    <w:rsid w:val="001A0934"/>
    <w:rsid w:val="001A0D75"/>
    <w:rsid w:val="001A3EC5"/>
    <w:rsid w:val="001A5088"/>
    <w:rsid w:val="001A7EC8"/>
    <w:rsid w:val="001B2470"/>
    <w:rsid w:val="001B3962"/>
    <w:rsid w:val="001B3F8D"/>
    <w:rsid w:val="001B6078"/>
    <w:rsid w:val="001C0218"/>
    <w:rsid w:val="001C0B35"/>
    <w:rsid w:val="001C2901"/>
    <w:rsid w:val="001C3954"/>
    <w:rsid w:val="001C5133"/>
    <w:rsid w:val="001C623C"/>
    <w:rsid w:val="001C7428"/>
    <w:rsid w:val="001C7E3B"/>
    <w:rsid w:val="001D2357"/>
    <w:rsid w:val="001D3EE6"/>
    <w:rsid w:val="001D5F01"/>
    <w:rsid w:val="001D61DC"/>
    <w:rsid w:val="001D7A3D"/>
    <w:rsid w:val="001E18D9"/>
    <w:rsid w:val="001E2E40"/>
    <w:rsid w:val="001E3D28"/>
    <w:rsid w:val="001E4742"/>
    <w:rsid w:val="001E4BFE"/>
    <w:rsid w:val="001E58AE"/>
    <w:rsid w:val="001F052E"/>
    <w:rsid w:val="001F3DBC"/>
    <w:rsid w:val="001F49D1"/>
    <w:rsid w:val="00203FF1"/>
    <w:rsid w:val="00205B9C"/>
    <w:rsid w:val="00213780"/>
    <w:rsid w:val="00220D62"/>
    <w:rsid w:val="00224D3A"/>
    <w:rsid w:val="002262F5"/>
    <w:rsid w:val="00226C17"/>
    <w:rsid w:val="00233AB8"/>
    <w:rsid w:val="00235715"/>
    <w:rsid w:val="00236900"/>
    <w:rsid w:val="00252B56"/>
    <w:rsid w:val="002535BE"/>
    <w:rsid w:val="00254585"/>
    <w:rsid w:val="00255AFD"/>
    <w:rsid w:val="002560D4"/>
    <w:rsid w:val="00260790"/>
    <w:rsid w:val="0026079A"/>
    <w:rsid w:val="00262411"/>
    <w:rsid w:val="00262898"/>
    <w:rsid w:val="00262BA0"/>
    <w:rsid w:val="002647EF"/>
    <w:rsid w:val="00264E4F"/>
    <w:rsid w:val="0026797E"/>
    <w:rsid w:val="00271428"/>
    <w:rsid w:val="00273A25"/>
    <w:rsid w:val="00275698"/>
    <w:rsid w:val="0028039C"/>
    <w:rsid w:val="00283C43"/>
    <w:rsid w:val="00283F70"/>
    <w:rsid w:val="0028601B"/>
    <w:rsid w:val="00286611"/>
    <w:rsid w:val="00295993"/>
    <w:rsid w:val="00297113"/>
    <w:rsid w:val="0029767D"/>
    <w:rsid w:val="002A0754"/>
    <w:rsid w:val="002A08B1"/>
    <w:rsid w:val="002A2176"/>
    <w:rsid w:val="002A3AD7"/>
    <w:rsid w:val="002A5B4E"/>
    <w:rsid w:val="002A76A4"/>
    <w:rsid w:val="002B09FD"/>
    <w:rsid w:val="002B0DF1"/>
    <w:rsid w:val="002B2427"/>
    <w:rsid w:val="002B4E0E"/>
    <w:rsid w:val="002B5AEB"/>
    <w:rsid w:val="002B5B61"/>
    <w:rsid w:val="002C3843"/>
    <w:rsid w:val="002C4627"/>
    <w:rsid w:val="002C6226"/>
    <w:rsid w:val="002D08D7"/>
    <w:rsid w:val="002D2632"/>
    <w:rsid w:val="002D3E37"/>
    <w:rsid w:val="002D7A82"/>
    <w:rsid w:val="002E034C"/>
    <w:rsid w:val="002E05DD"/>
    <w:rsid w:val="002E2D3D"/>
    <w:rsid w:val="002E6966"/>
    <w:rsid w:val="002E758F"/>
    <w:rsid w:val="00300F22"/>
    <w:rsid w:val="003044D0"/>
    <w:rsid w:val="00306C7A"/>
    <w:rsid w:val="00307D9A"/>
    <w:rsid w:val="003161BD"/>
    <w:rsid w:val="003168A8"/>
    <w:rsid w:val="00320DAA"/>
    <w:rsid w:val="0032685A"/>
    <w:rsid w:val="00327EE8"/>
    <w:rsid w:val="00334639"/>
    <w:rsid w:val="00336450"/>
    <w:rsid w:val="0033737B"/>
    <w:rsid w:val="003376DE"/>
    <w:rsid w:val="00341242"/>
    <w:rsid w:val="003416FE"/>
    <w:rsid w:val="00345566"/>
    <w:rsid w:val="00345EC1"/>
    <w:rsid w:val="00346DE3"/>
    <w:rsid w:val="00350480"/>
    <w:rsid w:val="003527C2"/>
    <w:rsid w:val="003537A3"/>
    <w:rsid w:val="0035473A"/>
    <w:rsid w:val="00360357"/>
    <w:rsid w:val="00361E8C"/>
    <w:rsid w:val="003623A0"/>
    <w:rsid w:val="0036544E"/>
    <w:rsid w:val="0036791E"/>
    <w:rsid w:val="00375428"/>
    <w:rsid w:val="00380118"/>
    <w:rsid w:val="00380544"/>
    <w:rsid w:val="00381B96"/>
    <w:rsid w:val="00384046"/>
    <w:rsid w:val="003860BF"/>
    <w:rsid w:val="00397C37"/>
    <w:rsid w:val="003A09C3"/>
    <w:rsid w:val="003A2AC7"/>
    <w:rsid w:val="003A6539"/>
    <w:rsid w:val="003A6CB8"/>
    <w:rsid w:val="003A7465"/>
    <w:rsid w:val="003B0858"/>
    <w:rsid w:val="003B4BDF"/>
    <w:rsid w:val="003B666F"/>
    <w:rsid w:val="003B7574"/>
    <w:rsid w:val="003B7769"/>
    <w:rsid w:val="003C228B"/>
    <w:rsid w:val="003C3323"/>
    <w:rsid w:val="003C4810"/>
    <w:rsid w:val="003C5630"/>
    <w:rsid w:val="003C5739"/>
    <w:rsid w:val="003C7E0E"/>
    <w:rsid w:val="003D209E"/>
    <w:rsid w:val="003D2CB0"/>
    <w:rsid w:val="003D2D9D"/>
    <w:rsid w:val="003D3522"/>
    <w:rsid w:val="003D510E"/>
    <w:rsid w:val="003D6B0F"/>
    <w:rsid w:val="003E0CB9"/>
    <w:rsid w:val="003E12F6"/>
    <w:rsid w:val="003E3288"/>
    <w:rsid w:val="003E3E92"/>
    <w:rsid w:val="003E700F"/>
    <w:rsid w:val="003F1A0C"/>
    <w:rsid w:val="003F2170"/>
    <w:rsid w:val="003F3FE4"/>
    <w:rsid w:val="003F5BCA"/>
    <w:rsid w:val="003F7729"/>
    <w:rsid w:val="004051CF"/>
    <w:rsid w:val="0040533A"/>
    <w:rsid w:val="00406AC3"/>
    <w:rsid w:val="00410991"/>
    <w:rsid w:val="00420CB2"/>
    <w:rsid w:val="0042359D"/>
    <w:rsid w:val="004236F9"/>
    <w:rsid w:val="00423BB2"/>
    <w:rsid w:val="00431D7F"/>
    <w:rsid w:val="004323BF"/>
    <w:rsid w:val="00432709"/>
    <w:rsid w:val="00433121"/>
    <w:rsid w:val="004407A2"/>
    <w:rsid w:val="00441E2C"/>
    <w:rsid w:val="004447C9"/>
    <w:rsid w:val="00446329"/>
    <w:rsid w:val="00447D74"/>
    <w:rsid w:val="00451053"/>
    <w:rsid w:val="00451213"/>
    <w:rsid w:val="00453DF1"/>
    <w:rsid w:val="00454F99"/>
    <w:rsid w:val="00455150"/>
    <w:rsid w:val="00462B14"/>
    <w:rsid w:val="004667F1"/>
    <w:rsid w:val="00470754"/>
    <w:rsid w:val="004736A4"/>
    <w:rsid w:val="004748D7"/>
    <w:rsid w:val="004802DE"/>
    <w:rsid w:val="004822AC"/>
    <w:rsid w:val="0048280D"/>
    <w:rsid w:val="00482D59"/>
    <w:rsid w:val="00483159"/>
    <w:rsid w:val="004949B5"/>
    <w:rsid w:val="004A1BA7"/>
    <w:rsid w:val="004A4AE7"/>
    <w:rsid w:val="004A585B"/>
    <w:rsid w:val="004A6CA9"/>
    <w:rsid w:val="004A7EFC"/>
    <w:rsid w:val="004B2BCD"/>
    <w:rsid w:val="004B32C0"/>
    <w:rsid w:val="004B400F"/>
    <w:rsid w:val="004C1590"/>
    <w:rsid w:val="004C33E4"/>
    <w:rsid w:val="004C3BA0"/>
    <w:rsid w:val="004C663F"/>
    <w:rsid w:val="004C6A5E"/>
    <w:rsid w:val="004D1C45"/>
    <w:rsid w:val="004D4E61"/>
    <w:rsid w:val="004D63EE"/>
    <w:rsid w:val="004D7F31"/>
    <w:rsid w:val="004E7686"/>
    <w:rsid w:val="004F5B3B"/>
    <w:rsid w:val="004F6AEA"/>
    <w:rsid w:val="004F7398"/>
    <w:rsid w:val="00500746"/>
    <w:rsid w:val="00503514"/>
    <w:rsid w:val="005072F7"/>
    <w:rsid w:val="00507DA6"/>
    <w:rsid w:val="005105A9"/>
    <w:rsid w:val="00510634"/>
    <w:rsid w:val="00512174"/>
    <w:rsid w:val="00512E8C"/>
    <w:rsid w:val="00521B39"/>
    <w:rsid w:val="0052433F"/>
    <w:rsid w:val="005252F0"/>
    <w:rsid w:val="005269E5"/>
    <w:rsid w:val="005330A1"/>
    <w:rsid w:val="0053353C"/>
    <w:rsid w:val="005336D5"/>
    <w:rsid w:val="00534ECE"/>
    <w:rsid w:val="00540833"/>
    <w:rsid w:val="00544FB8"/>
    <w:rsid w:val="005451DB"/>
    <w:rsid w:val="00546B3A"/>
    <w:rsid w:val="00551B85"/>
    <w:rsid w:val="005520F8"/>
    <w:rsid w:val="00553C14"/>
    <w:rsid w:val="00555CF2"/>
    <w:rsid w:val="00560D84"/>
    <w:rsid w:val="00564EB3"/>
    <w:rsid w:val="00565112"/>
    <w:rsid w:val="005674CA"/>
    <w:rsid w:val="00574BF6"/>
    <w:rsid w:val="005855ED"/>
    <w:rsid w:val="00585B25"/>
    <w:rsid w:val="00590158"/>
    <w:rsid w:val="00590BC6"/>
    <w:rsid w:val="00591D84"/>
    <w:rsid w:val="005A2628"/>
    <w:rsid w:val="005A30D6"/>
    <w:rsid w:val="005A3DA3"/>
    <w:rsid w:val="005A42CF"/>
    <w:rsid w:val="005A734A"/>
    <w:rsid w:val="005B29A9"/>
    <w:rsid w:val="005B567D"/>
    <w:rsid w:val="005C1698"/>
    <w:rsid w:val="005C4986"/>
    <w:rsid w:val="005C6D53"/>
    <w:rsid w:val="005C71F7"/>
    <w:rsid w:val="005D1131"/>
    <w:rsid w:val="005D3F8A"/>
    <w:rsid w:val="005D61D2"/>
    <w:rsid w:val="005D7AE3"/>
    <w:rsid w:val="005E008A"/>
    <w:rsid w:val="005E048B"/>
    <w:rsid w:val="005E0923"/>
    <w:rsid w:val="005E1851"/>
    <w:rsid w:val="005E2C57"/>
    <w:rsid w:val="005E30C1"/>
    <w:rsid w:val="005E5BCE"/>
    <w:rsid w:val="005F18FA"/>
    <w:rsid w:val="005F3999"/>
    <w:rsid w:val="005F4452"/>
    <w:rsid w:val="005F7E90"/>
    <w:rsid w:val="0060182F"/>
    <w:rsid w:val="00603C87"/>
    <w:rsid w:val="00603E79"/>
    <w:rsid w:val="006044B1"/>
    <w:rsid w:val="00605201"/>
    <w:rsid w:val="006102BB"/>
    <w:rsid w:val="00614C40"/>
    <w:rsid w:val="00614C56"/>
    <w:rsid w:val="00616FF1"/>
    <w:rsid w:val="00620FA0"/>
    <w:rsid w:val="00623E93"/>
    <w:rsid w:val="00624172"/>
    <w:rsid w:val="0062768B"/>
    <w:rsid w:val="00630660"/>
    <w:rsid w:val="0063272C"/>
    <w:rsid w:val="00636B13"/>
    <w:rsid w:val="006421A0"/>
    <w:rsid w:val="0064261C"/>
    <w:rsid w:val="006439D1"/>
    <w:rsid w:val="006449BA"/>
    <w:rsid w:val="00645410"/>
    <w:rsid w:val="00645CF3"/>
    <w:rsid w:val="00646BE8"/>
    <w:rsid w:val="00651714"/>
    <w:rsid w:val="00653DD1"/>
    <w:rsid w:val="00657B1A"/>
    <w:rsid w:val="00661F8C"/>
    <w:rsid w:val="00662AD9"/>
    <w:rsid w:val="0066319E"/>
    <w:rsid w:val="00663901"/>
    <w:rsid w:val="00666855"/>
    <w:rsid w:val="00667BAA"/>
    <w:rsid w:val="0067069E"/>
    <w:rsid w:val="00670BD1"/>
    <w:rsid w:val="00685C2C"/>
    <w:rsid w:val="0069298F"/>
    <w:rsid w:val="00693F73"/>
    <w:rsid w:val="00696EF6"/>
    <w:rsid w:val="006A2DCA"/>
    <w:rsid w:val="006A41CB"/>
    <w:rsid w:val="006A69BC"/>
    <w:rsid w:val="006B2BEF"/>
    <w:rsid w:val="006C2676"/>
    <w:rsid w:val="006C540F"/>
    <w:rsid w:val="006C7AB3"/>
    <w:rsid w:val="006D01A3"/>
    <w:rsid w:val="006D2EB1"/>
    <w:rsid w:val="006D4D35"/>
    <w:rsid w:val="006D5C70"/>
    <w:rsid w:val="006D75AB"/>
    <w:rsid w:val="006E0B30"/>
    <w:rsid w:val="006E1E91"/>
    <w:rsid w:val="006F2C3B"/>
    <w:rsid w:val="006F3EF6"/>
    <w:rsid w:val="006F4EF7"/>
    <w:rsid w:val="006F61F3"/>
    <w:rsid w:val="006F65E0"/>
    <w:rsid w:val="00700BF7"/>
    <w:rsid w:val="00700CED"/>
    <w:rsid w:val="00701549"/>
    <w:rsid w:val="007037A9"/>
    <w:rsid w:val="00704B09"/>
    <w:rsid w:val="00704D86"/>
    <w:rsid w:val="007122F3"/>
    <w:rsid w:val="00713883"/>
    <w:rsid w:val="00713FB4"/>
    <w:rsid w:val="00715704"/>
    <w:rsid w:val="00724267"/>
    <w:rsid w:val="0073021D"/>
    <w:rsid w:val="007342A1"/>
    <w:rsid w:val="00737BF5"/>
    <w:rsid w:val="00740BCB"/>
    <w:rsid w:val="007427C6"/>
    <w:rsid w:val="00754569"/>
    <w:rsid w:val="00757032"/>
    <w:rsid w:val="00761E9D"/>
    <w:rsid w:val="00763031"/>
    <w:rsid w:val="0076425D"/>
    <w:rsid w:val="00766988"/>
    <w:rsid w:val="00766FD7"/>
    <w:rsid w:val="007678CC"/>
    <w:rsid w:val="007706A7"/>
    <w:rsid w:val="007706F1"/>
    <w:rsid w:val="0077674D"/>
    <w:rsid w:val="007801C1"/>
    <w:rsid w:val="007821A8"/>
    <w:rsid w:val="00783333"/>
    <w:rsid w:val="007865BE"/>
    <w:rsid w:val="007908A6"/>
    <w:rsid w:val="00790D41"/>
    <w:rsid w:val="007921DD"/>
    <w:rsid w:val="00793538"/>
    <w:rsid w:val="00797020"/>
    <w:rsid w:val="007A2E22"/>
    <w:rsid w:val="007A7B2F"/>
    <w:rsid w:val="007B1C27"/>
    <w:rsid w:val="007B5610"/>
    <w:rsid w:val="007B66A6"/>
    <w:rsid w:val="007C03AB"/>
    <w:rsid w:val="007C1C92"/>
    <w:rsid w:val="007C418D"/>
    <w:rsid w:val="007C4671"/>
    <w:rsid w:val="007C7A75"/>
    <w:rsid w:val="007D1A6B"/>
    <w:rsid w:val="007D7B4B"/>
    <w:rsid w:val="007E0BD8"/>
    <w:rsid w:val="007E4084"/>
    <w:rsid w:val="007E40FF"/>
    <w:rsid w:val="007E4898"/>
    <w:rsid w:val="007E49DF"/>
    <w:rsid w:val="007E7511"/>
    <w:rsid w:val="007E7C81"/>
    <w:rsid w:val="007E7D9A"/>
    <w:rsid w:val="007F1C6B"/>
    <w:rsid w:val="007F3703"/>
    <w:rsid w:val="007F5409"/>
    <w:rsid w:val="007F74F4"/>
    <w:rsid w:val="00802D65"/>
    <w:rsid w:val="00805476"/>
    <w:rsid w:val="0081614B"/>
    <w:rsid w:val="00816EE8"/>
    <w:rsid w:val="0082136A"/>
    <w:rsid w:val="0082136D"/>
    <w:rsid w:val="0082179F"/>
    <w:rsid w:val="0082438D"/>
    <w:rsid w:val="0082556F"/>
    <w:rsid w:val="00826C5D"/>
    <w:rsid w:val="0083120F"/>
    <w:rsid w:val="00833649"/>
    <w:rsid w:val="00833E82"/>
    <w:rsid w:val="008349D0"/>
    <w:rsid w:val="0084311B"/>
    <w:rsid w:val="00845A21"/>
    <w:rsid w:val="008511F5"/>
    <w:rsid w:val="00851B83"/>
    <w:rsid w:val="00852818"/>
    <w:rsid w:val="00854B1D"/>
    <w:rsid w:val="00854FBF"/>
    <w:rsid w:val="008600E2"/>
    <w:rsid w:val="008652A4"/>
    <w:rsid w:val="0086558C"/>
    <w:rsid w:val="008656A7"/>
    <w:rsid w:val="008674AB"/>
    <w:rsid w:val="008676A5"/>
    <w:rsid w:val="0087147B"/>
    <w:rsid w:val="00872906"/>
    <w:rsid w:val="00872E8B"/>
    <w:rsid w:val="008734AC"/>
    <w:rsid w:val="0087426D"/>
    <w:rsid w:val="00876289"/>
    <w:rsid w:val="0087710B"/>
    <w:rsid w:val="00877872"/>
    <w:rsid w:val="008829A4"/>
    <w:rsid w:val="0088699A"/>
    <w:rsid w:val="0089059C"/>
    <w:rsid w:val="0089159D"/>
    <w:rsid w:val="008A0732"/>
    <w:rsid w:val="008A5372"/>
    <w:rsid w:val="008B18B1"/>
    <w:rsid w:val="008B443E"/>
    <w:rsid w:val="008B58F0"/>
    <w:rsid w:val="008C134B"/>
    <w:rsid w:val="008C2664"/>
    <w:rsid w:val="008C5809"/>
    <w:rsid w:val="008C77F1"/>
    <w:rsid w:val="008D1C06"/>
    <w:rsid w:val="008D2EC8"/>
    <w:rsid w:val="008D3FF5"/>
    <w:rsid w:val="008E1E65"/>
    <w:rsid w:val="008E5568"/>
    <w:rsid w:val="008E59C3"/>
    <w:rsid w:val="008E6658"/>
    <w:rsid w:val="008E6B12"/>
    <w:rsid w:val="008E7922"/>
    <w:rsid w:val="008F207C"/>
    <w:rsid w:val="008F2F56"/>
    <w:rsid w:val="008F3CA9"/>
    <w:rsid w:val="008F57EA"/>
    <w:rsid w:val="009011CB"/>
    <w:rsid w:val="00903621"/>
    <w:rsid w:val="00904917"/>
    <w:rsid w:val="00904FD2"/>
    <w:rsid w:val="00907273"/>
    <w:rsid w:val="009136F9"/>
    <w:rsid w:val="00920DF1"/>
    <w:rsid w:val="009213AB"/>
    <w:rsid w:val="00921C7E"/>
    <w:rsid w:val="009308BE"/>
    <w:rsid w:val="00931284"/>
    <w:rsid w:val="00933A35"/>
    <w:rsid w:val="00933EFD"/>
    <w:rsid w:val="00936588"/>
    <w:rsid w:val="00936697"/>
    <w:rsid w:val="009379FB"/>
    <w:rsid w:val="009424C8"/>
    <w:rsid w:val="0094500A"/>
    <w:rsid w:val="0094598D"/>
    <w:rsid w:val="00945B5F"/>
    <w:rsid w:val="0095238B"/>
    <w:rsid w:val="00954289"/>
    <w:rsid w:val="00957767"/>
    <w:rsid w:val="009613BF"/>
    <w:rsid w:val="00966C28"/>
    <w:rsid w:val="00972A60"/>
    <w:rsid w:val="00974E3A"/>
    <w:rsid w:val="009776B4"/>
    <w:rsid w:val="009779C9"/>
    <w:rsid w:val="00981D17"/>
    <w:rsid w:val="00983931"/>
    <w:rsid w:val="00986985"/>
    <w:rsid w:val="009873D8"/>
    <w:rsid w:val="009877D7"/>
    <w:rsid w:val="009941F6"/>
    <w:rsid w:val="0099461C"/>
    <w:rsid w:val="0099495F"/>
    <w:rsid w:val="009951A4"/>
    <w:rsid w:val="00997607"/>
    <w:rsid w:val="009A037A"/>
    <w:rsid w:val="009A0ACE"/>
    <w:rsid w:val="009A2362"/>
    <w:rsid w:val="009A2964"/>
    <w:rsid w:val="009A3AEC"/>
    <w:rsid w:val="009A6F82"/>
    <w:rsid w:val="009B1156"/>
    <w:rsid w:val="009B2063"/>
    <w:rsid w:val="009C1E9D"/>
    <w:rsid w:val="009C58A0"/>
    <w:rsid w:val="009C68A0"/>
    <w:rsid w:val="009D2820"/>
    <w:rsid w:val="009D2CF9"/>
    <w:rsid w:val="009D3894"/>
    <w:rsid w:val="009D6C7B"/>
    <w:rsid w:val="009F0FB0"/>
    <w:rsid w:val="009F1C9B"/>
    <w:rsid w:val="009F21D8"/>
    <w:rsid w:val="009F7B35"/>
    <w:rsid w:val="00A02EB8"/>
    <w:rsid w:val="00A035BF"/>
    <w:rsid w:val="00A05988"/>
    <w:rsid w:val="00A06A56"/>
    <w:rsid w:val="00A071E5"/>
    <w:rsid w:val="00A07647"/>
    <w:rsid w:val="00A21105"/>
    <w:rsid w:val="00A23342"/>
    <w:rsid w:val="00A26ED4"/>
    <w:rsid w:val="00A30162"/>
    <w:rsid w:val="00A343FF"/>
    <w:rsid w:val="00A455A9"/>
    <w:rsid w:val="00A4594F"/>
    <w:rsid w:val="00A45BAD"/>
    <w:rsid w:val="00A4673B"/>
    <w:rsid w:val="00A4703F"/>
    <w:rsid w:val="00A50BA2"/>
    <w:rsid w:val="00A54001"/>
    <w:rsid w:val="00A55C59"/>
    <w:rsid w:val="00A57C94"/>
    <w:rsid w:val="00A60A47"/>
    <w:rsid w:val="00A610D9"/>
    <w:rsid w:val="00A619BA"/>
    <w:rsid w:val="00A62890"/>
    <w:rsid w:val="00A65E15"/>
    <w:rsid w:val="00A67C53"/>
    <w:rsid w:val="00A70863"/>
    <w:rsid w:val="00A71187"/>
    <w:rsid w:val="00A71466"/>
    <w:rsid w:val="00A72EA4"/>
    <w:rsid w:val="00A7394C"/>
    <w:rsid w:val="00A743A5"/>
    <w:rsid w:val="00A75E5B"/>
    <w:rsid w:val="00A76AE6"/>
    <w:rsid w:val="00A7725D"/>
    <w:rsid w:val="00A80011"/>
    <w:rsid w:val="00A8460F"/>
    <w:rsid w:val="00A84916"/>
    <w:rsid w:val="00A917BB"/>
    <w:rsid w:val="00A92736"/>
    <w:rsid w:val="00A927EE"/>
    <w:rsid w:val="00A92AB1"/>
    <w:rsid w:val="00A93EC3"/>
    <w:rsid w:val="00A95C8A"/>
    <w:rsid w:val="00A96827"/>
    <w:rsid w:val="00AA156E"/>
    <w:rsid w:val="00AA2307"/>
    <w:rsid w:val="00AA312E"/>
    <w:rsid w:val="00AA34C1"/>
    <w:rsid w:val="00AB5B40"/>
    <w:rsid w:val="00AB71F4"/>
    <w:rsid w:val="00AB786D"/>
    <w:rsid w:val="00AB7B58"/>
    <w:rsid w:val="00AC1743"/>
    <w:rsid w:val="00AC1A1E"/>
    <w:rsid w:val="00AC2530"/>
    <w:rsid w:val="00AC2FE0"/>
    <w:rsid w:val="00AC468A"/>
    <w:rsid w:val="00AC726A"/>
    <w:rsid w:val="00AD0727"/>
    <w:rsid w:val="00AD219A"/>
    <w:rsid w:val="00AD52EA"/>
    <w:rsid w:val="00AD6DCD"/>
    <w:rsid w:val="00AD70DF"/>
    <w:rsid w:val="00AE0BCC"/>
    <w:rsid w:val="00AE191F"/>
    <w:rsid w:val="00AE26BD"/>
    <w:rsid w:val="00AE3D60"/>
    <w:rsid w:val="00AE55E2"/>
    <w:rsid w:val="00AE5A6E"/>
    <w:rsid w:val="00AE5BFC"/>
    <w:rsid w:val="00AF3BF5"/>
    <w:rsid w:val="00AF7958"/>
    <w:rsid w:val="00B00286"/>
    <w:rsid w:val="00B00939"/>
    <w:rsid w:val="00B02679"/>
    <w:rsid w:val="00B03EA1"/>
    <w:rsid w:val="00B04423"/>
    <w:rsid w:val="00B07758"/>
    <w:rsid w:val="00B07FB5"/>
    <w:rsid w:val="00B12700"/>
    <w:rsid w:val="00B1576B"/>
    <w:rsid w:val="00B15F38"/>
    <w:rsid w:val="00B173DB"/>
    <w:rsid w:val="00B179EE"/>
    <w:rsid w:val="00B17DBC"/>
    <w:rsid w:val="00B219A6"/>
    <w:rsid w:val="00B23718"/>
    <w:rsid w:val="00B2454C"/>
    <w:rsid w:val="00B24609"/>
    <w:rsid w:val="00B248C9"/>
    <w:rsid w:val="00B2552B"/>
    <w:rsid w:val="00B27308"/>
    <w:rsid w:val="00B32C67"/>
    <w:rsid w:val="00B36168"/>
    <w:rsid w:val="00B36428"/>
    <w:rsid w:val="00B401E1"/>
    <w:rsid w:val="00B401F5"/>
    <w:rsid w:val="00B45AA1"/>
    <w:rsid w:val="00B47F7C"/>
    <w:rsid w:val="00B53FDB"/>
    <w:rsid w:val="00B542C0"/>
    <w:rsid w:val="00B549DA"/>
    <w:rsid w:val="00B563E8"/>
    <w:rsid w:val="00B57C71"/>
    <w:rsid w:val="00B637AC"/>
    <w:rsid w:val="00B70328"/>
    <w:rsid w:val="00B714D4"/>
    <w:rsid w:val="00B7311C"/>
    <w:rsid w:val="00B76372"/>
    <w:rsid w:val="00B778F1"/>
    <w:rsid w:val="00B80E87"/>
    <w:rsid w:val="00B87A86"/>
    <w:rsid w:val="00B90A83"/>
    <w:rsid w:val="00B9224E"/>
    <w:rsid w:val="00B93D39"/>
    <w:rsid w:val="00B93E5A"/>
    <w:rsid w:val="00B95608"/>
    <w:rsid w:val="00B97119"/>
    <w:rsid w:val="00BA0572"/>
    <w:rsid w:val="00BA2019"/>
    <w:rsid w:val="00BA2664"/>
    <w:rsid w:val="00BA32D4"/>
    <w:rsid w:val="00BA50F7"/>
    <w:rsid w:val="00BA66BB"/>
    <w:rsid w:val="00BA7715"/>
    <w:rsid w:val="00BB1150"/>
    <w:rsid w:val="00BC2BF5"/>
    <w:rsid w:val="00BC2F0A"/>
    <w:rsid w:val="00BD04DB"/>
    <w:rsid w:val="00BD0EA0"/>
    <w:rsid w:val="00BD45B3"/>
    <w:rsid w:val="00BE4176"/>
    <w:rsid w:val="00BE4D0D"/>
    <w:rsid w:val="00BF2053"/>
    <w:rsid w:val="00BF46D8"/>
    <w:rsid w:val="00C00ABF"/>
    <w:rsid w:val="00C02432"/>
    <w:rsid w:val="00C05D6B"/>
    <w:rsid w:val="00C11174"/>
    <w:rsid w:val="00C1154D"/>
    <w:rsid w:val="00C11755"/>
    <w:rsid w:val="00C12BA2"/>
    <w:rsid w:val="00C144E5"/>
    <w:rsid w:val="00C16CF9"/>
    <w:rsid w:val="00C2032E"/>
    <w:rsid w:val="00C231C5"/>
    <w:rsid w:val="00C2792C"/>
    <w:rsid w:val="00C27FD1"/>
    <w:rsid w:val="00C314E0"/>
    <w:rsid w:val="00C34E9E"/>
    <w:rsid w:val="00C352C4"/>
    <w:rsid w:val="00C41451"/>
    <w:rsid w:val="00C444FD"/>
    <w:rsid w:val="00C464F8"/>
    <w:rsid w:val="00C5041A"/>
    <w:rsid w:val="00C53CFF"/>
    <w:rsid w:val="00C6007B"/>
    <w:rsid w:val="00C62ECD"/>
    <w:rsid w:val="00C7080B"/>
    <w:rsid w:val="00C70BC9"/>
    <w:rsid w:val="00C71731"/>
    <w:rsid w:val="00C72112"/>
    <w:rsid w:val="00C76521"/>
    <w:rsid w:val="00C8148F"/>
    <w:rsid w:val="00C8397B"/>
    <w:rsid w:val="00C839F8"/>
    <w:rsid w:val="00C853BE"/>
    <w:rsid w:val="00C96D75"/>
    <w:rsid w:val="00C97195"/>
    <w:rsid w:val="00C9749A"/>
    <w:rsid w:val="00CA2E22"/>
    <w:rsid w:val="00CA35C2"/>
    <w:rsid w:val="00CA5566"/>
    <w:rsid w:val="00CB21CD"/>
    <w:rsid w:val="00CB3EAA"/>
    <w:rsid w:val="00CB4330"/>
    <w:rsid w:val="00CB44CA"/>
    <w:rsid w:val="00CB596E"/>
    <w:rsid w:val="00CB5FFA"/>
    <w:rsid w:val="00CB6AD2"/>
    <w:rsid w:val="00CC0811"/>
    <w:rsid w:val="00CC0E13"/>
    <w:rsid w:val="00CC1614"/>
    <w:rsid w:val="00CC1719"/>
    <w:rsid w:val="00CC6EB5"/>
    <w:rsid w:val="00CC77DB"/>
    <w:rsid w:val="00CD08B1"/>
    <w:rsid w:val="00CD09CD"/>
    <w:rsid w:val="00CD11FB"/>
    <w:rsid w:val="00CD3D55"/>
    <w:rsid w:val="00CE3673"/>
    <w:rsid w:val="00CF0D6D"/>
    <w:rsid w:val="00CF4872"/>
    <w:rsid w:val="00CF549A"/>
    <w:rsid w:val="00CF5B16"/>
    <w:rsid w:val="00D02919"/>
    <w:rsid w:val="00D048C6"/>
    <w:rsid w:val="00D12226"/>
    <w:rsid w:val="00D13BD3"/>
    <w:rsid w:val="00D157D6"/>
    <w:rsid w:val="00D177BF"/>
    <w:rsid w:val="00D20742"/>
    <w:rsid w:val="00D22B0A"/>
    <w:rsid w:val="00D243C8"/>
    <w:rsid w:val="00D24FFF"/>
    <w:rsid w:val="00D2743A"/>
    <w:rsid w:val="00D27996"/>
    <w:rsid w:val="00D33F8C"/>
    <w:rsid w:val="00D35026"/>
    <w:rsid w:val="00D35C1B"/>
    <w:rsid w:val="00D41F63"/>
    <w:rsid w:val="00D42B1F"/>
    <w:rsid w:val="00D43B05"/>
    <w:rsid w:val="00D46EA5"/>
    <w:rsid w:val="00D47D24"/>
    <w:rsid w:val="00D526CE"/>
    <w:rsid w:val="00D55EBC"/>
    <w:rsid w:val="00D606B4"/>
    <w:rsid w:val="00D6771A"/>
    <w:rsid w:val="00D71005"/>
    <w:rsid w:val="00D727CF"/>
    <w:rsid w:val="00D7386C"/>
    <w:rsid w:val="00D745CF"/>
    <w:rsid w:val="00D757D1"/>
    <w:rsid w:val="00D77000"/>
    <w:rsid w:val="00D84481"/>
    <w:rsid w:val="00D864F9"/>
    <w:rsid w:val="00D87306"/>
    <w:rsid w:val="00D87E5E"/>
    <w:rsid w:val="00D90818"/>
    <w:rsid w:val="00D92F08"/>
    <w:rsid w:val="00DA40F0"/>
    <w:rsid w:val="00DA422D"/>
    <w:rsid w:val="00DA6F0F"/>
    <w:rsid w:val="00DB1B83"/>
    <w:rsid w:val="00DC36CD"/>
    <w:rsid w:val="00DC4167"/>
    <w:rsid w:val="00DC4740"/>
    <w:rsid w:val="00DC4D4F"/>
    <w:rsid w:val="00DC51EE"/>
    <w:rsid w:val="00DC5F37"/>
    <w:rsid w:val="00DD434E"/>
    <w:rsid w:val="00DD7D3E"/>
    <w:rsid w:val="00DE240D"/>
    <w:rsid w:val="00DF0F9A"/>
    <w:rsid w:val="00DF2D0D"/>
    <w:rsid w:val="00DF2D11"/>
    <w:rsid w:val="00DF3E7E"/>
    <w:rsid w:val="00DF4973"/>
    <w:rsid w:val="00DF5E21"/>
    <w:rsid w:val="00DF6F76"/>
    <w:rsid w:val="00DF7EAC"/>
    <w:rsid w:val="00E01E94"/>
    <w:rsid w:val="00E065EC"/>
    <w:rsid w:val="00E07E97"/>
    <w:rsid w:val="00E12411"/>
    <w:rsid w:val="00E1340F"/>
    <w:rsid w:val="00E14617"/>
    <w:rsid w:val="00E1494E"/>
    <w:rsid w:val="00E16D6D"/>
    <w:rsid w:val="00E16F2F"/>
    <w:rsid w:val="00E25741"/>
    <w:rsid w:val="00E3281A"/>
    <w:rsid w:val="00E36F7B"/>
    <w:rsid w:val="00E4094F"/>
    <w:rsid w:val="00E431A2"/>
    <w:rsid w:val="00E4324A"/>
    <w:rsid w:val="00E454B8"/>
    <w:rsid w:val="00E45800"/>
    <w:rsid w:val="00E46259"/>
    <w:rsid w:val="00E47FEA"/>
    <w:rsid w:val="00E5024B"/>
    <w:rsid w:val="00E52A7D"/>
    <w:rsid w:val="00E52D3F"/>
    <w:rsid w:val="00E6537F"/>
    <w:rsid w:val="00E657B7"/>
    <w:rsid w:val="00E6759E"/>
    <w:rsid w:val="00E737B0"/>
    <w:rsid w:val="00E7451E"/>
    <w:rsid w:val="00E76789"/>
    <w:rsid w:val="00E80911"/>
    <w:rsid w:val="00E82897"/>
    <w:rsid w:val="00E8580F"/>
    <w:rsid w:val="00E85979"/>
    <w:rsid w:val="00E87058"/>
    <w:rsid w:val="00E902C7"/>
    <w:rsid w:val="00E91349"/>
    <w:rsid w:val="00E91851"/>
    <w:rsid w:val="00E963E9"/>
    <w:rsid w:val="00E976E6"/>
    <w:rsid w:val="00EA1637"/>
    <w:rsid w:val="00EA19EF"/>
    <w:rsid w:val="00EA34D3"/>
    <w:rsid w:val="00EA3FC1"/>
    <w:rsid w:val="00EA41F6"/>
    <w:rsid w:val="00EA5BBC"/>
    <w:rsid w:val="00EB25DD"/>
    <w:rsid w:val="00EB2A98"/>
    <w:rsid w:val="00EB310E"/>
    <w:rsid w:val="00EB41D2"/>
    <w:rsid w:val="00EB6C20"/>
    <w:rsid w:val="00EC2DA1"/>
    <w:rsid w:val="00EC3549"/>
    <w:rsid w:val="00EC3708"/>
    <w:rsid w:val="00EC5F7E"/>
    <w:rsid w:val="00EC7C69"/>
    <w:rsid w:val="00EC7FFB"/>
    <w:rsid w:val="00ED1246"/>
    <w:rsid w:val="00ED2924"/>
    <w:rsid w:val="00ED2BEB"/>
    <w:rsid w:val="00ED5949"/>
    <w:rsid w:val="00EE0BC4"/>
    <w:rsid w:val="00EE2CF5"/>
    <w:rsid w:val="00EE3B97"/>
    <w:rsid w:val="00EE4987"/>
    <w:rsid w:val="00EE5E3D"/>
    <w:rsid w:val="00EE7746"/>
    <w:rsid w:val="00EE7756"/>
    <w:rsid w:val="00EF23CE"/>
    <w:rsid w:val="00EF2EC6"/>
    <w:rsid w:val="00EF763E"/>
    <w:rsid w:val="00EF7C94"/>
    <w:rsid w:val="00F01CCA"/>
    <w:rsid w:val="00F033A8"/>
    <w:rsid w:val="00F05CA6"/>
    <w:rsid w:val="00F107EB"/>
    <w:rsid w:val="00F10B3A"/>
    <w:rsid w:val="00F16EBA"/>
    <w:rsid w:val="00F314EA"/>
    <w:rsid w:val="00F366C9"/>
    <w:rsid w:val="00F4203C"/>
    <w:rsid w:val="00F46995"/>
    <w:rsid w:val="00F476AD"/>
    <w:rsid w:val="00F50A9E"/>
    <w:rsid w:val="00F513F3"/>
    <w:rsid w:val="00F5208B"/>
    <w:rsid w:val="00F52572"/>
    <w:rsid w:val="00F526C0"/>
    <w:rsid w:val="00F56185"/>
    <w:rsid w:val="00F566DA"/>
    <w:rsid w:val="00F56911"/>
    <w:rsid w:val="00F6721B"/>
    <w:rsid w:val="00F7010B"/>
    <w:rsid w:val="00F72247"/>
    <w:rsid w:val="00F72F9A"/>
    <w:rsid w:val="00F7747E"/>
    <w:rsid w:val="00F86553"/>
    <w:rsid w:val="00F9319E"/>
    <w:rsid w:val="00F9537B"/>
    <w:rsid w:val="00F97430"/>
    <w:rsid w:val="00FA24E7"/>
    <w:rsid w:val="00FA2B99"/>
    <w:rsid w:val="00FA6EBB"/>
    <w:rsid w:val="00FB0575"/>
    <w:rsid w:val="00FB3C2B"/>
    <w:rsid w:val="00FC5369"/>
    <w:rsid w:val="00FC5ADD"/>
    <w:rsid w:val="00FC6F2E"/>
    <w:rsid w:val="00FC7751"/>
    <w:rsid w:val="00FD3F41"/>
    <w:rsid w:val="00FD40F8"/>
    <w:rsid w:val="00FD64A8"/>
    <w:rsid w:val="00FD7614"/>
    <w:rsid w:val="00FE0572"/>
    <w:rsid w:val="00FE0AC0"/>
    <w:rsid w:val="00FE0AF3"/>
    <w:rsid w:val="00FE501F"/>
    <w:rsid w:val="00FE73E4"/>
    <w:rsid w:val="00FE7FEB"/>
    <w:rsid w:val="00FF3E70"/>
    <w:rsid w:val="00FF3F87"/>
    <w:rsid w:val="144FC152"/>
    <w:rsid w:val="3BF8C996"/>
    <w:rsid w:val="4BB22FD5"/>
    <w:rsid w:val="56280421"/>
    <w:rsid w:val="5CC2A4EA"/>
    <w:rsid w:val="6D352C3E"/>
    <w:rsid w:val="73240101"/>
    <w:rsid w:val="7D6F96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8F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92736"/>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rsid w:val="00432709"/>
    <w:pPr>
      <w:tabs>
        <w:tab w:val="left" w:pos="720"/>
      </w:tabs>
      <w:spacing w:after="200"/>
    </w:pPr>
    <w:rPr>
      <w:rFonts w:ascii="Times New Roman" w:hAnsi="Times New Roman"/>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2D2632"/>
  </w:style>
  <w:style w:type="paragraph" w:styleId="BodyText2">
    <w:name w:val="Body Text 2"/>
    <w:basedOn w:val="Normal"/>
    <w:rsid w:val="002D2632"/>
    <w:pPr>
      <w:jc w:val="both"/>
    </w:pPr>
    <w:rPr>
      <w:rFonts w:ascii="Times New Roman" w:hAnsi="Times New Roman"/>
      <w:b/>
      <w:kern w:val="28"/>
      <w:sz w:val="23"/>
      <w:u w:val="single"/>
    </w:rPr>
  </w:style>
  <w:style w:type="paragraph" w:styleId="BodyTextIndent">
    <w:name w:val="Body Text Indent"/>
    <w:basedOn w:val="Normal"/>
    <w:rsid w:val="002D2632"/>
    <w:pPr>
      <w:ind w:firstLine="720"/>
    </w:pPr>
    <w:rPr>
      <w:rFonts w:ascii="Times New Roman" w:hAnsi="Times New Roman"/>
      <w:kern w:val="28"/>
    </w:rPr>
  </w:style>
  <w:style w:type="paragraph" w:styleId="BalloonText">
    <w:name w:val="Balloon Text"/>
    <w:basedOn w:val="Normal"/>
    <w:semiHidden/>
    <w:rsid w:val="00C6007B"/>
    <w:rPr>
      <w:rFonts w:ascii="Tahoma" w:hAnsi="Tahoma" w:cs="Tahoma"/>
      <w:sz w:val="16"/>
      <w:szCs w:val="16"/>
    </w:rPr>
  </w:style>
  <w:style w:type="character" w:customStyle="1" w:styleId="StyleFootnoteReferenceTimesNewRoman11pt">
    <w:name w:val="Style Footnote Reference + Times New Roman 11 pt"/>
    <w:rsid w:val="001E4BFE"/>
    <w:rPr>
      <w:rFonts w:ascii="Times New Roman" w:hAnsi="Times New Roman"/>
      <w:sz w:val="20"/>
      <w:vertAlign w:val="superscript"/>
    </w:rPr>
  </w:style>
  <w:style w:type="character" w:styleId="CommentReference">
    <w:name w:val="annotation reference"/>
    <w:uiPriority w:val="99"/>
    <w:semiHidden/>
    <w:unhideWhenUsed/>
    <w:rsid w:val="00A05988"/>
    <w:rPr>
      <w:sz w:val="16"/>
      <w:szCs w:val="16"/>
    </w:rPr>
  </w:style>
  <w:style w:type="paragraph" w:styleId="CommentText">
    <w:name w:val="annotation text"/>
    <w:basedOn w:val="Normal"/>
    <w:link w:val="CommentTextChar"/>
    <w:uiPriority w:val="99"/>
    <w:unhideWhenUsed/>
    <w:rsid w:val="00A05988"/>
    <w:pPr>
      <w:overflowPunct w:val="0"/>
      <w:adjustRightInd w:val="0"/>
    </w:pPr>
    <w:rPr>
      <w:rFonts w:ascii="Times New Roman" w:hAnsi="Times New Roman"/>
      <w:snapToGrid/>
      <w:kern w:val="28"/>
      <w:sz w:val="20"/>
    </w:rPr>
  </w:style>
  <w:style w:type="character" w:customStyle="1" w:styleId="CommentTextChar">
    <w:name w:val="Comment Text Char"/>
    <w:link w:val="CommentText"/>
    <w:uiPriority w:val="99"/>
    <w:rsid w:val="00A05988"/>
    <w:rPr>
      <w:kern w:val="28"/>
    </w:rPr>
  </w:style>
  <w:style w:type="paragraph" w:styleId="CommentSubject">
    <w:name w:val="annotation subject"/>
    <w:basedOn w:val="CommentText"/>
    <w:next w:val="CommentText"/>
    <w:link w:val="CommentSubjectChar"/>
    <w:uiPriority w:val="99"/>
    <w:semiHidden/>
    <w:unhideWhenUsed/>
    <w:rsid w:val="00D43B05"/>
    <w:pPr>
      <w:overflowPunct/>
      <w:adjustRightInd/>
    </w:pPr>
    <w:rPr>
      <w:rFonts w:ascii="Courier New" w:hAnsi="Courier New"/>
      <w:b/>
      <w:bCs/>
      <w:snapToGrid w:val="0"/>
      <w:kern w:val="0"/>
    </w:rPr>
  </w:style>
  <w:style w:type="character" w:customStyle="1" w:styleId="CommentSubjectChar">
    <w:name w:val="Comment Subject Char"/>
    <w:link w:val="CommentSubject"/>
    <w:uiPriority w:val="99"/>
    <w:semiHidden/>
    <w:rsid w:val="00D43B05"/>
    <w:rPr>
      <w:rFonts w:ascii="Courier New" w:hAnsi="Courier New"/>
      <w:b/>
      <w:bCs/>
      <w:snapToGrid w:val="0"/>
      <w:kern w:val="28"/>
    </w:rPr>
  </w:style>
  <w:style w:type="paragraph" w:styleId="ListParagraph">
    <w:name w:val="List Paragraph"/>
    <w:basedOn w:val="Normal"/>
    <w:uiPriority w:val="34"/>
    <w:qFormat/>
    <w:rsid w:val="007342A1"/>
    <w:pPr>
      <w:snapToGrid w:val="0"/>
      <w:ind w:left="720"/>
      <w:contextualSpacing/>
    </w:pPr>
    <w:rPr>
      <w:rFonts w:ascii="Times New Roman" w:hAnsi="Times New Roman"/>
      <w:snapToGrid/>
      <w:kern w:val="28"/>
      <w:sz w:val="22"/>
    </w:rPr>
  </w:style>
  <w:style w:type="character" w:customStyle="1" w:styleId="UnresolvedMention">
    <w:name w:val="Unresolved Mention"/>
    <w:uiPriority w:val="99"/>
    <w:unhideWhenUsed/>
    <w:rsid w:val="007342A1"/>
    <w:rPr>
      <w:color w:val="605E5C"/>
      <w:shd w:val="clear" w:color="auto" w:fill="E1DFDD"/>
    </w:rPr>
  </w:style>
  <w:style w:type="character" w:customStyle="1" w:styleId="FootnoteTextChar">
    <w:name w:val="Footnote Text Char"/>
    <w:link w:val="FootnoteText"/>
    <w:uiPriority w:val="99"/>
    <w:rsid w:val="00C2032E"/>
    <w:rPr>
      <w:snapToGrid w:val="0"/>
    </w:rPr>
  </w:style>
  <w:style w:type="paragraph" w:styleId="NormalWeb">
    <w:name w:val="Normal (Web)"/>
    <w:basedOn w:val="Normal"/>
    <w:uiPriority w:val="99"/>
    <w:semiHidden/>
    <w:unhideWhenUsed/>
    <w:rsid w:val="0048280D"/>
    <w:rPr>
      <w:rFonts w:ascii="Times New Roman" w:hAnsi="Times New Roman"/>
      <w:szCs w:val="24"/>
    </w:rPr>
  </w:style>
  <w:style w:type="paragraph" w:styleId="Revision">
    <w:name w:val="Revision"/>
    <w:hidden/>
    <w:uiPriority w:val="99"/>
    <w:semiHidden/>
    <w:rsid w:val="005E2C57"/>
    <w:rPr>
      <w:rFonts w:ascii="Courier New" w:hAnsi="Courier New"/>
      <w:snapToGrid w:val="0"/>
      <w:sz w:val="24"/>
    </w:rPr>
  </w:style>
  <w:style w:type="character" w:customStyle="1" w:styleId="FooterChar">
    <w:name w:val="Footer Char"/>
    <w:link w:val="Footer"/>
    <w:uiPriority w:val="99"/>
    <w:rsid w:val="00220D62"/>
    <w:rPr>
      <w:rFonts w:ascii="Courier New" w:hAnsi="Courier New"/>
      <w:snapToGrid w:val="0"/>
      <w:sz w:val="22"/>
    </w:rPr>
  </w:style>
  <w:style w:type="paragraph" w:customStyle="1" w:styleId="xmsonormal">
    <w:name w:val="x_msonormal"/>
    <w:basedOn w:val="Normal"/>
    <w:rsid w:val="007C418D"/>
    <w:pPr>
      <w:widowControl/>
    </w:pPr>
    <w:rPr>
      <w:rFonts w:ascii="Calibri" w:hAnsi="Calibri" w:eastAsiaTheme="minorHAnsi" w:cs="Calibri"/>
      <w:snapToGrid/>
      <w:sz w:val="22"/>
      <w:szCs w:val="22"/>
    </w:rPr>
  </w:style>
  <w:style w:type="character" w:customStyle="1" w:styleId="cosearchterm">
    <w:name w:val="co_searchterm"/>
    <w:basedOn w:val="DefaultParagraphFont"/>
    <w:rsid w:val="00585B25"/>
  </w:style>
  <w:style w:type="character" w:customStyle="1" w:styleId="Mention">
    <w:name w:val="Mention"/>
    <w:basedOn w:val="DefaultParagraphFont"/>
    <w:uiPriority w:val="99"/>
    <w:unhideWhenUsed/>
    <w:rsid w:val="004236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apps.fcc.gov/ecfs/" TargetMode="External" /><Relationship Id="rId8" Type="http://schemas.openxmlformats.org/officeDocument/2006/relationships/hyperlink" Target="https://www.fcc.gov/document/fcc-closes-headquarters-open-window-and-changes-hand-delivery-policy" TargetMode="Externa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