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404D4B38">
            <w:pPr>
              <w:tabs>
                <w:tab w:val="center" w:pos="4680"/>
              </w:tabs>
              <w:suppressAutoHyphens/>
              <w:rPr>
                <w:spacing w:val="-2"/>
              </w:rPr>
            </w:pPr>
            <w:r w:rsidRPr="00E97187">
              <w:rPr>
                <w:spacing w:val="-2"/>
              </w:rPr>
              <w:t>Stations</w:t>
            </w:r>
            <w:r w:rsidR="006F4D4C">
              <w:rPr>
                <w:spacing w:val="-2"/>
              </w:rPr>
              <w:t xml:space="preserve"> (</w:t>
            </w:r>
            <w:r w:rsidR="009B0DA1">
              <w:rPr>
                <w:spacing w:val="-2"/>
              </w:rPr>
              <w:t>Medford</w:t>
            </w:r>
            <w:r w:rsidR="006F4D4C">
              <w:rPr>
                <w:spacing w:val="-2"/>
              </w:rPr>
              <w:t xml:space="preserve">, </w:t>
            </w:r>
            <w:r w:rsidR="009B0DA1">
              <w:rPr>
                <w:spacing w:val="-2"/>
              </w:rPr>
              <w:t>Oregon</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504AB34C">
            <w:pPr>
              <w:pStyle w:val="TOAHeading"/>
              <w:tabs>
                <w:tab w:val="center" w:pos="4680"/>
              </w:tabs>
              <w:rPr>
                <w:spacing w:val="-2"/>
              </w:rPr>
            </w:pPr>
            <w:r w:rsidRPr="00E97187">
              <w:rPr>
                <w:spacing w:val="-2"/>
              </w:rPr>
              <w:t>MB Docket No. 2</w:t>
            </w:r>
            <w:r w:rsidR="009B0DA1">
              <w:rPr>
                <w:spacing w:val="-2"/>
              </w:rPr>
              <w:t>1-155</w:t>
            </w:r>
          </w:p>
          <w:p w:rsidR="004C2EE3" w:rsidP="00E97187" w14:paraId="1C5147C7" w14:textId="15A6046A">
            <w:pPr>
              <w:tabs>
                <w:tab w:val="center" w:pos="4680"/>
              </w:tabs>
              <w:suppressAutoHyphens/>
              <w:rPr>
                <w:spacing w:val="-2"/>
              </w:rPr>
            </w:pPr>
            <w:r w:rsidRPr="00E97187">
              <w:rPr>
                <w:spacing w:val="-2"/>
              </w:rPr>
              <w:t>RM-11</w:t>
            </w:r>
            <w:r w:rsidR="00D80309">
              <w:rPr>
                <w:spacing w:val="-2"/>
              </w:rPr>
              <w:t>9</w:t>
            </w:r>
            <w:r w:rsidR="009B0DA1">
              <w:rPr>
                <w:spacing w:val="-2"/>
              </w:rPr>
              <w:t>00</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0397D16C">
      <w:pPr>
        <w:tabs>
          <w:tab w:val="left" w:pos="720"/>
          <w:tab w:val="right" w:pos="9360"/>
        </w:tabs>
        <w:suppressAutoHyphens/>
        <w:spacing w:line="227" w:lineRule="auto"/>
        <w:rPr>
          <w:spacing w:val="-2"/>
        </w:rPr>
      </w:pPr>
      <w:r>
        <w:rPr>
          <w:b/>
          <w:spacing w:val="-2"/>
        </w:rPr>
        <w:t xml:space="preserve">Adopted:  </w:t>
      </w:r>
      <w:r w:rsidR="00972946">
        <w:rPr>
          <w:b/>
          <w:spacing w:val="-2"/>
        </w:rPr>
        <w:t>June</w:t>
      </w:r>
      <w:r w:rsidR="008F6DAD">
        <w:rPr>
          <w:b/>
          <w:spacing w:val="-2"/>
        </w:rPr>
        <w:t xml:space="preserve"> </w:t>
      </w:r>
      <w:r w:rsidR="0072370E">
        <w:rPr>
          <w:b/>
          <w:spacing w:val="-2"/>
        </w:rPr>
        <w:t>22</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72946">
        <w:rPr>
          <w:b/>
          <w:spacing w:val="-2"/>
        </w:rPr>
        <w:t>June</w:t>
      </w:r>
      <w:r w:rsidR="008F6DAD">
        <w:rPr>
          <w:b/>
          <w:spacing w:val="-2"/>
        </w:rPr>
        <w:t xml:space="preserve"> </w:t>
      </w:r>
      <w:r w:rsidR="0072370E">
        <w:rPr>
          <w:b/>
          <w:spacing w:val="-2"/>
        </w:rPr>
        <w:t>22</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7D2450" w14:paraId="74AAEE84" w14:textId="794C8A1B">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52395C">
        <w:rPr>
          <w:spacing w:val="-3"/>
        </w:rPr>
        <w:t xml:space="preserve"> </w:t>
      </w:r>
      <w:r w:rsidR="0052395C">
        <w:t>KTVL Licensee, LLC</w:t>
      </w:r>
      <w:r w:rsidRPr="00E97187">
        <w:rPr>
          <w:spacing w:val="-7"/>
        </w:rPr>
        <w:t xml:space="preserve"> </w:t>
      </w:r>
      <w:r w:rsidRPr="00E208EC" w:rsidR="00092AB5">
        <w:t xml:space="preserve"> (</w:t>
      </w:r>
      <w:r w:rsidR="00432B47">
        <w:t>Petitioner</w:t>
      </w:r>
      <w:r w:rsidRPr="00E208EC" w:rsidR="00092AB5">
        <w:t>), the licensee of</w:t>
      </w:r>
      <w:r w:rsidR="0052395C">
        <w:t xml:space="preserve"> KTVL</w:t>
      </w:r>
      <w:r w:rsidR="006E2E7E">
        <w:t>(TV)</w:t>
      </w:r>
      <w:r w:rsidRPr="00E208EC" w:rsidR="0052395C">
        <w:t xml:space="preserve">, channel </w:t>
      </w:r>
      <w:r w:rsidR="0052395C">
        <w:t>1</w:t>
      </w:r>
      <w:r w:rsidR="00104DB6">
        <w:t>0</w:t>
      </w:r>
      <w:r w:rsidRPr="00E208EC" w:rsidR="00092AB5">
        <w:t xml:space="preserve">, </w:t>
      </w:r>
      <w:r w:rsidR="009B0DA1">
        <w:t>Medford</w:t>
      </w:r>
      <w:r w:rsidR="00C65811">
        <w:t xml:space="preserve">, </w:t>
      </w:r>
      <w:r w:rsidR="009B0DA1">
        <w:t>Oregon</w:t>
      </w:r>
      <w:r w:rsidR="006E2E7E">
        <w:t xml:space="preserve"> (KTVL or Station)</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52395C">
        <w:rPr>
          <w:spacing w:val="-6"/>
        </w:rPr>
        <w:t>16</w:t>
      </w:r>
      <w:r w:rsidRPr="00E97187">
        <w:rPr>
          <w:spacing w:val="-7"/>
        </w:rPr>
        <w:t xml:space="preserve"> </w:t>
      </w:r>
      <w:r w:rsidRPr="00E97187">
        <w:rPr>
          <w:spacing w:val="-3"/>
        </w:rPr>
        <w:t>for</w:t>
      </w:r>
      <w:r w:rsidRPr="00E97187">
        <w:t xml:space="preserve"> VHF channel</w:t>
      </w:r>
      <w:r w:rsidRPr="00E97187">
        <w:rPr>
          <w:spacing w:val="-6"/>
        </w:rPr>
        <w:t xml:space="preserve"> </w:t>
      </w:r>
      <w:r w:rsidR="0052395C">
        <w:rPr>
          <w:spacing w:val="-6"/>
        </w:rPr>
        <w:t>1</w:t>
      </w:r>
      <w:r w:rsidR="00104DB6">
        <w:rPr>
          <w:spacing w:val="-6"/>
        </w:rPr>
        <w:t>0</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rPr>
        <w:footnoteReference w:id="4"/>
      </w:r>
      <w:r w:rsidRPr="00E97187">
        <w:rPr>
          <w:position w:val="8"/>
        </w:rPr>
        <w:t xml:space="preserve">  </w:t>
      </w:r>
      <w:r w:rsidR="00480BA5">
        <w:t>The Petitioner</w:t>
      </w:r>
      <w:r w:rsidRPr="00E97187" w:rsidR="00480BA5">
        <w:t xml:space="preserve"> filed comments in support of the petition, as required by the Commission’s rules</w:t>
      </w:r>
      <w:r w:rsidR="00753563">
        <w:t xml:space="preserve"> (rules)</w:t>
      </w:r>
      <w:r w:rsidRPr="00E97187" w:rsidR="00480BA5">
        <w:t>,</w:t>
      </w:r>
      <w:r>
        <w:rPr>
          <w:rStyle w:val="FootnoteReference"/>
          <w:iCs/>
          <w:sz w:val="22"/>
          <w:szCs w:val="22"/>
        </w:rPr>
        <w:footnoteReference w:id="5"/>
      </w:r>
      <w:r w:rsidRPr="00E97187" w:rsidR="00480BA5">
        <w:t xml:space="preserve"> reaffirming its commitment to apply for channel </w:t>
      </w:r>
      <w:r w:rsidR="00104DB6">
        <w:t>16</w:t>
      </w:r>
      <w:r w:rsidR="00480BA5">
        <w:t>.</w:t>
      </w:r>
      <w:r>
        <w:rPr>
          <w:rStyle w:val="FootnoteReference"/>
        </w:rPr>
        <w:footnoteReference w:id="6"/>
      </w:r>
      <w:r w:rsidR="001542A1">
        <w:t xml:space="preserve">  </w:t>
      </w:r>
    </w:p>
    <w:p w:rsidR="000C6F10" w:rsidP="007D2450" w14:paraId="3ADF1B70" w14:textId="77E8101E">
      <w:pPr>
        <w:pStyle w:val="ParaNum"/>
        <w:widowControl/>
      </w:pPr>
      <w:r w:rsidRPr="00E97187">
        <w:t xml:space="preserve">We believe the public interest would be served by substituting channel </w:t>
      </w:r>
      <w:r w:rsidR="0052395C">
        <w:t>16</w:t>
      </w:r>
      <w:r w:rsidRPr="00E97187">
        <w:t xml:space="preserve"> for channel </w:t>
      </w:r>
      <w:r w:rsidR="0052395C">
        <w:t>1</w:t>
      </w:r>
      <w:r w:rsidR="00325442">
        <w:t>0</w:t>
      </w:r>
      <w:r w:rsidRPr="00E97187" w:rsidR="00424EA6">
        <w:t xml:space="preserve"> </w:t>
      </w:r>
      <w:r w:rsidRPr="00E97187">
        <w:t xml:space="preserve">at </w:t>
      </w:r>
      <w:r w:rsidR="009B0DA1">
        <w:t>Medford</w:t>
      </w:r>
      <w:r w:rsidR="001032F9">
        <w:t xml:space="preserve">, </w:t>
      </w:r>
      <w:r w:rsidR="009B0DA1">
        <w:t>Oregon</w:t>
      </w:r>
      <w:r w:rsidR="00E9514A">
        <w:t>.</w:t>
      </w:r>
      <w:r w:rsidRPr="00E97187">
        <w:t xml:space="preserve">  </w:t>
      </w:r>
      <w:r w:rsidR="008D7C6D">
        <w:t>T</w:t>
      </w:r>
      <w:r w:rsidRPr="00E208EC" w:rsidR="008D7C6D">
        <w:t xml:space="preserve">he </w:t>
      </w:r>
      <w:r w:rsidR="008D7C6D">
        <w:t>Petitioner</w:t>
      </w:r>
      <w:r w:rsidRPr="00E208EC" w:rsidR="008D7C6D">
        <w:t xml:space="preserve"> states that the Commission has recognized that VHF channels have certain propagation characteristics which may cause reception issues for some viewers, that </w:t>
      </w:r>
      <w:r w:rsidR="008D7C6D">
        <w:t xml:space="preserve">the </w:t>
      </w:r>
      <w:r w:rsidRPr="00E208EC" w:rsidR="008D7C6D">
        <w:t>reception of VHF signals require larger antennas</w:t>
      </w:r>
      <w:r w:rsidR="008D7C6D">
        <w:t xml:space="preserve"> relative </w:t>
      </w:r>
      <w:r w:rsidRPr="00E208EC" w:rsidR="008D7C6D">
        <w:t>to UHF channels</w:t>
      </w:r>
      <w:r w:rsidR="00D93779">
        <w:t>,</w:t>
      </w:r>
      <w:r w:rsidRPr="00E208EC" w:rsidR="008D7C6D">
        <w:t xml:space="preserve"> </w:t>
      </w:r>
      <w:r w:rsidR="008D7C6D">
        <w:t>and that studies suggest a large variability in the performance of indoor antennas</w:t>
      </w:r>
      <w:r w:rsidR="00D93779">
        <w:t>, with most performing poorly or not so well receiving VHF channels, compared to UHF channels.</w:t>
      </w:r>
      <w:r>
        <w:rPr>
          <w:rStyle w:val="FootnoteReference"/>
        </w:rPr>
        <w:footnoteReference w:id="7"/>
      </w:r>
      <w:r w:rsidR="008C4C4A">
        <w:t xml:space="preserve">  Petitioner further states that the Station</w:t>
      </w:r>
      <w:r w:rsidRPr="00E208EC" w:rsidR="008C4C4A">
        <w:t xml:space="preserve"> has received numerous complaints from viewers unable to receive the Station’s over-the-air signal, despite being able to receive signals from other </w:t>
      </w:r>
      <w:r w:rsidR="008C4C4A">
        <w:t xml:space="preserve">local </w:t>
      </w:r>
      <w:r w:rsidRPr="00E208EC" w:rsidR="008C4C4A">
        <w:t>stations</w:t>
      </w:r>
      <w:r w:rsidR="008C4C4A">
        <w:t>.</w:t>
      </w:r>
      <w:r>
        <w:rPr>
          <w:vertAlign w:val="superscript"/>
        </w:rPr>
        <w:footnoteReference w:id="8"/>
      </w:r>
      <w:r w:rsidRPr="00E208EC" w:rsidR="008C4C4A">
        <w:t xml:space="preserve"> </w:t>
      </w:r>
      <w:r w:rsidR="008C4C4A">
        <w:t xml:space="preserve"> </w:t>
      </w:r>
      <w:r w:rsidR="008D7C6D">
        <w:t xml:space="preserve"> </w:t>
      </w:r>
      <w:r w:rsidRPr="00E208EC" w:rsidR="008D7C6D">
        <w:t xml:space="preserve"> </w:t>
      </w:r>
    </w:p>
    <w:p w:rsidR="0033517A" w:rsidP="0001144D" w14:paraId="5C8D419A" w14:textId="15B5BBF9">
      <w:pPr>
        <w:pStyle w:val="ParaNum"/>
      </w:pPr>
      <w:r>
        <w:t xml:space="preserve">In addition, the Petitioner states while the proposed channel 16 noise limited contour does not completely encompass the channel 10 noise limited contour, KTVL is a CBS affiliate and there are </w:t>
      </w:r>
      <w:r w:rsidR="00100569">
        <w:t>two</w:t>
      </w:r>
      <w:r>
        <w:t xml:space="preserve"> other CBS affiliated stations that serve all but 9,355 persons in the noise limited contour loss area.</w:t>
      </w:r>
      <w:r>
        <w:rPr>
          <w:rStyle w:val="FootnoteReference"/>
        </w:rPr>
        <w:footnoteReference w:id="9"/>
      </w:r>
      <w:r>
        <w:t xml:space="preserve">  The Petitioner also submitted an analysis, using the Commission’s </w:t>
      </w:r>
      <w:r w:rsidRPr="004F7DFF">
        <w:rPr>
          <w:i/>
          <w:iCs/>
        </w:rPr>
        <w:t>TVStudy</w:t>
      </w:r>
      <w:r>
        <w:t xml:space="preserve"> software analysis program, demonstrating that after taking into account service provided by other CBS stations, all of the population located with KTVL’s channel 10 noise limited contour will continue to receive CBS service, resulting in no loss of network service.</w:t>
      </w:r>
      <w:r>
        <w:rPr>
          <w:rStyle w:val="FootnoteReference"/>
        </w:rPr>
        <w:footnoteReference w:id="10"/>
      </w:r>
    </w:p>
    <w:p w:rsidR="00E97187" w:rsidRPr="007E31D4" w:rsidP="00F40A40" w14:paraId="401FC91F" w14:textId="0D9C825D">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52395C">
        <w:rPr>
          <w:spacing w:val="-7"/>
        </w:rPr>
        <w:t>16</w:t>
      </w:r>
      <w:r w:rsidRPr="00E97187">
        <w:rPr>
          <w:spacing w:val="-7"/>
        </w:rPr>
        <w:t xml:space="preserve"> can be substituted for channel</w:t>
      </w:r>
      <w:r w:rsidRPr="00E97187">
        <w:t xml:space="preserve"> </w:t>
      </w:r>
      <w:r w:rsidR="0052395C">
        <w:t>1</w:t>
      </w:r>
      <w:r w:rsidR="0001144D">
        <w:t>0</w:t>
      </w:r>
      <w:r w:rsidRPr="00E97187">
        <w:t xml:space="preserve"> at </w:t>
      </w:r>
      <w:r w:rsidR="009B0DA1">
        <w:t>Medford</w:t>
      </w:r>
      <w:r w:rsidR="007C60E1">
        <w:t xml:space="preserve">, </w:t>
      </w:r>
      <w:r w:rsidR="009B0DA1">
        <w:t>Oregon</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t xml:space="preserve"> </w:t>
      </w:r>
      <w:r w:rsidR="002A79DD">
        <w:rPr>
          <w:spacing w:val="-3"/>
        </w:rPr>
        <w:t>r</w:t>
      </w:r>
      <w:r w:rsidRPr="00E97187">
        <w:rPr>
          <w:spacing w:val="-3"/>
        </w:rPr>
        <w:t>ules,</w:t>
      </w:r>
      <w:r>
        <w:rPr>
          <w:rStyle w:val="FootnoteReference"/>
          <w:spacing w:val="-3"/>
          <w:sz w:val="22"/>
          <w:szCs w:val="22"/>
        </w:rPr>
        <w:footnoteReference w:id="11"/>
      </w:r>
      <w:r w:rsidRPr="00E97187">
        <w:rPr>
          <w:spacing w:val="17"/>
          <w:position w:val="8"/>
        </w:rPr>
        <w:t xml:space="preserve"> </w:t>
      </w:r>
      <w:r w:rsidRPr="00E97187">
        <w:rPr>
          <w:spacing w:val="-3"/>
        </w:rPr>
        <w:t xml:space="preserve">at </w:t>
      </w:r>
      <w:r w:rsidRPr="00E97187">
        <w:rPr>
          <w:spacing w:val="-4"/>
        </w:rPr>
        <w:t>coordinates</w:t>
      </w:r>
      <w:r w:rsidR="00A06641">
        <w:rPr>
          <w:spacing w:val="-4"/>
        </w:rPr>
        <w:t xml:space="preserve"> </w:t>
      </w:r>
      <w:r w:rsidR="00A06641">
        <w:t>42-04-51.50</w:t>
      </w:r>
      <w:r w:rsidRPr="00E208EC" w:rsidR="00A06641">
        <w:t xml:space="preserve"> N and </w:t>
      </w:r>
      <w:r w:rsidR="00A06641">
        <w:t>122-43-13.00</w:t>
      </w:r>
      <w:r w:rsidRPr="00E208EC" w:rsidR="00A06641">
        <w:t xml:space="preserve"> W</w:t>
      </w:r>
      <w:r w:rsidRPr="000038B7" w:rsidR="008B3E1E">
        <w:rPr>
          <w:snapToGrid/>
          <w:kern w:val="0"/>
          <w:szCs w:val="22"/>
        </w:rPr>
        <w:t>.</w:t>
      </w:r>
      <w:r>
        <w:rPr>
          <w:spacing w:val="-2"/>
        </w:rPr>
        <w:t xml:space="preserve">  </w:t>
      </w:r>
      <w:r w:rsidR="00487D9D">
        <w:t>Although the Petitioner’s</w:t>
      </w:r>
      <w:r w:rsidRPr="00E208EC" w:rsidR="00487D9D">
        <w:t xml:space="preserve"> </w:t>
      </w:r>
      <w:r w:rsidR="00487D9D">
        <w:t xml:space="preserve">proposal would result in a loss of CBS service from KTVL </w:t>
      </w:r>
      <w:r w:rsidR="00F40A40">
        <w:t>to</w:t>
      </w:r>
      <w:r w:rsidR="00487D9D">
        <w:t xml:space="preserve"> 9,355 persons, we find </w:t>
      </w:r>
      <w:r w:rsidRPr="005B3C1C" w:rsidR="00487D9D">
        <w:t xml:space="preserve">the overall benefits of the proposed channel change outweigh any possible harm to the public interest given the </w:t>
      </w:r>
      <w:r w:rsidR="00487D9D">
        <w:t xml:space="preserve">ability of all viewers </w:t>
      </w:r>
      <w:r w:rsidR="00F40A40">
        <w:t xml:space="preserve">in the loss area </w:t>
      </w:r>
      <w:r w:rsidR="00487D9D">
        <w:t>to access CBS network programming from other over-the-air television stations</w:t>
      </w:r>
      <w:r w:rsidR="00487D9D">
        <w:rPr>
          <w:i/>
          <w:iCs/>
        </w:rPr>
        <w:t>.</w:t>
      </w:r>
      <w:r>
        <w:rPr>
          <w:rStyle w:val="FootnoteReference"/>
        </w:rPr>
        <w:footnoteReference w:id="12"/>
      </w:r>
      <w:r w:rsidR="00F40A40">
        <w:t xml:space="preserve">  </w:t>
      </w:r>
      <w:r w:rsidR="007D2450">
        <w:rPr>
          <w:spacing w:val="-2"/>
        </w:rPr>
        <w:t>W</w:t>
      </w:r>
      <w:r w:rsidRPr="00E97187">
        <w:rPr>
          <w:spacing w:val="-3"/>
        </w:rPr>
        <w:t>e</w:t>
      </w:r>
      <w:r w:rsidRPr="00E97187">
        <w:t xml:space="preserve"> </w:t>
      </w:r>
      <w:r w:rsidR="007D2450">
        <w:t xml:space="preserve">also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3"/>
      </w:r>
    </w:p>
    <w:p w:rsidR="00E97187" w:rsidRPr="00E97187" w14:paraId="1E73859A" w14:textId="58258B28">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6856D1">
        <w:rPr>
          <w:spacing w:val="-4"/>
          <w:szCs w:val="22"/>
        </w:rPr>
        <w:t xml:space="preserve">        </w:t>
      </w:r>
      <w:r w:rsidRPr="00E97187">
        <w:rPr>
          <w:spacing w:val="-4"/>
          <w:szCs w:val="22"/>
          <w:u w:val="single"/>
        </w:rPr>
        <w:t>Channel</w:t>
      </w:r>
      <w:r w:rsidRPr="00E97187">
        <w:rPr>
          <w:spacing w:val="-4"/>
          <w:szCs w:val="22"/>
        </w:rPr>
        <w:t xml:space="preserve">   </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 xml:space="preserve"> Service Pop.</w:t>
      </w:r>
    </w:p>
    <w:p w:rsidR="00E97187" w:rsidRPr="00E97187" w14:paraId="50D92888" w14:textId="79DFD4B0">
      <w:pPr>
        <w:pStyle w:val="BodyText"/>
        <w:tabs>
          <w:tab w:val="left" w:pos="3748"/>
          <w:tab w:val="left" w:pos="5189"/>
          <w:tab w:val="right" w:pos="7126"/>
        </w:tabs>
        <w:spacing w:after="220"/>
        <w:ind w:left="0"/>
        <w:rPr>
          <w:szCs w:val="22"/>
        </w:rPr>
      </w:pPr>
      <w:r>
        <w:rPr>
          <w:spacing w:val="-1"/>
          <w:szCs w:val="22"/>
        </w:rPr>
        <w:t>Medford</w:t>
      </w:r>
      <w:r w:rsidR="007C60E1">
        <w:rPr>
          <w:spacing w:val="-1"/>
          <w:szCs w:val="22"/>
        </w:rPr>
        <w:t xml:space="preserve">, </w:t>
      </w:r>
      <w:r>
        <w:rPr>
          <w:spacing w:val="-1"/>
          <w:szCs w:val="22"/>
        </w:rPr>
        <w:t>Oregon</w:t>
      </w:r>
      <w:r w:rsidRPr="00E97187" w:rsidR="00F86933">
        <w:rPr>
          <w:spacing w:val="-1"/>
          <w:szCs w:val="22"/>
        </w:rPr>
        <w:t xml:space="preserve">       </w:t>
      </w:r>
      <w:r w:rsidR="002A5DE4">
        <w:rPr>
          <w:spacing w:val="-1"/>
          <w:szCs w:val="22"/>
        </w:rPr>
        <w:t xml:space="preserve">            </w:t>
      </w:r>
      <w:r w:rsidRPr="00E97187" w:rsidR="00F86933">
        <w:rPr>
          <w:spacing w:val="-1"/>
          <w:szCs w:val="22"/>
        </w:rPr>
        <w:t xml:space="preserve"> </w:t>
      </w:r>
      <w:r w:rsidR="00A06641">
        <w:rPr>
          <w:spacing w:val="-1"/>
          <w:szCs w:val="22"/>
        </w:rPr>
        <w:t xml:space="preserve">   16</w:t>
      </w:r>
      <w:r w:rsidRPr="00E97187" w:rsidR="00F86933">
        <w:rPr>
          <w:spacing w:val="-1"/>
          <w:szCs w:val="22"/>
        </w:rPr>
        <w:t xml:space="preserve"> </w:t>
      </w:r>
      <w:r w:rsidRPr="00E97187" w:rsidR="00F86933">
        <w:rPr>
          <w:szCs w:val="22"/>
        </w:rPr>
        <w:t xml:space="preserve">               </w:t>
      </w:r>
      <w:r w:rsidR="00A06641">
        <w:rPr>
          <w:szCs w:val="22"/>
        </w:rPr>
        <w:t>350</w:t>
      </w:r>
      <w:r w:rsidRPr="00E97187" w:rsidR="00F86933">
        <w:rPr>
          <w:szCs w:val="22"/>
        </w:rPr>
        <w:t xml:space="preserve">                  </w:t>
      </w:r>
      <w:r w:rsidR="00A06641">
        <w:rPr>
          <w:szCs w:val="22"/>
        </w:rPr>
        <w:t>1001</w:t>
      </w:r>
      <w:r w:rsidRPr="00E97187" w:rsidR="00F86933">
        <w:rPr>
          <w:szCs w:val="22"/>
        </w:rPr>
        <w:t xml:space="preserve">                      </w:t>
      </w:r>
      <w:r w:rsidR="008A7F19">
        <w:rPr>
          <w:szCs w:val="22"/>
        </w:rPr>
        <w:t xml:space="preserve"> </w:t>
      </w:r>
      <w:r w:rsidR="00F818AD">
        <w:rPr>
          <w:szCs w:val="22"/>
        </w:rPr>
        <w:t>499,874</w:t>
      </w:r>
    </w:p>
    <w:p w:rsidR="00E97187" w:rsidRPr="00E97187" w14:paraId="35F4BD1A" w14:textId="0941434F">
      <w:pPr>
        <w:pStyle w:val="ParaNum"/>
      </w:pPr>
      <w:r>
        <w:t>Finally, w</w:t>
      </w:r>
      <w:r w:rsidRPr="00E97187" w:rsidR="009F7981">
        <w:t>e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4"/>
      </w:r>
      <w:r w:rsidRPr="00E97187" w:rsidR="009F7981">
        <w:t xml:space="preserve">  An expedited effective date is necessary in this case to ensure that </w:t>
      </w:r>
      <w:r w:rsidR="0052395C">
        <w:t>KTVL</w:t>
      </w:r>
      <w:r w:rsidRPr="00E97187" w:rsidR="009F7981">
        <w:t xml:space="preserve"> can</w:t>
      </w:r>
      <w:r w:rsidR="005077A3">
        <w:t xml:space="preserve"> operat</w:t>
      </w:r>
      <w:r w:rsidR="00EC5F55">
        <w:t>e</w:t>
      </w:r>
      <w:r w:rsidR="005077A3">
        <w:t xml:space="preserve"> with</w:t>
      </w:r>
      <w:r w:rsidRPr="00E97187" w:rsidR="009F7981">
        <w:t xml:space="preserve"> improved service to </w:t>
      </w:r>
      <w:r w:rsidR="007E31D4">
        <w:t>its viewers</w:t>
      </w:r>
      <w:r w:rsidRPr="00E97187" w:rsidR="009F7981">
        <w:t xml:space="preserve"> as quickly as possible.</w:t>
      </w:r>
    </w:p>
    <w:p w:rsidR="00E97187" w:rsidRPr="00E97187" w14:paraId="0907642B" w14:textId="4AEAC568">
      <w:pPr>
        <w:pStyle w:val="ParaNum"/>
        <w:widowControl/>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xml:space="preserve">, That effective immediately upon the date of publication in the Federal </w:t>
      </w:r>
      <w:r w:rsidRPr="00E97187">
        <w:t>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14:paraId="7B9A714D" w14:textId="6180EDA3">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p>
    <w:p w:rsidR="00E97187" w:rsidRPr="00E97187" w14:paraId="6EF99334" w14:textId="1799F4FB">
      <w:pPr>
        <w:pStyle w:val="BodyText"/>
        <w:tabs>
          <w:tab w:val="left" w:pos="3728"/>
          <w:tab w:val="right" w:pos="6105"/>
        </w:tabs>
        <w:spacing w:after="220"/>
        <w:ind w:left="0"/>
        <w:rPr>
          <w:szCs w:val="22"/>
        </w:rPr>
      </w:pPr>
      <w:r>
        <w:rPr>
          <w:spacing w:val="-4"/>
          <w:szCs w:val="22"/>
        </w:rPr>
        <w:t>Medford</w:t>
      </w:r>
      <w:r w:rsidR="0031731D">
        <w:rPr>
          <w:spacing w:val="-4"/>
          <w:szCs w:val="22"/>
        </w:rPr>
        <w:t xml:space="preserve">, </w:t>
      </w:r>
      <w:r>
        <w:rPr>
          <w:spacing w:val="-4"/>
          <w:szCs w:val="22"/>
        </w:rPr>
        <w:t>Oregon</w:t>
      </w:r>
      <w:r w:rsidRPr="00E97187" w:rsidR="00F86933">
        <w:rPr>
          <w:spacing w:val="-4"/>
          <w:szCs w:val="22"/>
        </w:rPr>
        <w:t xml:space="preserve">                        </w:t>
      </w:r>
      <w:r w:rsidR="001A6147">
        <w:rPr>
          <w:spacing w:val="-4"/>
          <w:szCs w:val="22"/>
        </w:rPr>
        <w:t xml:space="preserve">  </w:t>
      </w:r>
      <w:r w:rsidR="008521B8">
        <w:rPr>
          <w:spacing w:val="-4"/>
          <w:szCs w:val="22"/>
        </w:rPr>
        <w:t xml:space="preserve">              </w:t>
      </w:r>
      <w:r w:rsidR="00A06641">
        <w:rPr>
          <w:spacing w:val="-3"/>
          <w:szCs w:val="22"/>
        </w:rPr>
        <w:t>5, *8, 12, 16, 26</w:t>
      </w:r>
    </w:p>
    <w:p w:rsidR="00E97187" w:rsidRPr="00E97187" w14:paraId="77911205" w14:textId="618529D7">
      <w:pPr>
        <w:pStyle w:val="ParaNum"/>
      </w:pPr>
      <w:r w:rsidRPr="00E97187">
        <w:rPr>
          <w:b/>
          <w:bCs/>
        </w:rPr>
        <w:t>IT IS FURTHER ORDERED</w:t>
      </w:r>
      <w:r w:rsidRPr="00E97187">
        <w:t>, That within 30 days of the effective date of this Order,</w:t>
      </w:r>
      <w:r w:rsidR="00432B47">
        <w:t xml:space="preserve"> </w:t>
      </w:r>
      <w:r w:rsidR="00FC7E04">
        <w:t>KTVL Licensee, LLC</w:t>
      </w:r>
      <w:r w:rsidRPr="00E208EC" w:rsidR="00FC7E04">
        <w:t xml:space="preserve"> </w:t>
      </w:r>
      <w:r w:rsidR="00691886">
        <w:t xml:space="preserve"> </w:t>
      </w:r>
      <w:r w:rsidRPr="00E97187" w:rsidR="00691886">
        <w:t>shall</w:t>
      </w:r>
      <w:r w:rsidRPr="00E97187">
        <w:t xml:space="preserve"> submit to the Commission a minor change application for a construction permit (Form 2100, Schedule A) specifying channel </w:t>
      </w:r>
      <w:r w:rsidR="00FC7E04">
        <w:t>16</w:t>
      </w:r>
      <w:r w:rsidRPr="00E97187">
        <w:t xml:space="preserve"> in lieu of channel </w:t>
      </w:r>
      <w:r w:rsidR="00FC7E04">
        <w:t>1</w:t>
      </w:r>
      <w:r w:rsidR="0001144D">
        <w:t>0</w:t>
      </w:r>
      <w:r w:rsidRPr="00E97187">
        <w:t>.</w:t>
      </w:r>
    </w:p>
    <w:p w:rsidR="006409B6" w:rsidRPr="00AE423E" w:rsidP="008433FE" w14:paraId="136D4BD2" w14:textId="77777777">
      <w:pPr>
        <w:pStyle w:val="ParaNum"/>
        <w:widowControl/>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14:paraId="63027075" w14:textId="4F28FF8E">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ED3A87">
        <w:t>1-155</w:t>
      </w:r>
      <w:r w:rsidR="008A7F19">
        <w:t xml:space="preserve"> and </w:t>
      </w:r>
      <w:r w:rsidR="00C802E6">
        <w:t>RM-11</w:t>
      </w:r>
      <w:r w:rsidR="0071598A">
        <w:t>9</w:t>
      </w:r>
      <w:r w:rsidR="00ED3A87">
        <w:t>00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524EDE" w14:paraId="6FA1290B" w14:textId="77777777">
      <w:pPr>
        <w:pStyle w:val="ParaNum"/>
        <w:widowControl/>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7D2450" w:rsidP="0017296B" w14:paraId="56EF5F87" w14:textId="77777777">
      <w:r>
        <w:tab/>
      </w:r>
      <w:r>
        <w:tab/>
      </w:r>
      <w:r>
        <w:tab/>
      </w:r>
      <w:r>
        <w:tab/>
      </w:r>
      <w:r>
        <w:tab/>
      </w:r>
      <w:r>
        <w:tab/>
        <w:t>FEDERAL COMMUNICATIONS COMMISSION</w:t>
      </w:r>
    </w:p>
    <w:p w:rsidR="007D2450" w:rsidP="0017296B" w14:paraId="383096C2" w14:textId="77777777"/>
    <w:p w:rsidR="007D2450" w:rsidP="0017296B" w14:paraId="3B146CB7" w14:textId="77777777"/>
    <w:p w:rsidR="007D2450" w:rsidP="0017296B" w14:paraId="199B72F6" w14:textId="77777777"/>
    <w:p w:rsidR="007D2450" w:rsidP="0017296B" w14:paraId="7B960FF8" w14:textId="77777777"/>
    <w:p w:rsidR="007D2450" w:rsidP="0017296B" w14:paraId="46EF9DAC" w14:textId="562B4034">
      <w:r>
        <w:tab/>
      </w:r>
      <w:r>
        <w:tab/>
      </w:r>
      <w:r>
        <w:tab/>
      </w:r>
      <w:r>
        <w:tab/>
      </w:r>
      <w:r>
        <w:tab/>
      </w:r>
      <w:r>
        <w:tab/>
        <w:t xml:space="preserve">Barbara A. Kreisman </w:t>
      </w:r>
    </w:p>
    <w:p w:rsidR="007D2450" w:rsidP="0017296B" w14:paraId="71809DA2" w14:textId="6B5CDCC5">
      <w:r>
        <w:tab/>
      </w:r>
      <w:r>
        <w:tab/>
      </w:r>
      <w:r>
        <w:tab/>
      </w:r>
      <w:r>
        <w:tab/>
      </w:r>
      <w:r>
        <w:tab/>
      </w:r>
      <w:r>
        <w:tab/>
        <w:t>Chief, Video Division</w:t>
      </w:r>
    </w:p>
    <w:p w:rsidR="007D2450" w:rsidP="0017296B" w14:paraId="648E72E4" w14:textId="6F5275A3">
      <w:r>
        <w:tab/>
      </w:r>
      <w:r>
        <w:tab/>
      </w:r>
      <w:r>
        <w:tab/>
      </w:r>
      <w:r>
        <w:tab/>
      </w:r>
      <w:r>
        <w:tab/>
      </w:r>
      <w:r>
        <w:tab/>
        <w:t xml:space="preserve">Media Bureau </w:t>
      </w:r>
    </w:p>
    <w:p w:rsidR="00412FC5" w:rsidP="007D2450" w14:paraId="1C7D0162" w14:textId="64626AA3"/>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2AADFDA" w14:textId="77777777">
      <w:r>
        <w:separator/>
      </w:r>
    </w:p>
  </w:footnote>
  <w:footnote w:type="continuationSeparator" w:id="1">
    <w:p w:rsidR="00E97187" w:rsidP="00C721AC" w14:paraId="553F8238"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6B5A57C6" w14:textId="77777777">
      <w:pPr>
        <w:jc w:val="right"/>
        <w:rPr>
          <w:sz w:val="20"/>
        </w:rPr>
      </w:pPr>
      <w:r>
        <w:rPr>
          <w:sz w:val="20"/>
        </w:rPr>
        <w:t>(continued….)</w:t>
      </w:r>
    </w:p>
  </w:footnote>
  <w:footnote w:id="3">
    <w:p w:rsidR="00E97187" w:rsidP="006409B6" w14:paraId="08E961E2" w14:textId="3D281212">
      <w:pPr>
        <w:pStyle w:val="FootnoteText"/>
      </w:pPr>
      <w:r>
        <w:rPr>
          <w:rStyle w:val="FootnoteReference"/>
        </w:rPr>
        <w:footnoteRef/>
      </w:r>
      <w:r w:rsidR="00735379">
        <w:rPr>
          <w:i/>
          <w:iCs/>
        </w:rPr>
        <w:t xml:space="preserve"> </w:t>
      </w:r>
      <w:r w:rsidRPr="00400001">
        <w:rPr>
          <w:i/>
          <w:iCs/>
        </w:rPr>
        <w:t>Amendment of Section 73.622(</w:t>
      </w:r>
      <w:r w:rsidR="00ED3A87">
        <w:rPr>
          <w:i/>
          <w:iCs/>
        </w:rPr>
        <w:t>i</w:t>
      </w:r>
      <w:r w:rsidRPr="00400001">
        <w:rPr>
          <w:i/>
          <w:iCs/>
        </w:rPr>
        <w:t xml:space="preserve">), </w:t>
      </w:r>
      <w:r w:rsidR="00ED3A87">
        <w:rPr>
          <w:i/>
          <w:iCs/>
        </w:rPr>
        <w:t xml:space="preserve">Post-Transition </w:t>
      </w:r>
      <w:r w:rsidRPr="00400001">
        <w:rPr>
          <w:i/>
          <w:iCs/>
        </w:rPr>
        <w:t xml:space="preserve">Table of </w:t>
      </w:r>
      <w:r w:rsidR="00ED3A87">
        <w:rPr>
          <w:i/>
          <w:iCs/>
        </w:rPr>
        <w:t xml:space="preserve">DTV </w:t>
      </w:r>
      <w:r w:rsidRPr="00400001">
        <w:rPr>
          <w:i/>
          <w:iCs/>
        </w:rPr>
        <w:t>Allotments, Television Stations (</w:t>
      </w:r>
      <w:r w:rsidR="009B0DA1">
        <w:rPr>
          <w:i/>
          <w:iCs/>
        </w:rPr>
        <w:t>Medford</w:t>
      </w:r>
      <w:r w:rsidR="00C65811">
        <w:rPr>
          <w:i/>
          <w:iCs/>
        </w:rPr>
        <w:t xml:space="preserve">, </w:t>
      </w:r>
      <w:r w:rsidR="009B0DA1">
        <w:rPr>
          <w:i/>
          <w:iCs/>
        </w:rPr>
        <w:t>Oregon</w:t>
      </w:r>
      <w:r w:rsidRPr="00400001">
        <w:rPr>
          <w:i/>
          <w:iCs/>
        </w:rPr>
        <w:t>)</w:t>
      </w:r>
      <w:r>
        <w:t xml:space="preserve">, </w:t>
      </w:r>
      <w:r w:rsidR="006409B6">
        <w:t>MB Docket No. 2</w:t>
      </w:r>
      <w:r w:rsidR="00ED3A87">
        <w:t>1-155</w:t>
      </w:r>
      <w:r w:rsidR="006409B6">
        <w:t xml:space="preserve">, </w:t>
      </w:r>
      <w:r w:rsidR="00226AC0">
        <w:rPr>
          <w:spacing w:val="-2"/>
        </w:rPr>
        <w:t xml:space="preserve">Notice of  Proposed Rulemaking, 35 FCC </w:t>
      </w:r>
      <w:r w:rsidR="00226AC0">
        <w:rPr>
          <w:spacing w:val="-2"/>
        </w:rPr>
        <w:t>Rcd</w:t>
      </w:r>
      <w:r w:rsidR="00226AC0">
        <w:rPr>
          <w:spacing w:val="-2"/>
        </w:rPr>
        <w:t xml:space="preserve"> 7335 (MB 2021</w:t>
      </w:r>
      <w:r w:rsidR="00A37E57">
        <w:rPr>
          <w:spacing w:val="-2"/>
        </w:rPr>
        <w:t>)</w:t>
      </w:r>
      <w:r>
        <w:t>.</w:t>
      </w:r>
    </w:p>
  </w:footnote>
  <w:footnote w:id="4">
    <w:p w:rsidR="00DD2E71" w14:paraId="387C3927" w14:textId="334314A0">
      <w:pPr>
        <w:pStyle w:val="FootnoteText"/>
      </w:pPr>
      <w:r>
        <w:rPr>
          <w:rStyle w:val="FootnoteReference"/>
        </w:rPr>
        <w:footnoteRef/>
      </w:r>
      <w:r>
        <w:t xml:space="preserve"> </w:t>
      </w:r>
      <w:r w:rsidR="00B747A1">
        <w:t xml:space="preserve">As noted in the </w:t>
      </w:r>
      <w:r w:rsidRPr="00400001" w:rsidR="00B747A1">
        <w:rPr>
          <w:i/>
          <w:iCs/>
        </w:rPr>
        <w:t>NPRM</w:t>
      </w:r>
      <w:r w:rsidR="00B747A1">
        <w:rPr>
          <w:i/>
          <w:iCs/>
        </w:rPr>
        <w:t xml:space="preserve"> </w:t>
      </w:r>
      <w:r w:rsidRPr="00E721FF" w:rsidR="00B747A1">
        <w:t>at n.2</w:t>
      </w:r>
      <w:r w:rsidR="00B747A1">
        <w:t>, on</w:t>
      </w:r>
      <w:r w:rsidR="00B747A1">
        <w:rPr>
          <w:spacing w:val="-5"/>
        </w:rPr>
        <w:t xml:space="preserve"> </w:t>
      </w:r>
      <w:r w:rsidR="00B747A1">
        <w:t>April</w:t>
      </w:r>
      <w:r w:rsidR="00B747A1">
        <w:rPr>
          <w:spacing w:val="-6"/>
        </w:rPr>
        <w:t xml:space="preserve"> </w:t>
      </w:r>
      <w:r w:rsidR="00B747A1">
        <w:rPr>
          <w:spacing w:val="-1"/>
        </w:rPr>
        <w:t>13,</w:t>
      </w:r>
      <w:r w:rsidR="00B747A1">
        <w:rPr>
          <w:spacing w:val="-4"/>
        </w:rPr>
        <w:t xml:space="preserve"> </w:t>
      </w:r>
      <w:r w:rsidR="00B747A1">
        <w:t>2017,</w:t>
      </w:r>
      <w:r w:rsidR="00B747A1">
        <w:rPr>
          <w:spacing w:val="-5"/>
        </w:rPr>
        <w:t xml:space="preserve"> </w:t>
      </w:r>
      <w:r w:rsidR="00B747A1">
        <w:rPr>
          <w:spacing w:val="-1"/>
        </w:rPr>
        <w:t>the</w:t>
      </w:r>
      <w:r w:rsidR="00B747A1">
        <w:rPr>
          <w:spacing w:val="-6"/>
        </w:rPr>
        <w:t xml:space="preserve"> </w:t>
      </w:r>
      <w:r w:rsidR="00B747A1">
        <w:rPr>
          <w:spacing w:val="-1"/>
        </w:rPr>
        <w:t>Commission</w:t>
      </w:r>
      <w:r w:rsidR="00B747A1">
        <w:rPr>
          <w:spacing w:val="-4"/>
        </w:rPr>
        <w:t xml:space="preserve"> </w:t>
      </w:r>
      <w:r w:rsidR="00B747A1">
        <w:t>completed</w:t>
      </w:r>
      <w:r w:rsidR="00B747A1">
        <w:rPr>
          <w:spacing w:val="-5"/>
        </w:rPr>
        <w:t xml:space="preserve"> </w:t>
      </w:r>
      <w:r w:rsidR="00B747A1">
        <w:t>the</w:t>
      </w:r>
      <w:r w:rsidR="00B747A1">
        <w:rPr>
          <w:spacing w:val="-5"/>
        </w:rPr>
        <w:t xml:space="preserve"> </w:t>
      </w:r>
      <w:r w:rsidR="00B747A1">
        <w:t>incentive</w:t>
      </w:r>
      <w:r w:rsidR="00B747A1">
        <w:rPr>
          <w:spacing w:val="-8"/>
        </w:rPr>
        <w:t xml:space="preserve"> </w:t>
      </w:r>
      <w:r w:rsidR="00B747A1">
        <w:t>auction</w:t>
      </w:r>
      <w:r w:rsidR="00B747A1">
        <w:rPr>
          <w:spacing w:val="-4"/>
        </w:rPr>
        <w:t xml:space="preserve"> </w:t>
      </w:r>
      <w:r w:rsidR="00B747A1">
        <w:rPr>
          <w:spacing w:val="-1"/>
        </w:rPr>
        <w:t>and</w:t>
      </w:r>
      <w:r w:rsidR="00B747A1">
        <w:rPr>
          <w:spacing w:val="-5"/>
        </w:rPr>
        <w:t xml:space="preserve"> </w:t>
      </w:r>
      <w:r w:rsidR="00B747A1">
        <w:t>broadcast</w:t>
      </w:r>
      <w:r w:rsidR="00B747A1">
        <w:rPr>
          <w:spacing w:val="-6"/>
        </w:rPr>
        <w:t xml:space="preserve"> </w:t>
      </w:r>
      <w:r w:rsidR="00B747A1">
        <w:t>television</w:t>
      </w:r>
      <w:r w:rsidR="00B747A1">
        <w:rPr>
          <w:spacing w:val="-5"/>
        </w:rPr>
        <w:t xml:space="preserve"> </w:t>
      </w:r>
      <w:r w:rsidR="00B747A1">
        <w:t>spectrum</w:t>
      </w:r>
      <w:r w:rsidR="00B747A1">
        <w:rPr>
          <w:spacing w:val="38"/>
          <w:w w:val="99"/>
        </w:rPr>
        <w:t xml:space="preserve"> </w:t>
      </w:r>
      <w:r w:rsidR="00B747A1">
        <w:t>repacking</w:t>
      </w:r>
      <w:r w:rsidR="00B747A1">
        <w:rPr>
          <w:spacing w:val="-5"/>
        </w:rPr>
        <w:t xml:space="preserve"> </w:t>
      </w:r>
      <w:r w:rsidR="00B747A1">
        <w:t>authorized</w:t>
      </w:r>
      <w:r w:rsidR="00B747A1">
        <w:rPr>
          <w:spacing w:val="-3"/>
        </w:rPr>
        <w:t xml:space="preserve"> </w:t>
      </w:r>
      <w:r w:rsidR="00B747A1">
        <w:rPr>
          <w:spacing w:val="-1"/>
        </w:rPr>
        <w:t>by</w:t>
      </w:r>
      <w:r w:rsidR="00B747A1">
        <w:rPr>
          <w:spacing w:val="-4"/>
        </w:rPr>
        <w:t xml:space="preserve"> </w:t>
      </w:r>
      <w:r w:rsidR="00B747A1">
        <w:t>the</w:t>
      </w:r>
      <w:r w:rsidR="00B747A1">
        <w:rPr>
          <w:spacing w:val="-4"/>
        </w:rPr>
        <w:t xml:space="preserve"> </w:t>
      </w:r>
      <w:r w:rsidR="00B747A1">
        <w:t>Spectrum</w:t>
      </w:r>
      <w:r w:rsidR="00B747A1">
        <w:rPr>
          <w:spacing w:val="-3"/>
        </w:rPr>
        <w:t xml:space="preserve"> </w:t>
      </w:r>
      <w:r w:rsidR="00B747A1">
        <w:t xml:space="preserve">Act, and </w:t>
      </w:r>
      <w:r w:rsidR="00B747A1">
        <w:rPr>
          <w:spacing w:val="-1"/>
        </w:rPr>
        <w:t>the</w:t>
      </w:r>
      <w:r w:rsidR="00B747A1">
        <w:rPr>
          <w:spacing w:val="-4"/>
        </w:rPr>
        <w:t xml:space="preserve"> </w:t>
      </w:r>
      <w:r w:rsidR="00B747A1">
        <w:rPr>
          <w:spacing w:val="-1"/>
        </w:rPr>
        <w:t>post-incentive</w:t>
      </w:r>
      <w:r w:rsidR="00B747A1">
        <w:rPr>
          <w:spacing w:val="-4"/>
        </w:rPr>
        <w:t xml:space="preserve"> </w:t>
      </w:r>
      <w:r w:rsidR="00B747A1">
        <w:t>auction</w:t>
      </w:r>
      <w:r w:rsidR="00B747A1">
        <w:rPr>
          <w:spacing w:val="-6"/>
        </w:rPr>
        <w:t xml:space="preserve"> </w:t>
      </w:r>
      <w:r w:rsidR="00B747A1">
        <w:t>transition</w:t>
      </w:r>
      <w:r w:rsidR="00B747A1">
        <w:rPr>
          <w:spacing w:val="-4"/>
        </w:rPr>
        <w:t xml:space="preserve"> </w:t>
      </w:r>
      <w:r w:rsidR="00B747A1">
        <w:t>period</w:t>
      </w:r>
      <w:r w:rsidR="00B747A1">
        <w:rPr>
          <w:spacing w:val="-4"/>
        </w:rPr>
        <w:t xml:space="preserve"> </w:t>
      </w:r>
      <w:r w:rsidR="00B747A1">
        <w:t>ended</w:t>
      </w:r>
      <w:r w:rsidR="00B747A1">
        <w:rPr>
          <w:spacing w:val="-4"/>
        </w:rPr>
        <w:t xml:space="preserve"> </w:t>
      </w:r>
      <w:r w:rsidR="00B747A1">
        <w:rPr>
          <w:spacing w:val="-1"/>
        </w:rPr>
        <w:t xml:space="preserve">on </w:t>
      </w:r>
      <w:r w:rsidR="00B747A1">
        <w:t>July</w:t>
      </w:r>
      <w:r w:rsidR="00B747A1">
        <w:rPr>
          <w:spacing w:val="-3"/>
        </w:rPr>
        <w:t xml:space="preserve"> </w:t>
      </w:r>
      <w:r w:rsidR="00B747A1">
        <w:t>13,</w:t>
      </w:r>
      <w:r w:rsidR="00B747A1">
        <w:rPr>
          <w:spacing w:val="-6"/>
        </w:rPr>
        <w:t xml:space="preserve"> </w:t>
      </w:r>
      <w:r w:rsidR="00B747A1">
        <w:t xml:space="preserve">2020.  At the time the </w:t>
      </w:r>
      <w:r w:rsidRPr="0004006B" w:rsidR="00B747A1">
        <w:rPr>
          <w:i/>
          <w:iCs/>
        </w:rPr>
        <w:t>NPRM</w:t>
      </w:r>
      <w:r w:rsidR="00B747A1">
        <w:t xml:space="preserve"> was issued, the Commission had not yet amended its rules </w:t>
      </w:r>
      <w:r w:rsidRPr="00515447" w:rsidR="00B747A1">
        <w:t>to reflect all new full power channel assignments in a</w:t>
      </w:r>
      <w:r w:rsidRPr="00515447" w:rsidR="00B747A1">
        <w:rPr>
          <w:w w:val="99"/>
        </w:rPr>
        <w:t xml:space="preserve"> </w:t>
      </w:r>
      <w:r w:rsidRPr="00515447" w:rsidR="00B747A1">
        <w:t>revised Table of Allotments</w:t>
      </w:r>
      <w:r w:rsidR="00B747A1">
        <w:t xml:space="preserve">.  Accordingly, the </w:t>
      </w:r>
      <w:r w:rsidRPr="006F42DF" w:rsidR="00B747A1">
        <w:rPr>
          <w:i/>
          <w:iCs/>
        </w:rPr>
        <w:t>NPRM</w:t>
      </w:r>
      <w:r w:rsidR="00B747A1">
        <w:t xml:space="preserve"> referred to the</w:t>
      </w:r>
      <w:r w:rsidRPr="00515447" w:rsidR="00B747A1">
        <w:t xml:space="preserve"> Post-Transition Table of DTV Allotments, 47 CFR § 73.622(</w:t>
      </w:r>
      <w:r w:rsidRPr="00515447" w:rsidR="00B747A1">
        <w:t>i</w:t>
      </w:r>
      <w:r w:rsidRPr="00515447" w:rsidR="00B747A1">
        <w:t>) (2018)</w:t>
      </w:r>
      <w:r w:rsidR="00B747A1">
        <w:t xml:space="preserve">.  The Commission has now adopted the new Table of Allotments, 47 CFR § 73.622(j), and this </w:t>
      </w:r>
      <w:r w:rsidRPr="0004006B" w:rsidR="00B747A1">
        <w:rPr>
          <w:i/>
          <w:iCs/>
        </w:rPr>
        <w:t>Report and  Order</w:t>
      </w:r>
      <w:r w:rsidR="00B747A1">
        <w:t xml:space="preserve"> amends the new rule.  </w:t>
      </w:r>
      <w:r w:rsidRPr="006F42DF" w:rsidR="00B747A1">
        <w:rPr>
          <w:i/>
          <w:iCs/>
        </w:rPr>
        <w:t xml:space="preserve">See </w:t>
      </w:r>
      <w:r w:rsidRPr="006F42DF" w:rsidR="00B747A1">
        <w:rPr>
          <w:i/>
          <w:iCs/>
          <w:spacing w:val="-2"/>
        </w:rPr>
        <w:t>Expanding the Economic and Innovation Opportunities of Spectrum Through Incentive Auction</w:t>
      </w:r>
      <w:r w:rsidR="00B747A1">
        <w:t>, GN Docket No. 12-268, Order, FCC 21-111 (rel. Oct. 25, 2021).</w:t>
      </w:r>
    </w:p>
  </w:footnote>
  <w:footnote w:id="5">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6">
    <w:p w:rsidR="00104DB6" w:rsidRPr="00995036" w:rsidP="00152EF4" w14:paraId="4E106794" w14:textId="7BBFFAA2">
      <w:pPr>
        <w:pStyle w:val="FootnoteText"/>
      </w:pPr>
      <w:r>
        <w:rPr>
          <w:rStyle w:val="FootnoteReference"/>
        </w:rPr>
        <w:footnoteRef/>
      </w:r>
      <w:r>
        <w:t xml:space="preserve"> </w:t>
      </w:r>
      <w:r w:rsidR="009F697C">
        <w:t xml:space="preserve"> </w:t>
      </w:r>
      <w:r w:rsidRPr="00995036" w:rsidR="00A37FA7">
        <w:t>theDove</w:t>
      </w:r>
      <w:r w:rsidRPr="00995036" w:rsidR="008A6BF6">
        <w:t xml:space="preserve"> </w:t>
      </w:r>
      <w:r w:rsidRPr="00995036" w:rsidR="00317045">
        <w:t>Media, Inc.</w:t>
      </w:r>
      <w:r w:rsidRPr="00995036" w:rsidR="008A6BF6">
        <w:t xml:space="preserve"> (</w:t>
      </w:r>
      <w:r w:rsidRPr="00995036" w:rsidR="008A6BF6">
        <w:t>theDove</w:t>
      </w:r>
      <w:r w:rsidRPr="00995036" w:rsidR="008A6BF6">
        <w:t>)</w:t>
      </w:r>
      <w:r w:rsidRPr="00995036" w:rsidR="00A37FA7">
        <w:t xml:space="preserve">, the licensee of low power television station </w:t>
      </w:r>
      <w:r w:rsidRPr="00995036" w:rsidR="008A6BF6">
        <w:t>KDSO-LP,</w:t>
      </w:r>
      <w:r w:rsidRPr="00995036" w:rsidR="00A37FA7">
        <w:t xml:space="preserve"> channel </w:t>
      </w:r>
      <w:r w:rsidRPr="00995036" w:rsidR="008A6BF6">
        <w:t>16</w:t>
      </w:r>
      <w:r w:rsidRPr="00995036" w:rsidR="00A37FA7">
        <w:t xml:space="preserve">, </w:t>
      </w:r>
      <w:r w:rsidRPr="00995036" w:rsidR="008A6BF6">
        <w:t>Medford, Oregon,</w:t>
      </w:r>
      <w:r w:rsidRPr="00995036" w:rsidR="00A37FA7">
        <w:t xml:space="preserve"> filed comments in opposition</w:t>
      </w:r>
      <w:r w:rsidRPr="00995036" w:rsidR="008A6BF6">
        <w:t xml:space="preserve"> </w:t>
      </w:r>
      <w:r w:rsidRPr="00995036" w:rsidR="00317045">
        <w:t xml:space="preserve">to the rulemaking petition </w:t>
      </w:r>
      <w:r w:rsidRPr="00995036" w:rsidR="008A6BF6">
        <w:t>and a counterpro</w:t>
      </w:r>
      <w:r w:rsidRPr="00995036" w:rsidR="00F818AD">
        <w:t>po</w:t>
      </w:r>
      <w:r w:rsidRPr="00995036" w:rsidR="008A6BF6">
        <w:t>sal</w:t>
      </w:r>
      <w:r w:rsidRPr="00995036" w:rsidR="00A37FA7">
        <w:t xml:space="preserve">, alleging, </w:t>
      </w:r>
      <w:r w:rsidRPr="00995036" w:rsidR="00A37FA7">
        <w:rPr>
          <w:i/>
          <w:iCs/>
        </w:rPr>
        <w:t>inter alia</w:t>
      </w:r>
      <w:r w:rsidRPr="00995036" w:rsidR="00A37FA7">
        <w:t xml:space="preserve">, that the public interest would not be served because the proposed channel substitution would displace </w:t>
      </w:r>
      <w:r w:rsidRPr="00995036" w:rsidR="008A6BF6">
        <w:t>KDSO</w:t>
      </w:r>
      <w:r w:rsidRPr="00995036" w:rsidR="009F697C">
        <w:t xml:space="preserve">-LP, and would result in a loss of service to approximately 9,000 persons who now receive KTVL’s channel 10 signal.  </w:t>
      </w:r>
      <w:r w:rsidR="00152EF4">
        <w:t xml:space="preserve">Comments and Counterproposal of </w:t>
      </w:r>
      <w:r w:rsidR="00152EF4">
        <w:t>theDove</w:t>
      </w:r>
      <w:r w:rsidR="00152EF4">
        <w:t xml:space="preserve"> Media, Inc., MB Docket No. 21-155 (filed June 10, 2021)</w:t>
      </w:r>
      <w:r w:rsidR="00AE72F0">
        <w:t xml:space="preserve"> (Opposition)</w:t>
      </w:r>
      <w:r w:rsidR="006E2E7E">
        <w:t xml:space="preserve">.  </w:t>
      </w:r>
      <w:r w:rsidRPr="00995036" w:rsidR="009F697C">
        <w:t>theDove</w:t>
      </w:r>
      <w:r w:rsidRPr="00995036" w:rsidR="009F697C">
        <w:t xml:space="preserve"> further asserted that if the Bureau granted the Petitioner’s request, </w:t>
      </w:r>
      <w:r w:rsidRPr="00995036" w:rsidR="009F697C">
        <w:t>theDove</w:t>
      </w:r>
      <w:r w:rsidRPr="00995036" w:rsidR="009F697C">
        <w:t xml:space="preserve"> </w:t>
      </w:r>
      <w:r w:rsidRPr="00995036" w:rsidR="00995036">
        <w:t xml:space="preserve">should </w:t>
      </w:r>
      <w:r w:rsidRPr="00995036" w:rsidR="009F697C">
        <w:t xml:space="preserve">be permitted to file an application for channel 16 and compete with the Petitioner for a full power </w:t>
      </w:r>
      <w:r w:rsidRPr="00995036" w:rsidR="00995036">
        <w:t xml:space="preserve">television </w:t>
      </w:r>
      <w:r w:rsidRPr="00995036" w:rsidR="009F697C">
        <w:t xml:space="preserve">construction permit on channel 16 at Medford.  </w:t>
      </w:r>
      <w:r w:rsidRPr="008433FE" w:rsidR="00152EF4">
        <w:rPr>
          <w:i/>
          <w:iCs/>
        </w:rPr>
        <w:t>Id</w:t>
      </w:r>
      <w:r w:rsidR="00152EF4">
        <w:t>. at 6.</w:t>
      </w:r>
      <w:r w:rsidR="006E2E7E">
        <w:t xml:space="preserve">  </w:t>
      </w:r>
      <w:r w:rsidRPr="00995036" w:rsidR="009F697C">
        <w:t>On</w:t>
      </w:r>
      <w:r w:rsidRPr="00995036" w:rsidR="00F818AD">
        <w:t xml:space="preserve"> May 26, </w:t>
      </w:r>
      <w:r w:rsidR="00A37E57">
        <w:t xml:space="preserve">2022, </w:t>
      </w:r>
      <w:r w:rsidRPr="00995036" w:rsidR="00F818AD">
        <w:t>the</w:t>
      </w:r>
      <w:r w:rsidR="006E2E7E">
        <w:t>Dove</w:t>
      </w:r>
      <w:r w:rsidR="006E2E7E">
        <w:t xml:space="preserve"> and </w:t>
      </w:r>
      <w:r w:rsidR="00AE72F0">
        <w:t xml:space="preserve">the </w:t>
      </w:r>
      <w:r w:rsidR="006E2E7E">
        <w:t>Petition</w:t>
      </w:r>
      <w:r w:rsidR="00AE72F0">
        <w:t>er</w:t>
      </w:r>
      <w:r w:rsidR="006E2E7E">
        <w:t xml:space="preserve"> </w:t>
      </w:r>
      <w:r w:rsidRPr="00995036" w:rsidR="00F818AD">
        <w:t xml:space="preserve"> filed a Joint Request for Approval of Settlement Agreement</w:t>
      </w:r>
      <w:r w:rsidR="00152EF4">
        <w:t>, Docket No. 21-155 (filed May 26, 2022)</w:t>
      </w:r>
      <w:r w:rsidRPr="00995036" w:rsidR="00995036">
        <w:t xml:space="preserve"> whereby </w:t>
      </w:r>
      <w:r w:rsidRPr="00995036" w:rsidR="00995036">
        <w:t>theDove</w:t>
      </w:r>
      <w:r w:rsidRPr="00995036" w:rsidR="00995036">
        <w:t xml:space="preserve"> requested dismissal of its </w:t>
      </w:r>
      <w:r w:rsidR="002A7D96">
        <w:t>O</w:t>
      </w:r>
      <w:r w:rsidRPr="00995036" w:rsidR="00995036">
        <w:t>pposition with prejudice</w:t>
      </w:r>
      <w:r w:rsidR="00A37E57">
        <w:t>,</w:t>
      </w:r>
      <w:r w:rsidRPr="00995036" w:rsidR="00995036">
        <w:t xml:space="preserve"> and the Petitioner agreed to reimburse </w:t>
      </w:r>
      <w:r w:rsidRPr="00995036" w:rsidR="00995036">
        <w:t>theDove</w:t>
      </w:r>
      <w:r w:rsidRPr="00995036" w:rsidR="00995036">
        <w:t xml:space="preserve"> in an amount not to exceed $23,420 as reimbursement for costs related to </w:t>
      </w:r>
      <w:r w:rsidRPr="00995036" w:rsidR="00995036">
        <w:t>theDove’s</w:t>
      </w:r>
      <w:r w:rsidRPr="00995036" w:rsidR="00995036">
        <w:t xml:space="preserve"> acquisition and construction of a displacement facility on channel 26 at Medford</w:t>
      </w:r>
      <w:r w:rsidR="006E2E7E">
        <w:t>, Oregon</w:t>
      </w:r>
      <w:r w:rsidRPr="00995036" w:rsidR="00995036">
        <w:t xml:space="preserve">.  </w:t>
      </w:r>
      <w:r w:rsidRPr="008433FE" w:rsidR="00AD724B">
        <w:rPr>
          <w:i/>
          <w:iCs/>
        </w:rPr>
        <w:t>Id</w:t>
      </w:r>
      <w:r w:rsidR="00AD724B">
        <w:t xml:space="preserve">. at </w:t>
      </w:r>
      <w:r w:rsidR="00571406">
        <w:t>2</w:t>
      </w:r>
      <w:r w:rsidR="006E2E7E">
        <w:t xml:space="preserve">.  </w:t>
      </w:r>
      <w:r w:rsidRPr="00995036" w:rsidR="00995036">
        <w:t xml:space="preserve">The parties also agreed that KTVL would not begin operations on channel 16 until KDSO-LP commenced operations on channel 26. </w:t>
      </w:r>
      <w:r w:rsidR="008433FE">
        <w:t xml:space="preserve"> </w:t>
      </w:r>
      <w:r w:rsidRPr="008433FE" w:rsidR="00571406">
        <w:rPr>
          <w:i/>
          <w:iCs/>
        </w:rPr>
        <w:t>Id</w:t>
      </w:r>
      <w:r w:rsidR="00571406">
        <w:t>.</w:t>
      </w:r>
      <w:r w:rsidR="006E2E7E">
        <w:t xml:space="preserve"> </w:t>
      </w:r>
      <w:r w:rsidRPr="00995036" w:rsidR="00995036">
        <w:t xml:space="preserve"> The Video Division approved the Joint Request for Approval of Settlement Agreement and dismissed </w:t>
      </w:r>
      <w:r w:rsidRPr="00995036" w:rsidR="00995036">
        <w:t>theDove’s</w:t>
      </w:r>
      <w:r w:rsidRPr="00995036" w:rsidR="00995036">
        <w:t xml:space="preserve"> opposition by letter dated June </w:t>
      </w:r>
      <w:r w:rsidR="00253323">
        <w:t>22</w:t>
      </w:r>
      <w:r w:rsidRPr="00995036" w:rsidR="00995036">
        <w:t>, 2022</w:t>
      </w:r>
      <w:r w:rsidR="00A37E57">
        <w:t>.</w:t>
      </w:r>
      <w:r w:rsidR="006E2E7E">
        <w:t xml:space="preserve"> </w:t>
      </w:r>
      <w:r w:rsidR="00571406">
        <w:t>Letter fro</w:t>
      </w:r>
      <w:r w:rsidR="00E76237">
        <w:t>m Barbara A. Kreisman, Chief, Video Division, Media Bureau, to KTVL Licensee, LLC</w:t>
      </w:r>
      <w:r w:rsidR="006E2E7E">
        <w:t xml:space="preserve"> </w:t>
      </w:r>
      <w:r w:rsidR="00E76237">
        <w:t xml:space="preserve">and </w:t>
      </w:r>
      <w:r w:rsidR="00E76237">
        <w:t>theDove</w:t>
      </w:r>
      <w:r w:rsidR="00E76237">
        <w:t xml:space="preserve"> Media, Inc. in MB Docket No. 21-155, dated June </w:t>
      </w:r>
      <w:r w:rsidR="00253323">
        <w:t>22</w:t>
      </w:r>
      <w:r w:rsidR="00E76237">
        <w:t>, 2022.</w:t>
      </w:r>
    </w:p>
  </w:footnote>
  <w:footnote w:id="7">
    <w:p w:rsidR="00D93779" w14:paraId="4D2393B2" w14:textId="589FBC67">
      <w:pPr>
        <w:pStyle w:val="FootnoteText"/>
      </w:pPr>
      <w:r>
        <w:rPr>
          <w:rStyle w:val="FootnoteReference"/>
        </w:rPr>
        <w:footnoteRef/>
      </w:r>
      <w:r>
        <w:t xml:space="preserve"> </w:t>
      </w:r>
      <w:r w:rsidRPr="0001144D">
        <w:rPr>
          <w:i/>
          <w:iCs/>
        </w:rPr>
        <w:t>NPRM</w:t>
      </w:r>
      <w:r>
        <w:t xml:space="preserve"> at para. 2.</w:t>
      </w:r>
    </w:p>
  </w:footnote>
  <w:footnote w:id="8">
    <w:p w:rsidR="008C4C4A" w:rsidRPr="008A1DD4" w:rsidP="008C4C4A" w14:paraId="58172C95" w14:textId="56ED5F91">
      <w:pPr>
        <w:pStyle w:val="FootnoteText"/>
        <w:widowControl w:val="0"/>
      </w:pPr>
      <w:r w:rsidRPr="008A1DD4">
        <w:rPr>
          <w:rStyle w:val="FootnoteReference"/>
        </w:rPr>
        <w:footnoteRef/>
      </w:r>
      <w:r w:rsidRPr="008A1DD4">
        <w:t xml:space="preserve"> </w:t>
      </w:r>
      <w:r w:rsidR="0001144D">
        <w:rPr>
          <w:i/>
          <w:iCs/>
        </w:rPr>
        <w:t>Id.</w:t>
      </w:r>
    </w:p>
  </w:footnote>
  <w:footnote w:id="9">
    <w:p w:rsidR="00BB75D4" w:rsidP="00BB75D4" w14:paraId="62DDF9FB" w14:textId="4758FDE4">
      <w:pPr>
        <w:pStyle w:val="FootnoteText"/>
      </w:pPr>
      <w:r w:rsidRPr="004F7DFF">
        <w:rPr>
          <w:rStyle w:val="FootnoteReference"/>
        </w:rPr>
        <w:footnoteRef/>
      </w:r>
      <w:r w:rsidRPr="004F7DFF">
        <w:t xml:space="preserve"> </w:t>
      </w:r>
      <w:r w:rsidRPr="0001144D" w:rsidR="00684556">
        <w:rPr>
          <w:i/>
          <w:iCs/>
        </w:rPr>
        <w:t>Id</w:t>
      </w:r>
      <w:r w:rsidR="00684556">
        <w:t>. at para. 3</w:t>
      </w:r>
      <w:r w:rsidRPr="004F7DFF">
        <w:t>.</w:t>
      </w:r>
      <w:r w:rsidR="00100569">
        <w:t xml:space="preserve"> These are commonly-owned KVAL, Eugene, Oregon and KCB</w:t>
      </w:r>
      <w:r w:rsidR="00B46ECB">
        <w:t>Y-TV, Coos Bay, Oregon.</w:t>
      </w:r>
    </w:p>
  </w:footnote>
  <w:footnote w:id="10">
    <w:p w:rsidR="00BB75D4" w:rsidRPr="00AF6FA5" w:rsidP="00BB75D4" w14:paraId="78CC045F" w14:textId="5944FB16">
      <w:pPr>
        <w:pStyle w:val="FootnoteText"/>
      </w:pPr>
      <w:r>
        <w:rPr>
          <w:rStyle w:val="FootnoteReference"/>
        </w:rPr>
        <w:footnoteRef/>
      </w:r>
      <w:r>
        <w:t xml:space="preserve"> </w:t>
      </w:r>
      <w:r>
        <w:rPr>
          <w:i/>
          <w:iCs/>
        </w:rPr>
        <w:t>Id.</w:t>
      </w:r>
      <w:r>
        <w:t xml:space="preserve"> </w:t>
      </w:r>
    </w:p>
  </w:footnote>
  <w:footnote w:id="11">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2">
    <w:p w:rsidR="00F40A40" w14:paraId="4223FCFA" w14:textId="021F5B9E">
      <w:pPr>
        <w:pStyle w:val="FootnoteText"/>
      </w:pPr>
      <w:r>
        <w:rPr>
          <w:rStyle w:val="FootnoteReference"/>
        </w:rPr>
        <w:footnoteRef/>
      </w:r>
      <w:r>
        <w:t xml:space="preserve"> </w:t>
      </w:r>
      <w:r w:rsidRPr="00F40A40">
        <w:rPr>
          <w:i/>
          <w:iCs/>
        </w:rPr>
        <w:t>See supra</w:t>
      </w:r>
      <w:r>
        <w:t xml:space="preserve"> para. 3 and note 7.</w:t>
      </w:r>
    </w:p>
  </w:footnote>
  <w:footnote w:id="13">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4">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370E" w14:paraId="157E61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47D43338">
    <w:pPr>
      <w:pStyle w:val="Header"/>
      <w:rPr>
        <w:b w:val="0"/>
      </w:rPr>
    </w:pPr>
    <w:r>
      <w:tab/>
      <w:t>Federal Communications Commission</w:t>
    </w:r>
    <w:r>
      <w:tab/>
    </w:r>
    <w:r w:rsidR="00E97187">
      <w:t xml:space="preserve">DA </w:t>
    </w:r>
    <w:r w:rsidR="00502F59">
      <w:t>22-</w:t>
    </w:r>
    <w:r w:rsidR="0072370E">
      <w:t>660</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5B97C70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72370E">
      <w:rPr>
        <w:spacing w:val="-2"/>
      </w:rPr>
      <w:t>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38B7"/>
    <w:rsid w:val="0001144D"/>
    <w:rsid w:val="000143CF"/>
    <w:rsid w:val="000309C0"/>
    <w:rsid w:val="00031E32"/>
    <w:rsid w:val="00036039"/>
    <w:rsid w:val="0003658C"/>
    <w:rsid w:val="000376BF"/>
    <w:rsid w:val="00037F90"/>
    <w:rsid w:val="0004006B"/>
    <w:rsid w:val="0005127D"/>
    <w:rsid w:val="00064BDF"/>
    <w:rsid w:val="000658A4"/>
    <w:rsid w:val="000709BB"/>
    <w:rsid w:val="00074818"/>
    <w:rsid w:val="000875BF"/>
    <w:rsid w:val="00092AB5"/>
    <w:rsid w:val="00096D8C"/>
    <w:rsid w:val="000B6166"/>
    <w:rsid w:val="000C0B65"/>
    <w:rsid w:val="000C26D1"/>
    <w:rsid w:val="000C6F10"/>
    <w:rsid w:val="000E05FE"/>
    <w:rsid w:val="000E3D42"/>
    <w:rsid w:val="000E3EFF"/>
    <w:rsid w:val="000F1C60"/>
    <w:rsid w:val="00100569"/>
    <w:rsid w:val="001023E8"/>
    <w:rsid w:val="001032F9"/>
    <w:rsid w:val="00104DB6"/>
    <w:rsid w:val="00122BD5"/>
    <w:rsid w:val="00133F79"/>
    <w:rsid w:val="00150D37"/>
    <w:rsid w:val="0015218A"/>
    <w:rsid w:val="00152EF4"/>
    <w:rsid w:val="00154155"/>
    <w:rsid w:val="001542A1"/>
    <w:rsid w:val="0017296B"/>
    <w:rsid w:val="00175593"/>
    <w:rsid w:val="00183B1C"/>
    <w:rsid w:val="00190580"/>
    <w:rsid w:val="0019432C"/>
    <w:rsid w:val="00194A66"/>
    <w:rsid w:val="001A0147"/>
    <w:rsid w:val="001A6147"/>
    <w:rsid w:val="001B10DB"/>
    <w:rsid w:val="001D4184"/>
    <w:rsid w:val="001D68AA"/>
    <w:rsid w:val="001D6BCF"/>
    <w:rsid w:val="001E0027"/>
    <w:rsid w:val="001E01CA"/>
    <w:rsid w:val="001E63D8"/>
    <w:rsid w:val="001F5E8F"/>
    <w:rsid w:val="00206D86"/>
    <w:rsid w:val="002108FD"/>
    <w:rsid w:val="00226AC0"/>
    <w:rsid w:val="00253323"/>
    <w:rsid w:val="002566E5"/>
    <w:rsid w:val="0026013E"/>
    <w:rsid w:val="00275CF5"/>
    <w:rsid w:val="0028301F"/>
    <w:rsid w:val="00285017"/>
    <w:rsid w:val="00291754"/>
    <w:rsid w:val="002A1087"/>
    <w:rsid w:val="002A2D2E"/>
    <w:rsid w:val="002A5DE4"/>
    <w:rsid w:val="002A79DD"/>
    <w:rsid w:val="002A7D96"/>
    <w:rsid w:val="002C00E8"/>
    <w:rsid w:val="002C0230"/>
    <w:rsid w:val="002D4695"/>
    <w:rsid w:val="002F6E16"/>
    <w:rsid w:val="00317045"/>
    <w:rsid w:val="0031731D"/>
    <w:rsid w:val="00325442"/>
    <w:rsid w:val="0033517A"/>
    <w:rsid w:val="00343749"/>
    <w:rsid w:val="00351C35"/>
    <w:rsid w:val="003660ED"/>
    <w:rsid w:val="00367B19"/>
    <w:rsid w:val="00380D34"/>
    <w:rsid w:val="00381DCA"/>
    <w:rsid w:val="003A688B"/>
    <w:rsid w:val="003B0550"/>
    <w:rsid w:val="003B694F"/>
    <w:rsid w:val="003C109A"/>
    <w:rsid w:val="003C639A"/>
    <w:rsid w:val="003F171C"/>
    <w:rsid w:val="00400001"/>
    <w:rsid w:val="004000DE"/>
    <w:rsid w:val="0040157D"/>
    <w:rsid w:val="00412FC5"/>
    <w:rsid w:val="00422276"/>
    <w:rsid w:val="004242F1"/>
    <w:rsid w:val="00424EA6"/>
    <w:rsid w:val="00432B47"/>
    <w:rsid w:val="00436645"/>
    <w:rsid w:val="00445A00"/>
    <w:rsid w:val="00451B0F"/>
    <w:rsid w:val="0047076E"/>
    <w:rsid w:val="00471E93"/>
    <w:rsid w:val="00472840"/>
    <w:rsid w:val="00480BA5"/>
    <w:rsid w:val="00487D9D"/>
    <w:rsid w:val="00494BBF"/>
    <w:rsid w:val="004A57F0"/>
    <w:rsid w:val="004C2EE3"/>
    <w:rsid w:val="004D4DB7"/>
    <w:rsid w:val="004E4A22"/>
    <w:rsid w:val="004E716F"/>
    <w:rsid w:val="004F7DFF"/>
    <w:rsid w:val="00502F59"/>
    <w:rsid w:val="005077A3"/>
    <w:rsid w:val="00511968"/>
    <w:rsid w:val="00511E8C"/>
    <w:rsid w:val="00515447"/>
    <w:rsid w:val="0052395C"/>
    <w:rsid w:val="00524EDE"/>
    <w:rsid w:val="00530B00"/>
    <w:rsid w:val="0055614C"/>
    <w:rsid w:val="00566D06"/>
    <w:rsid w:val="00571406"/>
    <w:rsid w:val="00586AF3"/>
    <w:rsid w:val="00590F45"/>
    <w:rsid w:val="005B3C1C"/>
    <w:rsid w:val="005E0314"/>
    <w:rsid w:val="005E14C2"/>
    <w:rsid w:val="005E1A37"/>
    <w:rsid w:val="00601070"/>
    <w:rsid w:val="00607BA5"/>
    <w:rsid w:val="0061180A"/>
    <w:rsid w:val="00616F89"/>
    <w:rsid w:val="006241E4"/>
    <w:rsid w:val="00625FAE"/>
    <w:rsid w:val="00626EB6"/>
    <w:rsid w:val="006345A5"/>
    <w:rsid w:val="00635208"/>
    <w:rsid w:val="006409B6"/>
    <w:rsid w:val="00655D03"/>
    <w:rsid w:val="00665E6B"/>
    <w:rsid w:val="006777C5"/>
    <w:rsid w:val="00683388"/>
    <w:rsid w:val="00683CEC"/>
    <w:rsid w:val="00683F84"/>
    <w:rsid w:val="00684556"/>
    <w:rsid w:val="006853B4"/>
    <w:rsid w:val="006856D1"/>
    <w:rsid w:val="00691886"/>
    <w:rsid w:val="006945ED"/>
    <w:rsid w:val="0069695A"/>
    <w:rsid w:val="006A6A81"/>
    <w:rsid w:val="006C43FD"/>
    <w:rsid w:val="006D3720"/>
    <w:rsid w:val="006E2ABD"/>
    <w:rsid w:val="006E2E7E"/>
    <w:rsid w:val="006F42DF"/>
    <w:rsid w:val="006F4D4C"/>
    <w:rsid w:val="006F7393"/>
    <w:rsid w:val="0070224F"/>
    <w:rsid w:val="007115F7"/>
    <w:rsid w:val="00711A32"/>
    <w:rsid w:val="0071598A"/>
    <w:rsid w:val="00716576"/>
    <w:rsid w:val="0072370E"/>
    <w:rsid w:val="00735379"/>
    <w:rsid w:val="00742FEA"/>
    <w:rsid w:val="007469D2"/>
    <w:rsid w:val="00752E7E"/>
    <w:rsid w:val="00753563"/>
    <w:rsid w:val="00754EC1"/>
    <w:rsid w:val="00755FC5"/>
    <w:rsid w:val="0076002E"/>
    <w:rsid w:val="00772675"/>
    <w:rsid w:val="00785689"/>
    <w:rsid w:val="007876AA"/>
    <w:rsid w:val="00792B09"/>
    <w:rsid w:val="0079754B"/>
    <w:rsid w:val="007A1E6D"/>
    <w:rsid w:val="007A7D14"/>
    <w:rsid w:val="007B0EB2"/>
    <w:rsid w:val="007C60E1"/>
    <w:rsid w:val="007D2450"/>
    <w:rsid w:val="007D4755"/>
    <w:rsid w:val="007E31D4"/>
    <w:rsid w:val="007F6ED0"/>
    <w:rsid w:val="00810B6F"/>
    <w:rsid w:val="00822CE0"/>
    <w:rsid w:val="00841AB1"/>
    <w:rsid w:val="008433FE"/>
    <w:rsid w:val="008521B8"/>
    <w:rsid w:val="00852F57"/>
    <w:rsid w:val="0085773E"/>
    <w:rsid w:val="00866173"/>
    <w:rsid w:val="00893C37"/>
    <w:rsid w:val="008A1DD4"/>
    <w:rsid w:val="008A5B1B"/>
    <w:rsid w:val="008A6BF6"/>
    <w:rsid w:val="008A7F19"/>
    <w:rsid w:val="008B3E1E"/>
    <w:rsid w:val="008B4DE5"/>
    <w:rsid w:val="008C4C4A"/>
    <w:rsid w:val="008C68F1"/>
    <w:rsid w:val="008D2E20"/>
    <w:rsid w:val="008D7C6D"/>
    <w:rsid w:val="008E5616"/>
    <w:rsid w:val="008F6B08"/>
    <w:rsid w:val="008F6DAD"/>
    <w:rsid w:val="008F6F47"/>
    <w:rsid w:val="008F705F"/>
    <w:rsid w:val="009043D2"/>
    <w:rsid w:val="009064B6"/>
    <w:rsid w:val="009078BE"/>
    <w:rsid w:val="009148A4"/>
    <w:rsid w:val="00921803"/>
    <w:rsid w:val="00924BBC"/>
    <w:rsid w:val="00926503"/>
    <w:rsid w:val="00930409"/>
    <w:rsid w:val="00941655"/>
    <w:rsid w:val="00952649"/>
    <w:rsid w:val="00953030"/>
    <w:rsid w:val="009726D8"/>
    <w:rsid w:val="00972946"/>
    <w:rsid w:val="009919F5"/>
    <w:rsid w:val="00995036"/>
    <w:rsid w:val="009A286F"/>
    <w:rsid w:val="009B0DA1"/>
    <w:rsid w:val="009D7308"/>
    <w:rsid w:val="009F697C"/>
    <w:rsid w:val="009F76DB"/>
    <w:rsid w:val="009F7981"/>
    <w:rsid w:val="00A004C8"/>
    <w:rsid w:val="00A06641"/>
    <w:rsid w:val="00A10BD0"/>
    <w:rsid w:val="00A17D36"/>
    <w:rsid w:val="00A2491E"/>
    <w:rsid w:val="00A26DFA"/>
    <w:rsid w:val="00A32C3B"/>
    <w:rsid w:val="00A37E57"/>
    <w:rsid w:val="00A37FA7"/>
    <w:rsid w:val="00A45F4F"/>
    <w:rsid w:val="00A600A9"/>
    <w:rsid w:val="00A651AA"/>
    <w:rsid w:val="00A755D3"/>
    <w:rsid w:val="00AA55B7"/>
    <w:rsid w:val="00AA5B9E"/>
    <w:rsid w:val="00AB056B"/>
    <w:rsid w:val="00AB2407"/>
    <w:rsid w:val="00AB53DF"/>
    <w:rsid w:val="00AD724B"/>
    <w:rsid w:val="00AE423E"/>
    <w:rsid w:val="00AE585E"/>
    <w:rsid w:val="00AE72F0"/>
    <w:rsid w:val="00AF6FA5"/>
    <w:rsid w:val="00B07E5C"/>
    <w:rsid w:val="00B2579A"/>
    <w:rsid w:val="00B35644"/>
    <w:rsid w:val="00B46ECB"/>
    <w:rsid w:val="00B66A30"/>
    <w:rsid w:val="00B747A1"/>
    <w:rsid w:val="00B7763C"/>
    <w:rsid w:val="00B811F7"/>
    <w:rsid w:val="00B92E3C"/>
    <w:rsid w:val="00BA5DC6"/>
    <w:rsid w:val="00BA6196"/>
    <w:rsid w:val="00BB297B"/>
    <w:rsid w:val="00BB75D4"/>
    <w:rsid w:val="00BC6D8C"/>
    <w:rsid w:val="00BD70E4"/>
    <w:rsid w:val="00BE6CEF"/>
    <w:rsid w:val="00BF0056"/>
    <w:rsid w:val="00BF0A68"/>
    <w:rsid w:val="00C12F3A"/>
    <w:rsid w:val="00C2185E"/>
    <w:rsid w:val="00C34006"/>
    <w:rsid w:val="00C34A62"/>
    <w:rsid w:val="00C36B4C"/>
    <w:rsid w:val="00C426B1"/>
    <w:rsid w:val="00C43340"/>
    <w:rsid w:val="00C43C45"/>
    <w:rsid w:val="00C53046"/>
    <w:rsid w:val="00C65811"/>
    <w:rsid w:val="00C66160"/>
    <w:rsid w:val="00C721AC"/>
    <w:rsid w:val="00C738D7"/>
    <w:rsid w:val="00C802E6"/>
    <w:rsid w:val="00C85E24"/>
    <w:rsid w:val="00C869ED"/>
    <w:rsid w:val="00C87108"/>
    <w:rsid w:val="00C90D6A"/>
    <w:rsid w:val="00CA247E"/>
    <w:rsid w:val="00CA4457"/>
    <w:rsid w:val="00CA6563"/>
    <w:rsid w:val="00CA671B"/>
    <w:rsid w:val="00CA6D21"/>
    <w:rsid w:val="00CC72B6"/>
    <w:rsid w:val="00CF65F3"/>
    <w:rsid w:val="00D0218D"/>
    <w:rsid w:val="00D139C5"/>
    <w:rsid w:val="00D25FB5"/>
    <w:rsid w:val="00D3417F"/>
    <w:rsid w:val="00D4006E"/>
    <w:rsid w:val="00D44223"/>
    <w:rsid w:val="00D55227"/>
    <w:rsid w:val="00D56707"/>
    <w:rsid w:val="00D66CB9"/>
    <w:rsid w:val="00D711F6"/>
    <w:rsid w:val="00D7585F"/>
    <w:rsid w:val="00D80309"/>
    <w:rsid w:val="00D84D96"/>
    <w:rsid w:val="00D93779"/>
    <w:rsid w:val="00DA2529"/>
    <w:rsid w:val="00DA6018"/>
    <w:rsid w:val="00DB130A"/>
    <w:rsid w:val="00DB1F56"/>
    <w:rsid w:val="00DB2EBB"/>
    <w:rsid w:val="00DC024A"/>
    <w:rsid w:val="00DC10A1"/>
    <w:rsid w:val="00DC28AB"/>
    <w:rsid w:val="00DC655F"/>
    <w:rsid w:val="00DC699B"/>
    <w:rsid w:val="00DD0B59"/>
    <w:rsid w:val="00DD2E71"/>
    <w:rsid w:val="00DD64D6"/>
    <w:rsid w:val="00DD7EBD"/>
    <w:rsid w:val="00DE27DE"/>
    <w:rsid w:val="00DE70C9"/>
    <w:rsid w:val="00DF4E0D"/>
    <w:rsid w:val="00DF62B6"/>
    <w:rsid w:val="00E07225"/>
    <w:rsid w:val="00E208EC"/>
    <w:rsid w:val="00E260F8"/>
    <w:rsid w:val="00E319DF"/>
    <w:rsid w:val="00E352D4"/>
    <w:rsid w:val="00E474AA"/>
    <w:rsid w:val="00E5409F"/>
    <w:rsid w:val="00E721FF"/>
    <w:rsid w:val="00E76237"/>
    <w:rsid w:val="00E8079C"/>
    <w:rsid w:val="00E819AC"/>
    <w:rsid w:val="00E84946"/>
    <w:rsid w:val="00E91504"/>
    <w:rsid w:val="00E9514A"/>
    <w:rsid w:val="00E97187"/>
    <w:rsid w:val="00EA0A8B"/>
    <w:rsid w:val="00EB6D5F"/>
    <w:rsid w:val="00EC2856"/>
    <w:rsid w:val="00EC5F55"/>
    <w:rsid w:val="00ED3A87"/>
    <w:rsid w:val="00EE0047"/>
    <w:rsid w:val="00EE6488"/>
    <w:rsid w:val="00EF48D8"/>
    <w:rsid w:val="00F021FA"/>
    <w:rsid w:val="00F0767B"/>
    <w:rsid w:val="00F23FF8"/>
    <w:rsid w:val="00F372C7"/>
    <w:rsid w:val="00F40A40"/>
    <w:rsid w:val="00F41DC1"/>
    <w:rsid w:val="00F466AA"/>
    <w:rsid w:val="00F62E97"/>
    <w:rsid w:val="00F64209"/>
    <w:rsid w:val="00F818AD"/>
    <w:rsid w:val="00F851D6"/>
    <w:rsid w:val="00F86933"/>
    <w:rsid w:val="00F9262B"/>
    <w:rsid w:val="00F93BF5"/>
    <w:rsid w:val="00FA4C43"/>
    <w:rsid w:val="00FB1EE4"/>
    <w:rsid w:val="00FB4302"/>
    <w:rsid w:val="00FB7E64"/>
    <w:rsid w:val="00FC0606"/>
    <w:rsid w:val="00FC7E04"/>
    <w:rsid w:val="00FD3720"/>
    <w:rsid w:val="00FE7B78"/>
    <w:rsid w:val="00FF167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23"/>
    <w:pPr>
      <w:widowControl w:val="0"/>
    </w:pPr>
    <w:rPr>
      <w:snapToGrid w:val="0"/>
      <w:kern w:val="28"/>
      <w:sz w:val="22"/>
    </w:rPr>
  </w:style>
  <w:style w:type="paragraph" w:styleId="Heading1">
    <w:name w:val="heading 1"/>
    <w:basedOn w:val="Normal"/>
    <w:next w:val="ParaNum"/>
    <w:qFormat/>
    <w:rsid w:val="002533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3323"/>
    <w:pPr>
      <w:keepNext/>
      <w:numPr>
        <w:ilvl w:val="1"/>
        <w:numId w:val="3"/>
      </w:numPr>
      <w:spacing w:after="120"/>
      <w:outlineLvl w:val="1"/>
    </w:pPr>
    <w:rPr>
      <w:b/>
    </w:rPr>
  </w:style>
  <w:style w:type="paragraph" w:styleId="Heading3">
    <w:name w:val="heading 3"/>
    <w:basedOn w:val="Normal"/>
    <w:next w:val="ParaNum"/>
    <w:qFormat/>
    <w:rsid w:val="00253323"/>
    <w:pPr>
      <w:keepNext/>
      <w:numPr>
        <w:ilvl w:val="2"/>
        <w:numId w:val="3"/>
      </w:numPr>
      <w:tabs>
        <w:tab w:val="left" w:pos="2160"/>
      </w:tabs>
      <w:spacing w:after="120"/>
      <w:outlineLvl w:val="2"/>
    </w:pPr>
    <w:rPr>
      <w:b/>
    </w:rPr>
  </w:style>
  <w:style w:type="paragraph" w:styleId="Heading4">
    <w:name w:val="heading 4"/>
    <w:basedOn w:val="Normal"/>
    <w:next w:val="ParaNum"/>
    <w:qFormat/>
    <w:rsid w:val="00253323"/>
    <w:pPr>
      <w:keepNext/>
      <w:numPr>
        <w:ilvl w:val="3"/>
        <w:numId w:val="3"/>
      </w:numPr>
      <w:tabs>
        <w:tab w:val="left" w:pos="2880"/>
      </w:tabs>
      <w:spacing w:after="120"/>
      <w:outlineLvl w:val="3"/>
    </w:pPr>
    <w:rPr>
      <w:b/>
    </w:rPr>
  </w:style>
  <w:style w:type="paragraph" w:styleId="Heading5">
    <w:name w:val="heading 5"/>
    <w:basedOn w:val="Normal"/>
    <w:next w:val="ParaNum"/>
    <w:qFormat/>
    <w:rsid w:val="002533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3323"/>
    <w:pPr>
      <w:numPr>
        <w:ilvl w:val="5"/>
        <w:numId w:val="3"/>
      </w:numPr>
      <w:tabs>
        <w:tab w:val="left" w:pos="4320"/>
      </w:tabs>
      <w:spacing w:after="120"/>
      <w:outlineLvl w:val="5"/>
    </w:pPr>
    <w:rPr>
      <w:b/>
    </w:rPr>
  </w:style>
  <w:style w:type="paragraph" w:styleId="Heading7">
    <w:name w:val="heading 7"/>
    <w:basedOn w:val="Normal"/>
    <w:next w:val="ParaNum"/>
    <w:qFormat/>
    <w:rsid w:val="002533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33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33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33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3323"/>
  </w:style>
  <w:style w:type="paragraph" w:customStyle="1" w:styleId="ParaNum">
    <w:name w:val="ParaNum"/>
    <w:basedOn w:val="Normal"/>
    <w:link w:val="ParaNumChar1"/>
    <w:rsid w:val="00253323"/>
    <w:pPr>
      <w:numPr>
        <w:numId w:val="2"/>
      </w:numPr>
      <w:tabs>
        <w:tab w:val="clear" w:pos="1080"/>
        <w:tab w:val="num" w:pos="1440"/>
      </w:tabs>
      <w:spacing w:after="120"/>
    </w:pPr>
  </w:style>
  <w:style w:type="paragraph" w:styleId="EndnoteText">
    <w:name w:val="endnote text"/>
    <w:basedOn w:val="Normal"/>
    <w:semiHidden/>
    <w:rsid w:val="00253323"/>
    <w:rPr>
      <w:sz w:val="20"/>
    </w:rPr>
  </w:style>
  <w:style w:type="character" w:styleId="EndnoteReference">
    <w:name w:val="endnote reference"/>
    <w:semiHidden/>
    <w:rsid w:val="0025332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25332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3323"/>
    <w:rPr>
      <w:rFonts w:ascii="Times New Roman" w:hAnsi="Times New Roman"/>
      <w:dstrike w:val="0"/>
      <w:color w:val="auto"/>
      <w:sz w:val="20"/>
      <w:vertAlign w:val="superscript"/>
    </w:rPr>
  </w:style>
  <w:style w:type="paragraph" w:styleId="TOC1">
    <w:name w:val="toc 1"/>
    <w:basedOn w:val="Normal"/>
    <w:next w:val="Normal"/>
    <w:semiHidden/>
    <w:rsid w:val="0025332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3323"/>
    <w:pPr>
      <w:tabs>
        <w:tab w:val="left" w:pos="720"/>
        <w:tab w:val="right" w:leader="dot" w:pos="9360"/>
      </w:tabs>
      <w:suppressAutoHyphens/>
      <w:ind w:left="720" w:right="720" w:hanging="360"/>
    </w:pPr>
    <w:rPr>
      <w:noProof/>
    </w:rPr>
  </w:style>
  <w:style w:type="paragraph" w:styleId="TOC3">
    <w:name w:val="toc 3"/>
    <w:basedOn w:val="Normal"/>
    <w:next w:val="Normal"/>
    <w:semiHidden/>
    <w:rsid w:val="002533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33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33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33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33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33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33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3323"/>
    <w:pPr>
      <w:tabs>
        <w:tab w:val="right" w:pos="9360"/>
      </w:tabs>
      <w:suppressAutoHyphens/>
    </w:pPr>
  </w:style>
  <w:style w:type="character" w:customStyle="1" w:styleId="EquationCaption">
    <w:name w:val="_Equation Caption"/>
    <w:rsid w:val="00253323"/>
  </w:style>
  <w:style w:type="paragraph" w:styleId="Header">
    <w:name w:val="header"/>
    <w:basedOn w:val="Normal"/>
    <w:autoRedefine/>
    <w:rsid w:val="00253323"/>
    <w:pPr>
      <w:tabs>
        <w:tab w:val="center" w:pos="4680"/>
        <w:tab w:val="right" w:pos="9360"/>
      </w:tabs>
    </w:pPr>
    <w:rPr>
      <w:b/>
    </w:rPr>
  </w:style>
  <w:style w:type="paragraph" w:styleId="Footer">
    <w:name w:val="footer"/>
    <w:basedOn w:val="Normal"/>
    <w:link w:val="FooterChar"/>
    <w:uiPriority w:val="99"/>
    <w:rsid w:val="00253323"/>
    <w:pPr>
      <w:tabs>
        <w:tab w:val="center" w:pos="4320"/>
        <w:tab w:val="right" w:pos="8640"/>
      </w:tabs>
    </w:pPr>
  </w:style>
  <w:style w:type="character" w:styleId="PageNumber">
    <w:name w:val="page number"/>
    <w:basedOn w:val="DefaultParagraphFont"/>
    <w:rsid w:val="00253323"/>
  </w:style>
  <w:style w:type="paragraph" w:styleId="BlockText">
    <w:name w:val="Block Text"/>
    <w:basedOn w:val="Normal"/>
    <w:rsid w:val="00253323"/>
    <w:pPr>
      <w:spacing w:after="240"/>
      <w:ind w:left="1440" w:right="1440"/>
    </w:pPr>
  </w:style>
  <w:style w:type="paragraph" w:customStyle="1" w:styleId="Paratitle">
    <w:name w:val="Para title"/>
    <w:basedOn w:val="Normal"/>
    <w:rsid w:val="00253323"/>
    <w:pPr>
      <w:tabs>
        <w:tab w:val="center" w:pos="9270"/>
      </w:tabs>
      <w:spacing w:after="240"/>
    </w:pPr>
    <w:rPr>
      <w:spacing w:val="-2"/>
    </w:rPr>
  </w:style>
  <w:style w:type="paragraph" w:customStyle="1" w:styleId="Bullet">
    <w:name w:val="Bullet"/>
    <w:basedOn w:val="Normal"/>
    <w:rsid w:val="00253323"/>
    <w:pPr>
      <w:tabs>
        <w:tab w:val="left" w:pos="2160"/>
      </w:tabs>
      <w:spacing w:after="220"/>
      <w:ind w:left="2160" w:hanging="720"/>
    </w:pPr>
  </w:style>
  <w:style w:type="paragraph" w:customStyle="1" w:styleId="TableFormat">
    <w:name w:val="TableFormat"/>
    <w:basedOn w:val="Bullet"/>
    <w:rsid w:val="00253323"/>
    <w:pPr>
      <w:tabs>
        <w:tab w:val="clear" w:pos="2160"/>
        <w:tab w:val="left" w:pos="5040"/>
      </w:tabs>
      <w:ind w:left="5040" w:hanging="3600"/>
    </w:pPr>
  </w:style>
  <w:style w:type="paragraph" w:customStyle="1" w:styleId="TOCTitle">
    <w:name w:val="TOC Title"/>
    <w:basedOn w:val="Normal"/>
    <w:rsid w:val="002533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3323"/>
    <w:pPr>
      <w:jc w:val="center"/>
    </w:pPr>
    <w:rPr>
      <w:rFonts w:ascii="Times New Roman Bold" w:hAnsi="Times New Roman Bold"/>
      <w:b/>
      <w:bCs/>
      <w:caps/>
      <w:szCs w:val="22"/>
    </w:rPr>
  </w:style>
  <w:style w:type="character" w:styleId="Hyperlink">
    <w:name w:val="Hyperlink"/>
    <w:rsid w:val="00253323"/>
    <w:rPr>
      <w:color w:val="0000FF"/>
      <w:u w:val="single"/>
    </w:rPr>
  </w:style>
  <w:style w:type="character" w:customStyle="1" w:styleId="FooterChar">
    <w:name w:val="Footer Char"/>
    <w:link w:val="Footer"/>
    <w:uiPriority w:val="99"/>
    <w:rsid w:val="00253323"/>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E352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