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27530" w14:paraId="13C4384D" w14:textId="77777777">
      <w:pPr>
        <w:jc w:val="right"/>
        <w:rPr>
          <w:sz w:val="24"/>
        </w:rPr>
      </w:pPr>
    </w:p>
    <w:p w:rsidR="00C27530" w14:paraId="350EFDB6" w14:textId="79A4FA59">
      <w:pPr>
        <w:jc w:val="right"/>
        <w:rPr>
          <w:b/>
          <w:sz w:val="24"/>
        </w:rPr>
      </w:pPr>
      <w:r>
        <w:rPr>
          <w:b/>
          <w:sz w:val="24"/>
        </w:rPr>
        <w:t>DA 22-</w:t>
      </w:r>
      <w:r w:rsidR="00555C66">
        <w:rPr>
          <w:b/>
          <w:sz w:val="24"/>
        </w:rPr>
        <w:t>672</w:t>
      </w:r>
    </w:p>
    <w:p w:rsidR="00C27530" w14:paraId="1B27FC12" w14:textId="22037A04">
      <w:pPr>
        <w:spacing w:before="60"/>
        <w:jc w:val="right"/>
        <w:rPr>
          <w:b/>
          <w:sz w:val="24"/>
        </w:rPr>
      </w:pPr>
      <w:r>
        <w:rPr>
          <w:b/>
          <w:sz w:val="24"/>
        </w:rPr>
        <w:t xml:space="preserve">Released:  </w:t>
      </w:r>
      <w:r w:rsidR="001F26ED">
        <w:rPr>
          <w:b/>
          <w:sz w:val="24"/>
        </w:rPr>
        <w:t>June 23, 2022</w:t>
      </w:r>
    </w:p>
    <w:p w:rsidR="00C27530" w14:paraId="67FE06EB" w14:textId="77777777">
      <w:pPr>
        <w:jc w:val="right"/>
        <w:rPr>
          <w:sz w:val="24"/>
        </w:rPr>
      </w:pPr>
    </w:p>
    <w:p w:rsidR="007903F6" w:rsidRPr="00AA0B63" w:rsidP="00284F3A" w14:paraId="4310D141" w14:textId="797742B7">
      <w:pPr>
        <w:jc w:val="center"/>
        <w:rPr>
          <w:rFonts w:ascii="Times New Roman Bold" w:hAnsi="Times New Roman Bold"/>
          <w:b/>
          <w:bCs/>
          <w:caps/>
          <w:sz w:val="24"/>
          <w:szCs w:val="24"/>
        </w:rPr>
      </w:pPr>
      <w:r w:rsidRPr="46195662">
        <w:rPr>
          <w:rFonts w:ascii="Times New Roman Bold" w:hAnsi="Times New Roman Bold"/>
          <w:b/>
          <w:caps/>
          <w:sz w:val="24"/>
          <w:szCs w:val="24"/>
        </w:rPr>
        <w:t xml:space="preserve">Broadband data task force announces </w:t>
      </w:r>
      <w:r w:rsidRPr="46195662">
        <w:rPr>
          <w:rFonts w:ascii="Times New Roman Bold" w:hAnsi="Times New Roman Bold"/>
          <w:b/>
          <w:caps/>
          <w:sz w:val="24"/>
          <w:szCs w:val="24"/>
        </w:rPr>
        <w:t xml:space="preserve">access </w:t>
      </w:r>
    </w:p>
    <w:p w:rsidR="007903F6" w:rsidRPr="00AA0B63" w:rsidP="00284F3A" w14:paraId="6390AAD0" w14:textId="35923CBD">
      <w:pPr>
        <w:jc w:val="center"/>
        <w:rPr>
          <w:rFonts w:ascii="Times New Roman Bold" w:hAnsi="Times New Roman Bold"/>
          <w:b/>
          <w:bCs/>
          <w:caps/>
          <w:sz w:val="24"/>
          <w:szCs w:val="24"/>
        </w:rPr>
      </w:pPr>
      <w:r w:rsidRPr="46195662">
        <w:rPr>
          <w:rFonts w:ascii="Times New Roman Bold" w:hAnsi="Times New Roman Bold"/>
          <w:b/>
          <w:caps/>
          <w:sz w:val="24"/>
          <w:szCs w:val="24"/>
        </w:rPr>
        <w:t>to the broadband data collection system</w:t>
      </w:r>
      <w:r w:rsidRPr="46195662" w:rsidR="7CDFE01B">
        <w:rPr>
          <w:rFonts w:ascii="Times New Roman Bold" w:hAnsi="Times New Roman Bold"/>
          <w:b/>
          <w:bCs/>
          <w:caps/>
          <w:sz w:val="24"/>
          <w:szCs w:val="24"/>
        </w:rPr>
        <w:t xml:space="preserve"> </w:t>
      </w:r>
    </w:p>
    <w:p w:rsidR="007903F6" w:rsidRPr="00AA0B63" w:rsidP="007903F6" w14:paraId="20D92908" w14:textId="2790AB2B">
      <w:pPr>
        <w:spacing w:after="240"/>
        <w:jc w:val="center"/>
        <w:rPr>
          <w:rFonts w:ascii="Times New Roman Bold" w:hAnsi="Times New Roman Bold"/>
          <w:b/>
          <w:caps/>
          <w:sz w:val="24"/>
          <w:szCs w:val="24"/>
        </w:rPr>
      </w:pPr>
      <w:r w:rsidRPr="46195662">
        <w:rPr>
          <w:rFonts w:ascii="Times New Roman Bold" w:hAnsi="Times New Roman Bold"/>
          <w:b/>
          <w:bCs/>
          <w:caps/>
          <w:sz w:val="24"/>
          <w:szCs w:val="24"/>
        </w:rPr>
        <w:t xml:space="preserve">FOR PURPOSES OF </w:t>
      </w:r>
      <w:r w:rsidRPr="675D101F">
        <w:rPr>
          <w:rFonts w:ascii="Times New Roman Bold" w:hAnsi="Times New Roman Bold"/>
          <w:b/>
          <w:bCs/>
          <w:caps/>
          <w:sz w:val="24"/>
          <w:szCs w:val="24"/>
        </w:rPr>
        <w:t>REGISTERING FILER</w:t>
      </w:r>
      <w:r w:rsidR="00361CBA">
        <w:rPr>
          <w:rFonts w:ascii="Times New Roman Bold" w:hAnsi="Times New Roman Bold"/>
          <w:b/>
          <w:bCs/>
          <w:caps/>
          <w:sz w:val="24"/>
          <w:szCs w:val="24"/>
        </w:rPr>
        <w:t xml:space="preserve"> INFORMATION</w:t>
      </w:r>
    </w:p>
    <w:p w:rsidR="00AA0B63" w:rsidP="00AA0B63" w14:paraId="7826838B" w14:textId="77777777">
      <w:pPr>
        <w:jc w:val="center"/>
        <w:rPr>
          <w:b/>
          <w:sz w:val="24"/>
        </w:rPr>
      </w:pPr>
      <w:bookmarkStart w:id="0" w:name="TOChere"/>
      <w:r>
        <w:rPr>
          <w:b/>
          <w:sz w:val="24"/>
        </w:rPr>
        <w:t>WC Docket Nos. 11-10 and 19-195</w:t>
      </w:r>
    </w:p>
    <w:p w:rsidR="00C27530" w14:paraId="0ED137EB" w14:textId="77777777"/>
    <w:bookmarkEnd w:id="0"/>
    <w:p w:rsidR="00A81F8B" w:rsidP="00BA33A4" w14:paraId="58FF3452" w14:textId="424BC11B">
      <w:pPr>
        <w:widowControl/>
        <w:spacing w:after="120"/>
        <w:ind w:firstLine="720"/>
      </w:pPr>
      <w:r>
        <w:t xml:space="preserve">By this Public Notice, the Broadband Data Task Force (Task Force) announces that </w:t>
      </w:r>
      <w:r w:rsidR="7CDFE01B">
        <w:t xml:space="preserve">fixed and mobile broadband providers and other filers of broadband availability data </w:t>
      </w:r>
      <w:r w:rsidR="00303743">
        <w:t xml:space="preserve">in the Broadband Data Collection (BDC) </w:t>
      </w:r>
      <w:r>
        <w:t xml:space="preserve">may </w:t>
      </w:r>
      <w:r>
        <w:t xml:space="preserve">obtain early </w:t>
      </w:r>
      <w:r>
        <w:t xml:space="preserve">access </w:t>
      </w:r>
      <w:r>
        <w:t xml:space="preserve">to </w:t>
      </w:r>
      <w:r>
        <w:t xml:space="preserve">certain portions </w:t>
      </w:r>
      <w:r>
        <w:t xml:space="preserve">of </w:t>
      </w:r>
      <w:r>
        <w:t>the</w:t>
      </w:r>
      <w:r w:rsidR="00FF467F">
        <w:t xml:space="preserve"> BDC system to enter </w:t>
      </w:r>
      <w:r w:rsidR="49C2C97C">
        <w:t>identifying entity</w:t>
      </w:r>
      <w:r w:rsidR="00FF467F">
        <w:t xml:space="preserve"> information in advance of the opening of the broadband availability data </w:t>
      </w:r>
      <w:r w:rsidR="00AE3089">
        <w:t>filing window</w:t>
      </w:r>
      <w:r w:rsidR="008835DF">
        <w:t xml:space="preserve"> </w:t>
      </w:r>
      <w:r w:rsidR="00FF467F">
        <w:t>on June 30, 2022.  This</w:t>
      </w:r>
      <w:r w:rsidR="00FC2C2B">
        <w:t xml:space="preserve"> will enable </w:t>
      </w:r>
      <w:r w:rsidR="007E7849">
        <w:t xml:space="preserve">users </w:t>
      </w:r>
      <w:r w:rsidR="003B14BA">
        <w:t xml:space="preserve">associated with </w:t>
      </w:r>
      <w:r w:rsidR="00FC2C2B">
        <w:t>service providers and other filers to register the</w:t>
      </w:r>
      <w:r w:rsidR="00493B0E">
        <w:t>ir entities</w:t>
      </w:r>
      <w:r w:rsidR="00FC2C2B">
        <w:t xml:space="preserve"> in the system and become familiar with how </w:t>
      </w:r>
      <w:r w:rsidR="00E852D3">
        <w:t>certain part</w:t>
      </w:r>
      <w:r w:rsidR="00541AE7">
        <w:t xml:space="preserve">s of </w:t>
      </w:r>
      <w:r w:rsidR="00FC2C2B">
        <w:t xml:space="preserve">the system will work </w:t>
      </w:r>
      <w:r w:rsidR="74B4A5E3">
        <w:t>before</w:t>
      </w:r>
      <w:r w:rsidR="00FC2C2B">
        <w:t xml:space="preserve"> the filing window opens</w:t>
      </w:r>
      <w:r w:rsidR="74B4A5E3">
        <w:t xml:space="preserve">. </w:t>
      </w:r>
      <w:r w:rsidR="00FC2C2B">
        <w:t xml:space="preserve"> </w:t>
      </w:r>
      <w:r w:rsidR="6229DBC4">
        <w:t>The</w:t>
      </w:r>
      <w:r w:rsidR="009C0FF9">
        <w:t xml:space="preserve"> BDC system </w:t>
      </w:r>
      <w:r w:rsidR="6229DBC4">
        <w:t>will</w:t>
      </w:r>
      <w:r w:rsidR="009C0FF9">
        <w:t xml:space="preserve"> </w:t>
      </w:r>
      <w:r w:rsidR="21EFEC66">
        <w:t xml:space="preserve">begin to accept </w:t>
      </w:r>
      <w:r w:rsidR="000A592E">
        <w:t xml:space="preserve">broadband availability data </w:t>
      </w:r>
      <w:r w:rsidR="21EFEC66">
        <w:t>submissions on</w:t>
      </w:r>
      <w:r w:rsidR="00FC2C2B">
        <w:t xml:space="preserve"> </w:t>
      </w:r>
      <w:r w:rsidR="0079417B">
        <w:t>Ju</w:t>
      </w:r>
      <w:r w:rsidR="00493B0E">
        <w:t>ne</w:t>
      </w:r>
      <w:r w:rsidR="00FC2C2B">
        <w:t xml:space="preserve"> </w:t>
      </w:r>
      <w:r w:rsidR="00493B0E">
        <w:t>30</w:t>
      </w:r>
      <w:r w:rsidR="00FC2C2B">
        <w:t>, 2022</w:t>
      </w:r>
      <w:r w:rsidR="1F97BC2E">
        <w:t>.</w:t>
      </w:r>
      <w:r>
        <w:rPr>
          <w:rStyle w:val="FootnoteReference"/>
        </w:rPr>
        <w:footnoteReference w:id="3"/>
      </w:r>
      <w:r w:rsidRPr="0ED46D56" w:rsidR="0523B25A">
        <w:t xml:space="preserve"> </w:t>
      </w:r>
      <w:r w:rsidR="0523B25A">
        <w:t xml:space="preserve"> </w:t>
      </w:r>
    </w:p>
    <w:p w:rsidR="006959A6" w:rsidP="00BA33A4" w14:paraId="0CA5E24D" w14:textId="7B620248">
      <w:pPr>
        <w:widowControl/>
        <w:spacing w:after="120"/>
        <w:ind w:firstLine="720"/>
        <w:rPr>
          <w:szCs w:val="22"/>
        </w:rPr>
      </w:pPr>
      <w:r>
        <w:t xml:space="preserve">We are making this functionality available in advance of the opening of the filing window to enable filers to </w:t>
      </w:r>
      <w:r w:rsidR="00767B0E">
        <w:t xml:space="preserve">log in, </w:t>
      </w:r>
      <w:r>
        <w:t>register</w:t>
      </w:r>
      <w:r w:rsidR="00525121">
        <w:t>,</w:t>
      </w:r>
      <w:r>
        <w:t xml:space="preserve"> and be ready to enter their availability data as early in the filing window as possible.</w:t>
      </w:r>
      <w:r>
        <w:rPr>
          <w:rStyle w:val="FootnoteReference"/>
        </w:rPr>
        <w:footnoteReference w:id="4"/>
      </w:r>
      <w:r w:rsidRPr="130B367D" w:rsidR="58C2AB27">
        <w:rPr>
          <w:rStyle w:val="FootnoteReference"/>
        </w:rPr>
        <w:t xml:space="preserve"> </w:t>
      </w:r>
      <w:r w:rsidR="00E30FE2">
        <w:t xml:space="preserve"> </w:t>
      </w:r>
      <w:r w:rsidR="00764FBC">
        <w:t>Governmental and Tribal entities that log</w:t>
      </w:r>
      <w:r w:rsidR="005F5711">
        <w:t xml:space="preserve"> </w:t>
      </w:r>
      <w:r w:rsidR="00764FBC">
        <w:t>in and fill out their entity identification information will be able to access the production version of the</w:t>
      </w:r>
      <w:r w:rsidR="00427328">
        <w:t xml:space="preserve"> Broadband Serviceable Location Fabric</w:t>
      </w:r>
      <w:r w:rsidR="00764FBC">
        <w:t xml:space="preserve"> </w:t>
      </w:r>
      <w:r w:rsidR="00427328">
        <w:t>(</w:t>
      </w:r>
      <w:r w:rsidR="00764FBC">
        <w:t>Fabric</w:t>
      </w:r>
      <w:r w:rsidR="00751A9A">
        <w:t>)</w:t>
      </w:r>
      <w:r w:rsidR="00764FBC">
        <w:t xml:space="preserve"> data after signing a licensing agreement.</w:t>
      </w:r>
      <w:r>
        <w:rPr>
          <w:rStyle w:val="FootnoteReference"/>
        </w:rPr>
        <w:footnoteReference w:id="5"/>
      </w:r>
      <w:r w:rsidR="20538E9A">
        <w:t xml:space="preserve"> </w:t>
      </w:r>
      <w:r w:rsidR="00F324CE">
        <w:t xml:space="preserve"> </w:t>
      </w:r>
      <w:r w:rsidR="006E5099">
        <w:t xml:space="preserve">The BDC system is accessible at </w:t>
      </w:r>
      <w:hyperlink r:id="rId5" w:history="1">
        <w:r w:rsidR="008E3FFB">
          <w:t>https://bdc.fcc.gov/</w:t>
        </w:r>
      </w:hyperlink>
      <w:r w:rsidR="006E5099">
        <w:t xml:space="preserve">.  </w:t>
      </w:r>
    </w:p>
    <w:p w:rsidR="00231647" w:rsidRPr="00C168BC" w:rsidP="00BA33A4" w14:paraId="62B06DCE" w14:textId="1A5F51FE">
      <w:pPr>
        <w:widowControl/>
        <w:spacing w:after="120"/>
        <w:ind w:firstLine="720"/>
      </w:pPr>
      <w:r>
        <w:t>There are several steps filers can take now</w:t>
      </w:r>
      <w:r w:rsidR="00E71D2A">
        <w:t xml:space="preserve"> </w:t>
      </w:r>
      <w:r w:rsidR="00F156A4">
        <w:t>i</w:t>
      </w:r>
      <w:r w:rsidR="7D93F08C">
        <w:t xml:space="preserve">n order to </w:t>
      </w:r>
      <w:r w:rsidR="00483E9E">
        <w:t>submit</w:t>
      </w:r>
      <w:r w:rsidR="74E40208">
        <w:t xml:space="preserve"> availability</w:t>
      </w:r>
      <w:r w:rsidR="7D93F08C">
        <w:t xml:space="preserve"> data in the </w:t>
      </w:r>
      <w:r w:rsidR="7D93F08C">
        <w:t>BDC</w:t>
      </w:r>
      <w:r w:rsidR="657D65B7">
        <w:t xml:space="preserve"> </w:t>
      </w:r>
      <w:r w:rsidR="56F94918">
        <w:t>system</w:t>
      </w:r>
      <w:r w:rsidR="00483E9E">
        <w:t xml:space="preserve"> beginning on June 30</w:t>
      </w:r>
      <w:r w:rsidR="16DF308B">
        <w:t xml:space="preserve">. </w:t>
      </w:r>
      <w:r w:rsidR="30EA93E3">
        <w:t xml:space="preserve"> </w:t>
      </w:r>
      <w:r w:rsidR="00DB2B2C">
        <w:t>Users</w:t>
      </w:r>
      <w:r w:rsidR="00F609DB">
        <w:t xml:space="preserve"> </w:t>
      </w:r>
      <w:r w:rsidR="00413ADE">
        <w:t>l</w:t>
      </w:r>
      <w:r w:rsidR="00542BF3">
        <w:t>og in to the BDC system</w:t>
      </w:r>
      <w:r w:rsidR="6627DC1A">
        <w:t xml:space="preserve"> using t</w:t>
      </w:r>
      <w:r w:rsidR="0F9E6E02">
        <w:t xml:space="preserve">heir </w:t>
      </w:r>
      <w:r w:rsidR="00DB2B2C">
        <w:t xml:space="preserve">FCC </w:t>
      </w:r>
      <w:r w:rsidR="0F9E6E02">
        <w:t>login cred</w:t>
      </w:r>
      <w:r w:rsidR="005A3CEE">
        <w:t>entials</w:t>
      </w:r>
      <w:r w:rsidR="00764FBC">
        <w:t xml:space="preserve">, </w:t>
      </w:r>
      <w:r w:rsidR="002507C0">
        <w:t xml:space="preserve">which are </w:t>
      </w:r>
      <w:r w:rsidR="00764FBC">
        <w:t>the same account credentials (username and password) created in the Commission Registration System (CORES)</w:t>
      </w:r>
      <w:r w:rsidR="0F9E6E02">
        <w:t>.</w:t>
      </w:r>
      <w:r>
        <w:rPr>
          <w:rStyle w:val="FootnoteReference"/>
        </w:rPr>
        <w:footnoteReference w:id="6"/>
      </w:r>
      <w:r w:rsidR="0F9E6E02">
        <w:t xml:space="preserve">  Once </w:t>
      </w:r>
      <w:r w:rsidR="00DB2B2C">
        <w:t>users</w:t>
      </w:r>
      <w:r w:rsidR="0F9E6E02">
        <w:t xml:space="preserve"> log in, they can select </w:t>
      </w:r>
      <w:r w:rsidR="00085E0C">
        <w:t xml:space="preserve">a </w:t>
      </w:r>
      <w:r w:rsidR="0F9E6E02">
        <w:t>corresponding FCC registration number (FRN) associated with their username and then enter their entity identification information</w:t>
      </w:r>
      <w:r w:rsidR="72955180">
        <w:t>.</w:t>
      </w:r>
      <w:r w:rsidR="0F9E6E02">
        <w:t xml:space="preserve">  </w:t>
      </w:r>
      <w:r w:rsidR="00EA7779">
        <w:t>If</w:t>
      </w:r>
      <w:r w:rsidR="7E78A83F">
        <w:t xml:space="preserve"> a</w:t>
      </w:r>
      <w:r w:rsidR="00EA7779">
        <w:t xml:space="preserve"> filer </w:t>
      </w:r>
      <w:r w:rsidR="7E78A83F">
        <w:t>does</w:t>
      </w:r>
      <w:r w:rsidR="00EA7779">
        <w:t xml:space="preserve"> not have an FRN, they </w:t>
      </w:r>
      <w:r w:rsidR="001C0753">
        <w:t xml:space="preserve">may find more information </w:t>
      </w:r>
      <w:r w:rsidR="736FB02A">
        <w:t xml:space="preserve">on how to </w:t>
      </w:r>
      <w:r w:rsidR="00C141CB">
        <w:t>request</w:t>
      </w:r>
      <w:r w:rsidR="001C0753">
        <w:t xml:space="preserve"> one at the</w:t>
      </w:r>
      <w:r w:rsidR="00C141CB">
        <w:t xml:space="preserve"> following link:</w:t>
      </w:r>
      <w:r w:rsidRPr="00FE63F7" w:rsidR="00FE63F7">
        <w:t xml:space="preserve"> </w:t>
      </w:r>
      <w:hyperlink r:id="rId6" w:history="1">
        <w:r w:rsidRPr="000A5FE2" w:rsidR="000630C5">
          <w:rPr>
            <w:rStyle w:val="Hyperlink"/>
          </w:rPr>
          <w:t>https://www.fcc.gov/wireless/support/universal-licensing-system-uls-resources/getting-fcc-registration-number-frn</w:t>
        </w:r>
      </w:hyperlink>
      <w:r w:rsidR="00764FBC">
        <w:t>.</w:t>
      </w:r>
      <w:r w:rsidRPr="7E3B1432" w:rsidR="00764FBC">
        <w:t xml:space="preserve"> </w:t>
      </w:r>
      <w:r w:rsidR="00764FBC">
        <w:t xml:space="preserve"> </w:t>
      </w:r>
      <w:r w:rsidR="006A78AB">
        <w:t xml:space="preserve"> </w:t>
      </w:r>
      <w:r w:rsidR="0F9E6E02">
        <w:t xml:space="preserve"> </w:t>
      </w:r>
    </w:p>
    <w:p w:rsidR="00231647" w:rsidRPr="00C168BC" w:rsidP="00BA33A4" w14:paraId="5976000C" w14:textId="750378E0">
      <w:pPr>
        <w:widowControl/>
        <w:spacing w:after="120"/>
        <w:ind w:firstLine="720"/>
      </w:pPr>
      <w:r>
        <w:t>More information on how to log in, navigate the BDC system, and submit data can be found in the detailed</w:t>
      </w:r>
      <w:r w:rsidR="00DC5B4C">
        <w:t xml:space="preserve"> BDC System User Guide</w:t>
      </w:r>
      <w:r w:rsidR="007C1D5B">
        <w:t xml:space="preserve"> and related video tutorials</w:t>
      </w:r>
      <w:r w:rsidR="00DC5B4C">
        <w:t xml:space="preserve">, available </w:t>
      </w:r>
      <w:r>
        <w:t xml:space="preserve">at </w:t>
      </w:r>
      <w:r w:rsidR="00F26D2E">
        <w:t xml:space="preserve">the online BDC Help Center at </w:t>
      </w:r>
      <w:hyperlink r:id="rId7" w:history="1">
        <w:r w:rsidRPr="00193185" w:rsidR="00046DDF">
          <w:rPr>
            <w:rStyle w:val="Hyperlink"/>
          </w:rPr>
          <w:t>www.fcc.gov/BroadbandData/Help</w:t>
        </w:r>
      </w:hyperlink>
      <w:r w:rsidR="0067692A">
        <w:t>.</w:t>
      </w:r>
      <w:r w:rsidR="00046DDF">
        <w:t xml:space="preserve"> </w:t>
      </w:r>
      <w:r w:rsidR="0067692A">
        <w:t xml:space="preserve"> </w:t>
      </w:r>
    </w:p>
    <w:p w:rsidR="007903F6" w:rsidRPr="00C168BC" w:rsidP="00BA33A4" w14:paraId="664A2081" w14:textId="7F019A3A">
      <w:pPr>
        <w:widowControl/>
        <w:spacing w:after="120"/>
        <w:ind w:firstLine="720"/>
        <w:rPr>
          <w:color w:val="000000"/>
        </w:rPr>
      </w:pPr>
      <w:r w:rsidRPr="026281EA">
        <w:rPr>
          <w:color w:val="000000"/>
        </w:rPr>
        <w:t xml:space="preserve">As a reminder, </w:t>
      </w:r>
      <w:r w:rsidRPr="026281EA" w:rsidR="0029697C">
        <w:rPr>
          <w:color w:val="000000"/>
        </w:rPr>
        <w:t>f</w:t>
      </w:r>
      <w:r w:rsidRPr="026281EA">
        <w:rPr>
          <w:color w:val="000000"/>
        </w:rPr>
        <w:t xml:space="preserve">acilities-based service providers </w:t>
      </w:r>
      <w:r w:rsidRPr="00231647">
        <w:rPr>
          <w:color w:val="000000"/>
        </w:rPr>
        <w:t xml:space="preserve">who have one or more user connections </w:t>
      </w:r>
      <w:r w:rsidRPr="026281EA">
        <w:rPr>
          <w:color w:val="000000"/>
        </w:rPr>
        <w:t>are required to file data in the BDC system on where they make mass market internet access service available as of June 30, 2022.</w:t>
      </w:r>
      <w:r>
        <w:rPr>
          <w:rStyle w:val="FootnoteReference"/>
          <w:color w:val="000000"/>
        </w:rPr>
        <w:footnoteReference w:id="7"/>
      </w:r>
      <w:r w:rsidRPr="026281EA">
        <w:rPr>
          <w:color w:val="000000"/>
        </w:rPr>
        <w:t xml:space="preserve">  More information about the categories of broadband providers that must file availability data, the entities that may also submit verified availability data, and what data must be filed can be found at </w:t>
      </w:r>
      <w:hyperlink r:id="rId8" w:history="1">
        <w:r w:rsidRPr="0F9E6E02">
          <w:rPr>
            <w:rStyle w:val="Hyperlink"/>
          </w:rPr>
          <w:t>https://www.fcc.gov/BroadbandData/filers</w:t>
        </w:r>
      </w:hyperlink>
      <w:r w:rsidRPr="026281EA">
        <w:rPr>
          <w:color w:val="000000"/>
        </w:rPr>
        <w:t>.</w:t>
      </w:r>
    </w:p>
    <w:p w:rsidR="007903F6" w:rsidP="00BA33A4" w14:paraId="31DD8A25" w14:textId="273FA87E">
      <w:pPr>
        <w:pStyle w:val="ParaNum"/>
        <w:widowControl/>
        <w:numPr>
          <w:ilvl w:val="0"/>
          <w:numId w:val="0"/>
        </w:numPr>
        <w:ind w:firstLine="720"/>
      </w:pPr>
      <w:r>
        <w:t xml:space="preserve">For additional information and questions regarding the Broadband Data Collection please visit the BDC website at </w:t>
      </w:r>
      <w:hyperlink r:id="rId9" w:history="1">
        <w:r w:rsidR="004B7280">
          <w:rPr>
            <w:rStyle w:val="Hyperlink"/>
          </w:rPr>
          <w:t>www.fcc.gov/BroadbandData</w:t>
        </w:r>
      </w:hyperlink>
      <w:r>
        <w:t xml:space="preserve">.  </w:t>
      </w:r>
    </w:p>
    <w:p w:rsidR="00C168BC" w:rsidP="00C168BC" w14:paraId="28247E7A" w14:textId="77777777">
      <w:pPr>
        <w:pStyle w:val="ParaNum"/>
        <w:widowControl/>
        <w:numPr>
          <w:ilvl w:val="0"/>
          <w:numId w:val="0"/>
        </w:numPr>
        <w:ind w:firstLine="720"/>
      </w:pPr>
    </w:p>
    <w:p w:rsidR="007903F6" w:rsidRPr="002419D4" w:rsidP="007903F6" w14:paraId="1B097646" w14:textId="77777777">
      <w:pPr>
        <w:pStyle w:val="ParaNum"/>
        <w:numPr>
          <w:ilvl w:val="0"/>
          <w:numId w:val="0"/>
        </w:numPr>
        <w:jc w:val="center"/>
        <w:rPr>
          <w:b/>
          <w:bCs/>
        </w:rPr>
      </w:pPr>
      <w:r w:rsidRPr="002419D4">
        <w:rPr>
          <w:b/>
          <w:bCs/>
        </w:rPr>
        <w:t>– FCC –</w:t>
      </w:r>
    </w:p>
    <w:p w:rsidR="00AA0B63" w:rsidP="007903F6" w14:paraId="3389B948" w14:textId="17838712">
      <w:pPr>
        <w:jc w:val="center"/>
      </w:pPr>
    </w:p>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7530" w14:paraId="56872DB9" w14:textId="77777777">
    <w:pPr>
      <w:pStyle w:val="Footer"/>
      <w:framePr w:wrap="around" w:vAnchor="text" w:hAnchor="margin" w:xAlign="center" w:y="1"/>
    </w:pPr>
    <w:r>
      <w:fldChar w:fldCharType="begin"/>
    </w:r>
    <w:r>
      <w:instrText xml:space="preserve">PAGE  </w:instrText>
    </w:r>
    <w:r>
      <w:fldChar w:fldCharType="separate"/>
    </w:r>
    <w:r>
      <w:fldChar w:fldCharType="end"/>
    </w:r>
  </w:p>
  <w:p w:rsidR="00C27530" w14:paraId="1AF1EF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7530" w14:paraId="1F33990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7530" w14:paraId="235CDCD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0A55" w14:paraId="16177BC5" w14:textId="77777777">
      <w:r>
        <w:separator/>
      </w:r>
    </w:p>
  </w:footnote>
  <w:footnote w:type="continuationSeparator" w:id="1">
    <w:p w:rsidR="00830A55" w14:paraId="32E5AAFA" w14:textId="77777777">
      <w:pPr>
        <w:rPr>
          <w:sz w:val="20"/>
        </w:rPr>
      </w:pPr>
      <w:r>
        <w:rPr>
          <w:sz w:val="20"/>
        </w:rPr>
        <w:t xml:space="preserve">(Continued from previous page)  </w:t>
      </w:r>
      <w:r>
        <w:rPr>
          <w:sz w:val="20"/>
        </w:rPr>
        <w:separator/>
      </w:r>
    </w:p>
  </w:footnote>
  <w:footnote w:type="continuationNotice" w:id="2">
    <w:p w:rsidR="00830A55" w14:paraId="4DFC7C42" w14:textId="77777777">
      <w:pPr>
        <w:jc w:val="right"/>
        <w:rPr>
          <w:sz w:val="20"/>
        </w:rPr>
      </w:pPr>
      <w:r>
        <w:rPr>
          <w:sz w:val="20"/>
        </w:rPr>
        <w:t>(continued….)</w:t>
      </w:r>
    </w:p>
  </w:footnote>
  <w:footnote w:id="3">
    <w:p w:rsidR="0009305C" w14:paraId="15ED996F" w14:textId="3BBD1C60">
      <w:pPr>
        <w:pStyle w:val="FootnoteText"/>
      </w:pPr>
      <w:r>
        <w:rPr>
          <w:rStyle w:val="FootnoteReference"/>
        </w:rPr>
        <w:footnoteRef/>
      </w:r>
      <w:r>
        <w:t xml:space="preserve"> </w:t>
      </w:r>
      <w:r w:rsidRPr="00531D7B" w:rsidR="00531D7B">
        <w:t>Broadband availability data can be submitted in the BDC beginning on June 30, 2022, and are due no later than September 1, 2022</w:t>
      </w:r>
      <w:r w:rsidR="00531D7B">
        <w:t xml:space="preserve">. </w:t>
      </w:r>
      <w:r>
        <w:t xml:space="preserve"> </w:t>
      </w:r>
      <w:r w:rsidRPr="6661E056">
        <w:rPr>
          <w:i/>
          <w:iCs/>
        </w:rPr>
        <w:t>See Broadband Data Task Force and Office of Economics and Analytics Announce Inaugural Broadband Data Collection Filing Dates</w:t>
      </w:r>
      <w:r w:rsidRPr="00FB2305">
        <w:t>, Public Notice, DA 22-182 (BDTF/OEA Feb. 22, 2022)</w:t>
      </w:r>
      <w:r w:rsidR="007E509B">
        <w:t xml:space="preserve"> (</w:t>
      </w:r>
      <w:r w:rsidR="007E509B">
        <w:rPr>
          <w:i/>
          <w:iCs/>
        </w:rPr>
        <w:t>BDC Filing Window Public Notice</w:t>
      </w:r>
      <w:r w:rsidR="007E509B">
        <w:t>)</w:t>
      </w:r>
      <w:r>
        <w:t>.</w:t>
      </w:r>
    </w:p>
  </w:footnote>
  <w:footnote w:id="4">
    <w:p w:rsidR="026281EA" w:rsidRPr="0025185B" w:rsidP="00462EA1" w14:paraId="3DACE41B" w14:textId="2FD021EC">
      <w:pPr>
        <w:pStyle w:val="FootnoteText"/>
      </w:pPr>
      <w:r w:rsidRPr="026281EA">
        <w:rPr>
          <w:rStyle w:val="FootnoteReference"/>
        </w:rPr>
        <w:footnoteRef/>
      </w:r>
      <w:r>
        <w:t xml:space="preserve"> </w:t>
      </w:r>
      <w:r w:rsidRPr="006B7885">
        <w:t>As we have previously advised</w:t>
      </w:r>
      <w:r w:rsidRPr="003E43B4" w:rsidR="260E6024">
        <w:t>, the</w:t>
      </w:r>
      <w:r w:rsidRPr="003E43B4">
        <w:t xml:space="preserve"> BDC system includes automatic checks and validations that will prevent filers from submitting data with patent errors, such as reporting subscribers in an area with no service availability; filers must correct errors </w:t>
      </w:r>
      <w:r w:rsidRPr="003E43B4">
        <w:rPr>
          <w:b/>
          <w:bCs/>
          <w:i/>
          <w:iCs/>
        </w:rPr>
        <w:t>prior</w:t>
      </w:r>
      <w:r w:rsidRPr="003E43B4">
        <w:t xml:space="preserve"> to</w:t>
      </w:r>
      <w:r w:rsidRPr="003E43B4" w:rsidR="260E6024">
        <w:t xml:space="preserve"> submitting and certifying a BDC filing, which they must do before the filing deadline.  Filing early in the window will afford filers an opportunity to make any necessary corrections in advance of the deadline and ensure that their submissions are accurate and timely filed.  </w:t>
      </w:r>
      <w:r w:rsidR="004D48E4">
        <w:rPr>
          <w:i/>
          <w:iCs/>
        </w:rPr>
        <w:t>BDC Filing Window Public Notice</w:t>
      </w:r>
      <w:r w:rsidR="009F6BD5">
        <w:t xml:space="preserve">, at 10, para. </w:t>
      </w:r>
      <w:r w:rsidR="004E19F3">
        <w:t>26;</w:t>
      </w:r>
      <w:r w:rsidR="00CD36EC">
        <w:t xml:space="preserve"> </w:t>
      </w:r>
      <w:r w:rsidR="00CD36EC">
        <w:rPr>
          <w:i/>
          <w:iCs/>
        </w:rPr>
        <w:t>All Facilities-Based Broadband Internet Access Service Providers Must File Complete and Accurate Data in the Broadband Data Collection</w:t>
      </w:r>
      <w:r w:rsidR="00CD36EC">
        <w:t xml:space="preserve">, </w:t>
      </w:r>
      <w:r w:rsidR="002D17A1">
        <w:t>WC</w:t>
      </w:r>
      <w:r w:rsidR="00246A1D">
        <w:t xml:space="preserve"> Docket Nos. 19-195, 11-10, Enforcement Advisory, </w:t>
      </w:r>
      <w:r w:rsidR="002F33A5">
        <w:t>DA 22-639</w:t>
      </w:r>
      <w:r w:rsidR="00652B9B">
        <w:t>, at 2-3</w:t>
      </w:r>
      <w:r w:rsidR="002F33A5">
        <w:t xml:space="preserve"> (EB June 15, 2022). </w:t>
      </w:r>
    </w:p>
  </w:footnote>
  <w:footnote w:id="5">
    <w:p w:rsidR="00F324CE" w:rsidRPr="00F55912" w:rsidP="00F324CE" w14:paraId="01620B3A" w14:textId="3161E6A8">
      <w:pPr>
        <w:pStyle w:val="FootnoteText"/>
      </w:pPr>
      <w:r w:rsidRPr="00F55912">
        <w:rPr>
          <w:rStyle w:val="FootnoteReference"/>
          <w:sz w:val="20"/>
        </w:rPr>
        <w:footnoteRef/>
      </w:r>
      <w:r w:rsidRPr="00F55912">
        <w:t xml:space="preserve"> We describe this process in detail in the </w:t>
      </w:r>
      <w:r w:rsidRPr="00F55912">
        <w:rPr>
          <w:i/>
          <w:iCs/>
        </w:rPr>
        <w:t>Governmental Entity Public Notice</w:t>
      </w:r>
      <w:r w:rsidRPr="00F55912">
        <w:t xml:space="preserve">.  </w:t>
      </w:r>
      <w:r w:rsidRPr="00F55912">
        <w:rPr>
          <w:i/>
          <w:iCs/>
        </w:rPr>
        <w:t>Broadband Data Task Force Issues Guidance to State, Local, and Tribal Governmental Entities for Filing Verified Broadband Availability Data As Part of the Broadband Data Collection</w:t>
      </w:r>
      <w:r w:rsidRPr="00F55912">
        <w:t xml:space="preserve">, WC Docket Nos. 19-195, 11-10, Public Notice, DA 22-417, at 3-4 (BDTF, </w:t>
      </w:r>
      <w:r w:rsidR="006056EF">
        <w:t xml:space="preserve">WCB, WTB, </w:t>
      </w:r>
      <w:r w:rsidRPr="00F55912">
        <w:t xml:space="preserve">OEA, </w:t>
      </w:r>
      <w:r w:rsidR="006056EF">
        <w:t>OET</w:t>
      </w:r>
      <w:r w:rsidRPr="00F55912" w:rsidR="006056EF">
        <w:t xml:space="preserve"> </w:t>
      </w:r>
      <w:r w:rsidRPr="00F55912">
        <w:t xml:space="preserve">Apr. 14, 2022).  For governmental entities that already have a CORES account and FRN, they should confirm that the Entity Type associated with their FRN is listed as either “State or Local Agency” or “Tribal Governmental Agency.”  </w:t>
      </w:r>
      <w:r w:rsidRPr="00F55912">
        <w:rPr>
          <w:i/>
          <w:iCs/>
        </w:rPr>
        <w:t xml:space="preserve">Id. </w:t>
      </w:r>
      <w:r w:rsidRPr="00F55912">
        <w:t>at 4.</w:t>
      </w:r>
      <w:r>
        <w:t xml:space="preserve">  </w:t>
      </w:r>
      <w:r w:rsidR="006B7ADC">
        <w:t>The Fabric is a common dataset of all locations in the United States where fixed broadband Internet access service can be installed.  47 U.S.C. § 642(b)(1)(A)(</w:t>
      </w:r>
      <w:r w:rsidR="006B7ADC">
        <w:t>i</w:t>
      </w:r>
      <w:r w:rsidR="006B7ADC">
        <w:t xml:space="preserve">).  </w:t>
      </w:r>
      <w:r w:rsidRPr="006B2D3C" w:rsidR="006B7ADC">
        <w:t>The Fabric is a key component of the BDC because it will serve as the foundation on which fixed broadband providers’ availability data will be overlaid</w:t>
      </w:r>
      <w:r w:rsidR="006B7ADC">
        <w:t>.  47 U.S.C. § 642(b)(1)(B)(ii)</w:t>
      </w:r>
      <w:r w:rsidR="006B7ADC">
        <w:rPr>
          <w:i/>
          <w:iCs/>
        </w:rPr>
        <w:t>.</w:t>
      </w:r>
    </w:p>
  </w:footnote>
  <w:footnote w:id="6">
    <w:p w:rsidR="003E43B4" w14:paraId="1037FEF3" w14:textId="06B6312C">
      <w:pPr>
        <w:pStyle w:val="FootnoteText"/>
      </w:pPr>
      <w:r>
        <w:rPr>
          <w:rStyle w:val="FootnoteReference"/>
        </w:rPr>
        <w:footnoteRef/>
      </w:r>
      <w:r>
        <w:t xml:space="preserve"> This is the username and password obtained by registering in the FCC’s CORES (Commission</w:t>
      </w:r>
      <w:r w:rsidR="0025185B">
        <w:t xml:space="preserve"> Registration System).  </w:t>
      </w:r>
      <w:r w:rsidR="0025185B">
        <w:t>Service providers</w:t>
      </w:r>
      <w:r w:rsidR="0057097F">
        <w:t xml:space="preserve"> should log</w:t>
      </w:r>
      <w:r w:rsidR="00E7259A">
        <w:t xml:space="preserve"> </w:t>
      </w:r>
      <w:r w:rsidR="0057097F">
        <w:t xml:space="preserve">in </w:t>
      </w:r>
      <w:r w:rsidR="001F6161">
        <w:t xml:space="preserve">to the BDC </w:t>
      </w:r>
      <w:r w:rsidR="000D3581">
        <w:t xml:space="preserve">system </w:t>
      </w:r>
      <w:r w:rsidR="0057097F">
        <w:t>using the same credentials they use to log</w:t>
      </w:r>
      <w:r w:rsidR="00E7259A">
        <w:t xml:space="preserve"> </w:t>
      </w:r>
      <w:r w:rsidR="0057097F">
        <w:t>in to the Form 477 Filing Interface</w:t>
      </w:r>
      <w:r w:rsidR="00C0322B">
        <w:t xml:space="preserve">, as this will allow them to see </w:t>
      </w:r>
      <w:r w:rsidR="00785C2A">
        <w:t xml:space="preserve">in the BDC system </w:t>
      </w:r>
      <w:r w:rsidR="00C0322B">
        <w:t>the FRNs</w:t>
      </w:r>
      <w:r w:rsidR="00785C2A">
        <w:t xml:space="preserve"> used to submit Form 477 data in past filing rounds</w:t>
      </w:r>
      <w:r w:rsidR="0057097F">
        <w:t>.</w:t>
      </w:r>
    </w:p>
  </w:footnote>
  <w:footnote w:id="7">
    <w:p w:rsidR="00231647" w:rsidRPr="00865D07" w:rsidP="00231647" w14:paraId="40AA5D2D" w14:textId="1C3DD8AA">
      <w:pPr>
        <w:pStyle w:val="FootnoteText"/>
        <w:rPr>
          <w:color w:val="000000"/>
        </w:rPr>
      </w:pPr>
      <w:r w:rsidRPr="14CD93B2">
        <w:rPr>
          <w:rStyle w:val="FootnoteReference"/>
        </w:rPr>
        <w:footnoteRef/>
      </w:r>
      <w:r>
        <w:t xml:space="preserve"> </w:t>
      </w:r>
      <w:r w:rsidRPr="00865D07">
        <w:rPr>
          <w:i/>
          <w:iCs/>
          <w:color w:val="000000"/>
        </w:rPr>
        <w:t>Establishing the Digital Opportunity Data Collection; Modernizing the FCC Form 477 Data Program</w:t>
      </w:r>
      <w:r w:rsidRPr="00865D07">
        <w:rPr>
          <w:color w:val="000000"/>
        </w:rPr>
        <w:t>,</w:t>
      </w:r>
      <w:r w:rsidRPr="00865D07">
        <w:rPr>
          <w:i/>
          <w:iCs/>
          <w:color w:val="000000"/>
        </w:rPr>
        <w:t xml:space="preserve"> </w:t>
      </w:r>
      <w:r w:rsidRPr="00865D07">
        <w:rPr>
          <w:color w:val="000000"/>
        </w:rPr>
        <w:t xml:space="preserve">WC Docket Nos. 19-195, 11-10, Third Report and Order, 36 FCC </w:t>
      </w:r>
      <w:r w:rsidRPr="00865D07">
        <w:rPr>
          <w:color w:val="000000"/>
        </w:rPr>
        <w:t>Rcd</w:t>
      </w:r>
      <w:r w:rsidRPr="00865D07">
        <w:rPr>
          <w:color w:val="000000"/>
        </w:rPr>
        <w:t xml:space="preserve"> 1126, 1130-31, 33-34, paras. 10-11 &amp; n.42, 16-17 (2021).  The Broadband DATA Act requires the Commission to collect broadband Internet access service data from each “provider of fixed or mobile broadband Internet access service.”  Broadband Deployment Accuracy and Technological Availability Act, Pub. L. No. 116-130, 134 Stat. 228 (2020) (codified at 47 U.S.C. §§ 641-646) § 641(11).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7530" w14:paraId="5C559898" w14:textId="63F6631B">
    <w:pPr>
      <w:tabs>
        <w:tab w:val="center" w:pos="4680"/>
        <w:tab w:val="right" w:pos="9360"/>
      </w:tabs>
    </w:pPr>
    <w:r>
      <w:rPr>
        <w:b/>
      </w:rPr>
      <w:tab/>
      <w:t>Federal Communications Commission</w:t>
    </w:r>
    <w:r>
      <w:rPr>
        <w:b/>
      </w:rPr>
      <w:tab/>
    </w:r>
    <w:r w:rsidR="007D211A">
      <w:rPr>
        <w:b/>
      </w:rPr>
      <w:t>DA 22-</w:t>
    </w:r>
    <w:r w:rsidR="00555C66">
      <w:rPr>
        <w:b/>
      </w:rPr>
      <w:t>672</w:t>
    </w:r>
  </w:p>
  <w:p w:rsidR="00C27530" w14:paraId="5ACBEF89" w14:textId="6BEDD45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C27530" w14:paraId="5CB13F5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7530" w14:paraId="5B773A35" w14:textId="76B91835">
    <w:pPr>
      <w:pStyle w:val="Header"/>
    </w:pPr>
    <w:r>
      <w:rPr>
        <w:noProof/>
        <w:snapToGrid/>
      </w:rPr>
      <w:drawing>
        <wp:inline distT="0" distB="0" distL="0" distR="0">
          <wp:extent cx="5943600"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63"/>
    <w:rsid w:val="00007713"/>
    <w:rsid w:val="0001062B"/>
    <w:rsid w:val="000125AE"/>
    <w:rsid w:val="00012906"/>
    <w:rsid w:val="000163C5"/>
    <w:rsid w:val="00025257"/>
    <w:rsid w:val="00034A2F"/>
    <w:rsid w:val="000452E6"/>
    <w:rsid w:val="00046DDF"/>
    <w:rsid w:val="00050457"/>
    <w:rsid w:val="00050B0D"/>
    <w:rsid w:val="00051E93"/>
    <w:rsid w:val="000630C5"/>
    <w:rsid w:val="000642D9"/>
    <w:rsid w:val="000645C9"/>
    <w:rsid w:val="00067011"/>
    <w:rsid w:val="0007129E"/>
    <w:rsid w:val="000723C0"/>
    <w:rsid w:val="00074F19"/>
    <w:rsid w:val="00077183"/>
    <w:rsid w:val="00077254"/>
    <w:rsid w:val="00085E0C"/>
    <w:rsid w:val="00092E7A"/>
    <w:rsid w:val="0009305C"/>
    <w:rsid w:val="00094414"/>
    <w:rsid w:val="00094AB3"/>
    <w:rsid w:val="000974D4"/>
    <w:rsid w:val="000A592E"/>
    <w:rsid w:val="000A5939"/>
    <w:rsid w:val="000A5FE2"/>
    <w:rsid w:val="000C39C5"/>
    <w:rsid w:val="000C48FA"/>
    <w:rsid w:val="000CD1CC"/>
    <w:rsid w:val="000D0C34"/>
    <w:rsid w:val="000D3581"/>
    <w:rsid w:val="000D6BAF"/>
    <w:rsid w:val="000E02CA"/>
    <w:rsid w:val="000E7704"/>
    <w:rsid w:val="000E78BA"/>
    <w:rsid w:val="000F10DB"/>
    <w:rsid w:val="000F447E"/>
    <w:rsid w:val="001038A0"/>
    <w:rsid w:val="001061D2"/>
    <w:rsid w:val="0011177B"/>
    <w:rsid w:val="001308D8"/>
    <w:rsid w:val="00130B39"/>
    <w:rsid w:val="00131F84"/>
    <w:rsid w:val="001329CF"/>
    <w:rsid w:val="00134E10"/>
    <w:rsid w:val="0013684E"/>
    <w:rsid w:val="00145059"/>
    <w:rsid w:val="00147818"/>
    <w:rsid w:val="00150253"/>
    <w:rsid w:val="00154806"/>
    <w:rsid w:val="001552FB"/>
    <w:rsid w:val="00157AAC"/>
    <w:rsid w:val="00160A09"/>
    <w:rsid w:val="00161714"/>
    <w:rsid w:val="001655EE"/>
    <w:rsid w:val="00167345"/>
    <w:rsid w:val="00170F6A"/>
    <w:rsid w:val="00172BCD"/>
    <w:rsid w:val="00182A53"/>
    <w:rsid w:val="00182B31"/>
    <w:rsid w:val="00186F98"/>
    <w:rsid w:val="00186FE3"/>
    <w:rsid w:val="00193185"/>
    <w:rsid w:val="0019688F"/>
    <w:rsid w:val="0019795A"/>
    <w:rsid w:val="001A0BD9"/>
    <w:rsid w:val="001A3994"/>
    <w:rsid w:val="001A7989"/>
    <w:rsid w:val="001B1F3A"/>
    <w:rsid w:val="001B3330"/>
    <w:rsid w:val="001B5382"/>
    <w:rsid w:val="001B5CDF"/>
    <w:rsid w:val="001C0753"/>
    <w:rsid w:val="001C1F7B"/>
    <w:rsid w:val="001C2AAC"/>
    <w:rsid w:val="001C5F97"/>
    <w:rsid w:val="001D15F2"/>
    <w:rsid w:val="001E1D64"/>
    <w:rsid w:val="001E31C3"/>
    <w:rsid w:val="001E3F58"/>
    <w:rsid w:val="001E5065"/>
    <w:rsid w:val="001F26ED"/>
    <w:rsid w:val="001F6161"/>
    <w:rsid w:val="001F7B5B"/>
    <w:rsid w:val="002052F8"/>
    <w:rsid w:val="002053D2"/>
    <w:rsid w:val="00214210"/>
    <w:rsid w:val="00224365"/>
    <w:rsid w:val="00224751"/>
    <w:rsid w:val="00231647"/>
    <w:rsid w:val="00234659"/>
    <w:rsid w:val="002417E4"/>
    <w:rsid w:val="002419D4"/>
    <w:rsid w:val="00246A1D"/>
    <w:rsid w:val="002507C0"/>
    <w:rsid w:val="0025185B"/>
    <w:rsid w:val="00256B5D"/>
    <w:rsid w:val="00260546"/>
    <w:rsid w:val="002621A6"/>
    <w:rsid w:val="002622D3"/>
    <w:rsid w:val="002644CD"/>
    <w:rsid w:val="00273B6B"/>
    <w:rsid w:val="00275200"/>
    <w:rsid w:val="00284F3A"/>
    <w:rsid w:val="0028739B"/>
    <w:rsid w:val="00290578"/>
    <w:rsid w:val="002950D1"/>
    <w:rsid w:val="0029697C"/>
    <w:rsid w:val="00297ACD"/>
    <w:rsid w:val="002A33CF"/>
    <w:rsid w:val="002A4BE7"/>
    <w:rsid w:val="002A6159"/>
    <w:rsid w:val="002B7356"/>
    <w:rsid w:val="002C3598"/>
    <w:rsid w:val="002D05FB"/>
    <w:rsid w:val="002D0B40"/>
    <w:rsid w:val="002D17A1"/>
    <w:rsid w:val="002E0053"/>
    <w:rsid w:val="002E27ED"/>
    <w:rsid w:val="002E6C33"/>
    <w:rsid w:val="002F2F10"/>
    <w:rsid w:val="002F33A5"/>
    <w:rsid w:val="003022EB"/>
    <w:rsid w:val="00303743"/>
    <w:rsid w:val="00303DE2"/>
    <w:rsid w:val="003054AD"/>
    <w:rsid w:val="00312649"/>
    <w:rsid w:val="003138F0"/>
    <w:rsid w:val="0031483D"/>
    <w:rsid w:val="00322DFC"/>
    <w:rsid w:val="0032660E"/>
    <w:rsid w:val="00332546"/>
    <w:rsid w:val="00332888"/>
    <w:rsid w:val="00336E09"/>
    <w:rsid w:val="003414EC"/>
    <w:rsid w:val="00346C72"/>
    <w:rsid w:val="00361CBA"/>
    <w:rsid w:val="00364096"/>
    <w:rsid w:val="00364F18"/>
    <w:rsid w:val="00370321"/>
    <w:rsid w:val="00371649"/>
    <w:rsid w:val="00381242"/>
    <w:rsid w:val="003816C9"/>
    <w:rsid w:val="00381B62"/>
    <w:rsid w:val="00383953"/>
    <w:rsid w:val="003A3662"/>
    <w:rsid w:val="003A4904"/>
    <w:rsid w:val="003A65CE"/>
    <w:rsid w:val="003B0146"/>
    <w:rsid w:val="003B0C91"/>
    <w:rsid w:val="003B14BA"/>
    <w:rsid w:val="003B1601"/>
    <w:rsid w:val="003B3750"/>
    <w:rsid w:val="003B6AF3"/>
    <w:rsid w:val="003C012B"/>
    <w:rsid w:val="003C1389"/>
    <w:rsid w:val="003C3C2A"/>
    <w:rsid w:val="003C55DA"/>
    <w:rsid w:val="003D38D0"/>
    <w:rsid w:val="003D4374"/>
    <w:rsid w:val="003E1B27"/>
    <w:rsid w:val="003E43B4"/>
    <w:rsid w:val="003E4D81"/>
    <w:rsid w:val="003E6464"/>
    <w:rsid w:val="00402F70"/>
    <w:rsid w:val="00407B7C"/>
    <w:rsid w:val="00407BFD"/>
    <w:rsid w:val="00413ADE"/>
    <w:rsid w:val="00414AE1"/>
    <w:rsid w:val="00427328"/>
    <w:rsid w:val="0043122C"/>
    <w:rsid w:val="00433C23"/>
    <w:rsid w:val="00436329"/>
    <w:rsid w:val="00445AB4"/>
    <w:rsid w:val="00446B58"/>
    <w:rsid w:val="00450A17"/>
    <w:rsid w:val="004550D8"/>
    <w:rsid w:val="004601AF"/>
    <w:rsid w:val="00462EA1"/>
    <w:rsid w:val="00464A38"/>
    <w:rsid w:val="00465055"/>
    <w:rsid w:val="004655D2"/>
    <w:rsid w:val="00467F38"/>
    <w:rsid w:val="00471C60"/>
    <w:rsid w:val="00480125"/>
    <w:rsid w:val="00483E9E"/>
    <w:rsid w:val="00484EBF"/>
    <w:rsid w:val="004852E6"/>
    <w:rsid w:val="00491973"/>
    <w:rsid w:val="00491A0A"/>
    <w:rsid w:val="00493B0E"/>
    <w:rsid w:val="00495D0D"/>
    <w:rsid w:val="00497E9E"/>
    <w:rsid w:val="004A3B18"/>
    <w:rsid w:val="004A5E98"/>
    <w:rsid w:val="004B7280"/>
    <w:rsid w:val="004C570B"/>
    <w:rsid w:val="004D436D"/>
    <w:rsid w:val="004D48E4"/>
    <w:rsid w:val="004E19F3"/>
    <w:rsid w:val="004E1B57"/>
    <w:rsid w:val="004E5294"/>
    <w:rsid w:val="004F17AF"/>
    <w:rsid w:val="004F1B2E"/>
    <w:rsid w:val="004F32E1"/>
    <w:rsid w:val="004F4640"/>
    <w:rsid w:val="004F7C1F"/>
    <w:rsid w:val="00500ACD"/>
    <w:rsid w:val="005011C8"/>
    <w:rsid w:val="00504C6B"/>
    <w:rsid w:val="005116DE"/>
    <w:rsid w:val="00520D42"/>
    <w:rsid w:val="00525121"/>
    <w:rsid w:val="00527F27"/>
    <w:rsid w:val="00531D7B"/>
    <w:rsid w:val="00533E84"/>
    <w:rsid w:val="00534532"/>
    <w:rsid w:val="005375A7"/>
    <w:rsid w:val="0054077E"/>
    <w:rsid w:val="00540BEF"/>
    <w:rsid w:val="00541AE7"/>
    <w:rsid w:val="00542BF3"/>
    <w:rsid w:val="00550BEB"/>
    <w:rsid w:val="00555C66"/>
    <w:rsid w:val="00560253"/>
    <w:rsid w:val="00560ACF"/>
    <w:rsid w:val="005702E6"/>
    <w:rsid w:val="0057097F"/>
    <w:rsid w:val="00575D67"/>
    <w:rsid w:val="00575E82"/>
    <w:rsid w:val="00576FAF"/>
    <w:rsid w:val="0057752A"/>
    <w:rsid w:val="005836E7"/>
    <w:rsid w:val="005867B0"/>
    <w:rsid w:val="005877BB"/>
    <w:rsid w:val="00591B7E"/>
    <w:rsid w:val="00592A8C"/>
    <w:rsid w:val="00593B11"/>
    <w:rsid w:val="00594F8D"/>
    <w:rsid w:val="0059599A"/>
    <w:rsid w:val="00595D8B"/>
    <w:rsid w:val="005A21B3"/>
    <w:rsid w:val="005A2E0F"/>
    <w:rsid w:val="005A3CEE"/>
    <w:rsid w:val="005A7E13"/>
    <w:rsid w:val="005B5913"/>
    <w:rsid w:val="005B6262"/>
    <w:rsid w:val="005D7765"/>
    <w:rsid w:val="005D7FF8"/>
    <w:rsid w:val="005D9C78"/>
    <w:rsid w:val="005F5711"/>
    <w:rsid w:val="006052F1"/>
    <w:rsid w:val="006056EF"/>
    <w:rsid w:val="00617E71"/>
    <w:rsid w:val="006269DD"/>
    <w:rsid w:val="00627FEE"/>
    <w:rsid w:val="00633AE0"/>
    <w:rsid w:val="00633D33"/>
    <w:rsid w:val="0063651E"/>
    <w:rsid w:val="006435EA"/>
    <w:rsid w:val="00643CE8"/>
    <w:rsid w:val="0064458A"/>
    <w:rsid w:val="00645C01"/>
    <w:rsid w:val="00645C2B"/>
    <w:rsid w:val="00652B9B"/>
    <w:rsid w:val="00652E08"/>
    <w:rsid w:val="00654E62"/>
    <w:rsid w:val="00654FDD"/>
    <w:rsid w:val="00661001"/>
    <w:rsid w:val="00663D65"/>
    <w:rsid w:val="00663EF7"/>
    <w:rsid w:val="00666703"/>
    <w:rsid w:val="0066725C"/>
    <w:rsid w:val="006674A1"/>
    <w:rsid w:val="006704AD"/>
    <w:rsid w:val="006720BD"/>
    <w:rsid w:val="00674B88"/>
    <w:rsid w:val="0067662D"/>
    <w:rsid w:val="0067692A"/>
    <w:rsid w:val="006777B1"/>
    <w:rsid w:val="00681577"/>
    <w:rsid w:val="0068357B"/>
    <w:rsid w:val="0069009D"/>
    <w:rsid w:val="006959A6"/>
    <w:rsid w:val="00696C05"/>
    <w:rsid w:val="006A0B4F"/>
    <w:rsid w:val="006A5A26"/>
    <w:rsid w:val="006A78AB"/>
    <w:rsid w:val="006B2D3C"/>
    <w:rsid w:val="006B7885"/>
    <w:rsid w:val="006B7ADC"/>
    <w:rsid w:val="006E10F9"/>
    <w:rsid w:val="006E22A2"/>
    <w:rsid w:val="006E5099"/>
    <w:rsid w:val="006E50CC"/>
    <w:rsid w:val="006F22A7"/>
    <w:rsid w:val="006F2716"/>
    <w:rsid w:val="006F7CA2"/>
    <w:rsid w:val="007213AA"/>
    <w:rsid w:val="00727709"/>
    <w:rsid w:val="00734ABE"/>
    <w:rsid w:val="007353D9"/>
    <w:rsid w:val="00737E23"/>
    <w:rsid w:val="00740245"/>
    <w:rsid w:val="00751963"/>
    <w:rsid w:val="00751A9A"/>
    <w:rsid w:val="00754B9C"/>
    <w:rsid w:val="00764FBC"/>
    <w:rsid w:val="00765AC4"/>
    <w:rsid w:val="00767B0E"/>
    <w:rsid w:val="00776168"/>
    <w:rsid w:val="0077693D"/>
    <w:rsid w:val="00777460"/>
    <w:rsid w:val="00784B3D"/>
    <w:rsid w:val="00785C2A"/>
    <w:rsid w:val="007903F6"/>
    <w:rsid w:val="00790696"/>
    <w:rsid w:val="00791E0A"/>
    <w:rsid w:val="0079417B"/>
    <w:rsid w:val="00797960"/>
    <w:rsid w:val="007A0786"/>
    <w:rsid w:val="007A3151"/>
    <w:rsid w:val="007A3DD9"/>
    <w:rsid w:val="007A52CF"/>
    <w:rsid w:val="007B4350"/>
    <w:rsid w:val="007B5792"/>
    <w:rsid w:val="007C0C69"/>
    <w:rsid w:val="007C1D5B"/>
    <w:rsid w:val="007C3A6F"/>
    <w:rsid w:val="007C6A06"/>
    <w:rsid w:val="007D1EDF"/>
    <w:rsid w:val="007D211A"/>
    <w:rsid w:val="007D2A2F"/>
    <w:rsid w:val="007D49E5"/>
    <w:rsid w:val="007E036B"/>
    <w:rsid w:val="007E4DFA"/>
    <w:rsid w:val="007E509B"/>
    <w:rsid w:val="007E7849"/>
    <w:rsid w:val="007F0A77"/>
    <w:rsid w:val="007F3F6F"/>
    <w:rsid w:val="00810294"/>
    <w:rsid w:val="008216AF"/>
    <w:rsid w:val="00823DA4"/>
    <w:rsid w:val="00824D21"/>
    <w:rsid w:val="00830A55"/>
    <w:rsid w:val="0083475F"/>
    <w:rsid w:val="00835E4C"/>
    <w:rsid w:val="00841D9F"/>
    <w:rsid w:val="008430BC"/>
    <w:rsid w:val="00845CD9"/>
    <w:rsid w:val="00846DC0"/>
    <w:rsid w:val="00854985"/>
    <w:rsid w:val="00854BAE"/>
    <w:rsid w:val="00855673"/>
    <w:rsid w:val="00864CBF"/>
    <w:rsid w:val="00865D07"/>
    <w:rsid w:val="008731C0"/>
    <w:rsid w:val="00881885"/>
    <w:rsid w:val="008835DF"/>
    <w:rsid w:val="008840D3"/>
    <w:rsid w:val="008923B3"/>
    <w:rsid w:val="00893CD3"/>
    <w:rsid w:val="008A22C7"/>
    <w:rsid w:val="008B312B"/>
    <w:rsid w:val="008B6141"/>
    <w:rsid w:val="008C11C3"/>
    <w:rsid w:val="008C180F"/>
    <w:rsid w:val="008C5D42"/>
    <w:rsid w:val="008D2E13"/>
    <w:rsid w:val="008E13D8"/>
    <w:rsid w:val="008E155A"/>
    <w:rsid w:val="008E2E5C"/>
    <w:rsid w:val="008E3FFB"/>
    <w:rsid w:val="008F28EE"/>
    <w:rsid w:val="008F30D2"/>
    <w:rsid w:val="009004CF"/>
    <w:rsid w:val="009031F5"/>
    <w:rsid w:val="0090606B"/>
    <w:rsid w:val="0091237C"/>
    <w:rsid w:val="009133EA"/>
    <w:rsid w:val="00913CC7"/>
    <w:rsid w:val="00915B2B"/>
    <w:rsid w:val="00923D17"/>
    <w:rsid w:val="009244FF"/>
    <w:rsid w:val="00924DE4"/>
    <w:rsid w:val="0092747B"/>
    <w:rsid w:val="00935696"/>
    <w:rsid w:val="00953616"/>
    <w:rsid w:val="00964557"/>
    <w:rsid w:val="0096521A"/>
    <w:rsid w:val="00965FE3"/>
    <w:rsid w:val="00967CAD"/>
    <w:rsid w:val="00970AE9"/>
    <w:rsid w:val="009819A2"/>
    <w:rsid w:val="0098236D"/>
    <w:rsid w:val="0099029C"/>
    <w:rsid w:val="00994BBB"/>
    <w:rsid w:val="0099596B"/>
    <w:rsid w:val="009A3606"/>
    <w:rsid w:val="009A36BF"/>
    <w:rsid w:val="009A3756"/>
    <w:rsid w:val="009C0FF9"/>
    <w:rsid w:val="009C4DEC"/>
    <w:rsid w:val="009D39F3"/>
    <w:rsid w:val="009E1B07"/>
    <w:rsid w:val="009E1CC3"/>
    <w:rsid w:val="009F51AC"/>
    <w:rsid w:val="009F6BD5"/>
    <w:rsid w:val="00A03C05"/>
    <w:rsid w:val="00A0476A"/>
    <w:rsid w:val="00A06B7E"/>
    <w:rsid w:val="00A1207F"/>
    <w:rsid w:val="00A15098"/>
    <w:rsid w:val="00A225CF"/>
    <w:rsid w:val="00A25384"/>
    <w:rsid w:val="00A3188E"/>
    <w:rsid w:val="00A33C44"/>
    <w:rsid w:val="00A5036C"/>
    <w:rsid w:val="00A519D6"/>
    <w:rsid w:val="00A51C6E"/>
    <w:rsid w:val="00A54C25"/>
    <w:rsid w:val="00A56F34"/>
    <w:rsid w:val="00A57441"/>
    <w:rsid w:val="00A60908"/>
    <w:rsid w:val="00A63425"/>
    <w:rsid w:val="00A64313"/>
    <w:rsid w:val="00A67929"/>
    <w:rsid w:val="00A744AC"/>
    <w:rsid w:val="00A772A3"/>
    <w:rsid w:val="00A81F8B"/>
    <w:rsid w:val="00A87EDB"/>
    <w:rsid w:val="00A92AA5"/>
    <w:rsid w:val="00A96488"/>
    <w:rsid w:val="00A97316"/>
    <w:rsid w:val="00AA0401"/>
    <w:rsid w:val="00AA0A45"/>
    <w:rsid w:val="00AA0B63"/>
    <w:rsid w:val="00AA21B5"/>
    <w:rsid w:val="00AC3A94"/>
    <w:rsid w:val="00AC567E"/>
    <w:rsid w:val="00AC61A7"/>
    <w:rsid w:val="00AC7085"/>
    <w:rsid w:val="00AD0B41"/>
    <w:rsid w:val="00AD225C"/>
    <w:rsid w:val="00AD6970"/>
    <w:rsid w:val="00AD6BF4"/>
    <w:rsid w:val="00AD71E8"/>
    <w:rsid w:val="00AE085D"/>
    <w:rsid w:val="00AE1692"/>
    <w:rsid w:val="00AE3089"/>
    <w:rsid w:val="00AF371F"/>
    <w:rsid w:val="00AF424D"/>
    <w:rsid w:val="00AF5000"/>
    <w:rsid w:val="00B01643"/>
    <w:rsid w:val="00B01916"/>
    <w:rsid w:val="00B01E30"/>
    <w:rsid w:val="00B13117"/>
    <w:rsid w:val="00B17E0C"/>
    <w:rsid w:val="00B21D3F"/>
    <w:rsid w:val="00B442EE"/>
    <w:rsid w:val="00B5445A"/>
    <w:rsid w:val="00B565B5"/>
    <w:rsid w:val="00B61938"/>
    <w:rsid w:val="00B66F66"/>
    <w:rsid w:val="00B725CE"/>
    <w:rsid w:val="00B72D47"/>
    <w:rsid w:val="00B758D1"/>
    <w:rsid w:val="00B860D0"/>
    <w:rsid w:val="00B95BC7"/>
    <w:rsid w:val="00B96433"/>
    <w:rsid w:val="00B96B7F"/>
    <w:rsid w:val="00B97E94"/>
    <w:rsid w:val="00BA0666"/>
    <w:rsid w:val="00BA33A4"/>
    <w:rsid w:val="00BA53B8"/>
    <w:rsid w:val="00BB2DA5"/>
    <w:rsid w:val="00BB41CE"/>
    <w:rsid w:val="00BB5F84"/>
    <w:rsid w:val="00BB6036"/>
    <w:rsid w:val="00BC340C"/>
    <w:rsid w:val="00BC68F0"/>
    <w:rsid w:val="00BD1618"/>
    <w:rsid w:val="00BD33AF"/>
    <w:rsid w:val="00BE0ADA"/>
    <w:rsid w:val="00BF09AE"/>
    <w:rsid w:val="00BF511F"/>
    <w:rsid w:val="00C00B01"/>
    <w:rsid w:val="00C0322B"/>
    <w:rsid w:val="00C03627"/>
    <w:rsid w:val="00C03F69"/>
    <w:rsid w:val="00C141CB"/>
    <w:rsid w:val="00C168BC"/>
    <w:rsid w:val="00C1750D"/>
    <w:rsid w:val="00C22DEA"/>
    <w:rsid w:val="00C27530"/>
    <w:rsid w:val="00C33FF7"/>
    <w:rsid w:val="00C365B0"/>
    <w:rsid w:val="00C42B89"/>
    <w:rsid w:val="00C43D1A"/>
    <w:rsid w:val="00C51688"/>
    <w:rsid w:val="00C53F61"/>
    <w:rsid w:val="00C55A58"/>
    <w:rsid w:val="00C64306"/>
    <w:rsid w:val="00C6510F"/>
    <w:rsid w:val="00C677E1"/>
    <w:rsid w:val="00C70896"/>
    <w:rsid w:val="00C71E20"/>
    <w:rsid w:val="00C75533"/>
    <w:rsid w:val="00C83D0C"/>
    <w:rsid w:val="00C87E57"/>
    <w:rsid w:val="00C93846"/>
    <w:rsid w:val="00C944DF"/>
    <w:rsid w:val="00C96ADC"/>
    <w:rsid w:val="00CA06BE"/>
    <w:rsid w:val="00CA3345"/>
    <w:rsid w:val="00CB4A69"/>
    <w:rsid w:val="00CC00E5"/>
    <w:rsid w:val="00CC7F72"/>
    <w:rsid w:val="00CD09AD"/>
    <w:rsid w:val="00CD28A2"/>
    <w:rsid w:val="00CD36EC"/>
    <w:rsid w:val="00CD73D5"/>
    <w:rsid w:val="00CD77EF"/>
    <w:rsid w:val="00CDA1F5"/>
    <w:rsid w:val="00CE297A"/>
    <w:rsid w:val="00CE3596"/>
    <w:rsid w:val="00CF2AA2"/>
    <w:rsid w:val="00D01B14"/>
    <w:rsid w:val="00D07A2B"/>
    <w:rsid w:val="00D13D0F"/>
    <w:rsid w:val="00D1484F"/>
    <w:rsid w:val="00D15C1F"/>
    <w:rsid w:val="00D17180"/>
    <w:rsid w:val="00D23358"/>
    <w:rsid w:val="00D24D5C"/>
    <w:rsid w:val="00D364F7"/>
    <w:rsid w:val="00D4406B"/>
    <w:rsid w:val="00D464E7"/>
    <w:rsid w:val="00D51AD2"/>
    <w:rsid w:val="00D546E0"/>
    <w:rsid w:val="00D56101"/>
    <w:rsid w:val="00D571F5"/>
    <w:rsid w:val="00D72479"/>
    <w:rsid w:val="00D84C2E"/>
    <w:rsid w:val="00D84E1D"/>
    <w:rsid w:val="00D8513D"/>
    <w:rsid w:val="00D90FB0"/>
    <w:rsid w:val="00D976E2"/>
    <w:rsid w:val="00DA5732"/>
    <w:rsid w:val="00DA63C4"/>
    <w:rsid w:val="00DA7515"/>
    <w:rsid w:val="00DB2B2C"/>
    <w:rsid w:val="00DB3EB0"/>
    <w:rsid w:val="00DB74A0"/>
    <w:rsid w:val="00DC364B"/>
    <w:rsid w:val="00DC5B4C"/>
    <w:rsid w:val="00DC614B"/>
    <w:rsid w:val="00DE2BB4"/>
    <w:rsid w:val="00DE6378"/>
    <w:rsid w:val="00DE74C0"/>
    <w:rsid w:val="00DF5D7C"/>
    <w:rsid w:val="00E03581"/>
    <w:rsid w:val="00E06A13"/>
    <w:rsid w:val="00E07585"/>
    <w:rsid w:val="00E12DE9"/>
    <w:rsid w:val="00E13BA7"/>
    <w:rsid w:val="00E20CF9"/>
    <w:rsid w:val="00E2402D"/>
    <w:rsid w:val="00E2575A"/>
    <w:rsid w:val="00E27320"/>
    <w:rsid w:val="00E30FE2"/>
    <w:rsid w:val="00E321BD"/>
    <w:rsid w:val="00E3299D"/>
    <w:rsid w:val="00E33AFD"/>
    <w:rsid w:val="00E34F75"/>
    <w:rsid w:val="00E40121"/>
    <w:rsid w:val="00E43AC6"/>
    <w:rsid w:val="00E46D4E"/>
    <w:rsid w:val="00E47464"/>
    <w:rsid w:val="00E61B07"/>
    <w:rsid w:val="00E61C19"/>
    <w:rsid w:val="00E650E6"/>
    <w:rsid w:val="00E6634A"/>
    <w:rsid w:val="00E71D2A"/>
    <w:rsid w:val="00E7259A"/>
    <w:rsid w:val="00E73BCA"/>
    <w:rsid w:val="00E76BC5"/>
    <w:rsid w:val="00E77735"/>
    <w:rsid w:val="00E81E72"/>
    <w:rsid w:val="00E852D3"/>
    <w:rsid w:val="00E9112B"/>
    <w:rsid w:val="00E9170B"/>
    <w:rsid w:val="00EA1C6B"/>
    <w:rsid w:val="00EA29C6"/>
    <w:rsid w:val="00EA2CCE"/>
    <w:rsid w:val="00EA5627"/>
    <w:rsid w:val="00EA7779"/>
    <w:rsid w:val="00EC137E"/>
    <w:rsid w:val="00ED3C6E"/>
    <w:rsid w:val="00ED502E"/>
    <w:rsid w:val="00EE4311"/>
    <w:rsid w:val="00EE63E5"/>
    <w:rsid w:val="00EF1AC2"/>
    <w:rsid w:val="00EF4128"/>
    <w:rsid w:val="00EF58CE"/>
    <w:rsid w:val="00F0064A"/>
    <w:rsid w:val="00F009AE"/>
    <w:rsid w:val="00F078F5"/>
    <w:rsid w:val="00F156A4"/>
    <w:rsid w:val="00F2096F"/>
    <w:rsid w:val="00F26D2E"/>
    <w:rsid w:val="00F27025"/>
    <w:rsid w:val="00F31A07"/>
    <w:rsid w:val="00F324CE"/>
    <w:rsid w:val="00F333D1"/>
    <w:rsid w:val="00F3679C"/>
    <w:rsid w:val="00F41B33"/>
    <w:rsid w:val="00F4325C"/>
    <w:rsid w:val="00F460FD"/>
    <w:rsid w:val="00F504FC"/>
    <w:rsid w:val="00F527E0"/>
    <w:rsid w:val="00F5447C"/>
    <w:rsid w:val="00F55912"/>
    <w:rsid w:val="00F609DB"/>
    <w:rsid w:val="00F65BF1"/>
    <w:rsid w:val="00F91FBA"/>
    <w:rsid w:val="00F920BE"/>
    <w:rsid w:val="00FA092E"/>
    <w:rsid w:val="00FA1AF5"/>
    <w:rsid w:val="00FA2212"/>
    <w:rsid w:val="00FA2383"/>
    <w:rsid w:val="00FA694E"/>
    <w:rsid w:val="00FA6ECE"/>
    <w:rsid w:val="00FB0064"/>
    <w:rsid w:val="00FB2305"/>
    <w:rsid w:val="00FB244A"/>
    <w:rsid w:val="00FB35A7"/>
    <w:rsid w:val="00FB6FF3"/>
    <w:rsid w:val="00FC0917"/>
    <w:rsid w:val="00FC14FC"/>
    <w:rsid w:val="00FC2C2B"/>
    <w:rsid w:val="00FC3324"/>
    <w:rsid w:val="00FC6ECE"/>
    <w:rsid w:val="00FD0465"/>
    <w:rsid w:val="00FD06CA"/>
    <w:rsid w:val="00FD66BF"/>
    <w:rsid w:val="00FE5D2F"/>
    <w:rsid w:val="00FE63F7"/>
    <w:rsid w:val="00FF467F"/>
    <w:rsid w:val="00FF6D69"/>
    <w:rsid w:val="010A14E1"/>
    <w:rsid w:val="014232EC"/>
    <w:rsid w:val="0153B2AC"/>
    <w:rsid w:val="019676F2"/>
    <w:rsid w:val="01B0A308"/>
    <w:rsid w:val="023CEF9C"/>
    <w:rsid w:val="026281EA"/>
    <w:rsid w:val="02D05B88"/>
    <w:rsid w:val="0301410C"/>
    <w:rsid w:val="03454551"/>
    <w:rsid w:val="03724DAE"/>
    <w:rsid w:val="03CB0EE7"/>
    <w:rsid w:val="03D43638"/>
    <w:rsid w:val="041EDA53"/>
    <w:rsid w:val="045CB77A"/>
    <w:rsid w:val="0475B7E1"/>
    <w:rsid w:val="04814FAA"/>
    <w:rsid w:val="04A1AE69"/>
    <w:rsid w:val="04A6928A"/>
    <w:rsid w:val="0523B25A"/>
    <w:rsid w:val="0533F854"/>
    <w:rsid w:val="058531A9"/>
    <w:rsid w:val="05E61EE1"/>
    <w:rsid w:val="05F0F682"/>
    <w:rsid w:val="05F2D13A"/>
    <w:rsid w:val="063757AC"/>
    <w:rsid w:val="064F8EC5"/>
    <w:rsid w:val="067DA54F"/>
    <w:rsid w:val="06A09549"/>
    <w:rsid w:val="070A72F2"/>
    <w:rsid w:val="0710ECAE"/>
    <w:rsid w:val="07470F20"/>
    <w:rsid w:val="0749D1A7"/>
    <w:rsid w:val="0752F8F8"/>
    <w:rsid w:val="07B1B959"/>
    <w:rsid w:val="07CC37A1"/>
    <w:rsid w:val="083BBAC3"/>
    <w:rsid w:val="086B346F"/>
    <w:rsid w:val="08A396FC"/>
    <w:rsid w:val="08E308DD"/>
    <w:rsid w:val="091651E0"/>
    <w:rsid w:val="092FBA81"/>
    <w:rsid w:val="09865BA5"/>
    <w:rsid w:val="0A511AE8"/>
    <w:rsid w:val="0A82006C"/>
    <w:rsid w:val="0B1B7804"/>
    <w:rsid w:val="0B400F25"/>
    <w:rsid w:val="0B4FCA99"/>
    <w:rsid w:val="0BDB38EC"/>
    <w:rsid w:val="0BEEB1B1"/>
    <w:rsid w:val="0C12F85F"/>
    <w:rsid w:val="0D6B9839"/>
    <w:rsid w:val="0D6BA314"/>
    <w:rsid w:val="0DDD59D9"/>
    <w:rsid w:val="0DE5148E"/>
    <w:rsid w:val="0E2809CA"/>
    <w:rsid w:val="0E2A2A41"/>
    <w:rsid w:val="0E2DF37F"/>
    <w:rsid w:val="0E86FBD9"/>
    <w:rsid w:val="0ED46D56"/>
    <w:rsid w:val="0EED3011"/>
    <w:rsid w:val="0EF12188"/>
    <w:rsid w:val="0EF8FB25"/>
    <w:rsid w:val="0F288AEE"/>
    <w:rsid w:val="0F2C23FB"/>
    <w:rsid w:val="0F315DB2"/>
    <w:rsid w:val="0F4DE9AB"/>
    <w:rsid w:val="0F550671"/>
    <w:rsid w:val="0F5AE3AF"/>
    <w:rsid w:val="0F61FB16"/>
    <w:rsid w:val="0F9E6E02"/>
    <w:rsid w:val="0FCDBFEF"/>
    <w:rsid w:val="0FD2527B"/>
    <w:rsid w:val="106E0810"/>
    <w:rsid w:val="1075A401"/>
    <w:rsid w:val="10C738D5"/>
    <w:rsid w:val="10D2945D"/>
    <w:rsid w:val="10E959C2"/>
    <w:rsid w:val="11894377"/>
    <w:rsid w:val="123FFC06"/>
    <w:rsid w:val="12918757"/>
    <w:rsid w:val="12AF9392"/>
    <w:rsid w:val="12C934E6"/>
    <w:rsid w:val="12DCFE36"/>
    <w:rsid w:val="130B367D"/>
    <w:rsid w:val="13874288"/>
    <w:rsid w:val="13C4A6B8"/>
    <w:rsid w:val="13DF4A87"/>
    <w:rsid w:val="13DFC876"/>
    <w:rsid w:val="1405CAF4"/>
    <w:rsid w:val="144189E9"/>
    <w:rsid w:val="144AC1E3"/>
    <w:rsid w:val="145364CE"/>
    <w:rsid w:val="146559FB"/>
    <w:rsid w:val="14B02259"/>
    <w:rsid w:val="14CD93B2"/>
    <w:rsid w:val="150838D5"/>
    <w:rsid w:val="15093527"/>
    <w:rsid w:val="15120AE3"/>
    <w:rsid w:val="15222AB3"/>
    <w:rsid w:val="154A3A9F"/>
    <w:rsid w:val="155CAEFE"/>
    <w:rsid w:val="15D1BE1E"/>
    <w:rsid w:val="162CCB35"/>
    <w:rsid w:val="1689F93D"/>
    <w:rsid w:val="16DF308B"/>
    <w:rsid w:val="16EB900E"/>
    <w:rsid w:val="1738F5DF"/>
    <w:rsid w:val="175D32EA"/>
    <w:rsid w:val="178D6370"/>
    <w:rsid w:val="17BB0200"/>
    <w:rsid w:val="17BED496"/>
    <w:rsid w:val="18339F9B"/>
    <w:rsid w:val="185D5593"/>
    <w:rsid w:val="1888CBCD"/>
    <w:rsid w:val="1937477A"/>
    <w:rsid w:val="199C13C9"/>
    <w:rsid w:val="19BAEFCC"/>
    <w:rsid w:val="19E9265C"/>
    <w:rsid w:val="19F57D12"/>
    <w:rsid w:val="19F59BD6"/>
    <w:rsid w:val="1B10E0B2"/>
    <w:rsid w:val="1B43FBDD"/>
    <w:rsid w:val="1BD01AC7"/>
    <w:rsid w:val="1C2D042B"/>
    <w:rsid w:val="1C97DB0E"/>
    <w:rsid w:val="1CCFD3AC"/>
    <w:rsid w:val="1CE7FFEA"/>
    <w:rsid w:val="1D178D22"/>
    <w:rsid w:val="1D2C9137"/>
    <w:rsid w:val="1D610BC2"/>
    <w:rsid w:val="1D683180"/>
    <w:rsid w:val="1DA602B1"/>
    <w:rsid w:val="1DBD922A"/>
    <w:rsid w:val="1DC8F276"/>
    <w:rsid w:val="1E360E38"/>
    <w:rsid w:val="1EDDF24A"/>
    <w:rsid w:val="1F06681B"/>
    <w:rsid w:val="1F415E65"/>
    <w:rsid w:val="1F48066C"/>
    <w:rsid w:val="1F97BC2E"/>
    <w:rsid w:val="1FAD4794"/>
    <w:rsid w:val="1FEF33E5"/>
    <w:rsid w:val="201E4912"/>
    <w:rsid w:val="20538E9A"/>
    <w:rsid w:val="205AD8D2"/>
    <w:rsid w:val="20A38C68"/>
    <w:rsid w:val="21202F2F"/>
    <w:rsid w:val="2162510A"/>
    <w:rsid w:val="21763C72"/>
    <w:rsid w:val="21C0F99E"/>
    <w:rsid w:val="21EC18E5"/>
    <w:rsid w:val="21EFEC66"/>
    <w:rsid w:val="2210A6B4"/>
    <w:rsid w:val="22443ED8"/>
    <w:rsid w:val="22AA8C29"/>
    <w:rsid w:val="22B7208B"/>
    <w:rsid w:val="22C28596"/>
    <w:rsid w:val="22C7405B"/>
    <w:rsid w:val="230260D6"/>
    <w:rsid w:val="23351084"/>
    <w:rsid w:val="23A8714E"/>
    <w:rsid w:val="23C1A225"/>
    <w:rsid w:val="240E869A"/>
    <w:rsid w:val="243C6C2E"/>
    <w:rsid w:val="2490F76F"/>
    <w:rsid w:val="24B606A1"/>
    <w:rsid w:val="250EE768"/>
    <w:rsid w:val="25913979"/>
    <w:rsid w:val="260E6024"/>
    <w:rsid w:val="26DCF63B"/>
    <w:rsid w:val="276935A5"/>
    <w:rsid w:val="276B105D"/>
    <w:rsid w:val="27A34019"/>
    <w:rsid w:val="27AECD81"/>
    <w:rsid w:val="27C7CDE8"/>
    <w:rsid w:val="28413F62"/>
    <w:rsid w:val="2857CE94"/>
    <w:rsid w:val="287224E6"/>
    <w:rsid w:val="28AA9BC3"/>
    <w:rsid w:val="28CB381B"/>
    <w:rsid w:val="28E61C2D"/>
    <w:rsid w:val="28FE486B"/>
    <w:rsid w:val="290B228C"/>
    <w:rsid w:val="292C7D57"/>
    <w:rsid w:val="2932CDD1"/>
    <w:rsid w:val="29BA7DE8"/>
    <w:rsid w:val="2A5FE53F"/>
    <w:rsid w:val="2AC42774"/>
    <w:rsid w:val="2AF2B63F"/>
    <w:rsid w:val="2B94F369"/>
    <w:rsid w:val="2BBD4A76"/>
    <w:rsid w:val="2C4EF309"/>
    <w:rsid w:val="2D51ECBF"/>
    <w:rsid w:val="2D672E80"/>
    <w:rsid w:val="2D9EC7BF"/>
    <w:rsid w:val="2DCB9BE5"/>
    <w:rsid w:val="2E5E0451"/>
    <w:rsid w:val="2E6D8E0B"/>
    <w:rsid w:val="2E9D7632"/>
    <w:rsid w:val="2EFBD0C9"/>
    <w:rsid w:val="2EFBDBA4"/>
    <w:rsid w:val="2F30A7C4"/>
    <w:rsid w:val="2FAD67AD"/>
    <w:rsid w:val="2FADED57"/>
    <w:rsid w:val="2FD64066"/>
    <w:rsid w:val="302CBAD7"/>
    <w:rsid w:val="30D29E48"/>
    <w:rsid w:val="30EA93E3"/>
    <w:rsid w:val="3102B00A"/>
    <w:rsid w:val="310C8088"/>
    <w:rsid w:val="31372A95"/>
    <w:rsid w:val="31D7A7A5"/>
    <w:rsid w:val="320BB3CD"/>
    <w:rsid w:val="322590B3"/>
    <w:rsid w:val="322E3E12"/>
    <w:rsid w:val="3239FCF2"/>
    <w:rsid w:val="323E7CCA"/>
    <w:rsid w:val="3252CFCB"/>
    <w:rsid w:val="32ACF9B6"/>
    <w:rsid w:val="32D99196"/>
    <w:rsid w:val="3333A454"/>
    <w:rsid w:val="3413A395"/>
    <w:rsid w:val="3499164A"/>
    <w:rsid w:val="350027D4"/>
    <w:rsid w:val="3518BDF1"/>
    <w:rsid w:val="3592120D"/>
    <w:rsid w:val="35A190EC"/>
    <w:rsid w:val="35A62378"/>
    <w:rsid w:val="360CEEEE"/>
    <w:rsid w:val="36139038"/>
    <w:rsid w:val="3630301A"/>
    <w:rsid w:val="3638B41D"/>
    <w:rsid w:val="3646A088"/>
    <w:rsid w:val="366FA523"/>
    <w:rsid w:val="36C01CDD"/>
    <w:rsid w:val="36D2B87A"/>
    <w:rsid w:val="37A57AD5"/>
    <w:rsid w:val="37DB807D"/>
    <w:rsid w:val="37E17D44"/>
    <w:rsid w:val="37ED671C"/>
    <w:rsid w:val="384C277D"/>
    <w:rsid w:val="38F3BBF4"/>
    <w:rsid w:val="39DC0F44"/>
    <w:rsid w:val="3A35EB60"/>
    <w:rsid w:val="3A3DF7CE"/>
    <w:rsid w:val="3A7AE24F"/>
    <w:rsid w:val="3AC74D39"/>
    <w:rsid w:val="3B079D4C"/>
    <w:rsid w:val="3B61657F"/>
    <w:rsid w:val="3B8330C7"/>
    <w:rsid w:val="3C2C2F79"/>
    <w:rsid w:val="3CB0F3B1"/>
    <w:rsid w:val="3CB52138"/>
    <w:rsid w:val="3CC0421D"/>
    <w:rsid w:val="3CF27C36"/>
    <w:rsid w:val="3D289713"/>
    <w:rsid w:val="3D300A29"/>
    <w:rsid w:val="3D7790CE"/>
    <w:rsid w:val="3E8E572F"/>
    <w:rsid w:val="3EB06836"/>
    <w:rsid w:val="3ECE8729"/>
    <w:rsid w:val="3EDB08D3"/>
    <w:rsid w:val="3F071043"/>
    <w:rsid w:val="3F0C70C3"/>
    <w:rsid w:val="3F121357"/>
    <w:rsid w:val="3F3DE36D"/>
    <w:rsid w:val="3F5618BF"/>
    <w:rsid w:val="3FCC9524"/>
    <w:rsid w:val="3FE09D1A"/>
    <w:rsid w:val="3FE857CF"/>
    <w:rsid w:val="4071FF79"/>
    <w:rsid w:val="40A3CB23"/>
    <w:rsid w:val="40A3FDF4"/>
    <w:rsid w:val="41042E27"/>
    <w:rsid w:val="410A6CB4"/>
    <w:rsid w:val="41550914"/>
    <w:rsid w:val="4156435D"/>
    <w:rsid w:val="415CC3C9"/>
    <w:rsid w:val="4182255A"/>
    <w:rsid w:val="418DA94D"/>
    <w:rsid w:val="4260EDD5"/>
    <w:rsid w:val="4283D3BD"/>
    <w:rsid w:val="42A3369B"/>
    <w:rsid w:val="42FEF7F9"/>
    <w:rsid w:val="430B5923"/>
    <w:rsid w:val="432BB7CF"/>
    <w:rsid w:val="43C072E8"/>
    <w:rsid w:val="43FF9FA5"/>
    <w:rsid w:val="4421185E"/>
    <w:rsid w:val="4505CC5F"/>
    <w:rsid w:val="4523D89A"/>
    <w:rsid w:val="4562BCBB"/>
    <w:rsid w:val="45C81CCA"/>
    <w:rsid w:val="460903C1"/>
    <w:rsid w:val="46195662"/>
    <w:rsid w:val="4634FA49"/>
    <w:rsid w:val="465D813C"/>
    <w:rsid w:val="46F2CCA0"/>
    <w:rsid w:val="470AC60D"/>
    <w:rsid w:val="47245C86"/>
    <w:rsid w:val="47512737"/>
    <w:rsid w:val="475777B1"/>
    <w:rsid w:val="480F9A7B"/>
    <w:rsid w:val="4854CF16"/>
    <w:rsid w:val="4860FD6F"/>
    <w:rsid w:val="4864B166"/>
    <w:rsid w:val="48967EF4"/>
    <w:rsid w:val="48B41738"/>
    <w:rsid w:val="48B61452"/>
    <w:rsid w:val="490DC24A"/>
    <w:rsid w:val="49140607"/>
    <w:rsid w:val="49C2C97C"/>
    <w:rsid w:val="4A40983E"/>
    <w:rsid w:val="4AE21778"/>
    <w:rsid w:val="4AF928D3"/>
    <w:rsid w:val="4B00E388"/>
    <w:rsid w:val="4B0BDD44"/>
    <w:rsid w:val="4B5E23BF"/>
    <w:rsid w:val="4B9806B9"/>
    <w:rsid w:val="4BAB4ED6"/>
    <w:rsid w:val="4BE5A2B2"/>
    <w:rsid w:val="4BFD7B18"/>
    <w:rsid w:val="4C48A053"/>
    <w:rsid w:val="4C699A24"/>
    <w:rsid w:val="4CC38A4D"/>
    <w:rsid w:val="4CC97701"/>
    <w:rsid w:val="4D088C17"/>
    <w:rsid w:val="4D14ED41"/>
    <w:rsid w:val="4DA04778"/>
    <w:rsid w:val="4E02C67F"/>
    <w:rsid w:val="4E178E26"/>
    <w:rsid w:val="4EBBA4F8"/>
    <w:rsid w:val="4EFD79DE"/>
    <w:rsid w:val="4F9F8EB9"/>
    <w:rsid w:val="4FA10910"/>
    <w:rsid w:val="4FC51212"/>
    <w:rsid w:val="50ACB025"/>
    <w:rsid w:val="50BC80DA"/>
    <w:rsid w:val="50D036FA"/>
    <w:rsid w:val="50E1358B"/>
    <w:rsid w:val="50F0DDC6"/>
    <w:rsid w:val="510C982F"/>
    <w:rsid w:val="516559FD"/>
    <w:rsid w:val="518F738C"/>
    <w:rsid w:val="51943E47"/>
    <w:rsid w:val="51E9ACF6"/>
    <w:rsid w:val="520B4E27"/>
    <w:rsid w:val="5216A04F"/>
    <w:rsid w:val="52504AFC"/>
    <w:rsid w:val="5292DDBF"/>
    <w:rsid w:val="52BFE61C"/>
    <w:rsid w:val="5339765A"/>
    <w:rsid w:val="53515103"/>
    <w:rsid w:val="546CB4A3"/>
    <w:rsid w:val="5489409C"/>
    <w:rsid w:val="54B1B66D"/>
    <w:rsid w:val="555E4312"/>
    <w:rsid w:val="5584F01A"/>
    <w:rsid w:val="55915C1F"/>
    <w:rsid w:val="55D16EED"/>
    <w:rsid w:val="55D589C0"/>
    <w:rsid w:val="5613E101"/>
    <w:rsid w:val="5629AC5A"/>
    <w:rsid w:val="562BA79D"/>
    <w:rsid w:val="5643A10A"/>
    <w:rsid w:val="564FF458"/>
    <w:rsid w:val="56F94918"/>
    <w:rsid w:val="571865D4"/>
    <w:rsid w:val="5731C97C"/>
    <w:rsid w:val="5756102A"/>
    <w:rsid w:val="576BFC51"/>
    <w:rsid w:val="5776C06B"/>
    <w:rsid w:val="5779E8BC"/>
    <w:rsid w:val="578BCF5B"/>
    <w:rsid w:val="57A96196"/>
    <w:rsid w:val="580CF215"/>
    <w:rsid w:val="58159E98"/>
    <w:rsid w:val="5835715B"/>
    <w:rsid w:val="584180F0"/>
    <w:rsid w:val="58489AB8"/>
    <w:rsid w:val="588144BB"/>
    <w:rsid w:val="589469F8"/>
    <w:rsid w:val="58AD45C9"/>
    <w:rsid w:val="58C2AB27"/>
    <w:rsid w:val="58CC4FEE"/>
    <w:rsid w:val="59087837"/>
    <w:rsid w:val="5935947D"/>
    <w:rsid w:val="59E2FFBB"/>
    <w:rsid w:val="5A1232E4"/>
    <w:rsid w:val="5A22719C"/>
    <w:rsid w:val="5A6F2340"/>
    <w:rsid w:val="5ABA35BA"/>
    <w:rsid w:val="5AF542E4"/>
    <w:rsid w:val="5B0F4C9D"/>
    <w:rsid w:val="5B47ECD6"/>
    <w:rsid w:val="5B9083A7"/>
    <w:rsid w:val="5BB60420"/>
    <w:rsid w:val="5C8C3325"/>
    <w:rsid w:val="5CC0B88B"/>
    <w:rsid w:val="5CC54B23"/>
    <w:rsid w:val="5D2853DC"/>
    <w:rsid w:val="5D8FBC1C"/>
    <w:rsid w:val="5D900DD5"/>
    <w:rsid w:val="5D9A4A92"/>
    <w:rsid w:val="5DC8D1E1"/>
    <w:rsid w:val="5DCA51AD"/>
    <w:rsid w:val="5DD4D1F3"/>
    <w:rsid w:val="5E188F17"/>
    <w:rsid w:val="5E318F7E"/>
    <w:rsid w:val="5E51F89E"/>
    <w:rsid w:val="5E829602"/>
    <w:rsid w:val="5E99FF50"/>
    <w:rsid w:val="5F0DF6D4"/>
    <w:rsid w:val="5F106BE2"/>
    <w:rsid w:val="5F6DB323"/>
    <w:rsid w:val="5F7795E4"/>
    <w:rsid w:val="5F9DF9A2"/>
    <w:rsid w:val="5FAC9601"/>
    <w:rsid w:val="5FACCE1F"/>
    <w:rsid w:val="5FF32F49"/>
    <w:rsid w:val="5FFE9C33"/>
    <w:rsid w:val="600E5107"/>
    <w:rsid w:val="605C6CE6"/>
    <w:rsid w:val="608D526A"/>
    <w:rsid w:val="60C673D1"/>
    <w:rsid w:val="60D2BDA2"/>
    <w:rsid w:val="61E1E24C"/>
    <w:rsid w:val="6229DBC4"/>
    <w:rsid w:val="62A0BB32"/>
    <w:rsid w:val="62CD4837"/>
    <w:rsid w:val="62D18ECE"/>
    <w:rsid w:val="62E0E5D8"/>
    <w:rsid w:val="631EAB2B"/>
    <w:rsid w:val="63B11D0C"/>
    <w:rsid w:val="63BED6A6"/>
    <w:rsid w:val="63C45BB4"/>
    <w:rsid w:val="63D0F016"/>
    <w:rsid w:val="64020C1A"/>
    <w:rsid w:val="647D49EA"/>
    <w:rsid w:val="657D65B7"/>
    <w:rsid w:val="65AA894E"/>
    <w:rsid w:val="6627DC1A"/>
    <w:rsid w:val="6661E056"/>
    <w:rsid w:val="66E72A37"/>
    <w:rsid w:val="66F2F54B"/>
    <w:rsid w:val="675D101F"/>
    <w:rsid w:val="67D1844A"/>
    <w:rsid w:val="6973085A"/>
    <w:rsid w:val="6980A1ED"/>
    <w:rsid w:val="69F2D529"/>
    <w:rsid w:val="6A6244F0"/>
    <w:rsid w:val="6AD61C96"/>
    <w:rsid w:val="6AD81439"/>
    <w:rsid w:val="6ADBDD77"/>
    <w:rsid w:val="6AF90BE0"/>
    <w:rsid w:val="6B34E5D1"/>
    <w:rsid w:val="6B61B082"/>
    <w:rsid w:val="6B636D3D"/>
    <w:rsid w:val="6B9A50BB"/>
    <w:rsid w:val="6BA6E51D"/>
    <w:rsid w:val="6BC384FF"/>
    <w:rsid w:val="6BCAEE1F"/>
    <w:rsid w:val="6BF418EE"/>
    <w:rsid w:val="6C086805"/>
    <w:rsid w:val="6C1D9EEB"/>
    <w:rsid w:val="6C267440"/>
    <w:rsid w:val="6C7922AB"/>
    <w:rsid w:val="6C922312"/>
    <w:rsid w:val="6CC99DD0"/>
    <w:rsid w:val="6D6707CD"/>
    <w:rsid w:val="6D807E55"/>
    <w:rsid w:val="6DE2013D"/>
    <w:rsid w:val="6E3FB6FC"/>
    <w:rsid w:val="6E68C255"/>
    <w:rsid w:val="6F6C18E4"/>
    <w:rsid w:val="6FBBD821"/>
    <w:rsid w:val="6FBCCACB"/>
    <w:rsid w:val="6FDB545A"/>
    <w:rsid w:val="6FFDC5AB"/>
    <w:rsid w:val="701D5B09"/>
    <w:rsid w:val="7042BC9A"/>
    <w:rsid w:val="70670348"/>
    <w:rsid w:val="70BC8AA8"/>
    <w:rsid w:val="70DBCE4D"/>
    <w:rsid w:val="70FFE475"/>
    <w:rsid w:val="71413937"/>
    <w:rsid w:val="71493B0D"/>
    <w:rsid w:val="71979DEC"/>
    <w:rsid w:val="723288F3"/>
    <w:rsid w:val="72391F77"/>
    <w:rsid w:val="72741485"/>
    <w:rsid w:val="72955180"/>
    <w:rsid w:val="72C90C3A"/>
    <w:rsid w:val="72DB480E"/>
    <w:rsid w:val="736FB02A"/>
    <w:rsid w:val="743B4D68"/>
    <w:rsid w:val="74475CFD"/>
    <w:rsid w:val="74B4A5E3"/>
    <w:rsid w:val="74E40208"/>
    <w:rsid w:val="74F98300"/>
    <w:rsid w:val="7511BA19"/>
    <w:rsid w:val="755F20BB"/>
    <w:rsid w:val="756B1272"/>
    <w:rsid w:val="75BE46BE"/>
    <w:rsid w:val="75E53172"/>
    <w:rsid w:val="75FB7BDA"/>
    <w:rsid w:val="76BFF303"/>
    <w:rsid w:val="76D031BB"/>
    <w:rsid w:val="778AB235"/>
    <w:rsid w:val="78692C83"/>
    <w:rsid w:val="786DE748"/>
    <w:rsid w:val="787630C8"/>
    <w:rsid w:val="78F6924D"/>
    <w:rsid w:val="78F75B05"/>
    <w:rsid w:val="79C5771A"/>
    <w:rsid w:val="79CF3146"/>
    <w:rsid w:val="7A0AA0DA"/>
    <w:rsid w:val="7A0EF5BA"/>
    <w:rsid w:val="7A4B64FE"/>
    <w:rsid w:val="7A83DF83"/>
    <w:rsid w:val="7AB11AB1"/>
    <w:rsid w:val="7ABE1258"/>
    <w:rsid w:val="7AC0C480"/>
    <w:rsid w:val="7ACBFEC3"/>
    <w:rsid w:val="7B117114"/>
    <w:rsid w:val="7B42FF3F"/>
    <w:rsid w:val="7B6F5049"/>
    <w:rsid w:val="7B9396F7"/>
    <w:rsid w:val="7C231B14"/>
    <w:rsid w:val="7C2B0BE1"/>
    <w:rsid w:val="7CB64730"/>
    <w:rsid w:val="7CB7BC46"/>
    <w:rsid w:val="7CDFE01B"/>
    <w:rsid w:val="7CEF3704"/>
    <w:rsid w:val="7D93F08C"/>
    <w:rsid w:val="7DE80513"/>
    <w:rsid w:val="7E3638BF"/>
    <w:rsid w:val="7E3B1432"/>
    <w:rsid w:val="7E78A83F"/>
    <w:rsid w:val="7E7FAC8B"/>
    <w:rsid w:val="7EA6646E"/>
    <w:rsid w:val="7F52F113"/>
    <w:rsid w:val="7F533AB0"/>
    <w:rsid w:val="7F706F8E"/>
    <w:rsid w:val="7F7CD11F"/>
    <w:rsid w:val="7F8BC50E"/>
    <w:rsid w:val="7FA9CEA1"/>
    <w:rsid w:val="7FC91540"/>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2C468FD"/>
  <w15:chartTrackingRefBased/>
  <w15:docId w15:val="{ECCCACB3-DBE3-4132-A870-53BA44CA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lang w:eastAsia="ja-JP"/>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uiPriority w:val="99"/>
    <w:pPr>
      <w:spacing w:after="120"/>
    </w:pPr>
    <w:rPr>
      <w:lang w:eastAsia="ja-JP"/>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styleId="CommentReference">
    <w:name w:val="annotation reference"/>
    <w:uiPriority w:val="99"/>
    <w:semiHidden/>
    <w:unhideWhenUsed/>
    <w:rsid w:val="00FC2C2B"/>
    <w:rPr>
      <w:sz w:val="16"/>
      <w:szCs w:val="16"/>
    </w:rPr>
  </w:style>
  <w:style w:type="paragraph" w:styleId="CommentText">
    <w:name w:val="annotation text"/>
    <w:basedOn w:val="Normal"/>
    <w:link w:val="CommentTextChar"/>
    <w:uiPriority w:val="99"/>
    <w:unhideWhenUsed/>
    <w:rsid w:val="00FC2C2B"/>
    <w:rPr>
      <w:sz w:val="20"/>
    </w:rPr>
  </w:style>
  <w:style w:type="character" w:customStyle="1" w:styleId="CommentTextChar">
    <w:name w:val="Comment Text Char"/>
    <w:link w:val="CommentText"/>
    <w:uiPriority w:val="99"/>
    <w:rsid w:val="00FC2C2B"/>
    <w:rPr>
      <w:snapToGrid w:val="0"/>
      <w:kern w:val="28"/>
    </w:rPr>
  </w:style>
  <w:style w:type="paragraph" w:styleId="CommentSubject">
    <w:name w:val="annotation subject"/>
    <w:basedOn w:val="CommentText"/>
    <w:next w:val="CommentText"/>
    <w:link w:val="CommentSubjectChar"/>
    <w:uiPriority w:val="99"/>
    <w:semiHidden/>
    <w:unhideWhenUsed/>
    <w:rsid w:val="00FC2C2B"/>
    <w:rPr>
      <w:b/>
      <w:bCs/>
    </w:rPr>
  </w:style>
  <w:style w:type="character" w:customStyle="1" w:styleId="CommentSubjectChar">
    <w:name w:val="Comment Subject Char"/>
    <w:link w:val="CommentSubject"/>
    <w:uiPriority w:val="99"/>
    <w:semiHidden/>
    <w:rsid w:val="00FC2C2B"/>
    <w:rPr>
      <w:b/>
      <w:bCs/>
      <w:snapToGrid w:val="0"/>
      <w:kern w:val="28"/>
    </w:rPr>
  </w:style>
  <w:style w:type="paragraph" w:styleId="Revision">
    <w:name w:val="Revision"/>
    <w:hidden/>
    <w:uiPriority w:val="99"/>
    <w:semiHidden/>
    <w:rsid w:val="00EF58CE"/>
    <w:rPr>
      <w:snapToGrid w:val="0"/>
      <w:kern w:val="28"/>
      <w:sz w:val="22"/>
      <w:lang w:eastAsia="ja-JP"/>
    </w:r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link w:val="FootnoteText"/>
    <w:uiPriority w:val="99"/>
    <w:rsid w:val="005702E6"/>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bdc.fcc.gov/" TargetMode="External" /><Relationship Id="rId6" Type="http://schemas.openxmlformats.org/officeDocument/2006/relationships/hyperlink" Target="https://www.fcc.gov/wireless/support/universal-licensing-system-uls-resources/getting-fcc-registration-number-frn" TargetMode="External" /><Relationship Id="rId7" Type="http://schemas.openxmlformats.org/officeDocument/2006/relationships/hyperlink" Target="http://www.fcc.gov/BroadbandData/Help" TargetMode="External" /><Relationship Id="rId8" Type="http://schemas.openxmlformats.org/officeDocument/2006/relationships/hyperlink" Target="https://www.fcc.gov/BroadbandData/filers" TargetMode="External" /><Relationship Id="rId9" Type="http://schemas.openxmlformats.org/officeDocument/2006/relationships/hyperlink" Target="http://www.fcc.gov/BroadbandData"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