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D3550" w:rsidRPr="00ED3550" w:rsidP="00ED3550" w14:paraId="4877EBE0" w14:textId="3E7FF52A">
      <w:pPr>
        <w:jc w:val="right"/>
        <w:rPr>
          <w:b/>
          <w:szCs w:val="22"/>
        </w:rPr>
      </w:pPr>
      <w:r w:rsidRPr="00ED3550">
        <w:rPr>
          <w:b/>
          <w:szCs w:val="22"/>
        </w:rPr>
        <w:t>DA 22-</w:t>
      </w:r>
      <w:r w:rsidR="006967FB">
        <w:rPr>
          <w:b/>
          <w:szCs w:val="22"/>
        </w:rPr>
        <w:t>681</w:t>
      </w:r>
      <w:r w:rsidRPr="00ED3550" w:rsidR="006967FB">
        <w:rPr>
          <w:b/>
          <w:szCs w:val="22"/>
        </w:rPr>
        <w:t xml:space="preserve"> </w:t>
      </w:r>
    </w:p>
    <w:p w:rsidR="00ED3550" w:rsidRPr="00ED3550" w:rsidP="00ED3550" w14:paraId="3BA0D153" w14:textId="6E1F7D42">
      <w:pPr>
        <w:jc w:val="right"/>
        <w:rPr>
          <w:b/>
          <w:szCs w:val="22"/>
        </w:rPr>
      </w:pPr>
      <w:r w:rsidRPr="00ED3550">
        <w:rPr>
          <w:b/>
          <w:szCs w:val="22"/>
        </w:rPr>
        <w:t>Released:  June</w:t>
      </w:r>
      <w:r w:rsidR="00461DDB">
        <w:rPr>
          <w:b/>
          <w:szCs w:val="22"/>
        </w:rPr>
        <w:t xml:space="preserve"> </w:t>
      </w:r>
      <w:r w:rsidR="006967FB">
        <w:rPr>
          <w:b/>
          <w:szCs w:val="22"/>
        </w:rPr>
        <w:t>28</w:t>
      </w:r>
      <w:r w:rsidRPr="00ED3550">
        <w:rPr>
          <w:b/>
          <w:szCs w:val="22"/>
        </w:rPr>
        <w:t>, 2022</w:t>
      </w:r>
    </w:p>
    <w:p w:rsidR="00ED3550" w:rsidRPr="00ED3550" w:rsidP="00ED3550" w14:paraId="238B295B" w14:textId="77777777">
      <w:pPr>
        <w:jc w:val="center"/>
        <w:rPr>
          <w:rFonts w:ascii="Times New Roman Bold" w:hAnsi="Times New Roman Bold"/>
          <w:b/>
          <w:caps/>
          <w:szCs w:val="22"/>
        </w:rPr>
      </w:pPr>
    </w:p>
    <w:p w:rsidR="00E064AF" w:rsidP="00ED3550" w14:paraId="1816D425" w14:textId="77777777">
      <w:pPr>
        <w:jc w:val="center"/>
        <w:rPr>
          <w:rFonts w:ascii="Times" w:eastAsia="Times" w:hAnsi="Times" w:cs="Times"/>
          <w:b/>
          <w:smallCaps/>
          <w:snapToGrid/>
          <w:kern w:val="0"/>
          <w:szCs w:val="22"/>
        </w:rPr>
      </w:pPr>
      <w:r w:rsidRPr="00ED3550">
        <w:rPr>
          <w:rFonts w:ascii="Times New Roman Bold" w:hAnsi="Times New Roman Bold"/>
          <w:b/>
          <w:caps/>
          <w:szCs w:val="22"/>
        </w:rPr>
        <w:t xml:space="preserve">Public Safety and Homeland Security Bureau </w:t>
      </w:r>
      <w:r w:rsidRPr="00ED3550">
        <w:rPr>
          <w:rFonts w:ascii="Times" w:eastAsia="Times" w:hAnsi="Times" w:cs="Times"/>
          <w:b/>
          <w:smallCaps/>
          <w:snapToGrid/>
          <w:kern w:val="0"/>
          <w:szCs w:val="22"/>
        </w:rPr>
        <w:t xml:space="preserve">ANNOUNCES </w:t>
      </w:r>
    </w:p>
    <w:p w:rsidR="00ED3550" w:rsidP="00ED3550" w14:paraId="2DF4B9A9" w14:textId="25AF44D2">
      <w:pPr>
        <w:jc w:val="center"/>
        <w:rPr>
          <w:rFonts w:ascii="Times New Roman Bold" w:hAnsi="Times New Roman Bold"/>
          <w:b/>
          <w:caps/>
          <w:szCs w:val="22"/>
        </w:rPr>
      </w:pPr>
      <w:r w:rsidRPr="00ED3550">
        <w:rPr>
          <w:rFonts w:ascii="Times" w:eastAsia="Times" w:hAnsi="Times" w:cs="Times"/>
          <w:b/>
          <w:bCs/>
          <w:smallCaps/>
          <w:snapToGrid/>
          <w:kern w:val="0"/>
          <w:szCs w:val="22"/>
        </w:rPr>
        <w:t>COMMENT AND REPLY COMMENT DATES</w:t>
      </w:r>
      <w:r w:rsidR="00E064AF">
        <w:rPr>
          <w:rFonts w:ascii="Times" w:eastAsia="Times" w:hAnsi="Times" w:cs="Times"/>
          <w:b/>
          <w:bCs/>
          <w:smallCaps/>
          <w:snapToGrid/>
          <w:kern w:val="0"/>
          <w:szCs w:val="22"/>
        </w:rPr>
        <w:t xml:space="preserve"> </w:t>
      </w:r>
      <w:r w:rsidRPr="00ED3550">
        <w:rPr>
          <w:rFonts w:ascii="Times" w:eastAsia="Times" w:hAnsi="Times" w:cs="Times"/>
          <w:b/>
          <w:bCs/>
          <w:smallCaps/>
          <w:snapToGrid/>
          <w:kern w:val="0"/>
          <w:szCs w:val="22"/>
        </w:rPr>
        <w:t>FOR</w:t>
      </w:r>
      <w:r w:rsidRPr="00ED3550">
        <w:rPr>
          <w:rFonts w:ascii="Times New Roman Bold" w:hAnsi="Times New Roman Bold"/>
          <w:b/>
          <w:caps/>
          <w:szCs w:val="22"/>
        </w:rPr>
        <w:t xml:space="preserve"> </w:t>
      </w:r>
      <w:r w:rsidR="00E064AF">
        <w:rPr>
          <w:rFonts w:ascii="Times New Roman Bold" w:hAnsi="Times New Roman Bold"/>
          <w:b/>
          <w:caps/>
          <w:szCs w:val="22"/>
        </w:rPr>
        <w:t xml:space="preserve">THE </w:t>
      </w:r>
      <w:r w:rsidRPr="00ED3550">
        <w:rPr>
          <w:rFonts w:ascii="Times New Roman Bold" w:hAnsi="Times New Roman Bold"/>
          <w:b/>
          <w:caps/>
          <w:szCs w:val="22"/>
        </w:rPr>
        <w:t xml:space="preserve">Implementation OF Electronic Filing of CALEA System Security and Integrity Plans </w:t>
      </w:r>
    </w:p>
    <w:p w:rsidR="008109ED" w:rsidRPr="00ED3550" w:rsidP="00ED3550" w14:paraId="4FEFF412" w14:textId="77777777">
      <w:pPr>
        <w:jc w:val="center"/>
        <w:rPr>
          <w:b/>
          <w:caps/>
          <w:szCs w:val="22"/>
        </w:rPr>
      </w:pPr>
    </w:p>
    <w:p w:rsidR="00ED3550" w:rsidRPr="00ED3550" w:rsidP="00ED3550" w14:paraId="208348E9" w14:textId="77777777">
      <w:pPr>
        <w:jc w:val="center"/>
        <w:rPr>
          <w:b/>
          <w:szCs w:val="22"/>
        </w:rPr>
      </w:pPr>
      <w:r w:rsidRPr="00ED3550">
        <w:rPr>
          <w:b/>
          <w:szCs w:val="22"/>
        </w:rPr>
        <w:t>PS Docket No. 22-217</w:t>
      </w:r>
    </w:p>
    <w:p w:rsidR="00ED3550" w:rsidRPr="00ED3550" w:rsidP="00ED3550" w14:paraId="6790D52E" w14:textId="77777777">
      <w:pPr>
        <w:jc w:val="center"/>
        <w:rPr>
          <w:b/>
          <w:szCs w:val="22"/>
        </w:rPr>
      </w:pPr>
    </w:p>
    <w:p w:rsidR="00ED3550" w:rsidRPr="00ED3550" w:rsidP="00ED3550" w14:paraId="3A4F2AF1" w14:textId="1AF51886">
      <w:pPr>
        <w:rPr>
          <w:b/>
          <w:snapToGrid/>
          <w:kern w:val="0"/>
          <w:szCs w:val="22"/>
        </w:rPr>
      </w:pPr>
      <w:r w:rsidRPr="00ED3550">
        <w:rPr>
          <w:b/>
          <w:snapToGrid/>
          <w:kern w:val="0"/>
          <w:szCs w:val="22"/>
        </w:rPr>
        <w:t xml:space="preserve">Comments Due:  July </w:t>
      </w:r>
      <w:r w:rsidR="006766AB">
        <w:rPr>
          <w:b/>
          <w:snapToGrid/>
          <w:kern w:val="0"/>
          <w:szCs w:val="22"/>
        </w:rPr>
        <w:t>22</w:t>
      </w:r>
      <w:r w:rsidRPr="00ED3550">
        <w:rPr>
          <w:b/>
          <w:snapToGrid/>
          <w:kern w:val="0"/>
          <w:szCs w:val="22"/>
        </w:rPr>
        <w:t>, 2022</w:t>
      </w:r>
    </w:p>
    <w:p w:rsidR="00ED3550" w:rsidRPr="00ED3550" w:rsidP="00ED3550" w14:paraId="0A2F223E" w14:textId="39ACB1F0">
      <w:pPr>
        <w:rPr>
          <w:b/>
          <w:snapToGrid/>
          <w:kern w:val="0"/>
          <w:szCs w:val="22"/>
        </w:rPr>
      </w:pPr>
      <w:r w:rsidRPr="00ED3550">
        <w:rPr>
          <w:b/>
          <w:snapToGrid/>
          <w:kern w:val="0"/>
          <w:szCs w:val="22"/>
        </w:rPr>
        <w:t xml:space="preserve">Reply Comments Due:  August </w:t>
      </w:r>
      <w:r w:rsidR="006766AB">
        <w:rPr>
          <w:b/>
          <w:snapToGrid/>
          <w:kern w:val="0"/>
          <w:szCs w:val="22"/>
        </w:rPr>
        <w:t>8</w:t>
      </w:r>
      <w:r w:rsidRPr="00ED3550">
        <w:rPr>
          <w:b/>
          <w:snapToGrid/>
          <w:kern w:val="0"/>
          <w:szCs w:val="22"/>
        </w:rPr>
        <w:t>, 2022</w:t>
      </w:r>
    </w:p>
    <w:p w:rsidR="00ED3550" w:rsidRPr="00ED3550" w:rsidP="00ED3550" w14:paraId="4D414AF6" w14:textId="77777777">
      <w:pPr>
        <w:rPr>
          <w:b/>
          <w:szCs w:val="22"/>
        </w:rPr>
      </w:pPr>
    </w:p>
    <w:p w:rsidR="00ED3550" w:rsidRPr="00ED3550" w:rsidP="00ED3550" w14:paraId="5CE5A02C" w14:textId="33CE7B05">
      <w:pPr>
        <w:widowControl/>
        <w:spacing w:after="120"/>
        <w:ind w:firstLine="720"/>
        <w:rPr>
          <w:color w:val="000000"/>
        </w:rPr>
      </w:pPr>
      <w:r w:rsidRPr="00ED3550">
        <w:rPr>
          <w:szCs w:val="22"/>
        </w:rPr>
        <w:t xml:space="preserve">On June 1, 2022, </w:t>
      </w:r>
      <w:r w:rsidRPr="00ED3550">
        <w:rPr>
          <w:snapToGrid/>
          <w:kern w:val="0"/>
          <w:szCs w:val="22"/>
        </w:rPr>
        <w:t xml:space="preserve">the Public Safety Homeland Security Bureau (the Bureau) announced </w:t>
      </w:r>
      <w:r w:rsidRPr="00ED3550">
        <w:rPr>
          <w:szCs w:val="22"/>
        </w:rPr>
        <w:t>the upcoming launch of the Communications Assistance for Law Enforcement Act (CALEA) Electronic Filing System (CEFS).</w:t>
      </w:r>
      <w:r>
        <w:rPr>
          <w:szCs w:val="22"/>
          <w:vertAlign w:val="superscript"/>
        </w:rPr>
        <w:footnoteReference w:id="3"/>
      </w:r>
      <w:r w:rsidR="008109ED">
        <w:rPr>
          <w:szCs w:val="22"/>
        </w:rPr>
        <w:t xml:space="preserve">  </w:t>
      </w:r>
      <w:r w:rsidRPr="00ED3550">
        <w:rPr>
          <w:szCs w:val="22"/>
        </w:rPr>
        <w:t xml:space="preserve">The </w:t>
      </w:r>
      <w:r w:rsidRPr="00ED3550">
        <w:rPr>
          <w:i/>
          <w:iCs/>
          <w:szCs w:val="22"/>
        </w:rPr>
        <w:t>CEFS Announcement</w:t>
      </w:r>
      <w:r w:rsidRPr="00ED3550">
        <w:rPr>
          <w:szCs w:val="22"/>
        </w:rPr>
        <w:t xml:space="preserve"> </w:t>
      </w:r>
      <w:r w:rsidRPr="00ED3550">
        <w:rPr>
          <w:i/>
          <w:szCs w:val="22"/>
        </w:rPr>
        <w:t>Public Notice</w:t>
      </w:r>
      <w:r w:rsidRPr="00ED3550">
        <w:rPr>
          <w:szCs w:val="22"/>
        </w:rPr>
        <w:t xml:space="preserve"> proposes to </w:t>
      </w:r>
      <w:r w:rsidRPr="00B00C5D" w:rsidR="00B00C5D">
        <w:rPr>
          <w:szCs w:val="22"/>
        </w:rPr>
        <w:t>allow covered entities to file  System Security and Integrity Policies and Procedures (SSI Plans)</w:t>
      </w:r>
      <w:r w:rsidR="005D4941">
        <w:rPr>
          <w:szCs w:val="22"/>
        </w:rPr>
        <w:t xml:space="preserve"> </w:t>
      </w:r>
      <w:r w:rsidRPr="00B00C5D" w:rsidR="00B00C5D">
        <w:rPr>
          <w:szCs w:val="22"/>
        </w:rPr>
        <w:t>confidentially and securely online</w:t>
      </w:r>
      <w:r w:rsidR="00B00C5D">
        <w:rPr>
          <w:szCs w:val="22"/>
        </w:rPr>
        <w:t xml:space="preserve">, eliminating the need for </w:t>
      </w:r>
      <w:r w:rsidRPr="00ED3550" w:rsidR="00B00C5D">
        <w:rPr>
          <w:color w:val="000000"/>
        </w:rPr>
        <w:t>paper filing</w:t>
      </w:r>
      <w:r w:rsidR="00B00C5D">
        <w:rPr>
          <w:color w:val="000000"/>
        </w:rPr>
        <w:t>.</w:t>
      </w:r>
      <w:r>
        <w:rPr>
          <w:rStyle w:val="FootnoteReference"/>
        </w:rPr>
        <w:footnoteReference w:id="4"/>
      </w:r>
      <w:r w:rsidR="00B00C5D">
        <w:rPr>
          <w:color w:val="000000"/>
        </w:rPr>
        <w:t xml:space="preserve">  The Bureau seeks comment on </w:t>
      </w:r>
      <w:r w:rsidR="00B00C5D">
        <w:rPr>
          <w:szCs w:val="22"/>
        </w:rPr>
        <w:t xml:space="preserve">the proposal that </w:t>
      </w:r>
      <w:r w:rsidR="00B00C5D">
        <w:rPr>
          <w:color w:val="000000"/>
        </w:rPr>
        <w:t>there be mandatory electronic filing of SSI Plans instead of paper filings</w:t>
      </w:r>
      <w:r w:rsidR="005D4941">
        <w:rPr>
          <w:color w:val="000000"/>
        </w:rPr>
        <w:t xml:space="preserve"> </w:t>
      </w:r>
      <w:r w:rsidR="005D4941">
        <w:rPr>
          <w:szCs w:val="22"/>
        </w:rPr>
        <w:t xml:space="preserve">for entities that are required to update their SSI Plans or file new SSI Plans </w:t>
      </w:r>
      <w:bookmarkStart w:id="1" w:name="_Hlk106343681"/>
      <w:r w:rsidR="005D4941">
        <w:rPr>
          <w:szCs w:val="22"/>
        </w:rPr>
        <w:t>under the Commission’s rules</w:t>
      </w:r>
      <w:bookmarkEnd w:id="1"/>
      <w:r w:rsidR="005D4941">
        <w:rPr>
          <w:szCs w:val="22"/>
        </w:rPr>
        <w:t xml:space="preserve">, and </w:t>
      </w:r>
      <w:bookmarkStart w:id="2" w:name="_Hlk102567456"/>
      <w:bookmarkStart w:id="3" w:name="_Hlk102567307"/>
      <w:bookmarkStart w:id="4" w:name="_Hlk102567419"/>
      <w:r w:rsidR="005D4941">
        <w:rPr>
          <w:szCs w:val="22"/>
        </w:rPr>
        <w:t xml:space="preserve">that </w:t>
      </w:r>
      <w:r w:rsidRPr="00ED3550">
        <w:rPr>
          <w:color w:val="000000"/>
        </w:rPr>
        <w:t>the timing of this requirement start six months after CEFS is made available for voluntary filing.</w:t>
      </w:r>
      <w:bookmarkEnd w:id="2"/>
      <w:r>
        <w:rPr>
          <w:rStyle w:val="FootnoteReference"/>
        </w:rPr>
        <w:footnoteReference w:id="5"/>
      </w:r>
      <w:r w:rsidR="005D4941">
        <w:rPr>
          <w:color w:val="000000"/>
        </w:rPr>
        <w:t xml:space="preserve">  </w:t>
      </w:r>
      <w:r w:rsidRPr="00ED3550" w:rsidR="008109ED">
        <w:rPr>
          <w:snapToGrid/>
          <w:kern w:val="0"/>
          <w:szCs w:val="22"/>
        </w:rPr>
        <w:t xml:space="preserve">The </w:t>
      </w:r>
      <w:r w:rsidRPr="00ED3550" w:rsidR="008109ED">
        <w:rPr>
          <w:i/>
          <w:iCs/>
          <w:szCs w:val="22"/>
        </w:rPr>
        <w:t>CEFS Announcement Public Notice</w:t>
      </w:r>
      <w:r w:rsidRPr="00ED3550" w:rsidR="008109ED">
        <w:rPr>
          <w:snapToGrid/>
          <w:kern w:val="0"/>
          <w:szCs w:val="22"/>
        </w:rPr>
        <w:t xml:space="preserve"> set deadlines for filing comments and reply comments at 30 and 45 days, respectively, after publication of a summary of the </w:t>
      </w:r>
      <w:r w:rsidRPr="00ED3550" w:rsidR="008109ED">
        <w:rPr>
          <w:i/>
          <w:iCs/>
          <w:szCs w:val="22"/>
        </w:rPr>
        <w:t>CEFS Announcement Public Notice</w:t>
      </w:r>
      <w:r w:rsidRPr="00ED3550" w:rsidR="008109ED">
        <w:rPr>
          <w:snapToGrid/>
          <w:kern w:val="0"/>
          <w:szCs w:val="22"/>
        </w:rPr>
        <w:t xml:space="preserve"> in the Federal Register.</w:t>
      </w:r>
      <w:r>
        <w:rPr>
          <w:snapToGrid/>
          <w:color w:val="000000"/>
          <w:kern w:val="0"/>
          <w:szCs w:val="22"/>
          <w:vertAlign w:val="superscript"/>
        </w:rPr>
        <w:footnoteReference w:id="6"/>
      </w:r>
    </w:p>
    <w:bookmarkEnd w:id="3"/>
    <w:bookmarkEnd w:id="4"/>
    <w:p w:rsidR="00ED3550" w:rsidRPr="00ED3550" w:rsidP="00ED3550" w14:paraId="2F557052" w14:textId="1157308A">
      <w:pPr>
        <w:widowControl/>
        <w:spacing w:after="120"/>
        <w:ind w:firstLine="720"/>
        <w:rPr>
          <w:snapToGrid/>
          <w:kern w:val="0"/>
          <w:szCs w:val="22"/>
        </w:rPr>
      </w:pPr>
      <w:r w:rsidRPr="00ED3550">
        <w:rPr>
          <w:snapToGrid/>
          <w:kern w:val="0"/>
          <w:szCs w:val="22"/>
        </w:rPr>
        <w:t xml:space="preserve">On June </w:t>
      </w:r>
      <w:r w:rsidR="006766AB">
        <w:rPr>
          <w:snapToGrid/>
          <w:kern w:val="0"/>
          <w:szCs w:val="22"/>
        </w:rPr>
        <w:t>22</w:t>
      </w:r>
      <w:r w:rsidRPr="00ED3550">
        <w:rPr>
          <w:snapToGrid/>
          <w:kern w:val="0"/>
          <w:szCs w:val="22"/>
        </w:rPr>
        <w:t xml:space="preserve">, 2022, the Office of the Federal Register published a summary of the </w:t>
      </w:r>
      <w:r w:rsidRPr="00ED3550">
        <w:rPr>
          <w:i/>
          <w:snapToGrid/>
          <w:kern w:val="0"/>
          <w:szCs w:val="22"/>
        </w:rPr>
        <w:t>Notice</w:t>
      </w:r>
      <w:r w:rsidRPr="00ED3550">
        <w:rPr>
          <w:snapToGrid/>
          <w:kern w:val="0"/>
          <w:szCs w:val="22"/>
        </w:rPr>
        <w:t>, including the associated comment and reply comment dates.</w:t>
      </w:r>
      <w:r>
        <w:rPr>
          <w:snapToGrid/>
          <w:color w:val="000000"/>
          <w:kern w:val="0"/>
          <w:szCs w:val="22"/>
          <w:vertAlign w:val="superscript"/>
        </w:rPr>
        <w:footnoteReference w:id="7"/>
      </w:r>
      <w:r w:rsidRPr="00ED3550">
        <w:rPr>
          <w:snapToGrid/>
          <w:kern w:val="0"/>
          <w:szCs w:val="22"/>
        </w:rPr>
        <w:t xml:space="preserve">  Accordingly, comments must be filed on or before July </w:t>
      </w:r>
      <w:r w:rsidR="006766AB">
        <w:rPr>
          <w:snapToGrid/>
          <w:kern w:val="0"/>
          <w:szCs w:val="22"/>
        </w:rPr>
        <w:t>22</w:t>
      </w:r>
      <w:r w:rsidRPr="00ED3550">
        <w:rPr>
          <w:snapToGrid/>
          <w:kern w:val="0"/>
          <w:szCs w:val="22"/>
        </w:rPr>
        <w:t xml:space="preserve">, 2022, and reply comments must be filed on or before August </w:t>
      </w:r>
      <w:r w:rsidR="006766AB">
        <w:rPr>
          <w:snapToGrid/>
          <w:kern w:val="0"/>
          <w:szCs w:val="22"/>
        </w:rPr>
        <w:t>8</w:t>
      </w:r>
      <w:r w:rsidRPr="00ED3550">
        <w:rPr>
          <w:snapToGrid/>
          <w:kern w:val="0"/>
          <w:szCs w:val="22"/>
        </w:rPr>
        <w:t xml:space="preserve">, 2022.  The </w:t>
      </w:r>
      <w:r w:rsidRPr="00ED3550">
        <w:rPr>
          <w:i/>
          <w:iCs/>
          <w:szCs w:val="22"/>
        </w:rPr>
        <w:t>CEFS Announcement Public Notice</w:t>
      </w:r>
      <w:r w:rsidRPr="00ED3550">
        <w:rPr>
          <w:snapToGrid/>
          <w:kern w:val="0"/>
          <w:szCs w:val="22"/>
        </w:rPr>
        <w:t xml:space="preserve"> contains the comment filing instructions.</w:t>
      </w:r>
      <w:r>
        <w:rPr>
          <w:snapToGrid/>
          <w:color w:val="000000"/>
          <w:kern w:val="0"/>
          <w:szCs w:val="22"/>
          <w:vertAlign w:val="superscript"/>
        </w:rPr>
        <w:footnoteReference w:id="8"/>
      </w:r>
      <w:r w:rsidRPr="00ED3550">
        <w:rPr>
          <w:snapToGrid/>
          <w:kern w:val="0"/>
          <w:szCs w:val="22"/>
        </w:rPr>
        <w:t xml:space="preserve">  </w:t>
      </w:r>
    </w:p>
    <w:p w:rsidR="00ED3550" w:rsidP="00B26882" w14:paraId="19104DFF" w14:textId="1509D29D">
      <w:pPr>
        <w:autoSpaceDE w:val="0"/>
        <w:autoSpaceDN w:val="0"/>
        <w:adjustRightInd w:val="0"/>
        <w:ind w:firstLine="720"/>
      </w:pPr>
      <w:r w:rsidRPr="00ED3550">
        <w:t xml:space="preserve">For further information, please contact Rosemary Cabral, Attorney Advisor, Policy and Licensing Division, Public Safety and Homeland Security Bureau, at (202) 418-0662 or </w:t>
      </w:r>
      <w:hyperlink r:id="rId5" w:history="1">
        <w:r w:rsidRPr="00ED3550">
          <w:rPr>
            <w:color w:val="0000FF"/>
            <w:u w:val="single"/>
          </w:rPr>
          <w:t>Rosemary.Cabral@fcc.gov</w:t>
        </w:r>
      </w:hyperlink>
      <w:r w:rsidRPr="00ED3550">
        <w:t xml:space="preserve">; or Chris Fedeli, Attorney Advisor, Policy and Licensing Division, Public Safety and Homeland Security Bureau, at (202) 418.1514 or </w:t>
      </w:r>
      <w:hyperlink r:id="rId6" w:history="1">
        <w:r w:rsidRPr="00ED3550">
          <w:rPr>
            <w:color w:val="0000FF"/>
            <w:u w:val="single"/>
          </w:rPr>
          <w:t>Christopher.Fedeli@fcc.gov</w:t>
        </w:r>
      </w:hyperlink>
      <w:r w:rsidRPr="00ED3550">
        <w:t>.</w:t>
      </w:r>
    </w:p>
    <w:p w:rsidR="00B26882" w:rsidP="00B26882" w14:paraId="34E18CD4" w14:textId="77777777">
      <w:pPr>
        <w:autoSpaceDE w:val="0"/>
        <w:autoSpaceDN w:val="0"/>
        <w:adjustRightInd w:val="0"/>
        <w:ind w:firstLine="720"/>
      </w:pPr>
    </w:p>
    <w:p w:rsidR="00ED3550" w:rsidP="005D4941" w14:paraId="19A49193" w14:textId="385B4961">
      <w:pPr>
        <w:spacing w:after="120"/>
        <w:jc w:val="center"/>
      </w:pPr>
      <w:r w:rsidRPr="00ED3550">
        <w:rPr>
          <w:b/>
          <w:bCs/>
          <w:szCs w:val="22"/>
        </w:rPr>
        <w:t>-FCC-</w:t>
      </w:r>
    </w:p>
    <w:sectPr>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F6C" w14:paraId="1AC96453" w14:textId="77777777">
    <w:pPr>
      <w:pStyle w:val="Footer"/>
      <w:framePr w:wrap="around" w:vAnchor="text" w:hAnchor="margin" w:xAlign="center" w:y="1"/>
    </w:pPr>
    <w:r>
      <w:fldChar w:fldCharType="begin"/>
    </w:r>
    <w:r>
      <w:instrText xml:space="preserve">PAGE  </w:instrText>
    </w:r>
    <w:r>
      <w:fldChar w:fldCharType="separate"/>
    </w:r>
    <w:r>
      <w:fldChar w:fldCharType="end"/>
    </w:r>
  </w:p>
  <w:p w:rsidR="00B96F6C" w14:paraId="3B1A7D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F6C" w14:paraId="7CAE5D1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F6C" w14:paraId="32C5CEF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63E9" w14:paraId="239B98AE" w14:textId="77777777">
      <w:r>
        <w:separator/>
      </w:r>
    </w:p>
  </w:footnote>
  <w:footnote w:type="continuationSeparator" w:id="1">
    <w:p w:rsidR="00D463E9" w14:paraId="78DD96C2" w14:textId="77777777">
      <w:pPr>
        <w:rPr>
          <w:sz w:val="20"/>
        </w:rPr>
      </w:pPr>
      <w:r>
        <w:rPr>
          <w:sz w:val="20"/>
        </w:rPr>
        <w:t xml:space="preserve">(Continued from previous page)  </w:t>
      </w:r>
      <w:r>
        <w:rPr>
          <w:sz w:val="20"/>
        </w:rPr>
        <w:separator/>
      </w:r>
    </w:p>
  </w:footnote>
  <w:footnote w:type="continuationNotice" w:id="2">
    <w:p w:rsidR="00D463E9" w14:paraId="1E1F489E" w14:textId="77777777">
      <w:pPr>
        <w:jc w:val="right"/>
        <w:rPr>
          <w:sz w:val="20"/>
        </w:rPr>
      </w:pPr>
      <w:r>
        <w:rPr>
          <w:sz w:val="20"/>
        </w:rPr>
        <w:t>(continued….)</w:t>
      </w:r>
    </w:p>
  </w:footnote>
  <w:footnote w:id="3">
    <w:p w:rsidR="00ED3550" w:rsidP="00ED3550" w14:paraId="4A0E23C9" w14:textId="38985327">
      <w:pPr>
        <w:shd w:val="clear" w:color="auto" w:fill="FFFFFF"/>
        <w:spacing w:after="120"/>
      </w:pPr>
      <w:bookmarkStart w:id="0" w:name="_1fob9te" w:colFirst="0" w:colLast="0"/>
      <w:bookmarkEnd w:id="0"/>
      <w:r>
        <w:rPr>
          <w:rStyle w:val="FootnoteReference"/>
        </w:rPr>
        <w:footnoteRef/>
      </w:r>
      <w:r>
        <w:rPr>
          <w:szCs w:val="22"/>
        </w:rPr>
        <w:t xml:space="preserve"> </w:t>
      </w:r>
      <w:r w:rsidRPr="00461DDB">
        <w:rPr>
          <w:i/>
          <w:iCs/>
          <w:sz w:val="20"/>
        </w:rPr>
        <w:t>Public Safety Homeland Security Bureau Provides Information on Implementation of Voluntary Electronic Filing of CALEA System Security and Integrity Plans and Seeks Comment on Mandatory Electronic Filing</w:t>
      </w:r>
      <w:r w:rsidRPr="00FB4E65">
        <w:rPr>
          <w:sz w:val="20"/>
        </w:rPr>
        <w:t xml:space="preserve">, Public Notice, DA </w:t>
      </w:r>
      <w:r w:rsidRPr="00FB4E65">
        <w:rPr>
          <w:bCs/>
          <w:sz w:val="20"/>
        </w:rPr>
        <w:t>22-592</w:t>
      </w:r>
      <w:r w:rsidRPr="00FB4E65">
        <w:rPr>
          <w:sz w:val="20"/>
        </w:rPr>
        <w:t xml:space="preserve"> (PSHSB </w:t>
      </w:r>
      <w:r w:rsidR="0027581E">
        <w:rPr>
          <w:sz w:val="20"/>
        </w:rPr>
        <w:t xml:space="preserve">rel. </w:t>
      </w:r>
      <w:r w:rsidRPr="00FB4E65">
        <w:rPr>
          <w:sz w:val="20"/>
        </w:rPr>
        <w:t>June 1, 2022) (</w:t>
      </w:r>
      <w:r w:rsidRPr="00FB4E65">
        <w:rPr>
          <w:i/>
          <w:iCs/>
          <w:sz w:val="20"/>
        </w:rPr>
        <w:t>CEFS Announcement</w:t>
      </w:r>
      <w:r w:rsidRPr="00FB4E65">
        <w:rPr>
          <w:sz w:val="20"/>
        </w:rPr>
        <w:t xml:space="preserve"> </w:t>
      </w:r>
      <w:r w:rsidRPr="00FB4E65">
        <w:rPr>
          <w:i/>
          <w:sz w:val="20"/>
        </w:rPr>
        <w:t>Public Notice</w:t>
      </w:r>
      <w:r w:rsidRPr="00DC63CB">
        <w:rPr>
          <w:sz w:val="20"/>
        </w:rPr>
        <w:t>).</w:t>
      </w:r>
    </w:p>
  </w:footnote>
  <w:footnote w:id="4">
    <w:p w:rsidR="00B00C5D" w14:paraId="546A8C9A" w14:textId="1E4F4ED8">
      <w:pPr>
        <w:pStyle w:val="FootnoteText"/>
      </w:pPr>
      <w:r>
        <w:rPr>
          <w:rStyle w:val="FootnoteReference"/>
        </w:rPr>
        <w:footnoteRef/>
      </w:r>
      <w:r>
        <w:t xml:space="preserve"> </w:t>
      </w:r>
      <w:r w:rsidRPr="00B00C5D">
        <w:rPr>
          <w:i/>
          <w:iCs/>
          <w:snapToGrid w:val="0"/>
        </w:rPr>
        <w:t>See</w:t>
      </w:r>
      <w:r>
        <w:rPr>
          <w:snapToGrid w:val="0"/>
        </w:rPr>
        <w:t xml:space="preserve"> </w:t>
      </w:r>
      <w:r>
        <w:rPr>
          <w:i/>
          <w:iCs/>
          <w:snapToGrid w:val="0"/>
        </w:rPr>
        <w:t>CEFS Announcement</w:t>
      </w:r>
      <w:r>
        <w:rPr>
          <w:snapToGrid w:val="0"/>
        </w:rPr>
        <w:t xml:space="preserve"> </w:t>
      </w:r>
      <w:r>
        <w:rPr>
          <w:i/>
          <w:snapToGrid w:val="0"/>
        </w:rPr>
        <w:t xml:space="preserve">Public Notice </w:t>
      </w:r>
      <w:r>
        <w:rPr>
          <w:iCs/>
          <w:snapToGrid w:val="0"/>
        </w:rPr>
        <w:t>at p. 1.</w:t>
      </w:r>
    </w:p>
  </w:footnote>
  <w:footnote w:id="5">
    <w:p w:rsidR="005D4941" w14:paraId="135232EE" w14:textId="10D7FB9B">
      <w:pPr>
        <w:pStyle w:val="FootnoteText"/>
      </w:pPr>
      <w:r>
        <w:rPr>
          <w:rStyle w:val="FootnoteReference"/>
        </w:rPr>
        <w:footnoteRef/>
      </w:r>
      <w:r>
        <w:t xml:space="preserve"> </w:t>
      </w:r>
      <w:r w:rsidRPr="009E7F60" w:rsidR="009E7F60">
        <w:rPr>
          <w:i/>
        </w:rPr>
        <w:t>See id.</w:t>
      </w:r>
    </w:p>
  </w:footnote>
  <w:footnote w:id="6">
    <w:p w:rsidR="008109ED" w:rsidRPr="00E61CAC" w:rsidP="008109ED" w14:paraId="60C8B6F3" w14:textId="688C7CB0">
      <w:pPr>
        <w:widowControl/>
        <w:pBdr>
          <w:top w:val="nil"/>
          <w:left w:val="nil"/>
          <w:bottom w:val="nil"/>
          <w:right w:val="nil"/>
          <w:between w:val="nil"/>
        </w:pBdr>
        <w:spacing w:after="120"/>
        <w:rPr>
          <w:iCs/>
          <w:color w:val="000000"/>
          <w:sz w:val="20"/>
        </w:rPr>
      </w:pPr>
      <w:r w:rsidRPr="00C8127A">
        <w:rPr>
          <w:vertAlign w:val="superscript"/>
        </w:rPr>
        <w:footnoteRef/>
      </w:r>
      <w:r w:rsidRPr="00C8127A">
        <w:rPr>
          <w:color w:val="000000"/>
          <w:sz w:val="20"/>
        </w:rPr>
        <w:t xml:space="preserve"> </w:t>
      </w:r>
      <w:bookmarkStart w:id="5" w:name="_Hlk106343920"/>
      <w:r w:rsidRPr="00C8127A">
        <w:rPr>
          <w:i/>
          <w:color w:val="000000"/>
          <w:sz w:val="20"/>
        </w:rPr>
        <w:t xml:space="preserve">See </w:t>
      </w:r>
      <w:r w:rsidR="00B00C5D">
        <w:rPr>
          <w:i/>
          <w:color w:val="000000"/>
          <w:sz w:val="20"/>
        </w:rPr>
        <w:t xml:space="preserve">id. </w:t>
      </w:r>
      <w:bookmarkEnd w:id="5"/>
    </w:p>
  </w:footnote>
  <w:footnote w:id="7">
    <w:p w:rsidR="00ED3550" w:rsidRPr="00C8127A" w:rsidP="001F48B1" w14:paraId="0435A9A0" w14:textId="73495C23">
      <w:pPr>
        <w:widowControl/>
        <w:autoSpaceDE w:val="0"/>
        <w:autoSpaceDN w:val="0"/>
        <w:adjustRightInd w:val="0"/>
        <w:spacing w:after="120"/>
        <w:rPr>
          <w:color w:val="000000"/>
          <w:sz w:val="20"/>
        </w:rPr>
      </w:pPr>
      <w:r w:rsidRPr="00C8127A">
        <w:rPr>
          <w:vertAlign w:val="superscript"/>
        </w:rPr>
        <w:footnoteRef/>
      </w:r>
      <w:r w:rsidRPr="00C8127A">
        <w:rPr>
          <w:color w:val="000000"/>
          <w:sz w:val="20"/>
        </w:rPr>
        <w:t xml:space="preserve"> </w:t>
      </w:r>
      <w:r w:rsidRPr="001F48B1">
        <w:rPr>
          <w:i/>
          <w:color w:val="000000"/>
          <w:sz w:val="20"/>
        </w:rPr>
        <w:t>See</w:t>
      </w:r>
      <w:r w:rsidRPr="001F48B1">
        <w:rPr>
          <w:color w:val="000000"/>
          <w:sz w:val="20"/>
        </w:rPr>
        <w:t xml:space="preserve"> Federal Communications Commission, </w:t>
      </w:r>
      <w:r w:rsidRPr="001F48B1" w:rsidR="001F48B1">
        <w:rPr>
          <w:snapToGrid/>
          <w:kern w:val="0"/>
          <w:sz w:val="20"/>
        </w:rPr>
        <w:t>Communications Assistance for Law Enforcement Act, Electronic Filing of System Security and Integrity Policies and Procedures Documents</w:t>
      </w:r>
      <w:r w:rsidRPr="001F48B1" w:rsidR="001F48B1">
        <w:rPr>
          <w:b/>
          <w:bCs/>
          <w:snapToGrid/>
          <w:kern w:val="0"/>
          <w:sz w:val="20"/>
        </w:rPr>
        <w:t xml:space="preserve">, </w:t>
      </w:r>
      <w:r w:rsidRPr="001F48B1" w:rsidR="006766AB">
        <w:rPr>
          <w:color w:val="000000"/>
          <w:sz w:val="20"/>
        </w:rPr>
        <w:t>87</w:t>
      </w:r>
      <w:r w:rsidRPr="001F48B1">
        <w:rPr>
          <w:color w:val="000000"/>
          <w:sz w:val="20"/>
        </w:rPr>
        <w:t xml:space="preserve"> FR </w:t>
      </w:r>
      <w:r w:rsidRPr="001F48B1" w:rsidR="006766AB">
        <w:rPr>
          <w:sz w:val="20"/>
        </w:rPr>
        <w:t>37335</w:t>
      </w:r>
      <w:r w:rsidRPr="001F48B1">
        <w:rPr>
          <w:color w:val="000000"/>
          <w:sz w:val="20"/>
        </w:rPr>
        <w:t xml:space="preserve"> (June </w:t>
      </w:r>
      <w:r w:rsidRPr="001F48B1" w:rsidR="006766AB">
        <w:rPr>
          <w:color w:val="000000"/>
          <w:sz w:val="20"/>
        </w:rPr>
        <w:t>22</w:t>
      </w:r>
      <w:r w:rsidRPr="001F48B1">
        <w:rPr>
          <w:color w:val="000000"/>
          <w:sz w:val="20"/>
        </w:rPr>
        <w:t xml:space="preserve"> 2022).</w:t>
      </w:r>
      <w:r w:rsidRPr="00C8127A">
        <w:rPr>
          <w:color w:val="000000"/>
          <w:sz w:val="20"/>
        </w:rPr>
        <w:t xml:space="preserve"> </w:t>
      </w:r>
    </w:p>
  </w:footnote>
  <w:footnote w:id="8">
    <w:p w:rsidR="00ED3550" w:rsidP="00ED3550" w14:paraId="19B91680" w14:textId="77777777">
      <w:pPr>
        <w:widowControl/>
        <w:pBdr>
          <w:top w:val="nil"/>
          <w:left w:val="nil"/>
          <w:bottom w:val="nil"/>
          <w:right w:val="nil"/>
          <w:between w:val="nil"/>
        </w:pBdr>
        <w:spacing w:after="120"/>
        <w:rPr>
          <w:color w:val="000000"/>
          <w:sz w:val="20"/>
        </w:rPr>
      </w:pPr>
      <w:r w:rsidRPr="00C8127A">
        <w:rPr>
          <w:vertAlign w:val="superscript"/>
        </w:rPr>
        <w:footnoteRef/>
      </w:r>
      <w:r w:rsidRPr="00C8127A">
        <w:rPr>
          <w:color w:val="000000"/>
          <w:sz w:val="20"/>
        </w:rPr>
        <w:t xml:space="preserve"> </w:t>
      </w:r>
      <w:r w:rsidRPr="00F013FD">
        <w:rPr>
          <w:i/>
          <w:color w:val="000000"/>
          <w:sz w:val="20"/>
        </w:rPr>
        <w:t>See</w:t>
      </w:r>
      <w:r w:rsidRPr="001F48B1">
        <w:rPr>
          <w:i/>
          <w:iCs/>
          <w:sz w:val="20"/>
        </w:rPr>
        <w:t xml:space="preserve"> CEFS Announcement Public Notice</w:t>
      </w:r>
      <w:r w:rsidRPr="001F48B1">
        <w:rPr>
          <w:snapToGrid/>
          <w:kern w:val="0"/>
          <w:sz w:val="20"/>
        </w:rPr>
        <w:t xml:space="preserve"> </w:t>
      </w:r>
      <w:r w:rsidRPr="00F013FD">
        <w:rPr>
          <w:color w:val="000000"/>
          <w:sz w:val="20"/>
        </w:rPr>
        <w:t>at p. 5.</w:t>
      </w:r>
      <w:r>
        <w:rPr>
          <w:color w:val="00000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F6C" w14:paraId="0DDA7A0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F6C" w14:paraId="12C4DFE6"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B96F6C" w14:paraId="25CE2903" w14:textId="1351277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96F6C" w14:paraId="7108233E"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F6C" w14:paraId="54D0EFD1" w14:textId="14CD7DFA">
    <w:pPr>
      <w:pStyle w:val="Header"/>
    </w:pPr>
    <w:r>
      <w:rPr>
        <w:noProof/>
        <w:snapToGrid/>
      </w:rPr>
      <w:drawing>
        <wp:inline distT="0" distB="0" distL="0" distR="0">
          <wp:extent cx="5946775" cy="142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6775" cy="1425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50"/>
    <w:rsid w:val="00166994"/>
    <w:rsid w:val="001F48B1"/>
    <w:rsid w:val="002216AC"/>
    <w:rsid w:val="0027581E"/>
    <w:rsid w:val="00461DDB"/>
    <w:rsid w:val="005A3F2C"/>
    <w:rsid w:val="005D4941"/>
    <w:rsid w:val="006766AB"/>
    <w:rsid w:val="006967FB"/>
    <w:rsid w:val="006B60A2"/>
    <w:rsid w:val="008109ED"/>
    <w:rsid w:val="009E7F60"/>
    <w:rsid w:val="00AB7657"/>
    <w:rsid w:val="00B00C5D"/>
    <w:rsid w:val="00B26882"/>
    <w:rsid w:val="00B96F6C"/>
    <w:rsid w:val="00C8127A"/>
    <w:rsid w:val="00D463E9"/>
    <w:rsid w:val="00DC63CB"/>
    <w:rsid w:val="00E064AF"/>
    <w:rsid w:val="00E61CAC"/>
    <w:rsid w:val="00EA1EAD"/>
    <w:rsid w:val="00ED3550"/>
    <w:rsid w:val="00F013FD"/>
    <w:rsid w:val="00FB4E65"/>
    <w:rsid w:val="00FE41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4206C6"/>
  <w15:chartTrackingRefBased/>
  <w15:docId w15:val="{67AEA707-B409-4A5A-8785-09297A1B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 Char Char Char,Footnote Text Char2,Footnote Text Char2 Char Char Char,f,fn,fn Char"/>
    <w:link w:val="FootnoteTextChar"/>
    <w:qFormat/>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 Char Char Char Char,Footnote Text Char2 Char,f Char"/>
    <w:basedOn w:val="DefaultParagraphFont"/>
    <w:link w:val="FootnoteText"/>
    <w:rsid w:val="00ED3550"/>
  </w:style>
  <w:style w:type="character" w:styleId="CommentReference">
    <w:name w:val="annotation reference"/>
    <w:uiPriority w:val="99"/>
    <w:semiHidden/>
    <w:unhideWhenUsed/>
    <w:rsid w:val="00ED3550"/>
    <w:rPr>
      <w:sz w:val="16"/>
      <w:szCs w:val="16"/>
    </w:rPr>
  </w:style>
  <w:style w:type="paragraph" w:styleId="CommentText">
    <w:name w:val="annotation text"/>
    <w:basedOn w:val="Normal"/>
    <w:link w:val="CommentTextChar"/>
    <w:uiPriority w:val="99"/>
    <w:semiHidden/>
    <w:unhideWhenUsed/>
    <w:rsid w:val="00ED3550"/>
    <w:rPr>
      <w:sz w:val="20"/>
    </w:rPr>
  </w:style>
  <w:style w:type="character" w:customStyle="1" w:styleId="CommentTextChar">
    <w:name w:val="Comment Text Char"/>
    <w:basedOn w:val="DefaultParagraphFont"/>
    <w:link w:val="CommentText"/>
    <w:uiPriority w:val="99"/>
    <w:semiHidden/>
    <w:rsid w:val="00ED3550"/>
    <w:rPr>
      <w:snapToGrid w:val="0"/>
      <w:kern w:val="28"/>
    </w:rPr>
  </w:style>
  <w:style w:type="paragraph" w:styleId="CommentSubject">
    <w:name w:val="annotation subject"/>
    <w:basedOn w:val="CommentText"/>
    <w:next w:val="CommentText"/>
    <w:link w:val="CommentSubjectChar"/>
    <w:uiPriority w:val="99"/>
    <w:semiHidden/>
    <w:unhideWhenUsed/>
    <w:rsid w:val="00E064AF"/>
    <w:rPr>
      <w:b/>
      <w:bCs/>
    </w:rPr>
  </w:style>
  <w:style w:type="character" w:customStyle="1" w:styleId="CommentSubjectChar">
    <w:name w:val="Comment Subject Char"/>
    <w:basedOn w:val="CommentTextChar"/>
    <w:link w:val="CommentSubject"/>
    <w:uiPriority w:val="99"/>
    <w:semiHidden/>
    <w:rsid w:val="00E064AF"/>
    <w:rPr>
      <w:b/>
      <w:bCs/>
      <w:snapToGrid w:val="0"/>
      <w:kern w:val="28"/>
    </w:rPr>
  </w:style>
  <w:style w:type="paragraph" w:styleId="Revision">
    <w:name w:val="Revision"/>
    <w:hidden/>
    <w:uiPriority w:val="99"/>
    <w:semiHidden/>
    <w:rsid w:val="00F013F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semary.Cabral@fcc.gov" TargetMode="External" /><Relationship Id="rId6" Type="http://schemas.openxmlformats.org/officeDocument/2006/relationships/hyperlink" Target="mailto:"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