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1477D" w:rsidRPr="009F6FBF" w:rsidP="0091477D" w14:paraId="17644F7C" w14:textId="7A4A9D50">
      <w:pPr>
        <w:jc w:val="right"/>
        <w:rPr>
          <w:b/>
          <w:sz w:val="24"/>
        </w:rPr>
      </w:pPr>
      <w:r w:rsidRPr="009F6FBF">
        <w:rPr>
          <w:b/>
          <w:sz w:val="24"/>
        </w:rPr>
        <w:t>DA 2</w:t>
      </w:r>
      <w:r w:rsidR="00770B46">
        <w:rPr>
          <w:b/>
          <w:sz w:val="24"/>
        </w:rPr>
        <w:t>2</w:t>
      </w:r>
      <w:r w:rsidRPr="009F6FBF">
        <w:rPr>
          <w:b/>
          <w:sz w:val="24"/>
        </w:rPr>
        <w:t>-</w:t>
      </w:r>
      <w:r w:rsidR="00810E2C">
        <w:rPr>
          <w:b/>
          <w:sz w:val="24"/>
        </w:rPr>
        <w:t>683</w:t>
      </w:r>
    </w:p>
    <w:p w:rsidR="0091477D" w:rsidRPr="009F6FBF" w:rsidP="0091477D" w14:paraId="7E4A063C" w14:textId="77A12EEE">
      <w:pPr>
        <w:spacing w:before="60"/>
        <w:jc w:val="right"/>
        <w:rPr>
          <w:b/>
          <w:sz w:val="24"/>
        </w:rPr>
      </w:pPr>
      <w:r w:rsidRPr="009F6FBF">
        <w:rPr>
          <w:b/>
          <w:sz w:val="24"/>
        </w:rPr>
        <w:t xml:space="preserve">Released:  </w:t>
      </w:r>
      <w:r w:rsidR="00770B46">
        <w:rPr>
          <w:b/>
          <w:sz w:val="24"/>
        </w:rPr>
        <w:t xml:space="preserve">June </w:t>
      </w:r>
      <w:r w:rsidR="00791338">
        <w:rPr>
          <w:b/>
          <w:sz w:val="24"/>
        </w:rPr>
        <w:t>30</w:t>
      </w:r>
      <w:r w:rsidRPr="009F6FBF">
        <w:rPr>
          <w:b/>
          <w:sz w:val="24"/>
        </w:rPr>
        <w:t>, 202</w:t>
      </w:r>
      <w:r w:rsidR="00770B46">
        <w:rPr>
          <w:b/>
          <w:sz w:val="24"/>
        </w:rPr>
        <w:t>2</w:t>
      </w:r>
    </w:p>
    <w:p w:rsidR="0091477D" w:rsidRPr="009F6FBF" w:rsidP="0091477D" w14:paraId="78DE22DB" w14:textId="77777777">
      <w:pPr>
        <w:jc w:val="right"/>
        <w:rPr>
          <w:sz w:val="24"/>
        </w:rPr>
      </w:pPr>
    </w:p>
    <w:p w:rsidR="0091477D" w:rsidRPr="009F6FBF" w:rsidP="0091477D" w14:paraId="7CEC1D85" w14:textId="400669F1">
      <w:pPr>
        <w:jc w:val="center"/>
        <w:rPr>
          <w:b/>
          <w:bCs/>
          <w:szCs w:val="22"/>
        </w:rPr>
      </w:pPr>
      <w:bookmarkStart w:id="0" w:name="TOChere"/>
      <w:r w:rsidRPr="009F6FBF">
        <w:rPr>
          <w:rFonts w:ascii="Times New Roman Bold" w:hAnsi="Times New Roman Bold"/>
          <w:b/>
          <w:bCs/>
          <w:caps/>
          <w:szCs w:val="22"/>
        </w:rPr>
        <w:t>Wireless Telecommunications Bureau</w:t>
      </w:r>
      <w:r w:rsidRPr="009F6FBF">
        <w:rPr>
          <w:b/>
          <w:bCs/>
          <w:szCs w:val="22"/>
        </w:rPr>
        <w:t xml:space="preserve"> SEEKS COMMENT ON THE NATIONAL FOOTBALL LEAGUE’S REQUEST </w:t>
      </w:r>
      <w:r w:rsidR="00ED30BF">
        <w:rPr>
          <w:b/>
          <w:bCs/>
          <w:szCs w:val="22"/>
        </w:rPr>
        <w:t xml:space="preserve">TO EXTEND </w:t>
      </w:r>
      <w:r w:rsidRPr="009F6FBF">
        <w:rPr>
          <w:b/>
          <w:bCs/>
          <w:szCs w:val="22"/>
        </w:rPr>
        <w:t xml:space="preserve">WAIVER OF SECTION 96.39(C)(2) OF THE COMMISSION’S RULES </w:t>
      </w:r>
    </w:p>
    <w:p w:rsidR="0091477D" w:rsidRPr="009F6FBF" w:rsidP="0091477D" w14:paraId="0935822A" w14:textId="77777777">
      <w:pPr>
        <w:jc w:val="center"/>
        <w:rPr>
          <w:rFonts w:eastAsia="Calibri"/>
          <w:b/>
          <w:caps/>
          <w:szCs w:val="22"/>
        </w:rPr>
      </w:pPr>
    </w:p>
    <w:p w:rsidR="0091477D" w:rsidRPr="009F6FBF" w:rsidP="0091477D" w14:paraId="64CF28B2" w14:textId="0CE2638A">
      <w:pPr>
        <w:jc w:val="center"/>
        <w:rPr>
          <w:b/>
          <w:szCs w:val="22"/>
        </w:rPr>
      </w:pPr>
      <w:r w:rsidRPr="009F6FBF">
        <w:rPr>
          <w:b/>
          <w:szCs w:val="22"/>
        </w:rPr>
        <w:t>WT Docket No. 21-</w:t>
      </w:r>
      <w:r w:rsidRPr="009F6FBF" w:rsidR="009F6FBF">
        <w:rPr>
          <w:b/>
          <w:szCs w:val="22"/>
        </w:rPr>
        <w:t>111</w:t>
      </w:r>
    </w:p>
    <w:p w:rsidR="0091477D" w:rsidRPr="009F6FBF" w:rsidP="0091477D" w14:paraId="7A5931A4" w14:textId="77777777">
      <w:pPr>
        <w:jc w:val="center"/>
        <w:rPr>
          <w:b/>
          <w:sz w:val="24"/>
        </w:rPr>
      </w:pPr>
    </w:p>
    <w:p w:rsidR="0091477D" w:rsidRPr="009F6FBF" w:rsidP="0091477D" w14:paraId="4AD25FE2" w14:textId="47DCBF50">
      <w:pPr>
        <w:pStyle w:val="NoSpacing"/>
        <w:rPr>
          <w:b/>
          <w:szCs w:val="22"/>
        </w:rPr>
      </w:pPr>
      <w:bookmarkStart w:id="1" w:name="_Hlk29380096"/>
      <w:r w:rsidRPr="009F6FBF">
        <w:rPr>
          <w:b/>
          <w:szCs w:val="22"/>
        </w:rPr>
        <w:t xml:space="preserve">Comments Due:  </w:t>
      </w:r>
      <w:r w:rsidR="00770B46">
        <w:rPr>
          <w:b/>
          <w:szCs w:val="22"/>
        </w:rPr>
        <w:t>July</w:t>
      </w:r>
      <w:r w:rsidRPr="009F6FBF">
        <w:rPr>
          <w:b/>
          <w:szCs w:val="22"/>
        </w:rPr>
        <w:t xml:space="preserve"> </w:t>
      </w:r>
      <w:r w:rsidR="00791338">
        <w:rPr>
          <w:b/>
          <w:szCs w:val="22"/>
        </w:rPr>
        <w:t>11</w:t>
      </w:r>
      <w:r w:rsidRPr="009F6FBF">
        <w:rPr>
          <w:b/>
          <w:szCs w:val="22"/>
        </w:rPr>
        <w:t>, 202</w:t>
      </w:r>
      <w:r w:rsidR="00770B46">
        <w:rPr>
          <w:b/>
          <w:szCs w:val="22"/>
        </w:rPr>
        <w:t>2</w:t>
      </w:r>
      <w:r w:rsidR="00E440D1">
        <w:rPr>
          <w:b/>
          <w:szCs w:val="22"/>
        </w:rPr>
        <w:t xml:space="preserve"> </w:t>
      </w:r>
    </w:p>
    <w:p w:rsidR="0091477D" w:rsidRPr="009F6FBF" w:rsidP="0091477D" w14:paraId="03B52BF5" w14:textId="3FD0B2D2">
      <w:pPr>
        <w:pStyle w:val="NoSpacing"/>
        <w:rPr>
          <w:b/>
          <w:szCs w:val="22"/>
        </w:rPr>
      </w:pPr>
      <w:r w:rsidRPr="009F6FBF">
        <w:rPr>
          <w:b/>
          <w:szCs w:val="22"/>
        </w:rPr>
        <w:t xml:space="preserve">Reply Comments Due:  </w:t>
      </w:r>
      <w:r w:rsidR="00770B46">
        <w:rPr>
          <w:b/>
          <w:szCs w:val="22"/>
        </w:rPr>
        <w:t>July</w:t>
      </w:r>
      <w:r w:rsidRPr="009F6FBF">
        <w:rPr>
          <w:b/>
          <w:szCs w:val="22"/>
        </w:rPr>
        <w:t xml:space="preserve"> </w:t>
      </w:r>
      <w:r w:rsidR="00791338">
        <w:rPr>
          <w:b/>
          <w:szCs w:val="22"/>
        </w:rPr>
        <w:t>18</w:t>
      </w:r>
      <w:r w:rsidRPr="009F6FBF">
        <w:rPr>
          <w:b/>
          <w:szCs w:val="22"/>
        </w:rPr>
        <w:t>, 202</w:t>
      </w:r>
      <w:r w:rsidR="00770B46">
        <w:rPr>
          <w:b/>
          <w:szCs w:val="22"/>
        </w:rPr>
        <w:t>2</w:t>
      </w:r>
      <w:r w:rsidR="00E440D1">
        <w:rPr>
          <w:b/>
          <w:szCs w:val="22"/>
        </w:rPr>
        <w:t xml:space="preserve"> </w:t>
      </w:r>
    </w:p>
    <w:p w:rsidR="0091477D" w:rsidRPr="009F6FBF" w:rsidP="0091477D" w14:paraId="58641B16" w14:textId="77777777">
      <w:pPr>
        <w:widowControl/>
        <w:spacing w:after="120"/>
      </w:pPr>
    </w:p>
    <w:bookmarkEnd w:id="1"/>
    <w:p w:rsidR="00F92C07" w:rsidP="00C455EE" w14:paraId="1F956F30" w14:textId="000A6175">
      <w:pPr>
        <w:autoSpaceDE w:val="0"/>
        <w:autoSpaceDN w:val="0"/>
        <w:adjustRightInd w:val="0"/>
        <w:spacing w:after="120"/>
        <w:ind w:firstLine="720"/>
        <w:rPr>
          <w:szCs w:val="22"/>
        </w:rPr>
      </w:pPr>
      <w:r>
        <w:rPr>
          <w:szCs w:val="22"/>
        </w:rPr>
        <w:t>On July 9, 2021, t</w:t>
      </w:r>
      <w:r w:rsidR="00867485">
        <w:rPr>
          <w:szCs w:val="22"/>
        </w:rPr>
        <w:t xml:space="preserve">he </w:t>
      </w:r>
      <w:r>
        <w:rPr>
          <w:szCs w:val="22"/>
        </w:rPr>
        <w:t>Wireless Telecommunications Bureau (Bureau)</w:t>
      </w:r>
      <w:r w:rsidR="00867485">
        <w:rPr>
          <w:szCs w:val="22"/>
        </w:rPr>
        <w:t xml:space="preserve"> granted </w:t>
      </w:r>
      <w:r>
        <w:rPr>
          <w:szCs w:val="22"/>
        </w:rPr>
        <w:t xml:space="preserve">the National Football League (NFL) </w:t>
      </w:r>
      <w:r w:rsidR="006D42CB">
        <w:rPr>
          <w:szCs w:val="22"/>
        </w:rPr>
        <w:t xml:space="preserve">a </w:t>
      </w:r>
      <w:r w:rsidR="00867485">
        <w:rPr>
          <w:szCs w:val="22"/>
        </w:rPr>
        <w:t xml:space="preserve">conditional waiver </w:t>
      </w:r>
      <w:r w:rsidRPr="009F6FBF" w:rsidR="003F4977">
        <w:rPr>
          <w:szCs w:val="22"/>
        </w:rPr>
        <w:t>of section 96.39(c)(2) of the Commission’s rules</w:t>
      </w:r>
      <w:r>
        <w:rPr>
          <w:rStyle w:val="FootnoteReference"/>
          <w:szCs w:val="22"/>
        </w:rPr>
        <w:footnoteReference w:id="3"/>
      </w:r>
      <w:r w:rsidRPr="009F6FBF" w:rsidR="003F4977">
        <w:rPr>
          <w:szCs w:val="22"/>
        </w:rPr>
        <w:t xml:space="preserve"> governing the Citizens Broadband Radio Service</w:t>
      </w:r>
      <w:r>
        <w:rPr>
          <w:szCs w:val="22"/>
        </w:rPr>
        <w:t>.</w:t>
      </w:r>
      <w:r>
        <w:rPr>
          <w:rStyle w:val="FootnoteReference"/>
          <w:szCs w:val="22"/>
        </w:rPr>
        <w:footnoteReference w:id="4"/>
      </w:r>
      <w:r>
        <w:rPr>
          <w:szCs w:val="22"/>
        </w:rPr>
        <w:t xml:space="preserve">  The waiver</w:t>
      </w:r>
      <w:r w:rsidR="00643E9D">
        <w:rPr>
          <w:szCs w:val="22"/>
        </w:rPr>
        <w:t xml:space="preserve"> </w:t>
      </w:r>
      <w:r w:rsidRPr="009F6FBF" w:rsidR="003F4977">
        <w:rPr>
          <w:szCs w:val="22"/>
        </w:rPr>
        <w:t>allow</w:t>
      </w:r>
      <w:r>
        <w:rPr>
          <w:szCs w:val="22"/>
        </w:rPr>
        <w:t>ed</w:t>
      </w:r>
      <w:r w:rsidRPr="009F6FBF" w:rsidR="003F4977">
        <w:rPr>
          <w:szCs w:val="22"/>
        </w:rPr>
        <w:t xml:space="preserve"> the NFL to continue operating </w:t>
      </w:r>
      <w:r w:rsidR="007E6C55">
        <w:rPr>
          <w:szCs w:val="22"/>
        </w:rPr>
        <w:t>its</w:t>
      </w:r>
      <w:r w:rsidRPr="009F6FBF" w:rsidR="003F4977">
        <w:rPr>
          <w:szCs w:val="22"/>
        </w:rPr>
        <w:t xml:space="preserve"> coach-to-coach communications systems in the event of a</w:t>
      </w:r>
      <w:r w:rsidR="007E1135">
        <w:rPr>
          <w:szCs w:val="22"/>
        </w:rPr>
        <w:t xml:space="preserve"> localized i</w:t>
      </w:r>
      <w:r w:rsidRPr="009F6FBF" w:rsidR="003F4977">
        <w:rPr>
          <w:szCs w:val="22"/>
        </w:rPr>
        <w:t>nternet outage</w:t>
      </w:r>
      <w:r w:rsidR="00F349C3">
        <w:rPr>
          <w:szCs w:val="22"/>
        </w:rPr>
        <w:t xml:space="preserve"> in NFL stadiums, during NFL football games but after authority to operate within the stadium ha</w:t>
      </w:r>
      <w:r w:rsidR="0078460F">
        <w:rPr>
          <w:szCs w:val="22"/>
        </w:rPr>
        <w:t>d</w:t>
      </w:r>
      <w:r w:rsidR="00F349C3">
        <w:rPr>
          <w:szCs w:val="22"/>
        </w:rPr>
        <w:t xml:space="preserve"> been obtained from a Spectrum Access System (SAS)</w:t>
      </w:r>
      <w:r w:rsidRPr="009F6FBF" w:rsidR="003F4977">
        <w:rPr>
          <w:szCs w:val="22"/>
        </w:rPr>
        <w:t>.</w:t>
      </w:r>
      <w:r>
        <w:rPr>
          <w:rStyle w:val="FootnoteReference"/>
          <w:szCs w:val="22"/>
        </w:rPr>
        <w:footnoteReference w:id="5"/>
      </w:r>
      <w:r w:rsidR="00841562">
        <w:rPr>
          <w:szCs w:val="22"/>
        </w:rPr>
        <w:t xml:space="preserve">  The waiver period </w:t>
      </w:r>
      <w:r w:rsidR="001C5F5E">
        <w:rPr>
          <w:szCs w:val="22"/>
        </w:rPr>
        <w:t xml:space="preserve">was limited to the 2021-2022 season and </w:t>
      </w:r>
      <w:r w:rsidR="00841562">
        <w:rPr>
          <w:szCs w:val="22"/>
        </w:rPr>
        <w:t>expired on February 13, 2022, after the conclusion of Super Bowl LVI.</w:t>
      </w:r>
      <w:r>
        <w:rPr>
          <w:rStyle w:val="FootnoteReference"/>
          <w:szCs w:val="22"/>
        </w:rPr>
        <w:footnoteReference w:id="6"/>
      </w:r>
      <w:r w:rsidR="00841562">
        <w:rPr>
          <w:szCs w:val="22"/>
        </w:rPr>
        <w:t xml:space="preserve">  </w:t>
      </w:r>
    </w:p>
    <w:p w:rsidR="007E6C55" w:rsidP="00F92C07" w14:paraId="11B7B050" w14:textId="6E2F721D">
      <w:pPr>
        <w:autoSpaceDE w:val="0"/>
        <w:autoSpaceDN w:val="0"/>
        <w:adjustRightInd w:val="0"/>
        <w:spacing w:after="120"/>
        <w:ind w:firstLine="720"/>
        <w:rPr>
          <w:szCs w:val="22"/>
        </w:rPr>
      </w:pPr>
      <w:r w:rsidRPr="009F6FBF">
        <w:rPr>
          <w:szCs w:val="22"/>
        </w:rPr>
        <w:t xml:space="preserve">On </w:t>
      </w:r>
      <w:r>
        <w:rPr>
          <w:szCs w:val="22"/>
        </w:rPr>
        <w:t>May 5, 2022</w:t>
      </w:r>
      <w:r w:rsidRPr="009F6FBF">
        <w:rPr>
          <w:szCs w:val="22"/>
        </w:rPr>
        <w:t xml:space="preserve">, the National Football League (NFL) filed a request </w:t>
      </w:r>
      <w:r>
        <w:rPr>
          <w:szCs w:val="22"/>
        </w:rPr>
        <w:t xml:space="preserve">to extend the </w:t>
      </w:r>
      <w:r w:rsidR="00F92C07">
        <w:rPr>
          <w:szCs w:val="22"/>
        </w:rPr>
        <w:t>waiver</w:t>
      </w:r>
      <w:r w:rsidR="0078460F">
        <w:rPr>
          <w:szCs w:val="22"/>
        </w:rPr>
        <w:t xml:space="preserve"> through the end of the 2025 Super Bowl.</w:t>
      </w:r>
      <w:r>
        <w:rPr>
          <w:rStyle w:val="FootnoteReference"/>
          <w:szCs w:val="22"/>
        </w:rPr>
        <w:footnoteReference w:id="7"/>
      </w:r>
      <w:r>
        <w:rPr>
          <w:szCs w:val="22"/>
        </w:rPr>
        <w:t xml:space="preserve">  </w:t>
      </w:r>
      <w:r w:rsidR="007E1135">
        <w:rPr>
          <w:szCs w:val="22"/>
        </w:rPr>
        <w:t xml:space="preserve">The NFL </w:t>
      </w:r>
      <w:r w:rsidR="00F92C07">
        <w:rPr>
          <w:szCs w:val="22"/>
        </w:rPr>
        <w:t>contends that</w:t>
      </w:r>
      <w:r w:rsidRPr="00A731F5" w:rsidR="00A731F5">
        <w:rPr>
          <w:szCs w:val="22"/>
        </w:rPr>
        <w:t xml:space="preserve"> </w:t>
      </w:r>
      <w:r w:rsidR="00A731F5">
        <w:rPr>
          <w:szCs w:val="22"/>
        </w:rPr>
        <w:t xml:space="preserve">an extension of the conditional waiver is needed to address the </w:t>
      </w:r>
      <w:r w:rsidR="00037429">
        <w:rPr>
          <w:szCs w:val="22"/>
        </w:rPr>
        <w:t>possibility</w:t>
      </w:r>
      <w:r w:rsidR="007E1135">
        <w:rPr>
          <w:szCs w:val="22"/>
        </w:rPr>
        <w:t xml:space="preserve"> </w:t>
      </w:r>
      <w:r w:rsidR="00037429">
        <w:rPr>
          <w:szCs w:val="22"/>
        </w:rPr>
        <w:t xml:space="preserve">that </w:t>
      </w:r>
      <w:r w:rsidR="007E1135">
        <w:rPr>
          <w:szCs w:val="22"/>
        </w:rPr>
        <w:t>multiple</w:t>
      </w:r>
      <w:r w:rsidR="00037429">
        <w:rPr>
          <w:szCs w:val="22"/>
        </w:rPr>
        <w:t>, simultaneous I</w:t>
      </w:r>
      <w:r w:rsidR="007E1135">
        <w:rPr>
          <w:szCs w:val="22"/>
        </w:rPr>
        <w:t xml:space="preserve">nternet failures during or immediately prior to the commencement of a </w:t>
      </w:r>
      <w:r w:rsidR="00C455EE">
        <w:rPr>
          <w:szCs w:val="22"/>
        </w:rPr>
        <w:t xml:space="preserve">football </w:t>
      </w:r>
      <w:r w:rsidR="007E1135">
        <w:rPr>
          <w:szCs w:val="22"/>
        </w:rPr>
        <w:t>game</w:t>
      </w:r>
      <w:r w:rsidR="00037429">
        <w:rPr>
          <w:szCs w:val="22"/>
        </w:rPr>
        <w:t xml:space="preserve"> could sever </w:t>
      </w:r>
      <w:r w:rsidR="00A731F5">
        <w:rPr>
          <w:szCs w:val="22"/>
        </w:rPr>
        <w:t>the connection between its coach-to-coach communications system and</w:t>
      </w:r>
      <w:r w:rsidR="00037429">
        <w:rPr>
          <w:szCs w:val="22"/>
        </w:rPr>
        <w:t xml:space="preserve"> </w:t>
      </w:r>
      <w:r w:rsidR="00A731F5">
        <w:rPr>
          <w:szCs w:val="22"/>
        </w:rPr>
        <w:t>its</w:t>
      </w:r>
      <w:r w:rsidR="00037429">
        <w:rPr>
          <w:szCs w:val="22"/>
        </w:rPr>
        <w:t xml:space="preserve"> SAS</w:t>
      </w:r>
      <w:r w:rsidR="003B4C2D">
        <w:rPr>
          <w:szCs w:val="22"/>
        </w:rPr>
        <w:t>.</w:t>
      </w:r>
      <w:r>
        <w:rPr>
          <w:rStyle w:val="FootnoteReference"/>
          <w:szCs w:val="22"/>
        </w:rPr>
        <w:footnoteReference w:id="8"/>
      </w:r>
      <w:r w:rsidR="003B4C2D">
        <w:rPr>
          <w:szCs w:val="22"/>
        </w:rPr>
        <w:t xml:space="preserve">  The NFL </w:t>
      </w:r>
      <w:r w:rsidR="008452B9">
        <w:rPr>
          <w:szCs w:val="22"/>
        </w:rPr>
        <w:t xml:space="preserve">also asserts </w:t>
      </w:r>
      <w:r w:rsidR="003B4C2D">
        <w:rPr>
          <w:szCs w:val="22"/>
        </w:rPr>
        <w:t xml:space="preserve">that </w:t>
      </w:r>
      <w:r w:rsidR="00A731F5">
        <w:rPr>
          <w:szCs w:val="22"/>
        </w:rPr>
        <w:t xml:space="preserve">an </w:t>
      </w:r>
      <w:r w:rsidR="008452B9">
        <w:rPr>
          <w:szCs w:val="22"/>
        </w:rPr>
        <w:t>extension</w:t>
      </w:r>
      <w:r w:rsidR="003B4C2D">
        <w:rPr>
          <w:szCs w:val="22"/>
        </w:rPr>
        <w:t xml:space="preserve"> will </w:t>
      </w:r>
      <w:r w:rsidR="008452B9">
        <w:rPr>
          <w:szCs w:val="22"/>
        </w:rPr>
        <w:t xml:space="preserve">allow </w:t>
      </w:r>
      <w:r w:rsidR="003B4C2D">
        <w:rPr>
          <w:szCs w:val="22"/>
        </w:rPr>
        <w:t xml:space="preserve">it to assess whether </w:t>
      </w:r>
      <w:r w:rsidR="00C455EE">
        <w:rPr>
          <w:szCs w:val="22"/>
        </w:rPr>
        <w:t xml:space="preserve">a tertiary level of </w:t>
      </w:r>
      <w:r w:rsidR="008452B9">
        <w:rPr>
          <w:szCs w:val="22"/>
        </w:rPr>
        <w:t xml:space="preserve">ISP </w:t>
      </w:r>
      <w:r w:rsidR="00C455EE">
        <w:rPr>
          <w:szCs w:val="22"/>
        </w:rPr>
        <w:t>redundancy is required</w:t>
      </w:r>
      <w:r w:rsidR="008452B9">
        <w:rPr>
          <w:szCs w:val="22"/>
        </w:rPr>
        <w:t xml:space="preserve"> to support its coach-to-coach communications system in the long-term</w:t>
      </w:r>
      <w:r w:rsidR="00C455EE">
        <w:rPr>
          <w:szCs w:val="22"/>
        </w:rPr>
        <w:t>.</w:t>
      </w:r>
      <w:r>
        <w:rPr>
          <w:rStyle w:val="FootnoteReference"/>
          <w:szCs w:val="22"/>
        </w:rPr>
        <w:footnoteReference w:id="9"/>
      </w:r>
    </w:p>
    <w:p w:rsidR="00A0357C" w:rsidP="00A0357C" w14:paraId="4456ECB8" w14:textId="3F175042">
      <w:pPr>
        <w:autoSpaceDE w:val="0"/>
        <w:autoSpaceDN w:val="0"/>
        <w:adjustRightInd w:val="0"/>
        <w:spacing w:after="120"/>
        <w:ind w:firstLine="720"/>
        <w:rPr>
          <w:b/>
          <w:bCs/>
          <w:szCs w:val="22"/>
        </w:rPr>
      </w:pPr>
      <w:r w:rsidRPr="009F6FBF">
        <w:rPr>
          <w:szCs w:val="22"/>
        </w:rPr>
        <w:t xml:space="preserve">The </w:t>
      </w:r>
      <w:r w:rsidR="0023766B">
        <w:rPr>
          <w:szCs w:val="22"/>
        </w:rPr>
        <w:t xml:space="preserve">Bureau </w:t>
      </w:r>
      <w:r w:rsidRPr="009F6FBF">
        <w:rPr>
          <w:szCs w:val="22"/>
        </w:rPr>
        <w:t xml:space="preserve">seeks comment on </w:t>
      </w:r>
      <w:r w:rsidR="008452B9">
        <w:rPr>
          <w:szCs w:val="22"/>
        </w:rPr>
        <w:t>the NFL’s request</w:t>
      </w:r>
      <w:r w:rsidRPr="009F6FBF">
        <w:rPr>
          <w:szCs w:val="22"/>
        </w:rPr>
        <w:t xml:space="preserve">.  To develop a complete record on the issues presented by this request, the proceeding will be treated, for </w:t>
      </w:r>
      <w:r w:rsidRPr="009F6FBF">
        <w:rPr>
          <w:i/>
          <w:iCs/>
          <w:szCs w:val="22"/>
        </w:rPr>
        <w:t xml:space="preserve">ex parte </w:t>
      </w:r>
      <w:r w:rsidRPr="009F6FBF">
        <w:rPr>
          <w:szCs w:val="22"/>
        </w:rPr>
        <w:t xml:space="preserve">purposes, as a “permit-but-disclose” </w:t>
      </w:r>
      <w:r w:rsidRPr="009F6FBF">
        <w:rPr>
          <w:szCs w:val="22"/>
        </w:rPr>
        <w:t xml:space="preserve">proceeding in accordance with Section 1.1200(a) of the Commission’s rules, subject to the requirements under Section 1.1206(b). </w:t>
      </w:r>
      <w:r>
        <w:rPr>
          <w:szCs w:val="22"/>
        </w:rPr>
        <w:t xml:space="preserve"> Parties should file all comments and reply comments in </w:t>
      </w:r>
      <w:r w:rsidRPr="009F6FBF">
        <w:rPr>
          <w:b/>
          <w:bCs/>
          <w:szCs w:val="22"/>
        </w:rPr>
        <w:t>WT Docket 21-</w:t>
      </w:r>
      <w:r w:rsidRPr="009F6FBF" w:rsidR="009F6FBF">
        <w:rPr>
          <w:b/>
          <w:bCs/>
          <w:szCs w:val="22"/>
        </w:rPr>
        <w:t>111</w:t>
      </w:r>
      <w:r>
        <w:rPr>
          <w:b/>
          <w:bCs/>
          <w:szCs w:val="22"/>
        </w:rPr>
        <w:t>.</w:t>
      </w:r>
    </w:p>
    <w:p w:rsidR="0091477D" w:rsidRPr="009F6FBF" w:rsidP="0045005E" w14:paraId="52F822A7" w14:textId="77777777">
      <w:pPr>
        <w:autoSpaceDE w:val="0"/>
        <w:autoSpaceDN w:val="0"/>
        <w:adjustRightInd w:val="0"/>
        <w:spacing w:after="120"/>
        <w:jc w:val="center"/>
        <w:rPr>
          <w:szCs w:val="22"/>
        </w:rPr>
      </w:pPr>
      <w:r w:rsidRPr="009F6FBF">
        <w:rPr>
          <w:szCs w:val="22"/>
        </w:rPr>
        <w:t>***</w:t>
      </w:r>
    </w:p>
    <w:p w:rsidR="0091477D" w:rsidRPr="009F6FBF" w:rsidP="0091477D" w14:paraId="14563CD5" w14:textId="2A933F48">
      <w:pPr>
        <w:autoSpaceDE w:val="0"/>
        <w:autoSpaceDN w:val="0"/>
        <w:adjustRightInd w:val="0"/>
        <w:spacing w:after="120"/>
        <w:ind w:firstLine="720"/>
        <w:rPr>
          <w:szCs w:val="22"/>
        </w:rPr>
      </w:pPr>
      <w:r w:rsidRPr="009F6FBF">
        <w:rPr>
          <w:i/>
          <w:iCs/>
          <w:szCs w:val="22"/>
        </w:rPr>
        <w:t>Filing Requirements</w:t>
      </w:r>
      <w:r w:rsidRPr="009F6FBF">
        <w:rPr>
          <w:szCs w:val="22"/>
        </w:rPr>
        <w:t xml:space="preserve">.  Parties may file comments, identified by </w:t>
      </w:r>
      <w:r w:rsidRPr="0051438F">
        <w:rPr>
          <w:b/>
          <w:bCs/>
          <w:szCs w:val="22"/>
        </w:rPr>
        <w:t>WT Docket No. 21-</w:t>
      </w:r>
      <w:r w:rsidRPr="0051438F" w:rsidR="009F6FBF">
        <w:rPr>
          <w:b/>
          <w:bCs/>
          <w:szCs w:val="22"/>
        </w:rPr>
        <w:t>111</w:t>
      </w:r>
      <w:r w:rsidRPr="009F6FBF">
        <w:rPr>
          <w:szCs w:val="22"/>
        </w:rPr>
        <w:t>, by any of the following methods:</w:t>
      </w:r>
    </w:p>
    <w:p w:rsidR="0091477D" w:rsidRPr="009F6FBF" w:rsidP="0091477D" w14:paraId="4B687AE4" w14:textId="77777777">
      <w:pPr>
        <w:pStyle w:val="ListParagraph"/>
        <w:numPr>
          <w:ilvl w:val="0"/>
          <w:numId w:val="7"/>
        </w:numPr>
        <w:autoSpaceDE w:val="0"/>
        <w:autoSpaceDN w:val="0"/>
        <w:adjustRightInd w:val="0"/>
        <w:spacing w:after="120"/>
        <w:rPr>
          <w:szCs w:val="22"/>
        </w:rPr>
      </w:pPr>
      <w:r w:rsidRPr="009F6FBF">
        <w:rPr>
          <w:szCs w:val="22"/>
        </w:rPr>
        <w:t xml:space="preserve">Electronic Filers: Comments may be filed electronically using the internet by accessing the ECFS: </w:t>
      </w:r>
      <w:hyperlink r:id="rId5" w:history="1">
        <w:r w:rsidRPr="009F6FBF">
          <w:rPr>
            <w:rStyle w:val="Hyperlink"/>
            <w:szCs w:val="22"/>
          </w:rPr>
          <w:t>https://www.fcc.gov/ecfs/</w:t>
        </w:r>
      </w:hyperlink>
      <w:r w:rsidRPr="009F6FBF">
        <w:rPr>
          <w:szCs w:val="22"/>
        </w:rPr>
        <w:t>.</w:t>
      </w:r>
    </w:p>
    <w:p w:rsidR="0091477D" w:rsidRPr="009F6FBF" w:rsidP="0091477D" w14:paraId="023F498F" w14:textId="77777777">
      <w:pPr>
        <w:pStyle w:val="ListParagraph"/>
        <w:numPr>
          <w:ilvl w:val="0"/>
          <w:numId w:val="7"/>
        </w:numPr>
        <w:autoSpaceDE w:val="0"/>
        <w:autoSpaceDN w:val="0"/>
        <w:adjustRightInd w:val="0"/>
        <w:spacing w:after="120"/>
        <w:rPr>
          <w:szCs w:val="22"/>
        </w:rPr>
      </w:pPr>
      <w:r w:rsidRPr="009F6FBF">
        <w:rPr>
          <w:szCs w:val="22"/>
        </w:rPr>
        <w:t>Paper Filers:  Parties who choose to file by paper must file an original and one copy of each filing.</w:t>
      </w:r>
    </w:p>
    <w:p w:rsidR="0091477D" w:rsidRPr="009F6FBF" w:rsidP="0091477D" w14:paraId="50F5A66D" w14:textId="77777777">
      <w:pPr>
        <w:autoSpaceDE w:val="0"/>
        <w:autoSpaceDN w:val="0"/>
        <w:adjustRightInd w:val="0"/>
        <w:spacing w:after="120"/>
        <w:ind w:firstLine="720"/>
        <w:rPr>
          <w:szCs w:val="22"/>
        </w:rPr>
      </w:pPr>
      <w:r w:rsidRPr="009F6FBF">
        <w:rPr>
          <w:szCs w:val="22"/>
        </w:rPr>
        <w:t>Filings can be sent by commercial courier or by the U.S. Postal Service.  All filings must be addressed to the Commission’s Secretary, Office of the Secretary, Federal Communications Commission.</w:t>
      </w:r>
    </w:p>
    <w:p w:rsidR="0091477D" w:rsidRPr="009F6FBF" w:rsidP="0091477D" w14:paraId="7AFE7545" w14:textId="77777777">
      <w:pPr>
        <w:pStyle w:val="ListParagraph"/>
        <w:numPr>
          <w:ilvl w:val="0"/>
          <w:numId w:val="8"/>
        </w:numPr>
        <w:autoSpaceDE w:val="0"/>
        <w:autoSpaceDN w:val="0"/>
        <w:adjustRightInd w:val="0"/>
        <w:spacing w:after="120"/>
        <w:rPr>
          <w:szCs w:val="22"/>
        </w:rPr>
      </w:pPr>
      <w:r w:rsidRPr="009F6FBF">
        <w:rPr>
          <w:szCs w:val="22"/>
        </w:rPr>
        <w:t>Commercial deliveries (other than U.S. Postal Service Express Mail and Priority Mail) must be sent to 9050 Junction Drive, Annapolis Junction, MD 20701.</w:t>
      </w:r>
    </w:p>
    <w:p w:rsidR="0091477D" w:rsidRPr="009F6FBF" w:rsidP="0091477D" w14:paraId="0EE5C876" w14:textId="77777777">
      <w:pPr>
        <w:pStyle w:val="ListParagraph"/>
        <w:numPr>
          <w:ilvl w:val="0"/>
          <w:numId w:val="8"/>
        </w:numPr>
        <w:autoSpaceDE w:val="0"/>
        <w:autoSpaceDN w:val="0"/>
        <w:adjustRightInd w:val="0"/>
        <w:spacing w:after="120"/>
        <w:rPr>
          <w:szCs w:val="22"/>
        </w:rPr>
      </w:pPr>
      <w:r w:rsidRPr="009F6FBF">
        <w:rPr>
          <w:szCs w:val="22"/>
        </w:rPr>
        <w:t>U.S. Postal Service First-Class, Express, and Priority mail must be addressed to 45 L Street, NE, Washington, DC 20554.</w:t>
      </w:r>
    </w:p>
    <w:p w:rsidR="0091477D" w:rsidRPr="009F6FBF" w:rsidP="0091477D" w14:paraId="20481C07" w14:textId="77777777">
      <w:pPr>
        <w:pStyle w:val="ListParagraph"/>
        <w:numPr>
          <w:ilvl w:val="0"/>
          <w:numId w:val="8"/>
        </w:numPr>
        <w:autoSpaceDE w:val="0"/>
        <w:autoSpaceDN w:val="0"/>
        <w:adjustRightInd w:val="0"/>
        <w:spacing w:after="120"/>
        <w:rPr>
          <w:szCs w:val="22"/>
        </w:rPr>
      </w:pPr>
      <w:r w:rsidRPr="00ED30BF">
        <w:t>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w:t>
      </w:r>
      <w:r w:rsidRPr="009F6FBF">
        <w:rPr>
          <w:b/>
          <w:bCs/>
        </w:rPr>
        <w:t xml:space="preserve"> </w:t>
      </w:r>
      <w:hyperlink r:id="rId6" w:history="1">
        <w:r w:rsidRPr="009F6FBF">
          <w:rPr>
            <w:rStyle w:val="Hyperlink"/>
          </w:rPr>
          <w:t>https://www.fcc.gov/document/fcc-closes-headquarters-open-window-and-changeshand-delivery-policy</w:t>
        </w:r>
      </w:hyperlink>
      <w:r w:rsidRPr="009F6FBF">
        <w:rPr>
          <w:rStyle w:val="Hyperlink"/>
        </w:rPr>
        <w:t>.</w:t>
      </w:r>
    </w:p>
    <w:p w:rsidR="0091477D" w:rsidRPr="00ED30BF" w:rsidP="0091477D" w14:paraId="09680520" w14:textId="77777777">
      <w:pPr>
        <w:pStyle w:val="ListParagraph"/>
        <w:numPr>
          <w:ilvl w:val="0"/>
          <w:numId w:val="8"/>
        </w:numPr>
        <w:autoSpaceDE w:val="0"/>
        <w:autoSpaceDN w:val="0"/>
        <w:adjustRightInd w:val="0"/>
        <w:spacing w:after="120"/>
        <w:rPr>
          <w:szCs w:val="22"/>
        </w:rPr>
      </w:pPr>
      <w:r w:rsidRPr="00ED30BF">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1477D" w:rsidRPr="009F6FBF" w:rsidP="0091477D" w14:paraId="76994229" w14:textId="77777777">
      <w:pPr>
        <w:autoSpaceDE w:val="0"/>
        <w:autoSpaceDN w:val="0"/>
        <w:adjustRightInd w:val="0"/>
        <w:spacing w:after="120"/>
        <w:ind w:firstLine="720"/>
        <w:rPr>
          <w:szCs w:val="22"/>
        </w:rPr>
      </w:pPr>
      <w:r w:rsidRPr="009F6FBF">
        <w:rPr>
          <w:i/>
          <w:iCs/>
          <w:szCs w:val="22"/>
        </w:rPr>
        <w:t>People with Disabilities</w:t>
      </w:r>
      <w:r w:rsidRPr="009F6FBF">
        <w:rPr>
          <w:szCs w:val="22"/>
        </w:rPr>
        <w:t xml:space="preserve">:  To request materials in accessible formats for people with disabilities (braille, large print, electronic files, audio format), send an e-mail to </w:t>
      </w:r>
      <w:hyperlink r:id="rId7" w:history="1">
        <w:r w:rsidRPr="009F6FBF">
          <w:rPr>
            <w:rStyle w:val="Hyperlink"/>
            <w:szCs w:val="22"/>
          </w:rPr>
          <w:t>fcc504@fcc.gov</w:t>
        </w:r>
      </w:hyperlink>
      <w:r w:rsidRPr="009F6FBF">
        <w:rPr>
          <w:szCs w:val="22"/>
        </w:rPr>
        <w:t xml:space="preserve"> or call the Consumer &amp; Government Affairs Bureau at 202-418-0530 (voice), 202-418-0432 (tty).</w:t>
      </w:r>
    </w:p>
    <w:p w:rsidR="0091477D" w:rsidRPr="009F6FBF" w:rsidP="0091477D" w14:paraId="708C1F2B" w14:textId="77777777">
      <w:pPr>
        <w:autoSpaceDE w:val="0"/>
        <w:autoSpaceDN w:val="0"/>
        <w:adjustRightInd w:val="0"/>
        <w:spacing w:after="120"/>
        <w:ind w:firstLine="720"/>
        <w:rPr>
          <w:szCs w:val="22"/>
        </w:rPr>
      </w:pPr>
      <w:r w:rsidRPr="009F6FBF">
        <w:rPr>
          <w:i/>
          <w:iCs/>
          <w:szCs w:val="22"/>
        </w:rPr>
        <w:t>Additional Information</w:t>
      </w:r>
      <w:r w:rsidRPr="009F6FBF">
        <w:rPr>
          <w:szCs w:val="22"/>
        </w:rPr>
        <w:t xml:space="preserve">.  For further information regarding this Public Notice, please contact Paul Powell, Associate Chief, Mobility Division, Wireless Telecommunications Bureau at </w:t>
      </w:r>
      <w:hyperlink r:id="rId8" w:history="1">
        <w:r w:rsidRPr="009F6FBF">
          <w:rPr>
            <w:rStyle w:val="Hyperlink"/>
            <w:szCs w:val="22"/>
          </w:rPr>
          <w:t>Paul.Powell@fcc.gov</w:t>
        </w:r>
      </w:hyperlink>
      <w:r w:rsidRPr="009F6FBF">
        <w:rPr>
          <w:szCs w:val="22"/>
        </w:rPr>
        <w:t xml:space="preserve"> or (202) 418-1613. </w:t>
      </w:r>
    </w:p>
    <w:p w:rsidR="0091477D" w:rsidRPr="00E96918" w:rsidP="0091477D" w14:paraId="4A94B3A0" w14:textId="77777777">
      <w:pPr>
        <w:keepNext/>
        <w:spacing w:after="120"/>
        <w:jc w:val="center"/>
      </w:pPr>
      <w:r w:rsidRPr="009F6FBF">
        <w:t>- FCC -</w:t>
      </w:r>
    </w:p>
    <w:p w:rsidR="0091477D" w:rsidRPr="00930ECF" w:rsidP="0091477D" w14:paraId="45BBD678" w14:textId="77777777">
      <w:pPr>
        <w:rPr>
          <w:sz w:val="24"/>
        </w:rPr>
      </w:pPr>
    </w:p>
    <w:bookmarkEnd w:id="0"/>
    <w:p w:rsidR="0091477D" w:rsidRPr="00930ECF" w:rsidP="0091477D" w14:paraId="521F8F29" w14:textId="77777777">
      <w:pPr>
        <w:rPr>
          <w:sz w:val="24"/>
        </w:rPr>
      </w:pPr>
    </w:p>
    <w:p w:rsidR="0091477D" w:rsidRPr="0091477D" w:rsidP="0091477D" w14:paraId="119E34E2"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7CF80D9D" w14:textId="77777777">
    <w:pPr>
      <w:pStyle w:val="Footer"/>
      <w:framePr w:wrap="around" w:vAnchor="text" w:hAnchor="margin" w:xAlign="center" w:y="1"/>
    </w:pPr>
    <w:r>
      <w:fldChar w:fldCharType="begin"/>
    </w:r>
    <w:r>
      <w:instrText xml:space="preserve">PAGE  </w:instrText>
    </w:r>
    <w:r w:rsidR="00DF5231">
      <w:fldChar w:fldCharType="separate"/>
    </w:r>
    <w:r>
      <w:fldChar w:fldCharType="end"/>
    </w:r>
  </w:p>
  <w:p w:rsidR="00B701CC" w14:paraId="532F4D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0CF02D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59E9C9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516" w14:paraId="05FFE9CC" w14:textId="77777777">
      <w:r>
        <w:separator/>
      </w:r>
    </w:p>
  </w:footnote>
  <w:footnote w:type="continuationSeparator" w:id="1">
    <w:p w:rsidR="00762516" w14:paraId="627C691E" w14:textId="77777777">
      <w:pPr>
        <w:rPr>
          <w:sz w:val="20"/>
        </w:rPr>
      </w:pPr>
      <w:r>
        <w:rPr>
          <w:sz w:val="20"/>
        </w:rPr>
        <w:t xml:space="preserve">(Continued from previous page)  </w:t>
      </w:r>
      <w:r>
        <w:rPr>
          <w:sz w:val="20"/>
        </w:rPr>
        <w:separator/>
      </w:r>
    </w:p>
  </w:footnote>
  <w:footnote w:type="continuationNotice" w:id="2">
    <w:p w:rsidR="00762516" w14:paraId="0C513871" w14:textId="77777777">
      <w:pPr>
        <w:jc w:val="right"/>
        <w:rPr>
          <w:sz w:val="20"/>
        </w:rPr>
      </w:pPr>
      <w:r>
        <w:rPr>
          <w:sz w:val="20"/>
        </w:rPr>
        <w:t>(continued….)</w:t>
      </w:r>
    </w:p>
  </w:footnote>
  <w:footnote w:id="3">
    <w:p w:rsidR="0091477D" w:rsidP="0091477D" w14:paraId="1FC4025F" w14:textId="77777777">
      <w:pPr>
        <w:pStyle w:val="FootnoteText"/>
      </w:pPr>
      <w:r>
        <w:rPr>
          <w:rStyle w:val="FootnoteReference"/>
        </w:rPr>
        <w:footnoteRef/>
      </w:r>
      <w:r>
        <w:t xml:space="preserve"> 47 CFR § </w:t>
      </w:r>
      <w:r>
        <w:rPr>
          <w:szCs w:val="22"/>
        </w:rPr>
        <w:t>96.39(c)(2).</w:t>
      </w:r>
    </w:p>
  </w:footnote>
  <w:footnote w:id="4">
    <w:p w:rsidR="00F92C07" w14:paraId="73169003" w14:textId="724142FF">
      <w:pPr>
        <w:pStyle w:val="FootnoteText"/>
      </w:pPr>
      <w:r>
        <w:rPr>
          <w:rStyle w:val="FootnoteReference"/>
        </w:rPr>
        <w:footnoteRef/>
      </w:r>
      <w:r>
        <w:t xml:space="preserve"> </w:t>
      </w:r>
      <w:r w:rsidR="00431E23">
        <w:rPr>
          <w:i/>
          <w:iCs/>
        </w:rPr>
        <w:t>The National Football League Request for Waiver of Section 96.39(c) of the Commission’s Rules</w:t>
      </w:r>
      <w:r w:rsidR="00126FB8">
        <w:t>,</w:t>
      </w:r>
      <w:r w:rsidR="00431E23">
        <w:t xml:space="preserve"> WT Docket No. 21-111, Order,</w:t>
      </w:r>
      <w:r>
        <w:t xml:space="preserve"> 36 FCC Rcd 10489</w:t>
      </w:r>
      <w:r w:rsidR="00431E23">
        <w:t xml:space="preserve"> (WTB 2021)</w:t>
      </w:r>
      <w:r w:rsidR="005C3565">
        <w:t xml:space="preserve"> </w:t>
      </w:r>
      <w:r>
        <w:t>(</w:t>
      </w:r>
      <w:r w:rsidR="00A731F5">
        <w:rPr>
          <w:i/>
          <w:iCs/>
        </w:rPr>
        <w:t xml:space="preserve">NFL Waiver </w:t>
      </w:r>
      <w:r w:rsidRPr="009F0F84">
        <w:rPr>
          <w:i/>
          <w:iCs/>
        </w:rPr>
        <w:t>Order</w:t>
      </w:r>
      <w:r>
        <w:t>).</w:t>
      </w:r>
    </w:p>
  </w:footnote>
  <w:footnote w:id="5">
    <w:p w:rsidR="0091477D" w:rsidRPr="00646A4A" w:rsidP="0091477D" w14:paraId="3D9BAE42" w14:textId="568031B6">
      <w:pPr>
        <w:pStyle w:val="FootnoteText"/>
      </w:pPr>
      <w:r>
        <w:rPr>
          <w:rStyle w:val="FootnoteReference"/>
        </w:rPr>
        <w:footnoteRef/>
      </w:r>
      <w:r w:rsidR="009F0F84">
        <w:t xml:space="preserve"> </w:t>
      </w:r>
      <w:r w:rsidR="00A731F5">
        <w:rPr>
          <w:i/>
          <w:iCs/>
        </w:rPr>
        <w:t xml:space="preserve">NFL Waiver </w:t>
      </w:r>
      <w:r w:rsidRPr="009F0F84" w:rsidR="009F0F84">
        <w:rPr>
          <w:i/>
          <w:iCs/>
        </w:rPr>
        <w:t>Order</w:t>
      </w:r>
      <w:r w:rsidR="009F0F84">
        <w:t xml:space="preserve"> at 1.</w:t>
      </w:r>
    </w:p>
  </w:footnote>
  <w:footnote w:id="6">
    <w:p w:rsidR="00841562" w14:paraId="3F1C0753" w14:textId="620D11D4">
      <w:pPr>
        <w:pStyle w:val="FootnoteText"/>
      </w:pPr>
      <w:r>
        <w:rPr>
          <w:rStyle w:val="FootnoteReference"/>
        </w:rPr>
        <w:footnoteRef/>
      </w:r>
      <w:r>
        <w:t xml:space="preserve"> </w:t>
      </w:r>
      <w:r w:rsidRPr="00C97738" w:rsidR="00C97738">
        <w:rPr>
          <w:i/>
          <w:iCs/>
        </w:rPr>
        <w:t>Id</w:t>
      </w:r>
      <w:r w:rsidR="00C97738">
        <w:t>. at 3.</w:t>
      </w:r>
    </w:p>
  </w:footnote>
  <w:footnote w:id="7">
    <w:p w:rsidR="00884A0F" w:rsidP="00884A0F" w14:paraId="1A5E727B" w14:textId="62087438">
      <w:pPr>
        <w:pStyle w:val="FootnoteText"/>
      </w:pPr>
      <w:r>
        <w:rPr>
          <w:rStyle w:val="FootnoteReference"/>
        </w:rPr>
        <w:footnoteRef/>
      </w:r>
      <w:r>
        <w:t xml:space="preserve"> </w:t>
      </w:r>
      <w:r w:rsidRPr="00A731F5">
        <w:t>Request of the National Football League for Extension of Waiver Grant</w:t>
      </w:r>
      <w:r w:rsidR="00126FB8">
        <w:t>, WT Docket No. 21-111</w:t>
      </w:r>
      <w:r>
        <w:rPr>
          <w:i/>
          <w:iCs/>
        </w:rPr>
        <w:t xml:space="preserve"> </w:t>
      </w:r>
      <w:r>
        <w:t>(filed May 5, 2022)</w:t>
      </w:r>
      <w:r w:rsidR="003A4E89">
        <w:t xml:space="preserve">, </w:t>
      </w:r>
      <w:hyperlink r:id="rId1" w:history="1">
        <w:r w:rsidRPr="008C7F0C" w:rsidR="003A4E89">
          <w:rPr>
            <w:rStyle w:val="Hyperlink"/>
          </w:rPr>
          <w:t>https://files.fcc.gov/ecfs/download/abf2d9c8-f474-4e9e-96ab-76b9b0d2d641?orig=true&amp;pk=cb77b2ec-1a58-dbc6-139b-ad192cfd5d9b</w:t>
        </w:r>
      </w:hyperlink>
      <w:r w:rsidR="003A4E89">
        <w:t xml:space="preserve"> (</w:t>
      </w:r>
      <w:r w:rsidR="00A731F5">
        <w:rPr>
          <w:i/>
          <w:iCs/>
        </w:rPr>
        <w:t xml:space="preserve">NFL </w:t>
      </w:r>
      <w:r w:rsidRPr="00415DD2" w:rsidR="003A4E89">
        <w:rPr>
          <w:i/>
          <w:iCs/>
        </w:rPr>
        <w:t xml:space="preserve">Waiver </w:t>
      </w:r>
      <w:r w:rsidR="003A4E89">
        <w:rPr>
          <w:i/>
          <w:iCs/>
        </w:rPr>
        <w:t>Extension Request</w:t>
      </w:r>
      <w:r w:rsidR="003A4E89">
        <w:t>).</w:t>
      </w:r>
    </w:p>
  </w:footnote>
  <w:footnote w:id="8">
    <w:p w:rsidR="002306A1" w:rsidRPr="008452B9" w14:paraId="5F82F087" w14:textId="46E1537A">
      <w:pPr>
        <w:pStyle w:val="FootnoteText"/>
      </w:pPr>
      <w:r>
        <w:rPr>
          <w:rStyle w:val="FootnoteReference"/>
        </w:rPr>
        <w:footnoteRef/>
      </w:r>
      <w:r>
        <w:t xml:space="preserve"> </w:t>
      </w:r>
      <w:r w:rsidRPr="001C5F5E" w:rsidR="001C5F5E">
        <w:rPr>
          <w:i/>
          <w:iCs/>
        </w:rPr>
        <w:t>See</w:t>
      </w:r>
      <w:r w:rsidR="001C5F5E">
        <w:t xml:space="preserve"> </w:t>
      </w:r>
      <w:r w:rsidR="00A731F5">
        <w:rPr>
          <w:i/>
          <w:iCs/>
        </w:rPr>
        <w:t xml:space="preserve">NFL </w:t>
      </w:r>
      <w:r w:rsidRPr="0023766B" w:rsidR="0023766B">
        <w:rPr>
          <w:i/>
          <w:iCs/>
        </w:rPr>
        <w:t>Waiver Extension Request</w:t>
      </w:r>
      <w:r w:rsidR="0023766B">
        <w:t xml:space="preserve"> at 2.</w:t>
      </w:r>
      <w:r w:rsidR="008452B9">
        <w:t xml:space="preserve">  The NFL</w:t>
      </w:r>
      <w:r w:rsidR="00A731F5">
        <w:t xml:space="preserve"> </w:t>
      </w:r>
      <w:r w:rsidR="008452B9">
        <w:rPr>
          <w:szCs w:val="22"/>
        </w:rPr>
        <w:t xml:space="preserve">the notes that it </w:t>
      </w:r>
      <w:r w:rsidR="00A731F5">
        <w:rPr>
          <w:szCs w:val="22"/>
        </w:rPr>
        <w:t xml:space="preserve">was able to operate its </w:t>
      </w:r>
      <w:r w:rsidR="008452B9">
        <w:rPr>
          <w:szCs w:val="22"/>
        </w:rPr>
        <w:t xml:space="preserve">coach-to-coach communications system </w:t>
      </w:r>
      <w:r w:rsidR="00A731F5">
        <w:rPr>
          <w:szCs w:val="22"/>
        </w:rPr>
        <w:t xml:space="preserve">without resorting to the authority conferred by the conditional waiver </w:t>
      </w:r>
      <w:r w:rsidR="008452B9">
        <w:rPr>
          <w:szCs w:val="22"/>
        </w:rPr>
        <w:t xml:space="preserve">during the 2021-22 NFL season.  </w:t>
      </w:r>
      <w:r w:rsidR="008452B9">
        <w:rPr>
          <w:i/>
          <w:iCs/>
          <w:szCs w:val="22"/>
        </w:rPr>
        <w:t xml:space="preserve">See </w:t>
      </w:r>
      <w:r w:rsidR="00A731F5">
        <w:rPr>
          <w:i/>
          <w:iCs/>
          <w:szCs w:val="22"/>
        </w:rPr>
        <w:t xml:space="preserve">NFL </w:t>
      </w:r>
      <w:r w:rsidR="008452B9">
        <w:rPr>
          <w:i/>
          <w:iCs/>
          <w:szCs w:val="22"/>
        </w:rPr>
        <w:t xml:space="preserve">Waiver Extension Request </w:t>
      </w:r>
      <w:r w:rsidR="008452B9">
        <w:rPr>
          <w:szCs w:val="22"/>
        </w:rPr>
        <w:t>at 4.</w:t>
      </w:r>
    </w:p>
  </w:footnote>
  <w:footnote w:id="9">
    <w:p w:rsidR="00C455EE" w14:paraId="22F58434" w14:textId="40CC5D45">
      <w:pPr>
        <w:pStyle w:val="FootnoteText"/>
      </w:pPr>
      <w:r>
        <w:rPr>
          <w:rStyle w:val="FootnoteReference"/>
        </w:rPr>
        <w:footnoteRef/>
      </w:r>
      <w:r>
        <w:t xml:space="preserve"> </w:t>
      </w:r>
      <w:r w:rsidRPr="00C455EE">
        <w:rPr>
          <w:i/>
          <w:iCs/>
        </w:rPr>
        <w:t>Id</w:t>
      </w:r>
      <w:r>
        <w:t>. at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3EBAC6AE" w14:textId="6C2380B2">
    <w:pPr>
      <w:tabs>
        <w:tab w:val="center" w:pos="4680"/>
        <w:tab w:val="right" w:pos="9360"/>
      </w:tabs>
    </w:pPr>
    <w:r>
      <w:rPr>
        <w:b/>
      </w:rPr>
      <w:tab/>
      <w:t>Federal Communications Commission</w:t>
    </w:r>
    <w:r>
      <w:rPr>
        <w:b/>
      </w:rPr>
      <w:tab/>
    </w:r>
    <w:r w:rsidR="009F6FBF">
      <w:rPr>
        <w:b/>
      </w:rPr>
      <w:t>DA 2</w:t>
    </w:r>
    <w:r w:rsidR="00A0357C">
      <w:rPr>
        <w:b/>
      </w:rPr>
      <w:t>2</w:t>
    </w:r>
    <w:r w:rsidR="009F6FBF">
      <w:rPr>
        <w:b/>
      </w:rPr>
      <w:t>-</w:t>
    </w:r>
    <w:r w:rsidR="00810E2C">
      <w:rPr>
        <w:b/>
      </w:rPr>
      <w:t>683</w:t>
    </w:r>
  </w:p>
  <w:p w:rsidR="00B701CC" w14:paraId="1E64C46D" w14:textId="6DD755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701CC" w14:paraId="1AD03A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2485B8DC" w14:textId="288574D9">
    <w:pPr>
      <w:pStyle w:val="Header"/>
      <w:rPr>
        <w:noProof/>
        <w:snapToGrid/>
      </w:rPr>
    </w:pPr>
    <w:r>
      <w:rPr>
        <w:noProof/>
        <w:snapToGrid/>
      </w:rPr>
      <w:drawing>
        <wp:inline distT="0" distB="0" distL="0" distR="0">
          <wp:extent cx="657606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6060" cy="1409700"/>
                  </a:xfrm>
                  <a:prstGeom prst="rect">
                    <a:avLst/>
                  </a:prstGeom>
                  <a:noFill/>
                  <a:ln>
                    <a:noFill/>
                  </a:ln>
                </pic:spPr>
              </pic:pic>
            </a:graphicData>
          </a:graphic>
        </wp:inline>
      </w:drawing>
    </w:r>
  </w:p>
  <w:p w:rsidR="00B701CC" w14:paraId="3911A1F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7D"/>
    <w:rsid w:val="00037429"/>
    <w:rsid w:val="00126FB8"/>
    <w:rsid w:val="00142EB0"/>
    <w:rsid w:val="00160A78"/>
    <w:rsid w:val="001954CF"/>
    <w:rsid w:val="001C5F5E"/>
    <w:rsid w:val="00202B11"/>
    <w:rsid w:val="002306A1"/>
    <w:rsid w:val="0023766B"/>
    <w:rsid w:val="003A4E89"/>
    <w:rsid w:val="003B4C2D"/>
    <w:rsid w:val="003D5FC7"/>
    <w:rsid w:val="003F4977"/>
    <w:rsid w:val="00415DD2"/>
    <w:rsid w:val="00431E23"/>
    <w:rsid w:val="0045005E"/>
    <w:rsid w:val="004640DA"/>
    <w:rsid w:val="0051438F"/>
    <w:rsid w:val="005C3565"/>
    <w:rsid w:val="00643E9D"/>
    <w:rsid w:val="00646A4A"/>
    <w:rsid w:val="006D42CB"/>
    <w:rsid w:val="00762516"/>
    <w:rsid w:val="00770B46"/>
    <w:rsid w:val="00782450"/>
    <w:rsid w:val="0078460F"/>
    <w:rsid w:val="00791338"/>
    <w:rsid w:val="007D23F5"/>
    <w:rsid w:val="007E1135"/>
    <w:rsid w:val="007E6C55"/>
    <w:rsid w:val="00810E2C"/>
    <w:rsid w:val="0081152A"/>
    <w:rsid w:val="00841562"/>
    <w:rsid w:val="008452B9"/>
    <w:rsid w:val="00867485"/>
    <w:rsid w:val="00884A0F"/>
    <w:rsid w:val="008C7F0C"/>
    <w:rsid w:val="0091106A"/>
    <w:rsid w:val="0091477D"/>
    <w:rsid w:val="00930ECF"/>
    <w:rsid w:val="009B43C7"/>
    <w:rsid w:val="009F0F84"/>
    <w:rsid w:val="009F6FBF"/>
    <w:rsid w:val="00A0357C"/>
    <w:rsid w:val="00A731F5"/>
    <w:rsid w:val="00B3480F"/>
    <w:rsid w:val="00B701CC"/>
    <w:rsid w:val="00C12C19"/>
    <w:rsid w:val="00C1437E"/>
    <w:rsid w:val="00C455EE"/>
    <w:rsid w:val="00C97738"/>
    <w:rsid w:val="00CB12A9"/>
    <w:rsid w:val="00DF5231"/>
    <w:rsid w:val="00E440D1"/>
    <w:rsid w:val="00E96918"/>
    <w:rsid w:val="00ED30BF"/>
    <w:rsid w:val="00F349C3"/>
    <w:rsid w:val="00F77C98"/>
    <w:rsid w:val="00F92C07"/>
    <w:rsid w:val="00FB78AC"/>
    <w:rsid w:val="00FC6FD5"/>
    <w:rsid w:val="00FC7E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E53F78"/>
  <w15:chartTrackingRefBased/>
  <w15:docId w15:val="{D6035261-1923-40A8-A9A2-CCE63E8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7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91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7D"/>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91477D"/>
  </w:style>
  <w:style w:type="paragraph" w:styleId="NoSpacing">
    <w:name w:val="No Spacing"/>
    <w:uiPriority w:val="1"/>
    <w:qFormat/>
    <w:rsid w:val="0091477D"/>
    <w:rPr>
      <w:sz w:val="22"/>
    </w:rPr>
  </w:style>
  <w:style w:type="paragraph" w:styleId="ListParagraph">
    <w:name w:val="List Paragraph"/>
    <w:basedOn w:val="Normal"/>
    <w:uiPriority w:val="34"/>
    <w:qFormat/>
    <w:rsid w:val="0091477D"/>
    <w:pPr>
      <w:ind w:left="720"/>
      <w:contextualSpacing/>
    </w:pPr>
  </w:style>
  <w:style w:type="paragraph" w:styleId="Revision">
    <w:name w:val="Revision"/>
    <w:hidden/>
    <w:uiPriority w:val="99"/>
    <w:semiHidden/>
    <w:rsid w:val="00884A0F"/>
    <w:rPr>
      <w:snapToGrid w:val="0"/>
      <w:kern w:val="28"/>
      <w:sz w:val="22"/>
    </w:rPr>
  </w:style>
  <w:style w:type="character" w:styleId="CommentReference">
    <w:name w:val="annotation reference"/>
    <w:basedOn w:val="DefaultParagraphFont"/>
    <w:uiPriority w:val="99"/>
    <w:semiHidden/>
    <w:unhideWhenUsed/>
    <w:rsid w:val="00F92C07"/>
    <w:rPr>
      <w:sz w:val="16"/>
      <w:szCs w:val="16"/>
    </w:rPr>
  </w:style>
  <w:style w:type="paragraph" w:styleId="CommentText">
    <w:name w:val="annotation text"/>
    <w:basedOn w:val="Normal"/>
    <w:link w:val="CommentTextChar"/>
    <w:uiPriority w:val="99"/>
    <w:unhideWhenUsed/>
    <w:rsid w:val="00F92C07"/>
    <w:rPr>
      <w:sz w:val="20"/>
    </w:rPr>
  </w:style>
  <w:style w:type="character" w:customStyle="1" w:styleId="CommentTextChar">
    <w:name w:val="Comment Text Char"/>
    <w:basedOn w:val="DefaultParagraphFont"/>
    <w:link w:val="CommentText"/>
    <w:uiPriority w:val="99"/>
    <w:rsid w:val="00F92C07"/>
    <w:rPr>
      <w:snapToGrid w:val="0"/>
      <w:kern w:val="28"/>
    </w:rPr>
  </w:style>
  <w:style w:type="paragraph" w:styleId="CommentSubject">
    <w:name w:val="annotation subject"/>
    <w:basedOn w:val="CommentText"/>
    <w:next w:val="CommentText"/>
    <w:link w:val="CommentSubjectChar"/>
    <w:uiPriority w:val="99"/>
    <w:semiHidden/>
    <w:unhideWhenUsed/>
    <w:rsid w:val="00F92C07"/>
    <w:rPr>
      <w:b/>
      <w:bCs/>
    </w:rPr>
  </w:style>
  <w:style w:type="character" w:customStyle="1" w:styleId="CommentSubjectChar">
    <w:name w:val="Comment Subject Char"/>
    <w:basedOn w:val="CommentTextChar"/>
    <w:link w:val="CommentSubject"/>
    <w:uiPriority w:val="99"/>
    <w:semiHidden/>
    <w:rsid w:val="00F92C07"/>
    <w:rPr>
      <w:b/>
      <w:bCs/>
      <w:snapToGrid w:val="0"/>
      <w:kern w:val="28"/>
    </w:rPr>
  </w:style>
  <w:style w:type="character" w:customStyle="1" w:styleId="UnresolvedMention">
    <w:name w:val="Unresolved Mention"/>
    <w:basedOn w:val="DefaultParagraphFont"/>
    <w:uiPriority w:val="99"/>
    <w:rsid w:val="003A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Paul.Powell@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abf2d9c8-f474-4e9e-96ab-76b9b0d2d641?orig=true&amp;pk=cb77b2ec-1a58-dbc6-139b-ad192cfd5d9b"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