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01EBDCF2" w14:textId="77777777">
      <w:pPr>
        <w:jc w:val="right"/>
        <w:rPr>
          <w:sz w:val="24"/>
        </w:rPr>
      </w:pPr>
    </w:p>
    <w:p w:rsidR="005614FA" w:rsidP="005614FA" w14:paraId="5087E5A3" w14:textId="77777777">
      <w:pPr>
        <w:widowControl/>
        <w:suppressAutoHyphens/>
        <w:jc w:val="right"/>
        <w:rPr>
          <w:b/>
          <w:color w:val="000000"/>
        </w:rPr>
      </w:pPr>
      <w:bookmarkStart w:id="0" w:name="_Hlk77325260"/>
      <w:r>
        <w:rPr>
          <w:b/>
          <w:color w:val="000000"/>
        </w:rPr>
        <w:t>DA 2</w:t>
      </w:r>
      <w:r w:rsidR="003F2641">
        <w:rPr>
          <w:b/>
          <w:color w:val="000000"/>
        </w:rPr>
        <w:t>2</w:t>
      </w:r>
      <w:r w:rsidR="001D11C0">
        <w:rPr>
          <w:b/>
          <w:color w:val="000000"/>
        </w:rPr>
        <w:t>-</w:t>
      </w:r>
      <w:r w:rsidR="00ED2E93">
        <w:rPr>
          <w:b/>
          <w:color w:val="000000"/>
        </w:rPr>
        <w:t>685</w:t>
      </w:r>
    </w:p>
    <w:p w:rsidR="005614FA" w:rsidP="005614FA" w14:paraId="08818120" w14:textId="77777777">
      <w:pPr>
        <w:widowControl/>
        <w:suppressAutoHyphens/>
        <w:spacing w:after="240"/>
        <w:jc w:val="right"/>
        <w:rPr>
          <w:b/>
          <w:color w:val="000000"/>
        </w:rPr>
      </w:pPr>
      <w:r>
        <w:rPr>
          <w:b/>
          <w:color w:val="000000"/>
        </w:rPr>
        <w:t xml:space="preserve">Released: </w:t>
      </w:r>
      <w:r w:rsidR="001D11C0">
        <w:rPr>
          <w:b/>
          <w:color w:val="000000"/>
        </w:rPr>
        <w:t xml:space="preserve"> </w:t>
      </w:r>
      <w:r w:rsidR="009E3AD7">
        <w:rPr>
          <w:b/>
          <w:color w:val="000000"/>
        </w:rPr>
        <w:t xml:space="preserve">June </w:t>
      </w:r>
      <w:r w:rsidR="00ED2E93">
        <w:rPr>
          <w:b/>
          <w:color w:val="000000"/>
        </w:rPr>
        <w:t>29</w:t>
      </w:r>
      <w:r w:rsidR="001A5851">
        <w:rPr>
          <w:b/>
          <w:color w:val="000000"/>
        </w:rPr>
        <w:t xml:space="preserve">, </w:t>
      </w:r>
      <w:r>
        <w:rPr>
          <w:b/>
          <w:color w:val="000000"/>
        </w:rPr>
        <w:t>202</w:t>
      </w:r>
      <w:r w:rsidR="003F2641">
        <w:rPr>
          <w:b/>
          <w:color w:val="000000"/>
        </w:rPr>
        <w:t>2</w:t>
      </w:r>
    </w:p>
    <w:p w:rsidR="006E376F" w:rsidRPr="00434914" w:rsidP="00E156F9" w14:paraId="6B436A1C" w14:textId="77777777">
      <w:pPr>
        <w:jc w:val="center"/>
        <w:rPr>
          <w:b/>
          <w:szCs w:val="22"/>
        </w:rPr>
      </w:pPr>
      <w:r w:rsidRPr="00434914">
        <w:rPr>
          <w:b/>
          <w:szCs w:val="22"/>
        </w:rPr>
        <w:t>APPLICATION</w:t>
      </w:r>
      <w:r w:rsidR="009037F9">
        <w:rPr>
          <w:b/>
          <w:szCs w:val="22"/>
        </w:rPr>
        <w:t>S</w:t>
      </w:r>
      <w:r w:rsidRPr="00434914">
        <w:rPr>
          <w:b/>
          <w:szCs w:val="22"/>
        </w:rPr>
        <w:t xml:space="preserve"> GRANTED FOR </w:t>
      </w:r>
    </w:p>
    <w:p w:rsidR="00BF7E4B" w:rsidRPr="00434914" w:rsidP="00BF7E4B" w14:paraId="144AAAF0" w14:textId="77777777">
      <w:pPr>
        <w:jc w:val="center"/>
        <w:rPr>
          <w:b/>
          <w:bCs/>
          <w:caps/>
          <w:szCs w:val="22"/>
        </w:rPr>
      </w:pPr>
      <w:r w:rsidRPr="00434914">
        <w:rPr>
          <w:b/>
          <w:szCs w:val="22"/>
        </w:rPr>
        <w:t xml:space="preserve">THE TRANSFER OF CONTROL OF </w:t>
      </w:r>
      <w:r w:rsidRPr="00434914">
        <w:rPr>
          <w:b/>
          <w:bCs/>
          <w:caps/>
          <w:szCs w:val="22"/>
        </w:rPr>
        <w:t xml:space="preserve">Global Crossing Americas Solutions, LLC, </w:t>
      </w:r>
    </w:p>
    <w:p w:rsidR="00BF7E4B" w:rsidRPr="00BF7E4B" w:rsidP="00BF7E4B" w14:paraId="0F8C68EC" w14:textId="77777777">
      <w:pPr>
        <w:jc w:val="center"/>
        <w:rPr>
          <w:b/>
          <w:bCs/>
          <w:caps/>
          <w:szCs w:val="22"/>
        </w:rPr>
      </w:pPr>
      <w:r w:rsidRPr="00BF7E4B">
        <w:rPr>
          <w:b/>
          <w:bCs/>
          <w:caps/>
          <w:szCs w:val="22"/>
        </w:rPr>
        <w:t xml:space="preserve">CenturyLink Latin AmericaN Solutions, LLC, and </w:t>
      </w:r>
    </w:p>
    <w:p w:rsidR="00BF7E4B" w:rsidRPr="00BF7E4B" w:rsidP="00BF7E4B" w14:paraId="18A1CDE6" w14:textId="77777777">
      <w:pPr>
        <w:jc w:val="center"/>
        <w:rPr>
          <w:b/>
          <w:bCs/>
          <w:caps/>
          <w:szCs w:val="22"/>
        </w:rPr>
      </w:pPr>
      <w:r w:rsidRPr="00BF7E4B">
        <w:rPr>
          <w:b/>
          <w:bCs/>
          <w:caps/>
          <w:szCs w:val="22"/>
        </w:rPr>
        <w:t xml:space="preserve">Level 3 Communications St. Croix, Inc. TO PATAGONIA HOLDCO LLC, </w:t>
      </w:r>
    </w:p>
    <w:p w:rsidR="00BF7E4B" w:rsidRPr="00BF7E4B" w:rsidP="00BF7E4B" w14:paraId="1264B1D2" w14:textId="77777777">
      <w:pPr>
        <w:jc w:val="center"/>
        <w:rPr>
          <w:b/>
          <w:bCs/>
          <w:caps/>
          <w:szCs w:val="22"/>
        </w:rPr>
      </w:pPr>
      <w:r w:rsidRPr="00BF7E4B">
        <w:rPr>
          <w:b/>
          <w:bCs/>
          <w:caps/>
          <w:szCs w:val="22"/>
        </w:rPr>
        <w:t xml:space="preserve">AND </w:t>
      </w:r>
      <w:r w:rsidRPr="00434914" w:rsidR="00434914">
        <w:rPr>
          <w:b/>
          <w:bCs/>
          <w:caps/>
          <w:szCs w:val="22"/>
        </w:rPr>
        <w:t xml:space="preserve">APPLICATION FOR </w:t>
      </w:r>
      <w:r w:rsidRPr="00BF7E4B">
        <w:rPr>
          <w:b/>
          <w:bCs/>
          <w:caps/>
          <w:szCs w:val="22"/>
        </w:rPr>
        <w:t xml:space="preserve">INTERNATIONAL SECTION 214 AUTHORITY </w:t>
      </w:r>
      <w:r w:rsidR="000A1B61">
        <w:rPr>
          <w:b/>
          <w:bCs/>
          <w:caps/>
          <w:szCs w:val="22"/>
        </w:rPr>
        <w:t xml:space="preserve">GRANTED </w:t>
      </w:r>
      <w:r w:rsidRPr="00BF7E4B">
        <w:rPr>
          <w:b/>
          <w:bCs/>
          <w:caps/>
          <w:szCs w:val="22"/>
        </w:rPr>
        <w:t xml:space="preserve">TO </w:t>
      </w:r>
    </w:p>
    <w:p w:rsidR="00BF7E4B" w:rsidRPr="00434914" w:rsidP="00BF7E4B" w14:paraId="3C0680C8" w14:textId="77777777">
      <w:pPr>
        <w:jc w:val="center"/>
        <w:rPr>
          <w:b/>
          <w:caps/>
          <w:szCs w:val="22"/>
        </w:rPr>
      </w:pPr>
      <w:r w:rsidRPr="00434914">
        <w:rPr>
          <w:b/>
          <w:bCs/>
          <w:caps/>
          <w:szCs w:val="22"/>
        </w:rPr>
        <w:t>CENTURYLINK LATIN AMERICAN SOLUTIONS, LLC</w:t>
      </w:r>
    </w:p>
    <w:p w:rsidR="005614FA" w:rsidRPr="00307030" w:rsidP="00BE6279" w14:paraId="60875B09" w14:textId="77777777">
      <w:pPr>
        <w:autoSpaceDE w:val="0"/>
        <w:autoSpaceDN w:val="0"/>
        <w:adjustRightInd w:val="0"/>
        <w:rPr>
          <w:b/>
          <w:szCs w:val="22"/>
        </w:rPr>
      </w:pPr>
    </w:p>
    <w:p w:rsidR="00AC1CAE" w:rsidRPr="00307030" w:rsidP="005614FA" w14:paraId="43BC5511" w14:textId="77777777">
      <w:pPr>
        <w:autoSpaceDE w:val="0"/>
        <w:autoSpaceDN w:val="0"/>
        <w:adjustRightInd w:val="0"/>
        <w:jc w:val="center"/>
        <w:rPr>
          <w:b/>
          <w:szCs w:val="22"/>
        </w:rPr>
      </w:pPr>
      <w:r w:rsidRPr="00307030">
        <w:rPr>
          <w:b/>
          <w:szCs w:val="22"/>
        </w:rPr>
        <w:t xml:space="preserve">WC Docket No. </w:t>
      </w:r>
      <w:r w:rsidR="00BE6279">
        <w:rPr>
          <w:b/>
          <w:szCs w:val="22"/>
        </w:rPr>
        <w:t>2</w:t>
      </w:r>
      <w:r w:rsidR="00BF7E4B">
        <w:rPr>
          <w:b/>
          <w:szCs w:val="22"/>
        </w:rPr>
        <w:t>1-340</w:t>
      </w:r>
    </w:p>
    <w:bookmarkEnd w:id="0"/>
    <w:p w:rsidR="00C37926" w:rsidP="000E165F" w14:paraId="2B183D20" w14:textId="77777777">
      <w:pPr>
        <w:widowControl/>
        <w:autoSpaceDE w:val="0"/>
        <w:autoSpaceDN w:val="0"/>
        <w:adjustRightInd w:val="0"/>
        <w:spacing w:after="120"/>
        <w:ind w:firstLine="720"/>
        <w:rPr>
          <w:snapToGrid/>
          <w:kern w:val="0"/>
          <w:szCs w:val="22"/>
        </w:rPr>
      </w:pPr>
    </w:p>
    <w:p w:rsidR="0019061A" w:rsidP="000E165F" w14:paraId="5BEDC732" w14:textId="77777777">
      <w:pPr>
        <w:widowControl/>
        <w:autoSpaceDE w:val="0"/>
        <w:autoSpaceDN w:val="0"/>
        <w:adjustRightInd w:val="0"/>
        <w:spacing w:after="120"/>
        <w:ind w:firstLine="720"/>
        <w:rPr>
          <w:snapToGrid/>
          <w:kern w:val="0"/>
          <w:szCs w:val="22"/>
        </w:rPr>
      </w:pPr>
      <w:r w:rsidRPr="00023FB3">
        <w:rPr>
          <w:snapToGrid/>
          <w:kern w:val="0"/>
          <w:szCs w:val="22"/>
        </w:rPr>
        <w:t xml:space="preserve">By this Public Notice, the Wireline Competition Bureau </w:t>
      </w:r>
      <w:r w:rsidR="000E165F">
        <w:rPr>
          <w:snapToGrid/>
          <w:kern w:val="0"/>
          <w:szCs w:val="22"/>
        </w:rPr>
        <w:t xml:space="preserve">and the International Bureau (together, Bureaus) </w:t>
      </w:r>
      <w:r>
        <w:rPr>
          <w:snapToGrid/>
          <w:kern w:val="0"/>
          <w:szCs w:val="22"/>
        </w:rPr>
        <w:t>grant, as conditioned, the application</w:t>
      </w:r>
      <w:r w:rsidR="00C90D4E">
        <w:rPr>
          <w:snapToGrid/>
          <w:kern w:val="0"/>
          <w:szCs w:val="22"/>
        </w:rPr>
        <w:t>s</w:t>
      </w:r>
      <w:r>
        <w:rPr>
          <w:snapToGrid/>
          <w:kern w:val="0"/>
          <w:szCs w:val="22"/>
        </w:rPr>
        <w:t xml:space="preserve"> </w:t>
      </w:r>
      <w:r w:rsidRPr="00023FB3">
        <w:rPr>
          <w:snapToGrid/>
          <w:kern w:val="0"/>
          <w:szCs w:val="22"/>
        </w:rPr>
        <w:t xml:space="preserve">filed by </w:t>
      </w:r>
      <w:r w:rsidRPr="00BF7E4B" w:rsidR="00BF7E4B">
        <w:rPr>
          <w:snapToGrid/>
          <w:kern w:val="0"/>
          <w:szCs w:val="22"/>
        </w:rPr>
        <w:t xml:space="preserve">Lumen Technologies, Inc. (Lumen), Global Crossing Americas Solutions, LLC (GCAS), CenturyLink Latin American Solutions, LLC (CLAS), Level 3 Communications St. Croix, Inc. (Level 3 St. Croix) (GCAS, CLAS, and Level 3 St. Croix, collectively, the Lumen </w:t>
      </w:r>
      <w:r w:rsidRPr="00BF7E4B" w:rsidR="00BF7E4B">
        <w:rPr>
          <w:snapToGrid/>
          <w:kern w:val="0"/>
          <w:szCs w:val="22"/>
        </w:rPr>
        <w:t>LatAm</w:t>
      </w:r>
      <w:r w:rsidRPr="00BF7E4B" w:rsidR="00BF7E4B">
        <w:rPr>
          <w:snapToGrid/>
          <w:kern w:val="0"/>
          <w:szCs w:val="22"/>
        </w:rPr>
        <w:t xml:space="preserve"> Entities), and Patagonia Holdco LLC (Patagonia Holdco) (Lumen, the </w:t>
      </w:r>
      <w:r w:rsidR="001B201C">
        <w:rPr>
          <w:snapToGrid/>
          <w:kern w:val="0"/>
          <w:szCs w:val="22"/>
        </w:rPr>
        <w:t xml:space="preserve">Lumen </w:t>
      </w:r>
      <w:r w:rsidRPr="00BF7E4B" w:rsidR="00BF7E4B">
        <w:rPr>
          <w:snapToGrid/>
          <w:kern w:val="0"/>
          <w:szCs w:val="22"/>
        </w:rPr>
        <w:t>LatAm</w:t>
      </w:r>
      <w:r w:rsidRPr="00BF7E4B" w:rsidR="00BF7E4B">
        <w:rPr>
          <w:snapToGrid/>
          <w:kern w:val="0"/>
          <w:szCs w:val="22"/>
        </w:rPr>
        <w:t xml:space="preserve"> Entities, and Patagonia Holdco, collectively, Applicants), pursuant to section 214 of the Communications Act of 1934, as amended (Act),</w:t>
      </w:r>
      <w:r>
        <w:rPr>
          <w:snapToGrid/>
          <w:kern w:val="0"/>
          <w:szCs w:val="22"/>
          <w:vertAlign w:val="superscript"/>
        </w:rPr>
        <w:footnoteReference w:id="3"/>
      </w:r>
      <w:r w:rsidRPr="00BF7E4B" w:rsidR="00BF7E4B">
        <w:rPr>
          <w:snapToGrid/>
          <w:kern w:val="0"/>
          <w:szCs w:val="22"/>
        </w:rPr>
        <w:t xml:space="preserve"> the Cable Landing License Act of 1921,</w:t>
      </w:r>
      <w:r>
        <w:rPr>
          <w:snapToGrid/>
          <w:kern w:val="0"/>
          <w:szCs w:val="22"/>
          <w:vertAlign w:val="superscript"/>
        </w:rPr>
        <w:footnoteReference w:id="4"/>
      </w:r>
      <w:r w:rsidRPr="00BF7E4B" w:rsidR="00BF7E4B">
        <w:rPr>
          <w:snapToGrid/>
          <w:kern w:val="0"/>
          <w:szCs w:val="22"/>
        </w:rPr>
        <w:t xml:space="preserve"> and sections 1.767, 63.03-04, 63.18, and 63.24 of the Commission’s rules,</w:t>
      </w:r>
      <w:r>
        <w:rPr>
          <w:snapToGrid/>
          <w:kern w:val="0"/>
          <w:szCs w:val="22"/>
          <w:vertAlign w:val="superscript"/>
        </w:rPr>
        <w:footnoteReference w:id="5"/>
      </w:r>
      <w:r w:rsidRPr="00BF7E4B" w:rsidR="00BF7E4B">
        <w:rPr>
          <w:snapToGrid/>
          <w:kern w:val="0"/>
          <w:szCs w:val="22"/>
        </w:rPr>
        <w:t xml:space="preserve"> requesting approval to transfer control of the Lumen </w:t>
      </w:r>
      <w:r w:rsidRPr="00BF7E4B" w:rsidR="00BF7E4B">
        <w:rPr>
          <w:snapToGrid/>
          <w:kern w:val="0"/>
          <w:szCs w:val="22"/>
        </w:rPr>
        <w:t>LatAm</w:t>
      </w:r>
      <w:r w:rsidRPr="00BF7E4B" w:rsidR="00BF7E4B">
        <w:rPr>
          <w:snapToGrid/>
          <w:kern w:val="0"/>
          <w:szCs w:val="22"/>
        </w:rPr>
        <w:t xml:space="preserve"> Entities from Lumen to Patagonia Holdc</w:t>
      </w:r>
      <w:r w:rsidRPr="00CA63E1" w:rsidR="00BF7E4B">
        <w:rPr>
          <w:snapToGrid/>
          <w:kern w:val="0"/>
          <w:szCs w:val="22"/>
        </w:rPr>
        <w:t>o.</w:t>
      </w:r>
      <w:r>
        <w:rPr>
          <w:snapToGrid/>
          <w:kern w:val="0"/>
          <w:szCs w:val="22"/>
          <w:vertAlign w:val="superscript"/>
        </w:rPr>
        <w:footnoteReference w:id="6"/>
      </w:r>
      <w:r w:rsidRPr="00BF7E4B" w:rsidR="00BF7E4B">
        <w:rPr>
          <w:snapToGrid/>
          <w:kern w:val="0"/>
          <w:szCs w:val="22"/>
        </w:rPr>
        <w:t xml:space="preserve">  </w:t>
      </w:r>
    </w:p>
    <w:p w:rsidR="00BF7E4B" w:rsidP="000E165F" w14:paraId="4BFFA972" w14:textId="77777777">
      <w:pPr>
        <w:widowControl/>
        <w:autoSpaceDE w:val="0"/>
        <w:autoSpaceDN w:val="0"/>
        <w:adjustRightInd w:val="0"/>
        <w:spacing w:after="120"/>
        <w:ind w:firstLine="720"/>
        <w:rPr>
          <w:snapToGrid/>
          <w:kern w:val="0"/>
          <w:szCs w:val="22"/>
        </w:rPr>
      </w:pPr>
      <w:r>
        <w:rPr>
          <w:snapToGrid/>
          <w:kern w:val="0"/>
          <w:szCs w:val="22"/>
        </w:rPr>
        <w:t>T</w:t>
      </w:r>
      <w:r w:rsidR="00F45E98">
        <w:rPr>
          <w:snapToGrid/>
          <w:kern w:val="0"/>
          <w:szCs w:val="22"/>
        </w:rPr>
        <w:t>he Interna</w:t>
      </w:r>
      <w:r>
        <w:rPr>
          <w:snapToGrid/>
          <w:kern w:val="0"/>
          <w:szCs w:val="22"/>
        </w:rPr>
        <w:t xml:space="preserve">tional Bureau also grants the application filed by </w:t>
      </w:r>
      <w:r w:rsidRPr="000A1B61">
        <w:rPr>
          <w:snapToGrid/>
          <w:kern w:val="0"/>
          <w:szCs w:val="22"/>
        </w:rPr>
        <w:t>Patagonia Holdco</w:t>
      </w:r>
      <w:r w:rsidRPr="00BF7E4B">
        <w:rPr>
          <w:snapToGrid/>
          <w:kern w:val="0"/>
          <w:szCs w:val="22"/>
        </w:rPr>
        <w:t xml:space="preserve"> pursuant to section 63.18 of the Commission’s rules,</w:t>
      </w:r>
      <w:r>
        <w:rPr>
          <w:snapToGrid/>
          <w:kern w:val="0"/>
          <w:szCs w:val="22"/>
          <w:vertAlign w:val="superscript"/>
        </w:rPr>
        <w:footnoteReference w:id="7"/>
      </w:r>
      <w:r w:rsidRPr="00BF7E4B">
        <w:rPr>
          <w:snapToGrid/>
          <w:kern w:val="0"/>
          <w:szCs w:val="22"/>
        </w:rPr>
        <w:t xml:space="preserve"> </w:t>
      </w:r>
      <w:r>
        <w:rPr>
          <w:snapToGrid/>
          <w:kern w:val="0"/>
          <w:szCs w:val="22"/>
        </w:rPr>
        <w:t xml:space="preserve">for </w:t>
      </w:r>
      <w:r w:rsidRPr="00BF7E4B">
        <w:rPr>
          <w:snapToGrid/>
          <w:kern w:val="0"/>
          <w:szCs w:val="22"/>
        </w:rPr>
        <w:t>section 214 authority for CLAS to provide international telecommunications services upon consummation of the proposed transaction.</w:t>
      </w:r>
      <w:r>
        <w:rPr>
          <w:snapToGrid/>
          <w:kern w:val="0"/>
          <w:szCs w:val="22"/>
          <w:vertAlign w:val="superscript"/>
        </w:rPr>
        <w:footnoteReference w:id="8"/>
      </w:r>
    </w:p>
    <w:p w:rsidR="00AB1746" w:rsidRPr="00BE6E8D" w:rsidP="00C54865" w14:paraId="2A1463EA" w14:textId="77777777">
      <w:pPr>
        <w:autoSpaceDE w:val="0"/>
        <w:autoSpaceDN w:val="0"/>
        <w:adjustRightInd w:val="0"/>
        <w:spacing w:after="120"/>
        <w:ind w:firstLine="720"/>
      </w:pPr>
      <w:r>
        <w:rPr>
          <w:color w:val="000000"/>
          <w:szCs w:val="24"/>
        </w:rPr>
        <w:t xml:space="preserve">On </w:t>
      </w:r>
      <w:r w:rsidR="000E165F">
        <w:rPr>
          <w:color w:val="000000"/>
          <w:szCs w:val="24"/>
        </w:rPr>
        <w:t>September 24</w:t>
      </w:r>
      <w:r>
        <w:rPr>
          <w:color w:val="000000"/>
          <w:szCs w:val="24"/>
        </w:rPr>
        <w:t>, 20</w:t>
      </w:r>
      <w:r w:rsidR="00164EF4">
        <w:rPr>
          <w:color w:val="000000"/>
          <w:szCs w:val="24"/>
        </w:rPr>
        <w:t>2</w:t>
      </w:r>
      <w:r w:rsidR="000E165F">
        <w:rPr>
          <w:color w:val="000000"/>
          <w:szCs w:val="24"/>
        </w:rPr>
        <w:t>1</w:t>
      </w:r>
      <w:r>
        <w:rPr>
          <w:color w:val="000000"/>
          <w:szCs w:val="24"/>
        </w:rPr>
        <w:t xml:space="preserve">, </w:t>
      </w:r>
      <w:r>
        <w:rPr>
          <w:color w:val="000000"/>
        </w:rPr>
        <w:t>the Bureau</w:t>
      </w:r>
      <w:r w:rsidR="000E165F">
        <w:rPr>
          <w:color w:val="000000"/>
        </w:rPr>
        <w:t>s</w:t>
      </w:r>
      <w:r>
        <w:rPr>
          <w:color w:val="000000"/>
        </w:rPr>
        <w:t xml:space="preserve"> released a public notice seeking comment on the </w:t>
      </w:r>
      <w:r w:rsidRPr="00BE6E8D">
        <w:rPr>
          <w:color w:val="000000"/>
        </w:rPr>
        <w:t>Application</w:t>
      </w:r>
      <w:r w:rsidR="0079297D">
        <w:rPr>
          <w:color w:val="000000"/>
        </w:rPr>
        <w:t>s</w:t>
      </w:r>
      <w:r w:rsidRPr="00BE6E8D">
        <w:rPr>
          <w:color w:val="000000"/>
          <w:szCs w:val="22"/>
        </w:rPr>
        <w:t>.</w:t>
      </w:r>
      <w:r>
        <w:rPr>
          <w:rStyle w:val="FootnoteReference"/>
          <w:szCs w:val="22"/>
        </w:rPr>
        <w:footnoteReference w:id="9"/>
      </w:r>
      <w:r w:rsidRPr="00BE6E8D">
        <w:rPr>
          <w:color w:val="000000"/>
          <w:szCs w:val="22"/>
        </w:rPr>
        <w:t xml:space="preserve">  </w:t>
      </w:r>
      <w:r w:rsidRPr="00BE6E8D">
        <w:rPr>
          <w:szCs w:val="22"/>
        </w:rPr>
        <w:t>The Bureau did not receive comments or petitions in opposition to the Application</w:t>
      </w:r>
      <w:r w:rsidR="00AC09C5">
        <w:rPr>
          <w:szCs w:val="22"/>
        </w:rPr>
        <w:t>s</w:t>
      </w:r>
      <w:r w:rsidRPr="00BE6E8D">
        <w:rPr>
          <w:szCs w:val="22"/>
        </w:rPr>
        <w:t>.</w:t>
      </w:r>
      <w:r w:rsidRPr="00BE6E8D">
        <w:t xml:space="preserve"> </w:t>
      </w:r>
    </w:p>
    <w:p w:rsidR="00FE31F9" w:rsidP="00FE31F9" w14:paraId="6B49D841" w14:textId="45B73783">
      <w:pPr>
        <w:autoSpaceDE w:val="0"/>
        <w:autoSpaceDN w:val="0"/>
        <w:adjustRightInd w:val="0"/>
        <w:spacing w:after="120"/>
        <w:ind w:firstLine="720"/>
      </w:pPr>
      <w:r w:rsidRPr="00BE6E8D">
        <w:t xml:space="preserve">On </w:t>
      </w:r>
      <w:r w:rsidRPr="00BE6E8D" w:rsidR="00C22B76">
        <w:t xml:space="preserve">May </w:t>
      </w:r>
      <w:r w:rsidR="00F2638F">
        <w:t>9</w:t>
      </w:r>
      <w:r w:rsidRPr="00BE6E8D">
        <w:t>, 202</w:t>
      </w:r>
      <w:r w:rsidRPr="00BE6E8D" w:rsidR="00C22B76">
        <w:t>2</w:t>
      </w:r>
      <w:r w:rsidRPr="00BE6E8D">
        <w:t>, the National Telecommunications and Information Administration (NTIA), on behalf of the Committee for the Assessment of Foreign Participation in the United States Telecommunications Services Sector (Committee), submitted a Petition to Adopt Conditions to Authorization and License.</w:t>
      </w:r>
      <w:r>
        <w:rPr>
          <w:vertAlign w:val="superscript"/>
        </w:rPr>
        <w:footnoteReference w:id="10"/>
      </w:r>
      <w:r w:rsidRPr="00BE6E8D">
        <w:t xml:space="preserve">  </w:t>
      </w:r>
      <w:r w:rsidRPr="00945473" w:rsidR="00945473">
        <w:t>In order to address national security and law enforcement considerations,</w:t>
      </w:r>
      <w:r w:rsidRPr="00BE6E8D">
        <w:t xml:space="preserve"> we impose a transaction-related condition on the grant of the </w:t>
      </w:r>
      <w:r w:rsidRPr="00BC43BC" w:rsidR="00CF50E0">
        <w:t>A</w:t>
      </w:r>
      <w:r w:rsidRPr="00BC43BC">
        <w:t>pplication</w:t>
      </w:r>
      <w:r w:rsidR="00DC0B1E">
        <w:t>s</w:t>
      </w:r>
      <w:r w:rsidRPr="00BE6E8D">
        <w:t xml:space="preserve">.  Specifically, we grant the </w:t>
      </w:r>
      <w:r w:rsidR="00F5052C">
        <w:t xml:space="preserve">subsequently filed </w:t>
      </w:r>
      <w:r w:rsidR="00EA0D6C">
        <w:t xml:space="preserve">June 28 </w:t>
      </w:r>
      <w:r w:rsidRPr="00BE6E8D">
        <w:t xml:space="preserve">Committee Petition and condition grant of the </w:t>
      </w:r>
      <w:r w:rsidRPr="00BC43BC">
        <w:t>Application</w:t>
      </w:r>
      <w:r w:rsidR="002134AF">
        <w:t>s</w:t>
      </w:r>
      <w:r w:rsidRPr="00BE6E8D">
        <w:t xml:space="preserve"> on compliance by the Applicants with the commitments and undertakings set out in the </w:t>
      </w:r>
      <w:r w:rsidRPr="00BC43BC">
        <w:t>Letter</w:t>
      </w:r>
      <w:r w:rsidR="005F2BC7">
        <w:t>s</w:t>
      </w:r>
      <w:r w:rsidRPr="00BC43BC">
        <w:t xml:space="preserve"> of Agreement</w:t>
      </w:r>
      <w:r w:rsidRPr="00BE6E8D">
        <w:t xml:space="preserve"> </w:t>
      </w:r>
      <w:r w:rsidR="00CA556B">
        <w:t xml:space="preserve">(LOAs) </w:t>
      </w:r>
      <w:r w:rsidRPr="00BE6E8D">
        <w:t xml:space="preserve">filed with </w:t>
      </w:r>
      <w:r w:rsidR="008E5838">
        <w:t>that</w:t>
      </w:r>
      <w:r w:rsidRPr="00BE6E8D" w:rsidR="008E5838">
        <w:t xml:space="preserve"> </w:t>
      </w:r>
      <w:r w:rsidRPr="00BE6E8D">
        <w:t>Petition</w:t>
      </w:r>
      <w:r w:rsidRPr="00FE31F9">
        <w:t>.</w:t>
      </w:r>
    </w:p>
    <w:p w:rsidR="00CB015C" w:rsidRPr="0019061A" w:rsidP="00CB015C" w14:paraId="0AFA2410" w14:textId="77777777">
      <w:pPr>
        <w:autoSpaceDE w:val="0"/>
        <w:autoSpaceDN w:val="0"/>
        <w:adjustRightInd w:val="0"/>
        <w:spacing w:after="120"/>
        <w:rPr>
          <w:b/>
          <w:bCs/>
          <w:u w:val="single"/>
        </w:rPr>
      </w:pPr>
      <w:r w:rsidRPr="0019061A">
        <w:rPr>
          <w:b/>
          <w:bCs/>
          <w:u w:val="single"/>
        </w:rPr>
        <w:t>Applicants</w:t>
      </w:r>
      <w:r w:rsidR="00BE72FA">
        <w:rPr>
          <w:b/>
          <w:bCs/>
          <w:u w:val="single"/>
        </w:rPr>
        <w:t>,</w:t>
      </w:r>
      <w:r w:rsidRPr="0019061A">
        <w:rPr>
          <w:b/>
          <w:bCs/>
          <w:u w:val="single"/>
        </w:rPr>
        <w:t xml:space="preserve"> Services Provided</w:t>
      </w:r>
      <w:r w:rsidR="00BE72FA">
        <w:rPr>
          <w:b/>
          <w:bCs/>
          <w:u w:val="single"/>
        </w:rPr>
        <w:t>,</w:t>
      </w:r>
      <w:r w:rsidR="006243E7">
        <w:rPr>
          <w:b/>
          <w:bCs/>
          <w:u w:val="single"/>
        </w:rPr>
        <w:t xml:space="preserve"> and Description of the Transaction</w:t>
      </w:r>
    </w:p>
    <w:p w:rsidR="00B93B0B" w:rsidRPr="00FE31F9" w:rsidP="00624789" w14:paraId="39462366" w14:textId="77777777">
      <w:pPr>
        <w:widowControl/>
        <w:autoSpaceDE w:val="0"/>
        <w:autoSpaceDN w:val="0"/>
        <w:adjustRightInd w:val="0"/>
        <w:spacing w:after="120"/>
        <w:ind w:firstLine="720"/>
      </w:pPr>
      <w:r w:rsidRPr="00B93B0B">
        <w:rPr>
          <w:rFonts w:ascii="TimesNewRomanPSMT" w:hAnsi="TimesNewRomanPSMT" w:cs="TimesNewRomanPSMT"/>
          <w:snapToGrid/>
          <w:kern w:val="0"/>
          <w:szCs w:val="22"/>
        </w:rPr>
        <w:t xml:space="preserve">Lumen, a publicly-traded Delaware corporation, provides telecommunications services, broadband, and other services in </w:t>
      </w:r>
      <w:r w:rsidR="00A36841">
        <w:rPr>
          <w:rFonts w:ascii="TimesNewRomanPSMT" w:hAnsi="TimesNewRomanPSMT" w:cs="TimesNewRomanPSMT"/>
          <w:snapToGrid/>
          <w:kern w:val="0"/>
          <w:szCs w:val="22"/>
        </w:rPr>
        <w:t xml:space="preserve">the United States </w:t>
      </w:r>
      <w:r w:rsidR="00B6543D">
        <w:rPr>
          <w:rFonts w:ascii="TimesNewRomanPSMT" w:hAnsi="TimesNewRomanPSMT" w:cs="TimesNewRomanPSMT"/>
          <w:snapToGrid/>
          <w:kern w:val="0"/>
          <w:szCs w:val="22"/>
        </w:rPr>
        <w:t>and the U.S. territories in the Caribbean</w:t>
      </w:r>
      <w:r w:rsidRPr="00B93B0B">
        <w:rPr>
          <w:rFonts w:ascii="TimesNewRomanPSMT" w:hAnsi="TimesNewRomanPSMT" w:cs="TimesNewRomanPSMT"/>
          <w:snapToGrid/>
          <w:kern w:val="0"/>
          <w:szCs w:val="22"/>
        </w:rPr>
        <w:t xml:space="preserve"> through its various operating subsidiaries.</w:t>
      </w:r>
      <w:r>
        <w:rPr>
          <w:rFonts w:ascii="TimesNewRomanPSMT" w:hAnsi="TimesNewRomanPSMT" w:cs="TimesNewRomanPSMT"/>
          <w:snapToGrid/>
          <w:kern w:val="0"/>
          <w:szCs w:val="22"/>
          <w:vertAlign w:val="superscript"/>
        </w:rPr>
        <w:footnoteReference w:id="11"/>
      </w:r>
      <w:r w:rsidRPr="00B93B0B">
        <w:rPr>
          <w:rFonts w:ascii="TimesNewRomanPSMT" w:hAnsi="TimesNewRomanPSMT" w:cs="TimesNewRomanPSMT"/>
          <w:snapToGrid/>
          <w:kern w:val="0"/>
          <w:szCs w:val="22"/>
        </w:rPr>
        <w:t xml:space="preserve">  Lumen indirectly wholly-owns the Lumen </w:t>
      </w:r>
      <w:r w:rsidRPr="00B93B0B">
        <w:rPr>
          <w:rFonts w:ascii="TimesNewRomanPSMT" w:hAnsi="TimesNewRomanPSMT" w:cs="TimesNewRomanPSMT"/>
          <w:snapToGrid/>
          <w:kern w:val="0"/>
          <w:szCs w:val="22"/>
        </w:rPr>
        <w:t>LatAm</w:t>
      </w:r>
      <w:r w:rsidRPr="00B93B0B">
        <w:rPr>
          <w:rFonts w:ascii="TimesNewRomanPSMT" w:hAnsi="TimesNewRomanPSMT" w:cs="TimesNewRomanPSMT"/>
          <w:snapToGrid/>
          <w:kern w:val="0"/>
          <w:szCs w:val="22"/>
        </w:rPr>
        <w:t xml:space="preserve"> Entities.</w:t>
      </w:r>
      <w:r>
        <w:rPr>
          <w:rFonts w:ascii="TimesNewRomanPSMT" w:hAnsi="TimesNewRomanPSMT" w:cs="TimesNewRomanPSMT"/>
          <w:snapToGrid/>
          <w:kern w:val="0"/>
          <w:szCs w:val="22"/>
          <w:vertAlign w:val="superscript"/>
        </w:rPr>
        <w:footnoteReference w:id="12"/>
      </w:r>
      <w:r w:rsidRPr="00B93B0B">
        <w:rPr>
          <w:rFonts w:ascii="TimesNewRomanPSMT" w:hAnsi="TimesNewRomanPSMT" w:cs="TimesNewRomanPSMT"/>
          <w:snapToGrid/>
          <w:kern w:val="0"/>
          <w:szCs w:val="22"/>
        </w:rPr>
        <w:t xml:space="preserve">  The Lumen </w:t>
      </w:r>
      <w:r w:rsidRPr="00B93B0B">
        <w:rPr>
          <w:rFonts w:ascii="TimesNewRomanPSMT" w:hAnsi="TimesNewRomanPSMT" w:cs="TimesNewRomanPSMT"/>
          <w:snapToGrid/>
          <w:kern w:val="0"/>
          <w:szCs w:val="22"/>
        </w:rPr>
        <w:t>LatAm</w:t>
      </w:r>
      <w:r w:rsidRPr="00B93B0B">
        <w:rPr>
          <w:rFonts w:ascii="TimesNewRomanPSMT" w:hAnsi="TimesNewRomanPSMT" w:cs="TimesNewRomanPSMT"/>
          <w:snapToGrid/>
          <w:kern w:val="0"/>
          <w:szCs w:val="22"/>
        </w:rPr>
        <w:t xml:space="preserve"> Entities provide competitive enterprise and wholesale telecommunications services in the United States and the U.S. territories in the Caribbean.</w:t>
      </w:r>
      <w:r>
        <w:rPr>
          <w:rFonts w:ascii="TimesNewRomanPSMT" w:hAnsi="TimesNewRomanPSMT" w:cs="TimesNewRomanPSMT"/>
          <w:snapToGrid/>
          <w:kern w:val="0"/>
          <w:szCs w:val="22"/>
          <w:vertAlign w:val="superscript"/>
        </w:rPr>
        <w:footnoteReference w:id="13"/>
      </w:r>
      <w:r w:rsidRPr="00B93B0B">
        <w:rPr>
          <w:rFonts w:ascii="TimesNewRomanPSMT" w:hAnsi="TimesNewRomanPSMT" w:cs="TimesNewRomanPSMT"/>
          <w:snapToGrid/>
          <w:kern w:val="0"/>
          <w:szCs w:val="22"/>
        </w:rPr>
        <w:t xml:space="preserve">  GCAS, a Delaware limited liability company, </w:t>
      </w:r>
      <w:r w:rsidR="00FC61FB">
        <w:rPr>
          <w:rFonts w:ascii="TimesNewRomanPSMT" w:hAnsi="TimesNewRomanPSMT" w:cs="TimesNewRomanPSMT"/>
          <w:snapToGrid/>
          <w:kern w:val="0"/>
          <w:szCs w:val="22"/>
        </w:rPr>
        <w:t xml:space="preserve">is a licensee </w:t>
      </w:r>
      <w:r w:rsidR="004E7B81">
        <w:rPr>
          <w:rFonts w:ascii="TimesNewRomanPSMT" w:hAnsi="TimesNewRomanPSMT" w:cs="TimesNewRomanPSMT"/>
          <w:snapToGrid/>
          <w:kern w:val="0"/>
          <w:szCs w:val="22"/>
        </w:rPr>
        <w:t xml:space="preserve">on </w:t>
      </w:r>
      <w:r w:rsidRPr="00B93B0B">
        <w:rPr>
          <w:rFonts w:ascii="TimesNewRomanPSMT" w:hAnsi="TimesNewRomanPSMT" w:cs="TimesNewRomanPSMT"/>
          <w:snapToGrid/>
          <w:kern w:val="0"/>
          <w:szCs w:val="22"/>
        </w:rPr>
        <w:t>the Americas-II submarine cable system</w:t>
      </w:r>
      <w:r>
        <w:rPr>
          <w:rFonts w:ascii="TimesNewRomanPSMT" w:hAnsi="TimesNewRomanPSMT" w:cs="TimesNewRomanPSMT"/>
          <w:snapToGrid/>
          <w:kern w:val="0"/>
          <w:szCs w:val="22"/>
          <w:vertAlign w:val="superscript"/>
        </w:rPr>
        <w:footnoteReference w:id="14"/>
      </w:r>
      <w:r w:rsidRPr="00B93B0B">
        <w:rPr>
          <w:rFonts w:ascii="TimesNewRomanPSMT" w:hAnsi="TimesNewRomanPSMT" w:cs="TimesNewRomanPSMT"/>
          <w:snapToGrid/>
          <w:kern w:val="0"/>
          <w:szCs w:val="22"/>
        </w:rPr>
        <w:t xml:space="preserve"> and provides domestic and international telecommunications services.</w:t>
      </w:r>
      <w:r>
        <w:rPr>
          <w:rFonts w:ascii="TimesNewRomanPSMT" w:hAnsi="TimesNewRomanPSMT" w:cs="TimesNewRomanPSMT"/>
          <w:snapToGrid/>
          <w:kern w:val="0"/>
          <w:szCs w:val="22"/>
          <w:vertAlign w:val="superscript"/>
        </w:rPr>
        <w:footnoteReference w:id="15"/>
      </w:r>
      <w:r w:rsidRPr="00B93B0B">
        <w:rPr>
          <w:rFonts w:ascii="TimesNewRomanPSMT" w:hAnsi="TimesNewRomanPSMT" w:cs="TimesNewRomanPSMT"/>
          <w:snapToGrid/>
          <w:kern w:val="0"/>
          <w:szCs w:val="22"/>
        </w:rPr>
        <w:t xml:space="preserve">  </w:t>
      </w:r>
      <w:r w:rsidR="004E7B81">
        <w:rPr>
          <w:rFonts w:ascii="TimesNewRomanPSMT" w:hAnsi="TimesNewRomanPSMT" w:cs="TimesNewRomanPSMT"/>
          <w:snapToGrid/>
          <w:kern w:val="0"/>
          <w:szCs w:val="22"/>
        </w:rPr>
        <w:t xml:space="preserve">While the </w:t>
      </w:r>
      <w:r w:rsidR="00511619">
        <w:rPr>
          <w:rFonts w:ascii="TimesNewRomanPSMT" w:hAnsi="TimesNewRomanPSMT" w:cs="TimesNewRomanPSMT"/>
          <w:snapToGrid/>
          <w:kern w:val="0"/>
          <w:szCs w:val="22"/>
        </w:rPr>
        <w:t>A</w:t>
      </w:r>
      <w:r w:rsidR="004E7B81">
        <w:rPr>
          <w:rFonts w:ascii="TimesNewRomanPSMT" w:hAnsi="TimesNewRomanPSMT" w:cs="TimesNewRomanPSMT"/>
          <w:snapToGrid/>
          <w:kern w:val="0"/>
          <w:szCs w:val="22"/>
        </w:rPr>
        <w:t xml:space="preserve">pplications </w:t>
      </w:r>
      <w:r w:rsidR="00721A09">
        <w:rPr>
          <w:rFonts w:ascii="TimesNewRomanPSMT" w:hAnsi="TimesNewRomanPSMT" w:cs="TimesNewRomanPSMT"/>
          <w:snapToGrid/>
          <w:kern w:val="0"/>
          <w:szCs w:val="22"/>
        </w:rPr>
        <w:t>were</w:t>
      </w:r>
      <w:r w:rsidR="004E7B81">
        <w:rPr>
          <w:rFonts w:ascii="TimesNewRomanPSMT" w:hAnsi="TimesNewRomanPSMT" w:cs="TimesNewRomanPSMT"/>
          <w:snapToGrid/>
          <w:kern w:val="0"/>
          <w:szCs w:val="22"/>
        </w:rPr>
        <w:t xml:space="preserve"> pending, </w:t>
      </w:r>
      <w:r w:rsidRPr="00DA3724" w:rsidR="00FA3FB8">
        <w:rPr>
          <w:szCs w:val="22"/>
        </w:rPr>
        <w:t>Global Crossing Telecommunications, Inc.</w:t>
      </w:r>
      <w:r w:rsidR="00515EC5">
        <w:rPr>
          <w:szCs w:val="22"/>
        </w:rPr>
        <w:t xml:space="preserve"> (GCTI)</w:t>
      </w:r>
      <w:r w:rsidRPr="00DA3724" w:rsidR="000001C4">
        <w:rPr>
          <w:szCs w:val="22"/>
        </w:rPr>
        <w:t>, a</w:t>
      </w:r>
      <w:r w:rsidR="002127A4">
        <w:rPr>
          <w:szCs w:val="22"/>
        </w:rPr>
        <w:t>n indirect, wholly-owned</w:t>
      </w:r>
      <w:r w:rsidRPr="00DA3724" w:rsidR="000001C4">
        <w:rPr>
          <w:szCs w:val="22"/>
        </w:rPr>
        <w:t xml:space="preserve"> subsidiary of Lumen,</w:t>
      </w:r>
      <w:r w:rsidRPr="00DA3724" w:rsidR="00FA3FB8">
        <w:rPr>
          <w:szCs w:val="22"/>
        </w:rPr>
        <w:t xml:space="preserve"> </w:t>
      </w:r>
      <w:r w:rsidRPr="00DA3724" w:rsidR="00CF7231">
        <w:rPr>
          <w:szCs w:val="22"/>
        </w:rPr>
        <w:t xml:space="preserve">assigned its interests </w:t>
      </w:r>
      <w:r w:rsidR="00436E40">
        <w:rPr>
          <w:rFonts w:ascii="TimesNewRomanPSMT" w:hAnsi="TimesNewRomanPSMT" w:cs="TimesNewRomanPSMT"/>
          <w:snapToGrid/>
          <w:kern w:val="0"/>
          <w:szCs w:val="22"/>
        </w:rPr>
        <w:t xml:space="preserve">in </w:t>
      </w:r>
      <w:r w:rsidRPr="00B93B0B">
        <w:rPr>
          <w:rFonts w:ascii="TimesNewRomanPSMT" w:hAnsi="TimesNewRomanPSMT" w:cs="TimesNewRomanPSMT"/>
          <w:snapToGrid/>
          <w:kern w:val="0"/>
          <w:szCs w:val="22"/>
        </w:rPr>
        <w:t>the submarine cable landing licenses for the Mid-Atlantic Crossing</w:t>
      </w:r>
      <w:r w:rsidR="00253774">
        <w:rPr>
          <w:rFonts w:ascii="TimesNewRomanPSMT" w:hAnsi="TimesNewRomanPSMT" w:cs="TimesNewRomanPSMT"/>
          <w:snapToGrid/>
          <w:kern w:val="0"/>
          <w:szCs w:val="22"/>
        </w:rPr>
        <w:t xml:space="preserve"> (MAC)</w:t>
      </w:r>
      <w:r w:rsidRPr="00B93B0B">
        <w:rPr>
          <w:rFonts w:ascii="TimesNewRomanPSMT" w:hAnsi="TimesNewRomanPSMT" w:cs="TimesNewRomanPSMT"/>
          <w:snapToGrid/>
          <w:kern w:val="0"/>
          <w:szCs w:val="22"/>
        </w:rPr>
        <w:t>,</w:t>
      </w:r>
      <w:r>
        <w:rPr>
          <w:rStyle w:val="FootnoteReference"/>
          <w:rFonts w:cs="TimesNewRomanPSMT"/>
          <w:snapToGrid/>
          <w:kern w:val="0"/>
          <w:szCs w:val="22"/>
        </w:rPr>
        <w:footnoteReference w:id="16"/>
      </w:r>
      <w:r w:rsidRPr="00B93B0B">
        <w:rPr>
          <w:rFonts w:ascii="TimesNewRomanPSMT" w:hAnsi="TimesNewRomanPSMT" w:cs="TimesNewRomanPSMT"/>
          <w:snapToGrid/>
          <w:kern w:val="0"/>
          <w:szCs w:val="22"/>
        </w:rPr>
        <w:t xml:space="preserve"> Pan American Crossing</w:t>
      </w:r>
      <w:r w:rsidR="00253774">
        <w:rPr>
          <w:rFonts w:ascii="TimesNewRomanPSMT" w:hAnsi="TimesNewRomanPSMT" w:cs="TimesNewRomanPSMT"/>
          <w:snapToGrid/>
          <w:kern w:val="0"/>
          <w:szCs w:val="22"/>
        </w:rPr>
        <w:t xml:space="preserve"> (PAC)</w:t>
      </w:r>
      <w:r w:rsidRPr="00B93B0B">
        <w:rPr>
          <w:rFonts w:ascii="TimesNewRomanPSMT" w:hAnsi="TimesNewRomanPSMT" w:cs="TimesNewRomanPSMT"/>
          <w:snapToGrid/>
          <w:kern w:val="0"/>
          <w:szCs w:val="22"/>
        </w:rPr>
        <w:t>,</w:t>
      </w:r>
      <w:r>
        <w:rPr>
          <w:rStyle w:val="FootnoteReference"/>
          <w:rFonts w:cs="TimesNewRomanPSMT"/>
          <w:snapToGrid/>
          <w:kern w:val="0"/>
          <w:szCs w:val="22"/>
        </w:rPr>
        <w:footnoteReference w:id="17"/>
      </w:r>
      <w:r w:rsidRPr="00B93B0B">
        <w:rPr>
          <w:rFonts w:ascii="TimesNewRomanPSMT" w:hAnsi="TimesNewRomanPSMT" w:cs="TimesNewRomanPSMT"/>
          <w:snapToGrid/>
          <w:kern w:val="0"/>
          <w:szCs w:val="22"/>
        </w:rPr>
        <w:t xml:space="preserve"> and South American Crossing</w:t>
      </w:r>
      <w:r w:rsidR="00253774">
        <w:rPr>
          <w:rFonts w:ascii="TimesNewRomanPSMT" w:hAnsi="TimesNewRomanPSMT" w:cs="TimesNewRomanPSMT"/>
          <w:snapToGrid/>
          <w:kern w:val="0"/>
          <w:szCs w:val="22"/>
        </w:rPr>
        <w:t xml:space="preserve"> (SAC)</w:t>
      </w:r>
      <w:r>
        <w:rPr>
          <w:rStyle w:val="FootnoteReference"/>
          <w:rFonts w:cs="TimesNewRomanPSMT"/>
          <w:snapToGrid/>
          <w:kern w:val="0"/>
          <w:szCs w:val="22"/>
        </w:rPr>
        <w:footnoteReference w:id="18"/>
      </w:r>
      <w:r w:rsidRPr="00B93B0B">
        <w:rPr>
          <w:rFonts w:ascii="TimesNewRomanPSMT" w:hAnsi="TimesNewRomanPSMT" w:cs="TimesNewRomanPSMT"/>
          <w:snapToGrid/>
          <w:kern w:val="0"/>
          <w:szCs w:val="22"/>
        </w:rPr>
        <w:t xml:space="preserve"> submarine cable systems (collectively, </w:t>
      </w:r>
      <w:r w:rsidRPr="00B93B0B">
        <w:rPr>
          <w:rFonts w:ascii="TimesNewRomanPSMT" w:hAnsi="TimesNewRomanPSMT" w:cs="TimesNewRomanPSMT"/>
          <w:snapToGrid/>
          <w:kern w:val="0"/>
          <w:szCs w:val="22"/>
        </w:rPr>
        <w:t>LatAm</w:t>
      </w:r>
      <w:r w:rsidRPr="00B93B0B">
        <w:rPr>
          <w:rFonts w:ascii="TimesNewRomanPSMT" w:hAnsi="TimesNewRomanPSMT" w:cs="TimesNewRomanPSMT"/>
          <w:snapToGrid/>
          <w:kern w:val="0"/>
          <w:szCs w:val="22"/>
        </w:rPr>
        <w:t xml:space="preserve"> Cable Licenses)</w:t>
      </w:r>
      <w:r w:rsidR="00436E40">
        <w:rPr>
          <w:rFonts w:ascii="TimesNewRomanPSMT" w:hAnsi="TimesNewRomanPSMT" w:cs="TimesNewRomanPSMT"/>
          <w:snapToGrid/>
          <w:kern w:val="0"/>
          <w:szCs w:val="22"/>
        </w:rPr>
        <w:t xml:space="preserve"> to GCAS</w:t>
      </w:r>
      <w:r w:rsidRPr="00B93B0B">
        <w:rPr>
          <w:rFonts w:ascii="TimesNewRomanPSMT" w:hAnsi="TimesNewRomanPSMT" w:cs="TimesNewRomanPSMT"/>
          <w:snapToGrid/>
          <w:kern w:val="0"/>
          <w:szCs w:val="22"/>
        </w:rPr>
        <w:t>.</w:t>
      </w:r>
      <w:r>
        <w:rPr>
          <w:rFonts w:ascii="TimesNewRomanPSMT" w:hAnsi="TimesNewRomanPSMT" w:cs="TimesNewRomanPSMT"/>
          <w:snapToGrid/>
          <w:kern w:val="0"/>
          <w:szCs w:val="22"/>
          <w:vertAlign w:val="superscript"/>
        </w:rPr>
        <w:footnoteReference w:id="19"/>
      </w:r>
      <w:r w:rsidRPr="00B93B0B">
        <w:rPr>
          <w:rFonts w:ascii="TimesNewRomanPSMT" w:hAnsi="TimesNewRomanPSMT" w:cs="TimesNewRomanPSMT"/>
          <w:snapToGrid/>
          <w:kern w:val="0"/>
          <w:szCs w:val="22"/>
        </w:rPr>
        <w:t xml:space="preserve">  CLAS, a Delaware limited liability company, provides domestic telecommunications services and currently provides international telecommunications services </w:t>
      </w:r>
      <w:r w:rsidR="009A38D8">
        <w:rPr>
          <w:rFonts w:ascii="TimesNewRomanPSMT" w:hAnsi="TimesNewRomanPSMT" w:cs="TimesNewRomanPSMT"/>
          <w:snapToGrid/>
          <w:kern w:val="0"/>
          <w:szCs w:val="22"/>
        </w:rPr>
        <w:t>pursuant to</w:t>
      </w:r>
      <w:r w:rsidRPr="00B93B0B" w:rsidR="009A38D8">
        <w:rPr>
          <w:rFonts w:ascii="TimesNewRomanPSMT" w:hAnsi="TimesNewRomanPSMT" w:cs="TimesNewRomanPSMT"/>
          <w:snapToGrid/>
          <w:kern w:val="0"/>
          <w:szCs w:val="22"/>
        </w:rPr>
        <w:t xml:space="preserve"> </w:t>
      </w:r>
      <w:r w:rsidRPr="00B93B0B">
        <w:rPr>
          <w:rFonts w:ascii="TimesNewRomanPSMT" w:hAnsi="TimesNewRomanPSMT" w:cs="TimesNewRomanPSMT"/>
          <w:snapToGrid/>
          <w:kern w:val="0"/>
          <w:szCs w:val="22"/>
        </w:rPr>
        <w:t xml:space="preserve">the international section 214 authorization held by its direct parent, </w:t>
      </w:r>
      <w:bookmarkStart w:id="3" w:name="_Hlk80877441"/>
      <w:r w:rsidRPr="00B93B0B">
        <w:rPr>
          <w:rFonts w:ascii="TimesNewRomanPSMT" w:hAnsi="TimesNewRomanPSMT" w:cs="TimesNewRomanPSMT"/>
          <w:snapToGrid/>
          <w:kern w:val="0"/>
          <w:szCs w:val="22"/>
        </w:rPr>
        <w:t>Level 3 Communications, LLC</w:t>
      </w:r>
      <w:bookmarkEnd w:id="3"/>
      <w:r w:rsidR="00A36BCC">
        <w:rPr>
          <w:rFonts w:ascii="TimesNewRomanPSMT" w:hAnsi="TimesNewRomanPSMT" w:cs="TimesNewRomanPSMT"/>
          <w:snapToGrid/>
          <w:kern w:val="0"/>
          <w:szCs w:val="22"/>
        </w:rPr>
        <w:t xml:space="preserve"> </w:t>
      </w:r>
      <w:r w:rsidRPr="00F452D4" w:rsidR="00A36BCC">
        <w:t>(Level 3)</w:t>
      </w:r>
      <w:r w:rsidRPr="00B93B0B">
        <w:rPr>
          <w:rFonts w:ascii="TimesNewRomanPSMT" w:hAnsi="TimesNewRomanPSMT" w:cs="TimesNewRomanPSMT"/>
          <w:snapToGrid/>
          <w:kern w:val="0"/>
          <w:szCs w:val="22"/>
        </w:rPr>
        <w:t>.</w:t>
      </w:r>
      <w:r>
        <w:rPr>
          <w:rFonts w:ascii="TimesNewRomanPSMT" w:hAnsi="TimesNewRomanPSMT" w:cs="TimesNewRomanPSMT"/>
          <w:snapToGrid/>
          <w:kern w:val="0"/>
          <w:szCs w:val="22"/>
          <w:vertAlign w:val="superscript"/>
        </w:rPr>
        <w:footnoteReference w:id="20"/>
      </w:r>
      <w:r w:rsidRPr="00B93B0B">
        <w:rPr>
          <w:rFonts w:ascii="TimesNewRomanPSMT" w:hAnsi="TimesNewRomanPSMT" w:cs="TimesNewRomanPSMT"/>
          <w:snapToGrid/>
          <w:kern w:val="0"/>
          <w:szCs w:val="22"/>
        </w:rPr>
        <w:t xml:space="preserve">  Level 3 St. Croix is a corporation formed under the laws of the U.S. Virgin Islands and provides domestic telecommunications services.</w:t>
      </w:r>
      <w:r>
        <w:rPr>
          <w:rFonts w:ascii="TimesNewRomanPSMT" w:hAnsi="TimesNewRomanPSMT" w:cs="TimesNewRomanPSMT"/>
          <w:snapToGrid/>
          <w:kern w:val="0"/>
          <w:szCs w:val="22"/>
          <w:vertAlign w:val="superscript"/>
        </w:rPr>
        <w:footnoteReference w:id="21"/>
      </w:r>
      <w:r w:rsidRPr="00B93B0B">
        <w:rPr>
          <w:rFonts w:ascii="TimesNewRomanPSMT" w:hAnsi="TimesNewRomanPSMT" w:cs="TimesNewRomanPSMT"/>
          <w:snapToGrid/>
          <w:kern w:val="0"/>
          <w:szCs w:val="22"/>
        </w:rPr>
        <w:t xml:space="preserve"> </w:t>
      </w:r>
    </w:p>
    <w:p w:rsidR="00F97004" w:rsidP="00B93B0B" w14:paraId="52C8D2A0" w14:textId="77777777">
      <w:pPr>
        <w:widowControl/>
        <w:autoSpaceDE w:val="0"/>
        <w:autoSpaceDN w:val="0"/>
        <w:adjustRightInd w:val="0"/>
        <w:spacing w:after="120"/>
        <w:ind w:firstLine="720"/>
        <w:rPr>
          <w:rFonts w:ascii="TimesNewRomanPSMT" w:hAnsi="TimesNewRomanPSMT" w:cs="TimesNewRomanPSMT"/>
          <w:snapToGrid/>
          <w:kern w:val="0"/>
          <w:szCs w:val="22"/>
        </w:rPr>
      </w:pPr>
      <w:r w:rsidRPr="00B93B0B">
        <w:rPr>
          <w:rFonts w:ascii="TimesNewRomanPSMT" w:hAnsi="TimesNewRomanPSMT" w:cs="TimesNewRomanPSMT"/>
          <w:snapToGrid/>
          <w:kern w:val="0"/>
          <w:szCs w:val="22"/>
        </w:rPr>
        <w:t xml:space="preserve">Patagonia Holdco, a Delaware limited liability company, was formed for the purpose of acquiring the Lumen </w:t>
      </w:r>
      <w:r w:rsidRPr="00B93B0B">
        <w:rPr>
          <w:rFonts w:ascii="TimesNewRomanPSMT" w:hAnsi="TimesNewRomanPSMT" w:cs="TimesNewRomanPSMT"/>
          <w:snapToGrid/>
          <w:kern w:val="0"/>
          <w:szCs w:val="22"/>
        </w:rPr>
        <w:t>LatAm</w:t>
      </w:r>
      <w:r w:rsidRPr="00B93B0B">
        <w:rPr>
          <w:rFonts w:ascii="TimesNewRomanPSMT" w:hAnsi="TimesNewRomanPSMT" w:cs="TimesNewRomanPSMT"/>
          <w:snapToGrid/>
          <w:kern w:val="0"/>
          <w:szCs w:val="22"/>
        </w:rPr>
        <w:t xml:space="preserve"> Entities and does not, itself, provide telecommunications services.</w:t>
      </w:r>
      <w:r>
        <w:rPr>
          <w:rFonts w:ascii="TimesNewRomanPSMT" w:hAnsi="TimesNewRomanPSMT" w:cs="TimesNewRomanPSMT"/>
          <w:snapToGrid/>
          <w:kern w:val="0"/>
          <w:szCs w:val="22"/>
          <w:vertAlign w:val="superscript"/>
        </w:rPr>
        <w:footnoteReference w:id="22"/>
      </w:r>
      <w:r w:rsidRPr="00B93B0B">
        <w:rPr>
          <w:rFonts w:ascii="TimesNewRomanPSMT" w:hAnsi="TimesNewRomanPSMT" w:cs="TimesNewRomanPSMT"/>
          <w:snapToGrid/>
          <w:kern w:val="0"/>
          <w:szCs w:val="22"/>
        </w:rPr>
        <w:t xml:space="preserve">  Following the consummation of the </w:t>
      </w:r>
      <w:r w:rsidRPr="005A18D2">
        <w:rPr>
          <w:rFonts w:ascii="TimesNewRomanPSMT" w:hAnsi="TimesNewRomanPSMT" w:cs="TimesNewRomanPSMT"/>
          <w:snapToGrid/>
          <w:kern w:val="0"/>
          <w:szCs w:val="22"/>
        </w:rPr>
        <w:t>proposed transaction, Patagonia Holdco will be indirectly wholly</w:t>
      </w:r>
      <w:r w:rsidR="003C3FAE">
        <w:rPr>
          <w:rFonts w:ascii="TimesNewRomanPSMT" w:hAnsi="TimesNewRomanPSMT" w:cs="TimesNewRomanPSMT"/>
          <w:snapToGrid/>
          <w:kern w:val="0"/>
          <w:szCs w:val="22"/>
        </w:rPr>
        <w:t xml:space="preserve"> </w:t>
      </w:r>
      <w:r w:rsidRPr="005A18D2">
        <w:rPr>
          <w:rFonts w:ascii="TimesNewRomanPSMT" w:hAnsi="TimesNewRomanPSMT" w:cs="TimesNewRomanPSMT"/>
          <w:snapToGrid/>
          <w:kern w:val="0"/>
          <w:szCs w:val="22"/>
        </w:rPr>
        <w:t xml:space="preserve">owned by </w:t>
      </w:r>
      <w:r w:rsidRPr="005A18D2">
        <w:rPr>
          <w:rFonts w:ascii="TimesNewRomanPSMT" w:hAnsi="TimesNewRomanPSMT" w:cs="TimesNewRomanPSMT"/>
          <w:snapToGrid/>
          <w:kern w:val="0"/>
          <w:szCs w:val="22"/>
        </w:rPr>
        <w:t>Stonepeak</w:t>
      </w:r>
      <w:r w:rsidRPr="005A18D2">
        <w:rPr>
          <w:rFonts w:ascii="TimesNewRomanPSMT" w:hAnsi="TimesNewRomanPSMT" w:cs="TimesNewRomanPSMT"/>
          <w:snapToGrid/>
          <w:kern w:val="0"/>
          <w:szCs w:val="22"/>
        </w:rPr>
        <w:t xml:space="preserve"> Patagonia Holdings LLC (SP Holdings), a Delaware limited liability company, which, in turn, will be owned by </w:t>
      </w:r>
      <w:r w:rsidRPr="005A18D2">
        <w:rPr>
          <w:rFonts w:ascii="TimesNewRomanPSMT" w:hAnsi="TimesNewRomanPSMT" w:cs="TimesNewRomanPSMT"/>
          <w:snapToGrid/>
          <w:kern w:val="0"/>
          <w:szCs w:val="22"/>
        </w:rPr>
        <w:t>Stonepeak</w:t>
      </w:r>
      <w:r w:rsidRPr="005A18D2">
        <w:rPr>
          <w:rFonts w:ascii="TimesNewRomanPSMT" w:hAnsi="TimesNewRomanPSMT" w:cs="TimesNewRomanPSMT"/>
          <w:snapToGrid/>
          <w:kern w:val="0"/>
          <w:szCs w:val="22"/>
        </w:rPr>
        <w:t xml:space="preserve"> Patagonia Intermediate Holdings LP (SP Intermediate Holdings), a Delaware limited partnership holding a</w:t>
      </w:r>
      <w:r w:rsidR="00CA69F2">
        <w:rPr>
          <w:rFonts w:ascii="TimesNewRomanPSMT" w:hAnsi="TimesNewRomanPSMT" w:cs="TimesNewRomanPSMT"/>
          <w:snapToGrid/>
          <w:kern w:val="0"/>
          <w:szCs w:val="22"/>
        </w:rPr>
        <w:t>n approximate</w:t>
      </w:r>
      <w:r w:rsidRPr="005A18D2">
        <w:rPr>
          <w:rFonts w:ascii="TimesNewRomanPSMT" w:hAnsi="TimesNewRomanPSMT" w:cs="TimesNewRomanPSMT"/>
          <w:snapToGrid/>
          <w:kern w:val="0"/>
          <w:szCs w:val="22"/>
        </w:rPr>
        <w:t xml:space="preserve"> 70% equity and 70% voting interest in SP Holdings, and </w:t>
      </w:r>
      <w:r w:rsidRPr="005A18D2">
        <w:rPr>
          <w:rFonts w:ascii="TimesNewRomanPSMT" w:hAnsi="TimesNewRomanPSMT" w:cs="TimesNewRomanPSMT"/>
          <w:snapToGrid/>
          <w:kern w:val="0"/>
          <w:szCs w:val="22"/>
        </w:rPr>
        <w:t>AustralianSuper</w:t>
      </w:r>
      <w:r w:rsidRPr="005A18D2">
        <w:rPr>
          <w:rFonts w:ascii="TimesNewRomanPSMT" w:hAnsi="TimesNewRomanPSMT" w:cs="TimesNewRomanPSMT"/>
          <w:snapToGrid/>
          <w:kern w:val="0"/>
          <w:szCs w:val="22"/>
        </w:rPr>
        <w:t xml:space="preserve"> Investment Fund No. 2 (</w:t>
      </w:r>
      <w:r w:rsidRPr="005A18D2">
        <w:rPr>
          <w:rFonts w:ascii="TimesNewRomanPSMT" w:hAnsi="TimesNewRomanPSMT" w:cs="TimesNewRomanPSMT"/>
          <w:snapToGrid/>
          <w:kern w:val="0"/>
          <w:szCs w:val="22"/>
        </w:rPr>
        <w:t>AusSuper</w:t>
      </w:r>
      <w:r w:rsidRPr="005A18D2">
        <w:rPr>
          <w:rFonts w:ascii="TimesNewRomanPSMT" w:hAnsi="TimesNewRomanPSMT" w:cs="TimesNewRomanPSMT"/>
          <w:snapToGrid/>
          <w:kern w:val="0"/>
          <w:szCs w:val="22"/>
        </w:rPr>
        <w:t xml:space="preserve"> Fund No. 2), an Australian Trust holding an approximate 30% equity and 30% voting interest in SP Holdings.</w:t>
      </w:r>
      <w:r>
        <w:rPr>
          <w:rFonts w:ascii="TimesNewRomanPSMT" w:hAnsi="TimesNewRomanPSMT" w:cs="TimesNewRomanPSMT"/>
          <w:snapToGrid/>
          <w:kern w:val="0"/>
          <w:szCs w:val="22"/>
          <w:vertAlign w:val="superscript"/>
        </w:rPr>
        <w:footnoteReference w:id="23"/>
      </w:r>
      <w:r w:rsidRPr="005A18D2">
        <w:rPr>
          <w:rFonts w:ascii="TimesNewRomanPSMT" w:hAnsi="TimesNewRomanPSMT" w:cs="TimesNewRomanPSMT"/>
          <w:snapToGrid/>
          <w:kern w:val="0"/>
          <w:szCs w:val="22"/>
        </w:rPr>
        <w:t xml:space="preserve">  Applicants state that the sole limited partner of SP Intermediate Holdings is </w:t>
      </w:r>
      <w:r w:rsidRPr="005A18D2">
        <w:rPr>
          <w:rFonts w:ascii="TimesNewRomanPSMT" w:hAnsi="TimesNewRomanPSMT" w:cs="TimesNewRomanPSMT"/>
          <w:snapToGrid/>
          <w:kern w:val="0"/>
          <w:szCs w:val="22"/>
        </w:rPr>
        <w:t>Stonepeak</w:t>
      </w:r>
      <w:r w:rsidRPr="005A18D2">
        <w:rPr>
          <w:rFonts w:ascii="TimesNewRomanPSMT" w:hAnsi="TimesNewRomanPSMT" w:cs="TimesNewRomanPSMT"/>
          <w:snapToGrid/>
          <w:kern w:val="0"/>
          <w:szCs w:val="22"/>
        </w:rPr>
        <w:t xml:space="preserve"> Patagonia Upper Holdings LP (SP Upper Holdings), a Delaware limited partnership</w:t>
      </w:r>
      <w:r w:rsidR="005E18C5">
        <w:rPr>
          <w:rFonts w:ascii="TimesNewRomanPSMT" w:hAnsi="TimesNewRomanPSMT" w:cs="TimesNewRomanPSMT"/>
          <w:snapToGrid/>
          <w:kern w:val="0"/>
          <w:szCs w:val="22"/>
        </w:rPr>
        <w:t>,</w:t>
      </w:r>
      <w:r w:rsidRPr="005E18C5" w:rsidR="005E18C5">
        <w:t xml:space="preserve"> </w:t>
      </w:r>
      <w:r w:rsidR="005E18C5">
        <w:t xml:space="preserve">and that the limited partners of SP Upper Holdings will be investment funds affiliated with </w:t>
      </w:r>
      <w:r w:rsidR="005E18C5">
        <w:t>Stonepeak</w:t>
      </w:r>
      <w:r w:rsidR="005E18C5">
        <w:t xml:space="preserve"> Partners LP (d/b/a </w:t>
      </w:r>
      <w:r w:rsidR="005E18C5">
        <w:t>Stonepeak</w:t>
      </w:r>
      <w:r w:rsidR="005E18C5">
        <w:t xml:space="preserve"> Infrastructure Partners (</w:t>
      </w:r>
      <w:r w:rsidR="005E18C5">
        <w:t>Stonepeak</w:t>
      </w:r>
      <w:r w:rsidR="005E18C5">
        <w:t xml:space="preserve">)), a Delaware limited </w:t>
      </w:r>
      <w:r w:rsidR="0074164E">
        <w:t>partnership</w:t>
      </w:r>
      <w:r w:rsidR="005E18C5">
        <w:t>.</w:t>
      </w:r>
      <w:r>
        <w:rPr>
          <w:rStyle w:val="FootnoteReference"/>
        </w:rPr>
        <w:footnoteReference w:id="24"/>
      </w:r>
      <w:r w:rsidR="005E18C5">
        <w:t xml:space="preserve">  Specifically, f</w:t>
      </w:r>
      <w:r>
        <w:rPr>
          <w:rFonts w:ascii="TimesNewRomanPSMT" w:hAnsi="TimesNewRomanPSMT" w:cs="TimesNewRomanPSMT"/>
          <w:snapToGrid/>
          <w:kern w:val="0"/>
          <w:szCs w:val="22"/>
        </w:rPr>
        <w:t xml:space="preserve">ive funds </w:t>
      </w:r>
      <w:r w:rsidR="005E18C5">
        <w:rPr>
          <w:rFonts w:ascii="TimesNewRomanPSMT" w:hAnsi="TimesNewRomanPSMT" w:cs="TimesNewRomanPSMT"/>
          <w:snapToGrid/>
          <w:kern w:val="0"/>
          <w:szCs w:val="22"/>
        </w:rPr>
        <w:t>hold</w:t>
      </w:r>
      <w:r>
        <w:rPr>
          <w:rFonts w:ascii="TimesNewRomanPSMT" w:hAnsi="TimesNewRomanPSMT" w:cs="TimesNewRomanPSMT"/>
          <w:snapToGrid/>
          <w:kern w:val="0"/>
          <w:szCs w:val="22"/>
        </w:rPr>
        <w:t xml:space="preserve"> limited partnership interests in SP Upper Holdings: </w:t>
      </w:r>
      <w:r w:rsidR="005E18C5">
        <w:rPr>
          <w:rFonts w:ascii="TimesNewRomanPSMT" w:hAnsi="TimesNewRomanPSMT" w:cs="TimesNewRomanPSMT"/>
          <w:snapToGrid/>
          <w:kern w:val="0"/>
          <w:szCs w:val="22"/>
        </w:rPr>
        <w:t xml:space="preserve"> </w:t>
      </w:r>
      <w:r w:rsidR="00DE0971">
        <w:rPr>
          <w:rFonts w:ascii="TimesNewRomanPSMT" w:hAnsi="TimesNewRomanPSMT" w:cs="TimesNewRomanPSMT"/>
          <w:snapToGrid/>
          <w:kern w:val="0"/>
          <w:szCs w:val="22"/>
        </w:rPr>
        <w:t xml:space="preserve">(1) </w:t>
      </w:r>
      <w:r w:rsidRPr="001E40A8">
        <w:t>Stonepeak</w:t>
      </w:r>
      <w:r w:rsidRPr="001E40A8">
        <w:t xml:space="preserve"> Infrastructure Fund IV (AIV V) LP (37.9%</w:t>
      </w:r>
      <w:r w:rsidR="00C65EF5">
        <w:t xml:space="preserve"> equity</w:t>
      </w:r>
      <w:r w:rsidRPr="001E40A8">
        <w:t xml:space="preserve">), a Delaware limited partnership; </w:t>
      </w:r>
      <w:r w:rsidR="0006096B">
        <w:t xml:space="preserve">(2) </w:t>
      </w:r>
      <w:r w:rsidRPr="001E40A8">
        <w:t>Stonepeak</w:t>
      </w:r>
      <w:r w:rsidRPr="001E40A8">
        <w:t xml:space="preserve"> Infrastructure Fund IV (Lux) (AIV VIII) </w:t>
      </w:r>
      <w:r w:rsidRPr="001E40A8">
        <w:t>SCsp</w:t>
      </w:r>
      <w:r w:rsidRPr="001E40A8">
        <w:t xml:space="preserve"> (4.7%</w:t>
      </w:r>
      <w:r w:rsidR="004D7565">
        <w:t xml:space="preserve"> equity</w:t>
      </w:r>
      <w:r w:rsidRPr="001E40A8">
        <w:t xml:space="preserve">), a Luxembourg special limited partnership; </w:t>
      </w:r>
      <w:r w:rsidR="0006096B">
        <w:t xml:space="preserve">(3) </w:t>
      </w:r>
      <w:r w:rsidRPr="001E40A8">
        <w:t>Stonepeak</w:t>
      </w:r>
      <w:r w:rsidRPr="001E40A8">
        <w:t xml:space="preserve"> Patagonia (Co-Invest) Holdings LP (42.5%</w:t>
      </w:r>
      <w:r w:rsidR="004D7565">
        <w:t xml:space="preserve"> equity</w:t>
      </w:r>
      <w:r w:rsidRPr="001E40A8">
        <w:t xml:space="preserve">), a Delaware limited partnership; </w:t>
      </w:r>
      <w:r w:rsidR="0006096B">
        <w:t xml:space="preserve">(4) </w:t>
      </w:r>
      <w:r w:rsidRPr="001E40A8">
        <w:t>Stonepeak</w:t>
      </w:r>
      <w:r w:rsidRPr="001E40A8">
        <w:t xml:space="preserve"> Infrastructure Fund-W (Side Car) (AIV II) LP, (2.0%</w:t>
      </w:r>
      <w:r w:rsidR="00165874">
        <w:t xml:space="preserve"> equity</w:t>
      </w:r>
      <w:r w:rsidRPr="001E40A8">
        <w:t xml:space="preserve">), a Delaware limited partnership; and </w:t>
      </w:r>
      <w:r w:rsidR="0006096B">
        <w:t xml:space="preserve">(5) </w:t>
      </w:r>
      <w:r w:rsidRPr="001E40A8">
        <w:t>Stonepeak</w:t>
      </w:r>
      <w:r w:rsidRPr="001E40A8">
        <w:t xml:space="preserve"> Infrastructure Fund Super Co-Invest (AIV II) LP (12.9%</w:t>
      </w:r>
      <w:r w:rsidR="00165874">
        <w:t xml:space="preserve"> equity</w:t>
      </w:r>
      <w:r w:rsidRPr="001E40A8">
        <w:t>), a Delaware limited partnership</w:t>
      </w:r>
      <w:r>
        <w:t>.</w:t>
      </w:r>
      <w:r>
        <w:rPr>
          <w:rFonts w:ascii="TimesNewRomanPSMT" w:hAnsi="TimesNewRomanPSMT" w:cs="TimesNewRomanPSMT"/>
          <w:snapToGrid/>
          <w:kern w:val="0"/>
          <w:szCs w:val="22"/>
          <w:vertAlign w:val="superscript"/>
        </w:rPr>
        <w:footnoteReference w:id="25"/>
      </w:r>
      <w:r>
        <w:rPr>
          <w:rFonts w:ascii="TimesNewRomanPSMT" w:hAnsi="TimesNewRomanPSMT" w:cs="TimesNewRomanPSMT"/>
          <w:snapToGrid/>
          <w:kern w:val="0"/>
          <w:szCs w:val="22"/>
        </w:rPr>
        <w:t xml:space="preserve"> </w:t>
      </w:r>
      <w:r w:rsidR="005E18C5">
        <w:rPr>
          <w:rFonts w:ascii="TimesNewRomanPSMT" w:hAnsi="TimesNewRomanPSMT" w:cs="TimesNewRomanPSMT"/>
          <w:snapToGrid/>
          <w:kern w:val="0"/>
          <w:szCs w:val="22"/>
        </w:rPr>
        <w:t xml:space="preserve"> </w:t>
      </w:r>
      <w:r w:rsidRPr="00B93B0B" w:rsidR="005E18C5">
        <w:rPr>
          <w:rFonts w:ascii="TimesNewRomanPSMT" w:hAnsi="TimesNewRomanPSMT" w:cs="TimesNewRomanPSMT"/>
          <w:snapToGrid/>
          <w:kern w:val="0"/>
          <w:szCs w:val="22"/>
        </w:rPr>
        <w:t>Stonepeak</w:t>
      </w:r>
      <w:r w:rsidRPr="00B93B0B" w:rsidR="005E18C5">
        <w:rPr>
          <w:rFonts w:ascii="TimesNewRomanPSMT" w:hAnsi="TimesNewRomanPSMT" w:cs="TimesNewRomanPSMT"/>
          <w:snapToGrid/>
          <w:kern w:val="0"/>
          <w:szCs w:val="22"/>
        </w:rPr>
        <w:t xml:space="preserve"> is indirectly</w:t>
      </w:r>
      <w:r w:rsidR="006E559C">
        <w:rPr>
          <w:rFonts w:ascii="TimesNewRomanPSMT" w:hAnsi="TimesNewRomanPSMT" w:cs="TimesNewRomanPSMT"/>
          <w:snapToGrid/>
          <w:kern w:val="0"/>
          <w:szCs w:val="22"/>
        </w:rPr>
        <w:t xml:space="preserve"> and ultimately</w:t>
      </w:r>
      <w:r w:rsidRPr="00B93B0B" w:rsidR="005E18C5">
        <w:rPr>
          <w:rFonts w:ascii="TimesNewRomanPSMT" w:hAnsi="TimesNewRomanPSMT" w:cs="TimesNewRomanPSMT"/>
          <w:snapToGrid/>
          <w:kern w:val="0"/>
          <w:szCs w:val="22"/>
        </w:rPr>
        <w:t xml:space="preserve"> controlled by Michael </w:t>
      </w:r>
      <w:r w:rsidRPr="00B93B0B" w:rsidR="005E18C5">
        <w:rPr>
          <w:rFonts w:ascii="TimesNewRomanPSMT" w:hAnsi="TimesNewRomanPSMT" w:cs="TimesNewRomanPSMT"/>
          <w:snapToGrid/>
          <w:kern w:val="0"/>
          <w:szCs w:val="22"/>
        </w:rPr>
        <w:t>Dorrell, a U.S. and Australian citizen.</w:t>
      </w:r>
      <w:r>
        <w:rPr>
          <w:rFonts w:ascii="TimesNewRomanPSMT" w:hAnsi="TimesNewRomanPSMT" w:cs="TimesNewRomanPSMT"/>
          <w:snapToGrid/>
          <w:kern w:val="0"/>
          <w:szCs w:val="22"/>
          <w:vertAlign w:val="superscript"/>
        </w:rPr>
        <w:footnoteReference w:id="26"/>
      </w:r>
      <w:r w:rsidRPr="00B93B0B" w:rsidR="005E18C5">
        <w:rPr>
          <w:rFonts w:ascii="TimesNewRomanPSMT" w:hAnsi="TimesNewRomanPSMT" w:cs="TimesNewRomanPSMT"/>
          <w:snapToGrid/>
          <w:kern w:val="0"/>
          <w:szCs w:val="22"/>
        </w:rPr>
        <w:t xml:space="preserve">  Applicants state that other than the interest holders identified, no other entity or individual will, upon consummation of the proposed transaction, hold a 10% or greater direct or indirect equity or voting interest in Patagonia Holdco or the Lumen </w:t>
      </w:r>
      <w:r w:rsidRPr="00B93B0B" w:rsidR="005E18C5">
        <w:rPr>
          <w:rFonts w:ascii="TimesNewRomanPSMT" w:hAnsi="TimesNewRomanPSMT" w:cs="TimesNewRomanPSMT"/>
          <w:snapToGrid/>
          <w:kern w:val="0"/>
          <w:szCs w:val="22"/>
        </w:rPr>
        <w:t>LatAm</w:t>
      </w:r>
      <w:r w:rsidRPr="00B93B0B" w:rsidR="005E18C5">
        <w:rPr>
          <w:rFonts w:ascii="TimesNewRomanPSMT" w:hAnsi="TimesNewRomanPSMT" w:cs="TimesNewRomanPSMT"/>
          <w:snapToGrid/>
          <w:kern w:val="0"/>
          <w:szCs w:val="22"/>
        </w:rPr>
        <w:t xml:space="preserve"> Entities.</w:t>
      </w:r>
      <w:r>
        <w:rPr>
          <w:rFonts w:ascii="TimesNewRomanPSMT" w:hAnsi="TimesNewRomanPSMT" w:cs="TimesNewRomanPSMT"/>
          <w:snapToGrid/>
          <w:kern w:val="0"/>
          <w:szCs w:val="22"/>
          <w:vertAlign w:val="superscript"/>
        </w:rPr>
        <w:footnoteReference w:id="27"/>
      </w:r>
    </w:p>
    <w:p w:rsidR="00B93B0B" w:rsidRPr="00B93B0B" w:rsidP="00B93B0B" w14:paraId="7D452468" w14:textId="77777777">
      <w:pPr>
        <w:widowControl/>
        <w:autoSpaceDE w:val="0"/>
        <w:autoSpaceDN w:val="0"/>
        <w:adjustRightInd w:val="0"/>
        <w:spacing w:after="120"/>
        <w:ind w:firstLine="720"/>
        <w:rPr>
          <w:rFonts w:ascii="TimesNewRomanPSMT" w:hAnsi="TimesNewRomanPSMT" w:cs="TimesNewRomanPSMT"/>
          <w:snapToGrid/>
          <w:kern w:val="0"/>
          <w:szCs w:val="22"/>
        </w:rPr>
      </w:pPr>
      <w:r w:rsidRPr="005A18D2">
        <w:rPr>
          <w:rFonts w:ascii="TimesNewRomanPSMT" w:hAnsi="TimesNewRomanPSMT" w:cs="TimesNewRomanPSMT"/>
          <w:snapToGrid/>
          <w:kern w:val="0"/>
          <w:szCs w:val="22"/>
        </w:rPr>
        <w:t>Stonepeak</w:t>
      </w:r>
      <w:r w:rsidRPr="005A18D2">
        <w:rPr>
          <w:rFonts w:ascii="TimesNewRomanPSMT" w:hAnsi="TimesNewRomanPSMT" w:cs="TimesNewRomanPSMT"/>
          <w:snapToGrid/>
          <w:kern w:val="0"/>
          <w:szCs w:val="22"/>
        </w:rPr>
        <w:t xml:space="preserve"> is </w:t>
      </w:r>
      <w:r w:rsidRPr="00D5615D">
        <w:rPr>
          <w:rFonts w:ascii="TimesNewRomanPSMT" w:hAnsi="TimesNewRomanPSMT" w:cs="TimesNewRomanPSMT"/>
          <w:snapToGrid/>
          <w:kern w:val="0"/>
          <w:szCs w:val="22"/>
        </w:rPr>
        <w:t>affiliated</w:t>
      </w:r>
      <w:r w:rsidRPr="005A18D2">
        <w:rPr>
          <w:rFonts w:ascii="TimesNewRomanPSMT" w:hAnsi="TimesNewRomanPSMT" w:cs="TimesNewRomanPSMT"/>
          <w:snapToGrid/>
          <w:kern w:val="0"/>
          <w:szCs w:val="22"/>
        </w:rPr>
        <w:t xml:space="preserve"> with </w:t>
      </w:r>
      <w:r w:rsidRPr="005A18D2">
        <w:rPr>
          <w:rFonts w:ascii="TimesNewRomanPSMT" w:hAnsi="TimesNewRomanPSMT" w:cs="TimesNewRomanPSMT"/>
          <w:snapToGrid/>
          <w:kern w:val="0"/>
          <w:szCs w:val="22"/>
        </w:rPr>
        <w:t>ExteNet</w:t>
      </w:r>
      <w:r w:rsidRPr="005A18D2">
        <w:rPr>
          <w:rFonts w:ascii="TimesNewRomanPSMT" w:hAnsi="TimesNewRomanPSMT" w:cs="TimesNewRomanPSMT"/>
          <w:snapToGrid/>
          <w:kern w:val="0"/>
          <w:szCs w:val="22"/>
        </w:rPr>
        <w:t xml:space="preserve"> Systems, Inc (ESI) and its subsidiaries</w:t>
      </w:r>
      <w:r w:rsidRPr="00B93B0B">
        <w:rPr>
          <w:rFonts w:ascii="TimesNewRomanPSMT" w:hAnsi="TimesNewRomanPSMT" w:cs="TimesNewRomanPSMT"/>
          <w:snapToGrid/>
          <w:kern w:val="0"/>
          <w:szCs w:val="22"/>
        </w:rPr>
        <w:t>,</w:t>
      </w:r>
      <w:r>
        <w:rPr>
          <w:rFonts w:ascii="TimesNewRomanPSMT" w:hAnsi="TimesNewRomanPSMT" w:cs="TimesNewRomanPSMT"/>
          <w:snapToGrid/>
          <w:kern w:val="0"/>
          <w:szCs w:val="22"/>
          <w:vertAlign w:val="superscript"/>
        </w:rPr>
        <w:footnoteReference w:id="28"/>
      </w:r>
      <w:r w:rsidRPr="00B93B0B">
        <w:rPr>
          <w:rFonts w:ascii="TimesNewRomanPSMT" w:hAnsi="TimesNewRomanPSMT" w:cs="TimesNewRomanPSMT"/>
          <w:snapToGrid/>
          <w:kern w:val="0"/>
          <w:szCs w:val="22"/>
        </w:rPr>
        <w:t xml:space="preserve"> </w:t>
      </w:r>
      <w:r w:rsidR="006B06B3">
        <w:rPr>
          <w:rFonts w:ascii="TimesNewRomanPSMT" w:hAnsi="TimesNewRomanPSMT" w:cs="TimesNewRomanPSMT"/>
          <w:snapToGrid/>
          <w:kern w:val="0"/>
          <w:szCs w:val="22"/>
        </w:rPr>
        <w:t>which collectively hold authorizations to provide</w:t>
      </w:r>
      <w:r w:rsidRPr="00B93B0B">
        <w:rPr>
          <w:rFonts w:ascii="TimesNewRomanPSMT" w:hAnsi="TimesNewRomanPSMT" w:cs="TimesNewRomanPSMT"/>
          <w:snapToGrid/>
          <w:kern w:val="0"/>
          <w:szCs w:val="22"/>
        </w:rPr>
        <w:t xml:space="preserve"> </w:t>
      </w:r>
      <w:r w:rsidR="00632BCC">
        <w:rPr>
          <w:rFonts w:ascii="TimesNewRomanPSMT" w:hAnsi="TimesNewRomanPSMT" w:cs="TimesNewRomanPSMT"/>
          <w:snapToGrid/>
          <w:kern w:val="0"/>
          <w:szCs w:val="22"/>
        </w:rPr>
        <w:t xml:space="preserve">intrastate </w:t>
      </w:r>
      <w:r w:rsidRPr="00B93B0B">
        <w:rPr>
          <w:rFonts w:ascii="TimesNewRomanPSMT" w:hAnsi="TimesNewRomanPSMT" w:cs="TimesNewRomanPSMT"/>
          <w:snapToGrid/>
          <w:kern w:val="0"/>
          <w:szCs w:val="22"/>
        </w:rPr>
        <w:t>telecommunications services in multiple states,</w:t>
      </w:r>
      <w:r>
        <w:rPr>
          <w:rStyle w:val="FootnoteReference"/>
          <w:rFonts w:cs="TimesNewRomanPSMT"/>
          <w:snapToGrid/>
          <w:kern w:val="0"/>
          <w:szCs w:val="22"/>
        </w:rPr>
        <w:footnoteReference w:id="29"/>
      </w:r>
      <w:r w:rsidRPr="00B93B0B">
        <w:rPr>
          <w:rFonts w:ascii="TimesNewRomanPSMT" w:hAnsi="TimesNewRomanPSMT" w:cs="TimesNewRomanPSMT"/>
          <w:snapToGrid/>
          <w:kern w:val="0"/>
          <w:szCs w:val="22"/>
        </w:rPr>
        <w:t xml:space="preserve"> and Radiate Holdings, L.P. (Radiate) and its subsidiaries,</w:t>
      </w:r>
      <w:r>
        <w:rPr>
          <w:rFonts w:ascii="TimesNewRomanPSMT" w:hAnsi="TimesNewRomanPSMT" w:cs="TimesNewRomanPSMT"/>
          <w:snapToGrid/>
          <w:kern w:val="0"/>
          <w:szCs w:val="22"/>
          <w:vertAlign w:val="superscript"/>
        </w:rPr>
        <w:footnoteReference w:id="30"/>
      </w:r>
      <w:r w:rsidRPr="00B93B0B">
        <w:rPr>
          <w:rFonts w:ascii="TimesNewRomanPSMT" w:hAnsi="TimesNewRomanPSMT" w:cs="TimesNewRomanPSMT"/>
          <w:snapToGrid/>
          <w:kern w:val="0"/>
          <w:szCs w:val="22"/>
        </w:rPr>
        <w:t xml:space="preserve"> </w:t>
      </w:r>
      <w:r w:rsidR="006903AD">
        <w:rPr>
          <w:rFonts w:ascii="TimesNewRomanPSMT" w:hAnsi="TimesNewRomanPSMT" w:cs="TimesNewRomanPSMT"/>
          <w:snapToGrid/>
          <w:kern w:val="0"/>
          <w:szCs w:val="22"/>
        </w:rPr>
        <w:t xml:space="preserve">which </w:t>
      </w:r>
      <w:r w:rsidRPr="00B93B0B">
        <w:rPr>
          <w:rFonts w:ascii="TimesNewRomanPSMT" w:hAnsi="TimesNewRomanPSMT" w:cs="TimesNewRomanPSMT"/>
          <w:snapToGrid/>
          <w:kern w:val="0"/>
          <w:szCs w:val="22"/>
        </w:rPr>
        <w:t>provide telecommunications, cable, and broadband services in multiple states.</w:t>
      </w:r>
      <w:r>
        <w:rPr>
          <w:rFonts w:ascii="TimesNewRomanPSMT" w:hAnsi="TimesNewRomanPSMT" w:cs="TimesNewRomanPSMT"/>
          <w:snapToGrid/>
          <w:kern w:val="0"/>
          <w:szCs w:val="22"/>
          <w:vertAlign w:val="superscript"/>
        </w:rPr>
        <w:footnoteReference w:id="31"/>
      </w:r>
      <w:r w:rsidRPr="00B93B0B">
        <w:rPr>
          <w:rFonts w:ascii="TimesNewRomanPSMT" w:hAnsi="TimesNewRomanPSMT" w:cs="TimesNewRomanPSMT"/>
          <w:snapToGrid/>
          <w:kern w:val="0"/>
          <w:szCs w:val="22"/>
        </w:rPr>
        <w:t xml:space="preserve">  </w:t>
      </w:r>
    </w:p>
    <w:p w:rsidR="00CB015C" w:rsidP="0091412E" w14:paraId="60929347" w14:textId="77777777">
      <w:pPr>
        <w:widowControl/>
        <w:autoSpaceDE w:val="0"/>
        <w:autoSpaceDN w:val="0"/>
        <w:adjustRightInd w:val="0"/>
        <w:spacing w:after="120"/>
        <w:ind w:firstLine="720"/>
        <w:rPr>
          <w:snapToGrid/>
          <w:kern w:val="0"/>
          <w:szCs w:val="22"/>
        </w:rPr>
      </w:pPr>
      <w:r w:rsidRPr="00CB015C">
        <w:rPr>
          <w:snapToGrid/>
          <w:kern w:val="0"/>
          <w:szCs w:val="22"/>
        </w:rPr>
        <w:t xml:space="preserve">Pursuant to the terms of the proposed transaction, Patagonia Holdco will directly or indirectly acquire all of the equity interests of the Lumen </w:t>
      </w:r>
      <w:r w:rsidRPr="00CB015C">
        <w:rPr>
          <w:snapToGrid/>
          <w:kern w:val="0"/>
          <w:szCs w:val="22"/>
        </w:rPr>
        <w:t>LatAm</w:t>
      </w:r>
      <w:r w:rsidRPr="00CB015C">
        <w:rPr>
          <w:snapToGrid/>
          <w:kern w:val="0"/>
          <w:szCs w:val="22"/>
        </w:rPr>
        <w:t xml:space="preserve"> Entities, resulting in the transfer of control of GCAS, CLAS, and Level 3 St. Croix to Patagonia Holdco.</w:t>
      </w:r>
      <w:r>
        <w:rPr>
          <w:snapToGrid/>
          <w:kern w:val="0"/>
          <w:szCs w:val="22"/>
          <w:vertAlign w:val="superscript"/>
        </w:rPr>
        <w:footnoteReference w:id="32"/>
      </w:r>
      <w:r w:rsidRPr="00CB015C">
        <w:rPr>
          <w:snapToGrid/>
          <w:kern w:val="0"/>
          <w:szCs w:val="22"/>
        </w:rPr>
        <w:t xml:space="preserve">  </w:t>
      </w:r>
      <w:r w:rsidR="00AD44BF">
        <w:t>Additionally, pursuant to an internal restructuring that will be effectuated on the closing date, Level 3 St. Croix will become a direct</w:t>
      </w:r>
      <w:r w:rsidR="003076BD">
        <w:t>,</w:t>
      </w:r>
      <w:r w:rsidR="00AD44BF">
        <w:t xml:space="preserve"> wholly owned subsidiary of GCAS.</w:t>
      </w:r>
      <w:r>
        <w:rPr>
          <w:rStyle w:val="FootnoteReference"/>
        </w:rPr>
        <w:footnoteReference w:id="33"/>
      </w:r>
      <w:r w:rsidR="00AD44BF">
        <w:t xml:space="preserve">  </w:t>
      </w:r>
      <w:r w:rsidR="00DD4142">
        <w:rPr>
          <w:snapToGrid/>
          <w:kern w:val="0"/>
          <w:szCs w:val="22"/>
        </w:rPr>
        <w:t>T</w:t>
      </w:r>
      <w:r w:rsidRPr="00CB015C">
        <w:rPr>
          <w:snapToGrid/>
          <w:kern w:val="0"/>
          <w:szCs w:val="22"/>
        </w:rPr>
        <w:t xml:space="preserve">he </w:t>
      </w:r>
      <w:r w:rsidRPr="00CB015C">
        <w:rPr>
          <w:snapToGrid/>
          <w:kern w:val="0"/>
          <w:szCs w:val="22"/>
        </w:rPr>
        <w:t>LatAm</w:t>
      </w:r>
      <w:r w:rsidRPr="00CB015C">
        <w:rPr>
          <w:snapToGrid/>
          <w:kern w:val="0"/>
          <w:szCs w:val="22"/>
        </w:rPr>
        <w:t xml:space="preserve"> Cable Licenses </w:t>
      </w:r>
      <w:r w:rsidR="003F2C19">
        <w:rPr>
          <w:snapToGrid/>
          <w:kern w:val="0"/>
          <w:szCs w:val="22"/>
        </w:rPr>
        <w:t xml:space="preserve">held by GCTI </w:t>
      </w:r>
      <w:r w:rsidR="00DD4142">
        <w:rPr>
          <w:snapToGrid/>
          <w:kern w:val="0"/>
          <w:szCs w:val="22"/>
        </w:rPr>
        <w:t xml:space="preserve">have been assigned </w:t>
      </w:r>
      <w:r w:rsidRPr="00CB015C">
        <w:rPr>
          <w:snapToGrid/>
          <w:kern w:val="0"/>
          <w:szCs w:val="22"/>
        </w:rPr>
        <w:t xml:space="preserve">to GCAS on a </w:t>
      </w:r>
      <w:r w:rsidRPr="00CB015C">
        <w:rPr>
          <w:i/>
          <w:iCs/>
          <w:snapToGrid/>
          <w:kern w:val="0"/>
          <w:szCs w:val="22"/>
        </w:rPr>
        <w:t xml:space="preserve">pro forma </w:t>
      </w:r>
      <w:r w:rsidRPr="00CB015C">
        <w:rPr>
          <w:snapToGrid/>
          <w:kern w:val="0"/>
          <w:szCs w:val="22"/>
        </w:rPr>
        <w:t>basis</w:t>
      </w:r>
      <w:r w:rsidRPr="00904E44">
        <w:rPr>
          <w:snapToGrid/>
          <w:kern w:val="0"/>
          <w:szCs w:val="22"/>
        </w:rPr>
        <w:t>, along with the related submarine cable infrastructure for each of those systems</w:t>
      </w:r>
      <w:r w:rsidRPr="00CB015C">
        <w:rPr>
          <w:snapToGrid/>
          <w:kern w:val="0"/>
          <w:szCs w:val="22"/>
        </w:rPr>
        <w:t>.</w:t>
      </w:r>
      <w:r>
        <w:rPr>
          <w:snapToGrid/>
          <w:kern w:val="0"/>
          <w:szCs w:val="22"/>
          <w:vertAlign w:val="superscript"/>
        </w:rPr>
        <w:footnoteReference w:id="34"/>
      </w:r>
      <w:r w:rsidRPr="00CB015C">
        <w:rPr>
          <w:snapToGrid/>
          <w:kern w:val="0"/>
          <w:szCs w:val="22"/>
        </w:rPr>
        <w:t xml:space="preserve">  Consequently, Applicants seek consent to the transfer of control of GCAS as the </w:t>
      </w:r>
      <w:r w:rsidR="004C6A06">
        <w:rPr>
          <w:snapToGrid/>
          <w:kern w:val="0"/>
          <w:szCs w:val="22"/>
        </w:rPr>
        <w:t>licensee of</w:t>
      </w:r>
      <w:r w:rsidRPr="00CB015C">
        <w:rPr>
          <w:snapToGrid/>
          <w:kern w:val="0"/>
          <w:szCs w:val="22"/>
        </w:rPr>
        <w:t xml:space="preserve"> </w:t>
      </w:r>
      <w:r w:rsidRPr="008724BB" w:rsidR="00985724">
        <w:rPr>
          <w:snapToGrid/>
          <w:kern w:val="0"/>
          <w:szCs w:val="22"/>
        </w:rPr>
        <w:t xml:space="preserve">the </w:t>
      </w:r>
      <w:r w:rsidRPr="008724BB" w:rsidR="003D1F81">
        <w:rPr>
          <w:snapToGrid/>
          <w:kern w:val="0"/>
          <w:szCs w:val="22"/>
        </w:rPr>
        <w:t>MAC, PAC, and SAC</w:t>
      </w:r>
      <w:r w:rsidR="003D1F81">
        <w:rPr>
          <w:snapToGrid/>
          <w:kern w:val="0"/>
          <w:szCs w:val="22"/>
        </w:rPr>
        <w:t xml:space="preserve"> </w:t>
      </w:r>
      <w:r w:rsidR="00D639FE">
        <w:rPr>
          <w:snapToGrid/>
          <w:kern w:val="0"/>
          <w:szCs w:val="22"/>
        </w:rPr>
        <w:t>submarine c</w:t>
      </w:r>
      <w:r w:rsidRPr="00CB015C">
        <w:rPr>
          <w:snapToGrid/>
          <w:kern w:val="0"/>
          <w:szCs w:val="22"/>
        </w:rPr>
        <w:t xml:space="preserve">able </w:t>
      </w:r>
      <w:r w:rsidR="00D639FE">
        <w:rPr>
          <w:snapToGrid/>
          <w:kern w:val="0"/>
          <w:szCs w:val="22"/>
        </w:rPr>
        <w:t>s</w:t>
      </w:r>
      <w:r w:rsidR="004C6A06">
        <w:rPr>
          <w:snapToGrid/>
          <w:kern w:val="0"/>
          <w:szCs w:val="22"/>
        </w:rPr>
        <w:t>ystems</w:t>
      </w:r>
      <w:r w:rsidRPr="00CB015C" w:rsidR="004C6A06">
        <w:rPr>
          <w:snapToGrid/>
          <w:kern w:val="0"/>
          <w:szCs w:val="22"/>
        </w:rPr>
        <w:t xml:space="preserve"> </w:t>
      </w:r>
      <w:r w:rsidRPr="00CB015C">
        <w:rPr>
          <w:snapToGrid/>
          <w:kern w:val="0"/>
          <w:szCs w:val="22"/>
        </w:rPr>
        <w:t>as well as a licensee on the Americas-II cable.</w:t>
      </w:r>
      <w:r>
        <w:rPr>
          <w:snapToGrid/>
          <w:kern w:val="0"/>
          <w:szCs w:val="22"/>
          <w:vertAlign w:val="superscript"/>
        </w:rPr>
        <w:footnoteReference w:id="35"/>
      </w:r>
      <w:r w:rsidR="00E7792A">
        <w:rPr>
          <w:snapToGrid/>
          <w:kern w:val="0"/>
          <w:szCs w:val="22"/>
        </w:rPr>
        <w:t xml:space="preserve"> </w:t>
      </w:r>
      <w:r w:rsidR="007335CE">
        <w:rPr>
          <w:snapToGrid/>
          <w:kern w:val="0"/>
          <w:szCs w:val="22"/>
        </w:rPr>
        <w:t xml:space="preserve"> </w:t>
      </w:r>
    </w:p>
    <w:p w:rsidR="00B66C67" w:rsidRPr="00B66C67" w:rsidP="00535A4F" w14:paraId="72290167" w14:textId="77777777">
      <w:pPr>
        <w:widowControl/>
        <w:autoSpaceDE w:val="0"/>
        <w:autoSpaceDN w:val="0"/>
        <w:adjustRightInd w:val="0"/>
        <w:spacing w:after="120"/>
        <w:ind w:firstLine="720"/>
        <w:rPr>
          <w:bCs/>
          <w:szCs w:val="22"/>
        </w:rPr>
      </w:pPr>
      <w:r w:rsidRPr="00B66C67">
        <w:rPr>
          <w:bCs/>
          <w:szCs w:val="22"/>
        </w:rPr>
        <w:t>Applicants assert that a grant of the applications would serve the public interest, convenience, and necessity.</w:t>
      </w:r>
      <w:r>
        <w:rPr>
          <w:bCs/>
          <w:szCs w:val="22"/>
          <w:vertAlign w:val="superscript"/>
        </w:rPr>
        <w:footnoteReference w:id="36"/>
      </w:r>
      <w:r w:rsidRPr="00B66C67">
        <w:rPr>
          <w:bCs/>
          <w:szCs w:val="22"/>
        </w:rPr>
        <w:t xml:space="preserve">  They state that </w:t>
      </w:r>
      <w:r w:rsidRPr="00B66C67">
        <w:rPr>
          <w:bCs/>
          <w:szCs w:val="22"/>
        </w:rPr>
        <w:t>Stonepeak’s</w:t>
      </w:r>
      <w:r w:rsidRPr="00B66C67">
        <w:rPr>
          <w:bCs/>
          <w:szCs w:val="22"/>
        </w:rPr>
        <w:t xml:space="preserve"> investment will provide the Lumen </w:t>
      </w:r>
      <w:r w:rsidRPr="00B66C67">
        <w:rPr>
          <w:bCs/>
          <w:szCs w:val="22"/>
        </w:rPr>
        <w:t>LatAm</w:t>
      </w:r>
      <w:r w:rsidRPr="00B66C67">
        <w:rPr>
          <w:bCs/>
          <w:szCs w:val="22"/>
        </w:rPr>
        <w:t xml:space="preserve"> Entities access to additional financial resources</w:t>
      </w:r>
      <w:r w:rsidR="00310B65">
        <w:rPr>
          <w:bCs/>
          <w:szCs w:val="22"/>
        </w:rPr>
        <w:t>, allowing Lumen</w:t>
      </w:r>
      <w:r w:rsidRPr="00B66C67">
        <w:rPr>
          <w:bCs/>
          <w:szCs w:val="22"/>
        </w:rPr>
        <w:t xml:space="preserve"> to focus on further developing and improving </w:t>
      </w:r>
      <w:r w:rsidR="00310B65">
        <w:rPr>
          <w:bCs/>
          <w:szCs w:val="22"/>
        </w:rPr>
        <w:t>its</w:t>
      </w:r>
      <w:r w:rsidRPr="00B66C67" w:rsidR="00310B65">
        <w:rPr>
          <w:bCs/>
          <w:szCs w:val="22"/>
        </w:rPr>
        <w:t xml:space="preserve"> </w:t>
      </w:r>
      <w:r w:rsidRPr="00B66C67">
        <w:rPr>
          <w:bCs/>
          <w:szCs w:val="22"/>
        </w:rPr>
        <w:t>network and services</w:t>
      </w:r>
      <w:r w:rsidR="00310B65">
        <w:rPr>
          <w:bCs/>
          <w:szCs w:val="22"/>
        </w:rPr>
        <w:t>,</w:t>
      </w:r>
      <w:r w:rsidRPr="00B66C67">
        <w:rPr>
          <w:bCs/>
          <w:szCs w:val="22"/>
        </w:rPr>
        <w:t xml:space="preserve"> while </w:t>
      </w:r>
      <w:r w:rsidR="00535A4F">
        <w:rPr>
          <w:bCs/>
          <w:szCs w:val="22"/>
        </w:rPr>
        <w:t xml:space="preserve">allowing the </w:t>
      </w:r>
      <w:r w:rsidRPr="00B66C67" w:rsidR="00535A4F">
        <w:rPr>
          <w:bCs/>
          <w:szCs w:val="22"/>
        </w:rPr>
        <w:t xml:space="preserve">Lumen </w:t>
      </w:r>
      <w:r w:rsidRPr="00B66C67" w:rsidR="00535A4F">
        <w:rPr>
          <w:bCs/>
          <w:szCs w:val="22"/>
        </w:rPr>
        <w:t>LatAm</w:t>
      </w:r>
      <w:r w:rsidRPr="00B66C67" w:rsidR="00535A4F">
        <w:rPr>
          <w:bCs/>
          <w:szCs w:val="22"/>
        </w:rPr>
        <w:t xml:space="preserve"> Entities</w:t>
      </w:r>
      <w:r w:rsidR="00535A4F">
        <w:rPr>
          <w:bCs/>
          <w:szCs w:val="22"/>
        </w:rPr>
        <w:t xml:space="preserve"> </w:t>
      </w:r>
      <w:r w:rsidRPr="00535A4F" w:rsidR="00535A4F">
        <w:rPr>
          <w:bCs/>
          <w:szCs w:val="22"/>
        </w:rPr>
        <w:t>to strengthen their focus on their core</w:t>
      </w:r>
      <w:r w:rsidR="00535A4F">
        <w:rPr>
          <w:bCs/>
          <w:szCs w:val="22"/>
        </w:rPr>
        <w:t xml:space="preserve"> </w:t>
      </w:r>
      <w:r w:rsidRPr="00535A4F" w:rsidR="00535A4F">
        <w:rPr>
          <w:bCs/>
          <w:szCs w:val="22"/>
        </w:rPr>
        <w:t>operations, including increasing attention to network investment and development of high-speed</w:t>
      </w:r>
      <w:r w:rsidRPr="00535A4F" w:rsidR="00535A4F">
        <w:t xml:space="preserve"> </w:t>
      </w:r>
      <w:r w:rsidRPr="00535A4F" w:rsidR="00535A4F">
        <w:rPr>
          <w:bCs/>
          <w:szCs w:val="22"/>
        </w:rPr>
        <w:t>infrastructure services</w:t>
      </w:r>
      <w:r w:rsidR="00535A4F">
        <w:rPr>
          <w:bCs/>
          <w:szCs w:val="22"/>
        </w:rPr>
        <w:t>.</w:t>
      </w:r>
      <w:r>
        <w:rPr>
          <w:rStyle w:val="FootnoteReference"/>
          <w:bCs/>
          <w:szCs w:val="22"/>
        </w:rPr>
        <w:footnoteReference w:id="37"/>
      </w:r>
      <w:r w:rsidR="00535A4F">
        <w:rPr>
          <w:bCs/>
          <w:szCs w:val="22"/>
        </w:rPr>
        <w:t xml:space="preserve">  T</w:t>
      </w:r>
      <w:r w:rsidRPr="00B66C67" w:rsidR="00310B65">
        <w:rPr>
          <w:bCs/>
          <w:szCs w:val="22"/>
        </w:rPr>
        <w:t xml:space="preserve">he Lumen </w:t>
      </w:r>
      <w:r w:rsidRPr="00B66C67" w:rsidR="00310B65">
        <w:rPr>
          <w:bCs/>
          <w:szCs w:val="22"/>
        </w:rPr>
        <w:t>LatAm</w:t>
      </w:r>
      <w:r w:rsidRPr="00B66C67" w:rsidR="00310B65">
        <w:rPr>
          <w:bCs/>
          <w:szCs w:val="22"/>
        </w:rPr>
        <w:t xml:space="preserve"> Entities </w:t>
      </w:r>
      <w:r w:rsidR="00310B65">
        <w:rPr>
          <w:bCs/>
          <w:szCs w:val="22"/>
        </w:rPr>
        <w:t xml:space="preserve">will </w:t>
      </w:r>
      <w:r w:rsidRPr="00B66C67">
        <w:rPr>
          <w:bCs/>
          <w:szCs w:val="22"/>
        </w:rPr>
        <w:t>continu</w:t>
      </w:r>
      <w:r w:rsidR="00310B65">
        <w:rPr>
          <w:bCs/>
          <w:szCs w:val="22"/>
        </w:rPr>
        <w:t>e</w:t>
      </w:r>
      <w:r w:rsidRPr="00B66C67">
        <w:rPr>
          <w:bCs/>
          <w:szCs w:val="22"/>
        </w:rPr>
        <w:t xml:space="preserve"> to serve customers </w:t>
      </w:r>
      <w:r w:rsidR="0074483B">
        <w:rPr>
          <w:bCs/>
          <w:szCs w:val="22"/>
        </w:rPr>
        <w:t xml:space="preserve">pursuant to </w:t>
      </w:r>
      <w:r w:rsidRPr="00384C7B" w:rsidR="00753E5B">
        <w:rPr>
          <w:bCs/>
          <w:szCs w:val="22"/>
        </w:rPr>
        <w:t>existing service arrangements</w:t>
      </w:r>
      <w:r w:rsidRPr="00B66C67">
        <w:rPr>
          <w:bCs/>
          <w:szCs w:val="22"/>
        </w:rPr>
        <w:t>.</w:t>
      </w:r>
      <w:r>
        <w:rPr>
          <w:bCs/>
          <w:szCs w:val="22"/>
          <w:vertAlign w:val="superscript"/>
        </w:rPr>
        <w:footnoteReference w:id="38"/>
      </w:r>
      <w:r w:rsidRPr="00B66C67">
        <w:rPr>
          <w:bCs/>
          <w:szCs w:val="22"/>
        </w:rPr>
        <w:t xml:space="preserve">  According to the Applicants, the proposed transaction will not adversely affect communications competition in any domestic or U.S. international market.</w:t>
      </w:r>
      <w:r>
        <w:rPr>
          <w:bCs/>
          <w:szCs w:val="22"/>
          <w:vertAlign w:val="superscript"/>
        </w:rPr>
        <w:footnoteReference w:id="39"/>
      </w:r>
    </w:p>
    <w:p w:rsidR="00FE43FE" w:rsidRPr="00FE43FE" w:rsidP="00FE43FE" w14:paraId="2A27BADD" w14:textId="77777777">
      <w:pPr>
        <w:widowControl/>
        <w:autoSpaceDE w:val="0"/>
        <w:autoSpaceDN w:val="0"/>
        <w:adjustRightInd w:val="0"/>
        <w:spacing w:after="120"/>
        <w:rPr>
          <w:rFonts w:ascii="TimesNewRomanPSMT" w:hAnsi="TimesNewRomanPSMT" w:cs="TimesNewRomanPSMT"/>
          <w:b/>
          <w:snapToGrid/>
          <w:kern w:val="0"/>
          <w:szCs w:val="22"/>
          <w:u w:val="single"/>
        </w:rPr>
      </w:pPr>
      <w:r w:rsidRPr="00FE43FE">
        <w:rPr>
          <w:rFonts w:ascii="TimesNewRomanPSMT" w:hAnsi="TimesNewRomanPSMT" w:cs="TimesNewRomanPSMT"/>
          <w:b/>
          <w:snapToGrid/>
          <w:kern w:val="0"/>
          <w:szCs w:val="22"/>
          <w:u w:val="single"/>
        </w:rPr>
        <w:t>National Security, Law Enforcement, Foreign Policy, and Trade Policy Concerns</w:t>
      </w:r>
    </w:p>
    <w:p w:rsidR="00C37926" w:rsidRPr="00696D1A" w:rsidP="00C37926" w14:paraId="5138803C" w14:textId="77777777">
      <w:pPr>
        <w:widowControl/>
        <w:autoSpaceDE w:val="0"/>
        <w:autoSpaceDN w:val="0"/>
        <w:adjustRightInd w:val="0"/>
        <w:spacing w:after="120"/>
        <w:ind w:firstLine="720"/>
        <w:rPr>
          <w:color w:val="000000"/>
          <w:szCs w:val="22"/>
        </w:rPr>
      </w:pPr>
      <w:r w:rsidRPr="00696D1A">
        <w:rPr>
          <w:color w:val="000000"/>
          <w:szCs w:val="22"/>
        </w:rPr>
        <w:t>When analyzing a transfer of control or assignment application that includes foreign investment, we also consider public interest issues related to national security, law enforcement, foreign policy, or trade policy concerns.</w:t>
      </w:r>
      <w:r>
        <w:rPr>
          <w:rStyle w:val="FootnoteReference"/>
          <w:color w:val="000000"/>
          <w:szCs w:val="22"/>
        </w:rPr>
        <w:footnoteReference w:id="40"/>
      </w:r>
      <w:r w:rsidRPr="00696D1A">
        <w:rPr>
          <w:color w:val="000000"/>
          <w:szCs w:val="22"/>
        </w:rPr>
        <w:t xml:space="preserve">  As part of </w:t>
      </w:r>
      <w:r w:rsidR="00774507">
        <w:rPr>
          <w:color w:val="000000"/>
          <w:szCs w:val="22"/>
        </w:rPr>
        <w:t>its</w:t>
      </w:r>
      <w:r w:rsidRPr="00696D1A">
        <w:rPr>
          <w:color w:val="000000"/>
          <w:szCs w:val="22"/>
        </w:rPr>
        <w:t xml:space="preserve"> public interest analysis, the Commission coordinates with the relevant Executive Branch agencies that have expertise in these particular issues.</w:t>
      </w:r>
      <w:r>
        <w:rPr>
          <w:rStyle w:val="FootnoteReference"/>
          <w:color w:val="000000"/>
          <w:szCs w:val="22"/>
        </w:rPr>
        <w:footnoteReference w:id="41"/>
      </w:r>
      <w:r w:rsidRPr="00696D1A">
        <w:rPr>
          <w:color w:val="000000"/>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rStyle w:val="FootnoteReference"/>
          <w:color w:val="000000"/>
          <w:szCs w:val="22"/>
        </w:rPr>
        <w:footnoteReference w:id="42"/>
      </w:r>
      <w:r w:rsidRPr="00696D1A">
        <w:rPr>
          <w:color w:val="000000"/>
          <w:szCs w:val="22"/>
        </w:rPr>
        <w:t xml:space="preserve">  </w:t>
      </w:r>
      <w:r>
        <w:rPr>
          <w:color w:val="000000"/>
          <w:szCs w:val="22"/>
        </w:rPr>
        <w:t>T</w:t>
      </w:r>
      <w:r w:rsidRPr="00696D1A">
        <w:rPr>
          <w:color w:val="000000"/>
          <w:szCs w:val="22"/>
        </w:rPr>
        <w:t xml:space="preserve">he Commission, however, </w:t>
      </w:r>
      <w:r>
        <w:rPr>
          <w:color w:val="000000"/>
          <w:szCs w:val="22"/>
        </w:rPr>
        <w:t xml:space="preserve">ultimately </w:t>
      </w:r>
      <w:r w:rsidRPr="00696D1A">
        <w:rPr>
          <w:color w:val="000000"/>
          <w:szCs w:val="22"/>
        </w:rPr>
        <w:t>makes an independent decision on the application based on the record in the proceedings.</w:t>
      </w:r>
      <w:r>
        <w:rPr>
          <w:rStyle w:val="FootnoteReference"/>
          <w:color w:val="000000"/>
          <w:szCs w:val="22"/>
        </w:rPr>
        <w:footnoteReference w:id="43"/>
      </w:r>
    </w:p>
    <w:p w:rsidR="00293582" w:rsidRPr="00293582" w:rsidP="0091412E" w14:paraId="7F9C505D" w14:textId="77777777">
      <w:pPr>
        <w:widowControl/>
        <w:autoSpaceDE w:val="0"/>
        <w:autoSpaceDN w:val="0"/>
        <w:adjustRightInd w:val="0"/>
        <w:spacing w:after="120"/>
        <w:ind w:firstLine="720"/>
        <w:rPr>
          <w:rFonts w:ascii="TimesNewRomanPSMT" w:hAnsi="TimesNewRomanPSMT" w:cs="TimesNewRomanPSMT"/>
          <w:snapToGrid/>
          <w:kern w:val="0"/>
          <w:szCs w:val="22"/>
        </w:rPr>
      </w:pPr>
      <w:r w:rsidRPr="00293582">
        <w:rPr>
          <w:rFonts w:ascii="TimesNewRomanPSMT" w:hAnsi="TimesNewRomanPSMT" w:cs="TimesNewRomanPSMT"/>
          <w:snapToGrid/>
          <w:kern w:val="0"/>
          <w:szCs w:val="22"/>
        </w:rPr>
        <w:t>Pursuant to Commission practice</w:t>
      </w:r>
      <w:r w:rsidRPr="00384681">
        <w:rPr>
          <w:rFonts w:ascii="TimesNewRomanPSMT" w:hAnsi="TimesNewRomanPSMT" w:cs="TimesNewRomanPSMT"/>
          <w:snapToGrid/>
          <w:kern w:val="0"/>
          <w:szCs w:val="22"/>
        </w:rPr>
        <w:t xml:space="preserve">, </w:t>
      </w:r>
      <w:r w:rsidRPr="00384681" w:rsidR="00B66C67">
        <w:rPr>
          <w:rFonts w:ascii="TimesNewRomanPSMT" w:hAnsi="TimesNewRomanPSMT" w:cs="TimesNewRomanPSMT"/>
          <w:snapToGrid/>
          <w:kern w:val="0"/>
          <w:szCs w:val="22"/>
        </w:rPr>
        <w:t xml:space="preserve">the Bureaus referred </w:t>
      </w:r>
      <w:r w:rsidRPr="00384681">
        <w:rPr>
          <w:rFonts w:ascii="TimesNewRomanPSMT" w:hAnsi="TimesNewRomanPSMT" w:cs="TimesNewRomanPSMT"/>
          <w:snapToGrid/>
          <w:kern w:val="0"/>
          <w:szCs w:val="22"/>
        </w:rPr>
        <w:t xml:space="preserve">the </w:t>
      </w:r>
      <w:r w:rsidRPr="00384681" w:rsidR="00954E0E">
        <w:rPr>
          <w:rFonts w:ascii="TimesNewRomanPSMT" w:hAnsi="TimesNewRomanPSMT" w:cs="TimesNewRomanPSMT"/>
          <w:snapToGrid/>
          <w:kern w:val="0"/>
          <w:szCs w:val="22"/>
        </w:rPr>
        <w:t xml:space="preserve">applications for </w:t>
      </w:r>
      <w:r w:rsidRPr="00384681">
        <w:rPr>
          <w:rFonts w:ascii="TimesNewRomanPSMT" w:hAnsi="TimesNewRomanPSMT" w:cs="TimesNewRomanPSMT"/>
          <w:snapToGrid/>
          <w:kern w:val="0"/>
          <w:szCs w:val="22"/>
        </w:rPr>
        <w:t xml:space="preserve">transfer </w:t>
      </w:r>
      <w:r w:rsidRPr="00384681" w:rsidR="009A0638">
        <w:rPr>
          <w:rFonts w:ascii="TimesNewRomanPSMT" w:hAnsi="TimesNewRomanPSMT" w:cs="TimesNewRomanPSMT"/>
          <w:snapToGrid/>
          <w:kern w:val="0"/>
          <w:szCs w:val="22"/>
        </w:rPr>
        <w:t xml:space="preserve">of control </w:t>
      </w:r>
      <w:r w:rsidRPr="00384681">
        <w:rPr>
          <w:rFonts w:ascii="TimesNewRomanPSMT" w:hAnsi="TimesNewRomanPSMT" w:cs="TimesNewRomanPSMT"/>
          <w:snapToGrid/>
          <w:kern w:val="0"/>
          <w:szCs w:val="22"/>
        </w:rPr>
        <w:t xml:space="preserve">of domestic </w:t>
      </w:r>
      <w:r w:rsidRPr="00384681" w:rsidR="009A0638">
        <w:rPr>
          <w:rFonts w:ascii="TimesNewRomanPSMT" w:hAnsi="TimesNewRomanPSMT" w:cs="TimesNewRomanPSMT"/>
          <w:snapToGrid/>
          <w:kern w:val="0"/>
          <w:szCs w:val="22"/>
        </w:rPr>
        <w:t xml:space="preserve">and international </w:t>
      </w:r>
      <w:r w:rsidRPr="00384681">
        <w:rPr>
          <w:rFonts w:ascii="TimesNewRomanPSMT" w:hAnsi="TimesNewRomanPSMT" w:cs="TimesNewRomanPSMT"/>
          <w:snapToGrid/>
          <w:kern w:val="0"/>
          <w:szCs w:val="22"/>
        </w:rPr>
        <w:t xml:space="preserve">section 214 authority </w:t>
      </w:r>
      <w:r w:rsidR="00585378">
        <w:rPr>
          <w:rFonts w:ascii="TimesNewRomanPSMT" w:hAnsi="TimesNewRomanPSMT" w:cs="TimesNewRomanPSMT"/>
          <w:snapToGrid/>
          <w:kern w:val="0"/>
          <w:szCs w:val="22"/>
        </w:rPr>
        <w:t>(</w:t>
      </w:r>
      <w:r w:rsidRPr="00384681" w:rsidR="000A1EDA">
        <w:rPr>
          <w:rFonts w:ascii="TimesNewRomanPSMT" w:hAnsi="TimesNewRomanPSMT" w:cs="TimesNewRomanPSMT"/>
          <w:snapToGrid/>
          <w:kern w:val="0"/>
          <w:szCs w:val="22"/>
        </w:rPr>
        <w:t>WC Docket No. 21-340,</w:t>
      </w:r>
      <w:r w:rsidRPr="00146C9A" w:rsidR="000A1EDA">
        <w:rPr>
          <w:rFonts w:ascii="TimesNewRomanPSMT" w:hAnsi="TimesNewRomanPSMT" w:cs="TimesNewRomanPSMT"/>
          <w:snapToGrid/>
          <w:kern w:val="0"/>
          <w:szCs w:val="22"/>
        </w:rPr>
        <w:t xml:space="preserve"> </w:t>
      </w:r>
      <w:r w:rsidRPr="00B64D5D" w:rsidR="0091412E">
        <w:rPr>
          <w:rFonts w:ascii="TimesNewRomanPSMT" w:hAnsi="TimesNewRomanPSMT" w:cs="TimesNewRomanPSMT"/>
          <w:snapToGrid/>
          <w:kern w:val="0"/>
          <w:szCs w:val="22"/>
        </w:rPr>
        <w:t>IB File Nos. ITC-T/C-20210820-00121, ITC-T/C-20210824-00124</w:t>
      </w:r>
      <w:r w:rsidR="00585378">
        <w:rPr>
          <w:rFonts w:ascii="TimesNewRomanPSMT" w:hAnsi="TimesNewRomanPSMT" w:cs="TimesNewRomanPSMT"/>
          <w:snapToGrid/>
          <w:kern w:val="0"/>
          <w:szCs w:val="22"/>
        </w:rPr>
        <w:t>)</w:t>
      </w:r>
      <w:r w:rsidRPr="00B64D5D" w:rsidR="0091412E">
        <w:rPr>
          <w:rFonts w:ascii="TimesNewRomanPSMT" w:hAnsi="TimesNewRomanPSMT" w:cs="TimesNewRomanPSMT"/>
          <w:snapToGrid/>
          <w:kern w:val="0"/>
          <w:szCs w:val="22"/>
        </w:rPr>
        <w:t xml:space="preserve">, </w:t>
      </w:r>
      <w:r w:rsidRPr="00B64D5D" w:rsidR="00987DA4">
        <w:rPr>
          <w:rFonts w:ascii="TimesNewRomanPSMT" w:hAnsi="TimesNewRomanPSMT" w:cs="TimesNewRomanPSMT"/>
          <w:snapToGrid/>
          <w:kern w:val="0"/>
          <w:szCs w:val="22"/>
        </w:rPr>
        <w:t xml:space="preserve">the application for international section 214 authority </w:t>
      </w:r>
      <w:r w:rsidR="00585378">
        <w:rPr>
          <w:rFonts w:ascii="TimesNewRomanPSMT" w:hAnsi="TimesNewRomanPSMT" w:cs="TimesNewRomanPSMT"/>
          <w:snapToGrid/>
          <w:kern w:val="0"/>
          <w:szCs w:val="22"/>
        </w:rPr>
        <w:t>(</w:t>
      </w:r>
      <w:r w:rsidRPr="00B64D5D" w:rsidR="00B43001">
        <w:rPr>
          <w:rFonts w:ascii="TimesNewRomanPSMT" w:hAnsi="TimesNewRomanPSMT" w:cs="TimesNewRomanPSMT"/>
          <w:snapToGrid/>
          <w:kern w:val="0"/>
          <w:szCs w:val="22"/>
        </w:rPr>
        <w:t xml:space="preserve">IB </w:t>
      </w:r>
      <w:r w:rsidRPr="00B64D5D" w:rsidR="00987DA4">
        <w:rPr>
          <w:rFonts w:ascii="TimesNewRomanPSMT" w:hAnsi="TimesNewRomanPSMT" w:cs="TimesNewRomanPSMT"/>
          <w:snapToGrid/>
          <w:kern w:val="0"/>
          <w:szCs w:val="22"/>
        </w:rPr>
        <w:t>File No.</w:t>
      </w:r>
      <w:r w:rsidRPr="00B64D5D" w:rsidR="0091412E">
        <w:rPr>
          <w:rFonts w:ascii="TimesNewRomanPSMT" w:hAnsi="TimesNewRomanPSMT" w:cs="TimesNewRomanPSMT"/>
          <w:snapToGrid/>
          <w:kern w:val="0"/>
          <w:szCs w:val="22"/>
        </w:rPr>
        <w:t xml:space="preserve"> ITC-214-20210824-00125</w:t>
      </w:r>
      <w:r w:rsidR="00585378">
        <w:rPr>
          <w:rFonts w:ascii="TimesNewRomanPSMT" w:hAnsi="TimesNewRomanPSMT" w:cs="TimesNewRomanPSMT"/>
          <w:snapToGrid/>
          <w:kern w:val="0"/>
          <w:szCs w:val="22"/>
        </w:rPr>
        <w:t>)</w:t>
      </w:r>
      <w:r w:rsidRPr="00B64D5D">
        <w:rPr>
          <w:rFonts w:ascii="TimesNewRomanPSMT" w:hAnsi="TimesNewRomanPSMT" w:cs="TimesNewRomanPSMT"/>
          <w:snapToGrid/>
          <w:kern w:val="0"/>
          <w:szCs w:val="22"/>
        </w:rPr>
        <w:t>,</w:t>
      </w:r>
      <w:r w:rsidR="00987DA4">
        <w:rPr>
          <w:rFonts w:ascii="TimesNewRomanPSMT" w:hAnsi="TimesNewRomanPSMT" w:cs="TimesNewRomanPSMT"/>
          <w:snapToGrid/>
          <w:kern w:val="0"/>
          <w:szCs w:val="22"/>
        </w:rPr>
        <w:t xml:space="preserve"> and the application for transfer of control of the </w:t>
      </w:r>
      <w:r w:rsidR="00EE52CE">
        <w:rPr>
          <w:rFonts w:ascii="TimesNewRomanPSMT" w:hAnsi="TimesNewRomanPSMT" w:cs="TimesNewRomanPSMT"/>
          <w:snapToGrid/>
          <w:kern w:val="0"/>
          <w:szCs w:val="22"/>
        </w:rPr>
        <w:t xml:space="preserve">cable landing licenses for the MAC, PAC, and </w:t>
      </w:r>
      <w:r w:rsidRPr="008724BB" w:rsidR="00EE52CE">
        <w:rPr>
          <w:rFonts w:ascii="TimesNewRomanPSMT" w:hAnsi="TimesNewRomanPSMT" w:cs="TimesNewRomanPSMT"/>
          <w:snapToGrid/>
          <w:kern w:val="0"/>
          <w:szCs w:val="22"/>
        </w:rPr>
        <w:t xml:space="preserve">SAC </w:t>
      </w:r>
      <w:r w:rsidRPr="008724BB" w:rsidR="00096E7D">
        <w:rPr>
          <w:rFonts w:ascii="TimesNewRomanPSMT" w:hAnsi="TimesNewRomanPSMT" w:cs="TimesNewRomanPSMT"/>
          <w:snapToGrid/>
          <w:kern w:val="0"/>
          <w:szCs w:val="22"/>
        </w:rPr>
        <w:t xml:space="preserve">submarine </w:t>
      </w:r>
      <w:r w:rsidRPr="008724BB" w:rsidR="00EE52CE">
        <w:rPr>
          <w:rFonts w:ascii="TimesNewRomanPSMT" w:hAnsi="TimesNewRomanPSMT" w:cs="TimesNewRomanPSMT"/>
          <w:snapToGrid/>
          <w:kern w:val="0"/>
          <w:szCs w:val="22"/>
        </w:rPr>
        <w:t>cable</w:t>
      </w:r>
      <w:r w:rsidR="00EE52CE">
        <w:rPr>
          <w:rFonts w:ascii="TimesNewRomanPSMT" w:hAnsi="TimesNewRomanPSMT" w:cs="TimesNewRomanPSMT"/>
          <w:snapToGrid/>
          <w:kern w:val="0"/>
          <w:szCs w:val="22"/>
        </w:rPr>
        <w:t xml:space="preserve"> systems </w:t>
      </w:r>
      <w:r w:rsidR="00585378">
        <w:rPr>
          <w:rFonts w:ascii="TimesNewRomanPSMT" w:hAnsi="TimesNewRomanPSMT" w:cs="TimesNewRomanPSMT"/>
          <w:snapToGrid/>
          <w:kern w:val="0"/>
          <w:szCs w:val="22"/>
        </w:rPr>
        <w:t>(</w:t>
      </w:r>
      <w:r w:rsidR="00972BAC">
        <w:rPr>
          <w:rFonts w:ascii="TimesNewRomanPSMT" w:hAnsi="TimesNewRomanPSMT" w:cs="TimesNewRomanPSMT"/>
          <w:snapToGrid/>
          <w:kern w:val="0"/>
          <w:szCs w:val="22"/>
        </w:rPr>
        <w:t xml:space="preserve">IB </w:t>
      </w:r>
      <w:r w:rsidR="00987DA4">
        <w:rPr>
          <w:rFonts w:ascii="TimesNewRomanPSMT" w:hAnsi="TimesNewRomanPSMT" w:cs="TimesNewRomanPSMT"/>
          <w:snapToGrid/>
          <w:kern w:val="0"/>
          <w:szCs w:val="22"/>
        </w:rPr>
        <w:t>File No.</w:t>
      </w:r>
      <w:r w:rsidRPr="00293582">
        <w:rPr>
          <w:rFonts w:ascii="TimesNewRomanPSMT" w:hAnsi="TimesNewRomanPSMT" w:cs="TimesNewRomanPSMT"/>
          <w:snapToGrid/>
          <w:kern w:val="0"/>
          <w:szCs w:val="22"/>
        </w:rPr>
        <w:t xml:space="preserve"> </w:t>
      </w:r>
      <w:r w:rsidRPr="00B64D5D" w:rsidR="00987DA4">
        <w:rPr>
          <w:rFonts w:ascii="TimesNewRomanPSMT" w:hAnsi="TimesNewRomanPSMT" w:cs="TimesNewRomanPSMT"/>
          <w:snapToGrid/>
          <w:kern w:val="0"/>
          <w:szCs w:val="22"/>
        </w:rPr>
        <w:t>SCL-T/C-20210821-00035</w:t>
      </w:r>
      <w:r w:rsidR="00585378">
        <w:rPr>
          <w:rFonts w:ascii="TimesNewRomanPSMT" w:hAnsi="TimesNewRomanPSMT" w:cs="TimesNewRomanPSMT"/>
          <w:snapToGrid/>
          <w:kern w:val="0"/>
          <w:szCs w:val="22"/>
        </w:rPr>
        <w:t>)</w:t>
      </w:r>
      <w:r w:rsidRPr="00987DA4" w:rsidR="00987DA4">
        <w:rPr>
          <w:rFonts w:ascii="TimesNewRomanPSMT" w:hAnsi="TimesNewRomanPSMT" w:cs="TimesNewRomanPSMT"/>
          <w:snapToGrid/>
          <w:kern w:val="0"/>
          <w:szCs w:val="22"/>
        </w:rPr>
        <w:t>,</w:t>
      </w:r>
      <w:r w:rsidR="00987DA4">
        <w:rPr>
          <w:rFonts w:ascii="TimesNewRomanPSMT" w:hAnsi="TimesNewRomanPSMT" w:cs="TimesNewRomanPSMT"/>
          <w:snapToGrid/>
          <w:kern w:val="0"/>
          <w:szCs w:val="22"/>
        </w:rPr>
        <w:t xml:space="preserve"> </w:t>
      </w:r>
      <w:r w:rsidRPr="00293582">
        <w:rPr>
          <w:rFonts w:ascii="TimesNewRomanPSMT" w:hAnsi="TimesNewRomanPSMT" w:cs="TimesNewRomanPSMT"/>
          <w:snapToGrid/>
          <w:kern w:val="0"/>
          <w:szCs w:val="22"/>
        </w:rPr>
        <w:t xml:space="preserve">to the relevant Executive Branch agencies for their reviews on any national security, law enforcement, </w:t>
      </w:r>
      <w:r w:rsidRPr="00293582">
        <w:rPr>
          <w:rFonts w:ascii="TimesNewRomanPSMT" w:hAnsi="TimesNewRomanPSMT" w:cs="TimesNewRomanPSMT"/>
          <w:snapToGrid/>
          <w:kern w:val="0"/>
          <w:szCs w:val="22"/>
        </w:rPr>
        <w:t>foreign policy, or trade policy concerns related to the foreign ownership of the Applicants.</w:t>
      </w:r>
      <w:r>
        <w:rPr>
          <w:rFonts w:ascii="TimesNewRomanPSMT" w:hAnsi="TimesNewRomanPSMT" w:cs="TimesNewRomanPSMT"/>
          <w:snapToGrid/>
          <w:kern w:val="0"/>
          <w:szCs w:val="22"/>
          <w:vertAlign w:val="superscript"/>
        </w:rPr>
        <w:footnoteReference w:id="44"/>
      </w:r>
      <w:r w:rsidRPr="00293582">
        <w:rPr>
          <w:rFonts w:ascii="TimesNewRomanPSMT" w:hAnsi="TimesNewRomanPSMT" w:cs="TimesNewRomanPSMT"/>
          <w:snapToGrid/>
          <w:kern w:val="0"/>
          <w:szCs w:val="22"/>
        </w:rPr>
        <w:t xml:space="preserve">  On </w:t>
      </w:r>
      <w:r w:rsidRPr="00711ABC" w:rsidR="00CF3E63">
        <w:rPr>
          <w:rFonts w:ascii="TimesNewRomanPSMT" w:hAnsi="TimesNewRomanPSMT" w:cs="TimesNewRomanPSMT"/>
          <w:snapToGrid/>
          <w:kern w:val="0"/>
          <w:szCs w:val="22"/>
        </w:rPr>
        <w:t>October 1</w:t>
      </w:r>
      <w:r w:rsidRPr="00293582">
        <w:rPr>
          <w:rFonts w:ascii="TimesNewRomanPSMT" w:hAnsi="TimesNewRomanPSMT" w:cs="TimesNewRomanPSMT"/>
          <w:snapToGrid/>
          <w:kern w:val="0"/>
          <w:szCs w:val="22"/>
        </w:rPr>
        <w:t>, 2021, the Committee notified the Commission that it was reviewing the Application</w:t>
      </w:r>
      <w:r w:rsidR="005539EA">
        <w:rPr>
          <w:rFonts w:ascii="TimesNewRomanPSMT" w:hAnsi="TimesNewRomanPSMT" w:cs="TimesNewRomanPSMT"/>
          <w:snapToGrid/>
          <w:kern w:val="0"/>
          <w:szCs w:val="22"/>
        </w:rPr>
        <w:t>s</w:t>
      </w:r>
      <w:r w:rsidRPr="00293582">
        <w:rPr>
          <w:rFonts w:ascii="TimesNewRomanPSMT" w:hAnsi="TimesNewRomanPSMT" w:cs="TimesNewRomanPSMT"/>
          <w:snapToGrid/>
          <w:kern w:val="0"/>
          <w:szCs w:val="22"/>
        </w:rPr>
        <w:t xml:space="preserve"> for any national security and law enforcement concerns that may be raised by foreign participation in the United States telecommunications services sector and requested that the Commission defer action on the Application</w:t>
      </w:r>
      <w:r w:rsidR="005539EA">
        <w:rPr>
          <w:rFonts w:ascii="TimesNewRomanPSMT" w:hAnsi="TimesNewRomanPSMT" w:cs="TimesNewRomanPSMT"/>
          <w:snapToGrid/>
          <w:kern w:val="0"/>
          <w:szCs w:val="22"/>
        </w:rPr>
        <w:t>s</w:t>
      </w:r>
      <w:r w:rsidRPr="00293582">
        <w:rPr>
          <w:rFonts w:ascii="TimesNewRomanPSMT" w:hAnsi="TimesNewRomanPSMT" w:cs="TimesNewRomanPSMT"/>
          <w:snapToGrid/>
          <w:kern w:val="0"/>
          <w:szCs w:val="22"/>
        </w:rPr>
        <w:t>.</w:t>
      </w:r>
      <w:r>
        <w:rPr>
          <w:rFonts w:ascii="TimesNewRomanPSMT" w:hAnsi="TimesNewRomanPSMT" w:cs="TimesNewRomanPSMT"/>
          <w:snapToGrid/>
          <w:kern w:val="0"/>
          <w:szCs w:val="22"/>
          <w:vertAlign w:val="superscript"/>
        </w:rPr>
        <w:footnoteReference w:id="45"/>
      </w:r>
      <w:r w:rsidRPr="00293582">
        <w:rPr>
          <w:rFonts w:ascii="TimesNewRomanPSMT" w:hAnsi="TimesNewRomanPSMT" w:cs="TimesNewRomanPSMT"/>
          <w:snapToGrid/>
          <w:kern w:val="0"/>
          <w:szCs w:val="22"/>
        </w:rPr>
        <w:t xml:space="preserve">  We deferred action on the Application</w:t>
      </w:r>
      <w:r w:rsidR="009B225E">
        <w:rPr>
          <w:rFonts w:ascii="TimesNewRomanPSMT" w:hAnsi="TimesNewRomanPSMT" w:cs="TimesNewRomanPSMT"/>
          <w:snapToGrid/>
          <w:kern w:val="0"/>
          <w:szCs w:val="22"/>
        </w:rPr>
        <w:t>s</w:t>
      </w:r>
      <w:r w:rsidRPr="00293582">
        <w:rPr>
          <w:rFonts w:ascii="TimesNewRomanPSMT" w:hAnsi="TimesNewRomanPSMT" w:cs="TimesNewRomanPSMT"/>
          <w:snapToGrid/>
          <w:kern w:val="0"/>
          <w:szCs w:val="22"/>
        </w:rPr>
        <w:t xml:space="preserve"> in response to this request from the Committee.  On J</w:t>
      </w:r>
      <w:r w:rsidRPr="00711ABC" w:rsidR="00C95BF1">
        <w:rPr>
          <w:rFonts w:ascii="TimesNewRomanPSMT" w:hAnsi="TimesNewRomanPSMT" w:cs="TimesNewRomanPSMT"/>
          <w:snapToGrid/>
          <w:kern w:val="0"/>
          <w:szCs w:val="22"/>
        </w:rPr>
        <w:t>anuary 12</w:t>
      </w:r>
      <w:r w:rsidRPr="00293582">
        <w:rPr>
          <w:rFonts w:ascii="TimesNewRomanPSMT" w:hAnsi="TimesNewRomanPSMT" w:cs="TimesNewRomanPSMT"/>
          <w:snapToGrid/>
          <w:kern w:val="0"/>
          <w:szCs w:val="22"/>
        </w:rPr>
        <w:t>, 202</w:t>
      </w:r>
      <w:r w:rsidRPr="00711ABC" w:rsidR="00C95BF1">
        <w:rPr>
          <w:rFonts w:ascii="TimesNewRomanPSMT" w:hAnsi="TimesNewRomanPSMT" w:cs="TimesNewRomanPSMT"/>
          <w:snapToGrid/>
          <w:kern w:val="0"/>
          <w:szCs w:val="22"/>
        </w:rPr>
        <w:t>2</w:t>
      </w:r>
      <w:r w:rsidRPr="00293582">
        <w:rPr>
          <w:rFonts w:ascii="TimesNewRomanPSMT" w:hAnsi="TimesNewRomanPSMT" w:cs="TimesNewRomanPSMT"/>
          <w:snapToGrid/>
          <w:kern w:val="0"/>
          <w:szCs w:val="22"/>
        </w:rPr>
        <w:t>, the Committee notified the Commission that the</w:t>
      </w:r>
      <w:r w:rsidR="00DE7DE8">
        <w:rPr>
          <w:rFonts w:ascii="TimesNewRomanPSMT" w:hAnsi="TimesNewRomanPSMT" w:cs="TimesNewRomanPSMT"/>
          <w:snapToGrid/>
          <w:kern w:val="0"/>
          <w:szCs w:val="22"/>
        </w:rPr>
        <w:t xml:space="preserve"> </w:t>
      </w:r>
      <w:r w:rsidRPr="00293582">
        <w:rPr>
          <w:rFonts w:ascii="TimesNewRomanPSMT" w:hAnsi="TimesNewRomanPSMT" w:cs="TimesNewRomanPSMT"/>
          <w:snapToGrid/>
          <w:kern w:val="0"/>
          <w:szCs w:val="22"/>
        </w:rPr>
        <w:t>Applicants had provided complete responses to initial questions posed by the Committee and that the Committee was conducting an initial review to assess whether granting the Application</w:t>
      </w:r>
      <w:r w:rsidR="00054FDB">
        <w:rPr>
          <w:rFonts w:ascii="TimesNewRomanPSMT" w:hAnsi="TimesNewRomanPSMT" w:cs="TimesNewRomanPSMT"/>
          <w:snapToGrid/>
          <w:kern w:val="0"/>
          <w:szCs w:val="22"/>
        </w:rPr>
        <w:t>s</w:t>
      </w:r>
      <w:r w:rsidRPr="00293582">
        <w:rPr>
          <w:rFonts w:ascii="TimesNewRomanPSMT" w:hAnsi="TimesNewRomanPSMT" w:cs="TimesNewRomanPSMT"/>
          <w:snapToGrid/>
          <w:kern w:val="0"/>
          <w:szCs w:val="22"/>
        </w:rPr>
        <w:t xml:space="preserve"> would pose a risk to the national security or law enforcement interests of the United States.</w:t>
      </w:r>
      <w:r>
        <w:rPr>
          <w:rFonts w:ascii="TimesNewRomanPSMT" w:hAnsi="TimesNewRomanPSMT" w:cs="TimesNewRomanPSMT"/>
          <w:snapToGrid/>
          <w:kern w:val="0"/>
          <w:szCs w:val="22"/>
          <w:vertAlign w:val="superscript"/>
        </w:rPr>
        <w:footnoteReference w:id="46"/>
      </w:r>
      <w:r w:rsidR="003F2765">
        <w:rPr>
          <w:rFonts w:ascii="TimesNewRomanPSMT" w:hAnsi="TimesNewRomanPSMT" w:cs="TimesNewRomanPSMT"/>
          <w:snapToGrid/>
          <w:kern w:val="0"/>
          <w:szCs w:val="22"/>
        </w:rPr>
        <w:t xml:space="preserve">  </w:t>
      </w:r>
    </w:p>
    <w:p w:rsidR="00293582" w:rsidRPr="00EB029D" w:rsidP="007C2845" w14:paraId="2AC4066F" w14:textId="6D551AE1">
      <w:pPr>
        <w:widowControl/>
        <w:autoSpaceDE w:val="0"/>
        <w:autoSpaceDN w:val="0"/>
        <w:adjustRightInd w:val="0"/>
        <w:spacing w:after="120"/>
        <w:ind w:firstLine="720"/>
        <w:rPr>
          <w:rFonts w:ascii="TimesNewRomanPSMT" w:hAnsi="TimesNewRomanPSMT" w:cs="TimesNewRomanPSMT"/>
          <w:snapToGrid/>
          <w:kern w:val="0"/>
          <w:szCs w:val="22"/>
        </w:rPr>
      </w:pPr>
      <w:r w:rsidRPr="00B64D5D">
        <w:rPr>
          <w:rFonts w:ascii="TimesNewRomanPSMT" w:hAnsi="TimesNewRomanPSMT" w:cs="TimesNewRomanPSMT"/>
          <w:snapToGrid/>
          <w:kern w:val="0"/>
          <w:szCs w:val="22"/>
        </w:rPr>
        <w:t xml:space="preserve">In </w:t>
      </w:r>
      <w:r w:rsidRPr="00B64D5D" w:rsidR="00DE7DE8">
        <w:rPr>
          <w:rFonts w:ascii="TimesNewRomanPSMT" w:hAnsi="TimesNewRomanPSMT" w:cs="TimesNewRomanPSMT"/>
          <w:snapToGrid/>
          <w:kern w:val="0"/>
          <w:szCs w:val="22"/>
        </w:rPr>
        <w:t xml:space="preserve">the </w:t>
      </w:r>
      <w:r w:rsidR="00AA10C4">
        <w:rPr>
          <w:rFonts w:ascii="TimesNewRomanPSMT" w:hAnsi="TimesNewRomanPSMT" w:cs="TimesNewRomanPSMT"/>
          <w:snapToGrid/>
          <w:kern w:val="0"/>
          <w:szCs w:val="22"/>
        </w:rPr>
        <w:t xml:space="preserve">June 28 </w:t>
      </w:r>
      <w:r w:rsidRPr="00B64D5D" w:rsidR="00DE7DE8">
        <w:rPr>
          <w:rFonts w:ascii="TimesNewRomanPSMT" w:hAnsi="TimesNewRomanPSMT" w:cs="TimesNewRomanPSMT"/>
          <w:snapToGrid/>
          <w:kern w:val="0"/>
          <w:szCs w:val="22"/>
        </w:rPr>
        <w:t xml:space="preserve">Committee Petition, </w:t>
      </w:r>
      <w:r w:rsidRPr="00B64D5D">
        <w:rPr>
          <w:rFonts w:ascii="TimesNewRomanPSMT" w:hAnsi="TimesNewRomanPSMT" w:cs="TimesNewRomanPSMT"/>
          <w:snapToGrid/>
          <w:kern w:val="0"/>
          <w:szCs w:val="22"/>
        </w:rPr>
        <w:t>the Committee advises the Commission that it has no objection to the Commission granting the Application</w:t>
      </w:r>
      <w:r w:rsidRPr="00B64D5D" w:rsidR="009C5A75">
        <w:rPr>
          <w:rFonts w:ascii="TimesNewRomanPSMT" w:hAnsi="TimesNewRomanPSMT" w:cs="TimesNewRomanPSMT"/>
          <w:snapToGrid/>
          <w:kern w:val="0"/>
          <w:szCs w:val="22"/>
        </w:rPr>
        <w:t>s</w:t>
      </w:r>
      <w:r w:rsidR="000C7947">
        <w:rPr>
          <w:rFonts w:ascii="TimesNewRomanPSMT" w:hAnsi="TimesNewRomanPSMT" w:cs="TimesNewRomanPSMT"/>
          <w:snapToGrid/>
          <w:kern w:val="0"/>
          <w:szCs w:val="22"/>
        </w:rPr>
        <w:t>,</w:t>
      </w:r>
      <w:r w:rsidRPr="00B64D5D">
        <w:rPr>
          <w:rFonts w:ascii="TimesNewRomanPSMT" w:hAnsi="TimesNewRomanPSMT" w:cs="TimesNewRomanPSMT"/>
          <w:snapToGrid/>
          <w:kern w:val="0"/>
          <w:szCs w:val="22"/>
        </w:rPr>
        <w:t xml:space="preserve"> “provided that the Commission conditions its approval on the assurance of </w:t>
      </w:r>
      <w:r w:rsidR="00C61C8C">
        <w:rPr>
          <w:rFonts w:ascii="TimesNewRomanPSMT" w:hAnsi="TimesNewRomanPSMT" w:cs="TimesNewRomanPSMT"/>
          <w:snapToGrid/>
          <w:kern w:val="0"/>
          <w:szCs w:val="22"/>
        </w:rPr>
        <w:t>the applicants</w:t>
      </w:r>
      <w:r w:rsidR="00F80082">
        <w:rPr>
          <w:rFonts w:ascii="TimesNewRomanPSMT" w:hAnsi="TimesNewRomanPSMT" w:cs="TimesNewRomanPSMT"/>
          <w:snapToGrid/>
          <w:kern w:val="0"/>
          <w:szCs w:val="22"/>
        </w:rPr>
        <w:t xml:space="preserve"> - </w:t>
      </w:r>
      <w:r w:rsidR="00F4348B">
        <w:rPr>
          <w:rFonts w:ascii="TimesNewRomanPSMT" w:hAnsi="TimesNewRomanPSMT" w:cs="TimesNewRomanPSMT"/>
          <w:snapToGrid/>
          <w:kern w:val="0"/>
          <w:szCs w:val="22"/>
        </w:rPr>
        <w:t>[</w:t>
      </w:r>
      <w:r w:rsidRPr="009E39C3" w:rsidR="009C5A75">
        <w:rPr>
          <w:rFonts w:ascii="TimesNewRomanPSMT" w:hAnsi="TimesNewRomanPSMT" w:cs="TimesNewRomanPSMT"/>
          <w:snapToGrid/>
          <w:kern w:val="0"/>
          <w:szCs w:val="22"/>
        </w:rPr>
        <w:t>GCAS</w:t>
      </w:r>
      <w:r w:rsidRPr="009E39C3" w:rsidR="00631D36">
        <w:rPr>
          <w:rFonts w:ascii="TimesNewRomanPSMT" w:hAnsi="TimesNewRomanPSMT" w:cs="TimesNewRomanPSMT"/>
          <w:snapToGrid/>
          <w:kern w:val="0"/>
          <w:szCs w:val="22"/>
        </w:rPr>
        <w:t>,</w:t>
      </w:r>
      <w:r w:rsidRPr="009E39C3" w:rsidR="007C2845">
        <w:rPr>
          <w:rFonts w:ascii="TimesNewRomanPSMT" w:hAnsi="TimesNewRomanPSMT" w:cs="TimesNewRomanPSMT"/>
          <w:snapToGrid/>
          <w:kern w:val="0"/>
          <w:szCs w:val="22"/>
        </w:rPr>
        <w:t xml:space="preserve"> </w:t>
      </w:r>
      <w:r w:rsidRPr="009E39C3" w:rsidR="00EC5FC7">
        <w:rPr>
          <w:rFonts w:ascii="TimesNewRomanPSMT" w:hAnsi="TimesNewRomanPSMT" w:cs="TimesNewRomanPSMT"/>
          <w:snapToGrid/>
          <w:kern w:val="0"/>
          <w:szCs w:val="22"/>
        </w:rPr>
        <w:t>Patagonia Holdco</w:t>
      </w:r>
      <w:r w:rsidR="00EC5FC7">
        <w:rPr>
          <w:rFonts w:ascii="TimesNewRomanPSMT" w:hAnsi="TimesNewRomanPSMT" w:cs="TimesNewRomanPSMT"/>
          <w:snapToGrid/>
          <w:kern w:val="0"/>
          <w:szCs w:val="22"/>
        </w:rPr>
        <w:t xml:space="preserve">, </w:t>
      </w:r>
      <w:r w:rsidR="00092BE9">
        <w:rPr>
          <w:rFonts w:ascii="TimesNewRomanPSMT" w:hAnsi="TimesNewRomanPSMT" w:cs="TimesNewRomanPSMT"/>
          <w:snapToGrid/>
          <w:kern w:val="0"/>
          <w:szCs w:val="22"/>
        </w:rPr>
        <w:t>and</w:t>
      </w:r>
      <w:r w:rsidRPr="009E39C3" w:rsidR="00EC5FC7">
        <w:rPr>
          <w:rFonts w:ascii="TimesNewRomanPSMT" w:hAnsi="TimesNewRomanPSMT" w:cs="TimesNewRomanPSMT"/>
          <w:snapToGrid/>
          <w:kern w:val="0"/>
          <w:szCs w:val="22"/>
        </w:rPr>
        <w:t xml:space="preserve"> </w:t>
      </w:r>
      <w:r w:rsidRPr="009E39C3" w:rsidR="007C2845">
        <w:rPr>
          <w:rFonts w:ascii="TimesNewRomanPSMT" w:hAnsi="TimesNewRomanPSMT" w:cs="TimesNewRomanPSMT"/>
          <w:snapToGrid/>
          <w:kern w:val="0"/>
          <w:szCs w:val="22"/>
        </w:rPr>
        <w:t>CLAS</w:t>
      </w:r>
      <w:r w:rsidR="00F4348B">
        <w:rPr>
          <w:rFonts w:ascii="TimesNewRomanPSMT" w:hAnsi="TimesNewRomanPSMT" w:cs="TimesNewRomanPSMT"/>
          <w:snapToGrid/>
          <w:kern w:val="0"/>
          <w:szCs w:val="22"/>
        </w:rPr>
        <w:t>]</w:t>
      </w:r>
      <w:r w:rsidRPr="00DF6074" w:rsidR="00C077ED">
        <w:rPr>
          <w:rFonts w:ascii="TimesNewRomanPSMT" w:hAnsi="TimesNewRomanPSMT" w:cs="TimesNewRomanPSMT"/>
          <w:snapToGrid/>
          <w:kern w:val="0"/>
          <w:szCs w:val="22"/>
        </w:rPr>
        <w:t xml:space="preserve"> (coll</w:t>
      </w:r>
      <w:r w:rsidRPr="00DF6074" w:rsidR="0054749A">
        <w:rPr>
          <w:rFonts w:ascii="TimesNewRomanPSMT" w:hAnsi="TimesNewRomanPSMT" w:cs="TimesNewRomanPSMT"/>
          <w:snapToGrid/>
          <w:kern w:val="0"/>
          <w:szCs w:val="22"/>
        </w:rPr>
        <w:t xml:space="preserve">ectively, the </w:t>
      </w:r>
      <w:r w:rsidR="009139DA">
        <w:rPr>
          <w:rFonts w:ascii="TimesNewRomanPSMT" w:hAnsi="TimesNewRomanPSMT" w:cs="TimesNewRomanPSMT"/>
          <w:snapToGrid/>
          <w:kern w:val="0"/>
          <w:szCs w:val="22"/>
        </w:rPr>
        <w:t>‘</w:t>
      </w:r>
      <w:r w:rsidRPr="00DF6074" w:rsidR="00092BE9">
        <w:rPr>
          <w:rFonts w:ascii="TimesNewRomanPSMT" w:hAnsi="TimesNewRomanPSMT" w:cs="TimesNewRomanPSMT"/>
          <w:snapToGrid/>
          <w:kern w:val="0"/>
          <w:szCs w:val="22"/>
        </w:rPr>
        <w:t>Parties</w:t>
      </w:r>
      <w:r w:rsidR="009139DA">
        <w:rPr>
          <w:rFonts w:ascii="TimesNewRomanPSMT" w:hAnsi="TimesNewRomanPSMT" w:cs="TimesNewRomanPSMT"/>
          <w:snapToGrid/>
          <w:kern w:val="0"/>
          <w:szCs w:val="22"/>
        </w:rPr>
        <w:t>’</w:t>
      </w:r>
      <w:r w:rsidRPr="00DF6074" w:rsidR="0054749A">
        <w:rPr>
          <w:rFonts w:ascii="TimesNewRomanPSMT" w:hAnsi="TimesNewRomanPSMT" w:cs="TimesNewRomanPSMT"/>
          <w:snapToGrid/>
          <w:kern w:val="0"/>
          <w:szCs w:val="22"/>
        </w:rPr>
        <w:t>)</w:t>
      </w:r>
      <w:r w:rsidRPr="009E39C3" w:rsidR="007C2845">
        <w:rPr>
          <w:rFonts w:ascii="TimesNewRomanPSMT" w:hAnsi="TimesNewRomanPSMT" w:cs="TimesNewRomanPSMT"/>
          <w:snapToGrid/>
          <w:kern w:val="0"/>
          <w:szCs w:val="22"/>
        </w:rPr>
        <w:t xml:space="preserve"> to abide by the commitments and undertakings set forth in the April 21, 2022, </w:t>
      </w:r>
      <w:r w:rsidRPr="008724BB">
        <w:rPr>
          <w:rFonts w:ascii="TimesNewRomanPSMT" w:hAnsi="TimesNewRomanPSMT" w:cs="TimesNewRomanPSMT"/>
          <w:snapToGrid/>
          <w:kern w:val="0"/>
          <w:szCs w:val="22"/>
        </w:rPr>
        <w:t>Letter</w:t>
      </w:r>
      <w:r w:rsidRPr="008724BB" w:rsidR="007C2845">
        <w:rPr>
          <w:rFonts w:ascii="TimesNewRomanPSMT" w:hAnsi="TimesNewRomanPSMT" w:cs="TimesNewRomanPSMT"/>
          <w:snapToGrid/>
          <w:kern w:val="0"/>
          <w:szCs w:val="22"/>
        </w:rPr>
        <w:t>s</w:t>
      </w:r>
      <w:r w:rsidRPr="008724BB">
        <w:rPr>
          <w:rFonts w:ascii="TimesNewRomanPSMT" w:hAnsi="TimesNewRomanPSMT" w:cs="TimesNewRomanPSMT"/>
          <w:snapToGrid/>
          <w:kern w:val="0"/>
          <w:szCs w:val="22"/>
        </w:rPr>
        <w:t xml:space="preserve"> of Agreement (LOA</w:t>
      </w:r>
      <w:r w:rsidRPr="008724BB" w:rsidR="00E75C5E">
        <w:rPr>
          <w:rFonts w:ascii="TimesNewRomanPSMT" w:hAnsi="TimesNewRomanPSMT" w:cs="TimesNewRomanPSMT"/>
          <w:snapToGrid/>
          <w:kern w:val="0"/>
          <w:szCs w:val="22"/>
        </w:rPr>
        <w:t>s</w:t>
      </w:r>
      <w:r w:rsidRPr="008724BB">
        <w:rPr>
          <w:rFonts w:ascii="TimesNewRomanPSMT" w:hAnsi="TimesNewRomanPSMT" w:cs="TimesNewRomanPSMT"/>
          <w:snapToGrid/>
          <w:kern w:val="0"/>
          <w:szCs w:val="22"/>
        </w:rPr>
        <w:t xml:space="preserve">)” attached to the </w:t>
      </w:r>
      <w:r w:rsidR="00EA0D6C">
        <w:rPr>
          <w:rFonts w:ascii="TimesNewRomanPSMT" w:hAnsi="TimesNewRomanPSMT" w:cs="TimesNewRomanPSMT"/>
          <w:snapToGrid/>
          <w:kern w:val="0"/>
          <w:szCs w:val="22"/>
        </w:rPr>
        <w:t xml:space="preserve">June 28 </w:t>
      </w:r>
      <w:r w:rsidRPr="008724BB">
        <w:rPr>
          <w:rFonts w:ascii="TimesNewRomanPSMT" w:hAnsi="TimesNewRomanPSMT" w:cs="TimesNewRomanPSMT"/>
          <w:snapToGrid/>
          <w:kern w:val="0"/>
          <w:szCs w:val="22"/>
        </w:rPr>
        <w:t>Committee Petition.</w:t>
      </w:r>
      <w:r>
        <w:rPr>
          <w:rFonts w:ascii="TimesNewRomanPSMT" w:hAnsi="TimesNewRomanPSMT" w:cs="TimesNewRomanPSMT"/>
          <w:snapToGrid/>
          <w:kern w:val="0"/>
          <w:szCs w:val="22"/>
          <w:vertAlign w:val="superscript"/>
        </w:rPr>
        <w:footnoteReference w:id="47"/>
      </w:r>
    </w:p>
    <w:p w:rsidR="00CA17EA" w:rsidP="007F23FB" w14:paraId="3D379389" w14:textId="77777777">
      <w:pPr>
        <w:widowControl/>
        <w:autoSpaceDE w:val="0"/>
        <w:autoSpaceDN w:val="0"/>
        <w:adjustRightInd w:val="0"/>
        <w:spacing w:after="120"/>
        <w:ind w:firstLine="720"/>
        <w:rPr>
          <w:rFonts w:ascii="TimesNewRomanPSMT" w:hAnsi="TimesNewRomanPSMT" w:cs="TimesNewRomanPSMT"/>
          <w:snapToGrid/>
          <w:kern w:val="0"/>
          <w:szCs w:val="22"/>
        </w:rPr>
      </w:pPr>
      <w:r w:rsidRPr="00E75C5E">
        <w:rPr>
          <w:rFonts w:ascii="TimesNewRomanPSMT" w:hAnsi="TimesNewRomanPSMT" w:cs="TimesNewRomanPSMT"/>
          <w:snapToGrid/>
          <w:kern w:val="0"/>
          <w:szCs w:val="22"/>
        </w:rPr>
        <w:t xml:space="preserve">In accordance with the request of the Committee, and in the absence of any objection from the Applicants, we grant the </w:t>
      </w:r>
      <w:r w:rsidR="00EA0D6C">
        <w:rPr>
          <w:rFonts w:ascii="TimesNewRomanPSMT" w:hAnsi="TimesNewRomanPSMT" w:cs="TimesNewRomanPSMT"/>
          <w:snapToGrid/>
          <w:kern w:val="0"/>
          <w:szCs w:val="22"/>
        </w:rPr>
        <w:t xml:space="preserve">June 28 </w:t>
      </w:r>
      <w:r w:rsidRPr="00E75C5E">
        <w:rPr>
          <w:rFonts w:ascii="TimesNewRomanPSMT" w:hAnsi="TimesNewRomanPSMT" w:cs="TimesNewRomanPSMT"/>
          <w:snapToGrid/>
          <w:kern w:val="0"/>
          <w:szCs w:val="22"/>
        </w:rPr>
        <w:t xml:space="preserve">Committee Petition, and, accordingly, we condition grant of the transfer of </w:t>
      </w:r>
      <w:r w:rsidR="00B761CA">
        <w:rPr>
          <w:rFonts w:ascii="TimesNewRomanPSMT" w:hAnsi="TimesNewRomanPSMT" w:cs="TimesNewRomanPSMT"/>
          <w:snapToGrid/>
          <w:kern w:val="0"/>
          <w:szCs w:val="22"/>
        </w:rPr>
        <w:t>control</w:t>
      </w:r>
      <w:r w:rsidR="00E47FE7">
        <w:rPr>
          <w:rFonts w:ascii="TimesNewRomanPSMT" w:hAnsi="TimesNewRomanPSMT" w:cs="TimesNewRomanPSMT"/>
          <w:snapToGrid/>
          <w:kern w:val="0"/>
          <w:szCs w:val="22"/>
        </w:rPr>
        <w:t xml:space="preserve"> of</w:t>
      </w:r>
      <w:r w:rsidR="00B761CA">
        <w:rPr>
          <w:rFonts w:ascii="TimesNewRomanPSMT" w:hAnsi="TimesNewRomanPSMT" w:cs="TimesNewRomanPSMT"/>
          <w:snapToGrid/>
          <w:kern w:val="0"/>
          <w:szCs w:val="22"/>
        </w:rPr>
        <w:t xml:space="preserve"> </w:t>
      </w:r>
      <w:r w:rsidRPr="00E75C5E">
        <w:rPr>
          <w:rFonts w:ascii="TimesNewRomanPSMT" w:hAnsi="TimesNewRomanPSMT" w:cs="TimesNewRomanPSMT"/>
          <w:snapToGrid/>
          <w:kern w:val="0"/>
          <w:szCs w:val="22"/>
        </w:rPr>
        <w:t xml:space="preserve">domestic </w:t>
      </w:r>
      <w:r w:rsidR="00AF6954">
        <w:rPr>
          <w:rFonts w:ascii="TimesNewRomanPSMT" w:hAnsi="TimesNewRomanPSMT" w:cs="TimesNewRomanPSMT"/>
          <w:snapToGrid/>
          <w:kern w:val="0"/>
          <w:szCs w:val="22"/>
        </w:rPr>
        <w:t xml:space="preserve">and international </w:t>
      </w:r>
      <w:r w:rsidRPr="00E75C5E">
        <w:rPr>
          <w:rFonts w:ascii="TimesNewRomanPSMT" w:hAnsi="TimesNewRomanPSMT" w:cs="TimesNewRomanPSMT"/>
          <w:snapToGrid/>
          <w:kern w:val="0"/>
          <w:szCs w:val="22"/>
        </w:rPr>
        <w:t>section 214 authority</w:t>
      </w:r>
      <w:r w:rsidR="00E47FE7">
        <w:rPr>
          <w:rFonts w:ascii="TimesNewRomanPSMT" w:hAnsi="TimesNewRomanPSMT" w:cs="TimesNewRomanPSMT"/>
          <w:snapToGrid/>
          <w:kern w:val="0"/>
          <w:szCs w:val="22"/>
        </w:rPr>
        <w:t>,</w:t>
      </w:r>
      <w:r w:rsidRPr="00E75C5E">
        <w:rPr>
          <w:rFonts w:ascii="TimesNewRomanPSMT" w:hAnsi="TimesNewRomanPSMT" w:cs="TimesNewRomanPSMT"/>
          <w:snapToGrid/>
          <w:kern w:val="0"/>
          <w:szCs w:val="22"/>
        </w:rPr>
        <w:t xml:space="preserve"> </w:t>
      </w:r>
      <w:r w:rsidR="009A0638">
        <w:rPr>
          <w:rFonts w:ascii="TimesNewRomanPSMT" w:hAnsi="TimesNewRomanPSMT" w:cs="TimesNewRomanPSMT"/>
          <w:snapToGrid/>
          <w:kern w:val="0"/>
          <w:szCs w:val="22"/>
        </w:rPr>
        <w:t xml:space="preserve">grant of the international section 214 authorization, </w:t>
      </w:r>
      <w:r w:rsidR="00AF6954">
        <w:rPr>
          <w:rFonts w:ascii="TimesNewRomanPSMT" w:hAnsi="TimesNewRomanPSMT" w:cs="TimesNewRomanPSMT"/>
          <w:snapToGrid/>
          <w:kern w:val="0"/>
          <w:szCs w:val="22"/>
        </w:rPr>
        <w:t xml:space="preserve">and </w:t>
      </w:r>
      <w:r w:rsidR="009A0638">
        <w:rPr>
          <w:rFonts w:ascii="TimesNewRomanPSMT" w:hAnsi="TimesNewRomanPSMT" w:cs="TimesNewRomanPSMT"/>
          <w:snapToGrid/>
          <w:kern w:val="0"/>
          <w:szCs w:val="22"/>
        </w:rPr>
        <w:t xml:space="preserve">grant of </w:t>
      </w:r>
      <w:r w:rsidR="00AF6954">
        <w:rPr>
          <w:rFonts w:ascii="TimesNewRomanPSMT" w:hAnsi="TimesNewRomanPSMT" w:cs="TimesNewRomanPSMT"/>
          <w:snapToGrid/>
          <w:kern w:val="0"/>
          <w:szCs w:val="22"/>
        </w:rPr>
        <w:t xml:space="preserve">the transfer of </w:t>
      </w:r>
      <w:r w:rsidR="00B761CA">
        <w:rPr>
          <w:rFonts w:ascii="TimesNewRomanPSMT" w:hAnsi="TimesNewRomanPSMT" w:cs="TimesNewRomanPSMT"/>
          <w:snapToGrid/>
          <w:kern w:val="0"/>
          <w:szCs w:val="22"/>
        </w:rPr>
        <w:t xml:space="preserve">control of the cable landing licenses </w:t>
      </w:r>
      <w:r w:rsidR="00CD60B1">
        <w:rPr>
          <w:rFonts w:ascii="TimesNewRomanPSMT" w:hAnsi="TimesNewRomanPSMT" w:cs="TimesNewRomanPSMT"/>
          <w:snapToGrid/>
          <w:kern w:val="0"/>
          <w:szCs w:val="22"/>
        </w:rPr>
        <w:t>for the MAC, PAC, and SAC</w:t>
      </w:r>
      <w:r w:rsidR="00096E7D">
        <w:rPr>
          <w:rFonts w:ascii="TimesNewRomanPSMT" w:hAnsi="TimesNewRomanPSMT" w:cs="TimesNewRomanPSMT"/>
          <w:snapToGrid/>
          <w:kern w:val="0"/>
          <w:szCs w:val="22"/>
        </w:rPr>
        <w:t xml:space="preserve"> </w:t>
      </w:r>
      <w:r w:rsidRPr="008724BB" w:rsidR="00096E7D">
        <w:rPr>
          <w:rFonts w:ascii="TimesNewRomanPSMT" w:hAnsi="TimesNewRomanPSMT" w:cs="TimesNewRomanPSMT"/>
          <w:snapToGrid/>
          <w:kern w:val="0"/>
          <w:szCs w:val="22"/>
        </w:rPr>
        <w:t>submarine</w:t>
      </w:r>
      <w:r w:rsidR="00CD60B1">
        <w:rPr>
          <w:rFonts w:ascii="TimesNewRomanPSMT" w:hAnsi="TimesNewRomanPSMT" w:cs="TimesNewRomanPSMT"/>
          <w:snapToGrid/>
          <w:kern w:val="0"/>
          <w:szCs w:val="22"/>
        </w:rPr>
        <w:t xml:space="preserve"> cable</w:t>
      </w:r>
      <w:r w:rsidR="00AB1337">
        <w:rPr>
          <w:rFonts w:ascii="TimesNewRomanPSMT" w:hAnsi="TimesNewRomanPSMT" w:cs="TimesNewRomanPSMT"/>
          <w:snapToGrid/>
          <w:kern w:val="0"/>
          <w:szCs w:val="22"/>
        </w:rPr>
        <w:t xml:space="preserve"> systems </w:t>
      </w:r>
      <w:r w:rsidRPr="00E75C5E">
        <w:rPr>
          <w:rFonts w:ascii="TimesNewRomanPSMT" w:hAnsi="TimesNewRomanPSMT" w:cs="TimesNewRomanPSMT"/>
          <w:snapToGrid/>
          <w:kern w:val="0"/>
          <w:szCs w:val="22"/>
        </w:rPr>
        <w:t>on compliance by the Applicants with the commitments and undertakings set out in the</w:t>
      </w:r>
      <w:r w:rsidRPr="00E75C5E" w:rsidR="00DE7DE8">
        <w:rPr>
          <w:rFonts w:ascii="TimesNewRomanPSMT" w:hAnsi="TimesNewRomanPSMT" w:cs="TimesNewRomanPSMT"/>
          <w:snapToGrid/>
          <w:kern w:val="0"/>
          <w:szCs w:val="22"/>
        </w:rPr>
        <w:t xml:space="preserve"> </w:t>
      </w:r>
      <w:r w:rsidRPr="00E75C5E">
        <w:rPr>
          <w:rFonts w:ascii="TimesNewRomanPSMT" w:hAnsi="TimesNewRomanPSMT" w:cs="TimesNewRomanPSMT"/>
          <w:snapToGrid/>
          <w:kern w:val="0"/>
          <w:szCs w:val="22"/>
        </w:rPr>
        <w:t>LOA</w:t>
      </w:r>
      <w:r w:rsidRPr="00E75C5E" w:rsidR="00DE7DE8">
        <w:rPr>
          <w:rFonts w:ascii="TimesNewRomanPSMT" w:hAnsi="TimesNewRomanPSMT" w:cs="TimesNewRomanPSMT"/>
          <w:snapToGrid/>
          <w:kern w:val="0"/>
          <w:szCs w:val="22"/>
        </w:rPr>
        <w:t>s</w:t>
      </w:r>
      <w:r w:rsidRPr="00E75C5E">
        <w:rPr>
          <w:rFonts w:ascii="TimesNewRomanPSMT" w:hAnsi="TimesNewRomanPSMT" w:cs="TimesNewRomanPSMT"/>
          <w:snapToGrid/>
          <w:kern w:val="0"/>
          <w:szCs w:val="22"/>
        </w:rPr>
        <w:t xml:space="preserve"> that apply to the Application</w:t>
      </w:r>
      <w:r w:rsidR="00BC6926">
        <w:rPr>
          <w:rFonts w:ascii="TimesNewRomanPSMT" w:hAnsi="TimesNewRomanPSMT" w:cs="TimesNewRomanPSMT"/>
          <w:snapToGrid/>
          <w:kern w:val="0"/>
          <w:szCs w:val="22"/>
        </w:rPr>
        <w:t>s</w:t>
      </w:r>
      <w:r w:rsidRPr="00E75C5E">
        <w:rPr>
          <w:rFonts w:ascii="TimesNewRomanPSMT" w:hAnsi="TimesNewRomanPSMT" w:cs="TimesNewRomanPSMT"/>
          <w:snapToGrid/>
          <w:kern w:val="0"/>
          <w:szCs w:val="22"/>
        </w:rPr>
        <w:t>.</w:t>
      </w:r>
      <w:r>
        <w:rPr>
          <w:rFonts w:ascii="TimesNewRomanPSMT" w:hAnsi="TimesNewRomanPSMT" w:cs="TimesNewRomanPSMT"/>
          <w:snapToGrid/>
          <w:kern w:val="0"/>
          <w:szCs w:val="22"/>
          <w:vertAlign w:val="superscript"/>
        </w:rPr>
        <w:footnoteReference w:id="48"/>
      </w:r>
      <w:r w:rsidRPr="00E75C5E">
        <w:rPr>
          <w:rFonts w:ascii="TimesNewRomanPSMT" w:hAnsi="TimesNewRomanPSMT" w:cs="TimesNewRomanPSMT"/>
          <w:snapToGrid/>
          <w:kern w:val="0"/>
          <w:szCs w:val="22"/>
        </w:rPr>
        <w:t xml:space="preserve">  A failure to comply with and/or remain in compliance with any of the provisions of the LOA</w:t>
      </w:r>
      <w:r w:rsidRPr="00E75C5E" w:rsidR="00DE7DE8">
        <w:rPr>
          <w:rFonts w:ascii="TimesNewRomanPSMT" w:hAnsi="TimesNewRomanPSMT" w:cs="TimesNewRomanPSMT"/>
          <w:snapToGrid/>
          <w:kern w:val="0"/>
          <w:szCs w:val="22"/>
        </w:rPr>
        <w:t>s</w:t>
      </w:r>
      <w:r w:rsidRPr="00E75C5E">
        <w:rPr>
          <w:rFonts w:ascii="TimesNewRomanPSMT" w:hAnsi="TimesNewRomanPSMT" w:cs="TimesNewRomanPSMT"/>
          <w:snapToGrid/>
          <w:kern w:val="0"/>
          <w:szCs w:val="22"/>
        </w:rPr>
        <w:t xml:space="preserve"> shall constitute a failure to meet a condition of this grant </w:t>
      </w:r>
      <w:r w:rsidR="008B3A0F">
        <w:rPr>
          <w:rFonts w:ascii="TimesNewRomanPSMT" w:hAnsi="TimesNewRomanPSMT" w:cs="TimesNewRomanPSMT"/>
          <w:snapToGrid/>
          <w:kern w:val="0"/>
          <w:szCs w:val="22"/>
        </w:rPr>
        <w:t xml:space="preserve">and </w:t>
      </w:r>
      <w:r w:rsidRPr="00E75C5E">
        <w:rPr>
          <w:rFonts w:ascii="TimesNewRomanPSMT" w:hAnsi="TimesNewRomanPSMT" w:cs="TimesNewRomanPSMT"/>
          <w:snapToGrid/>
          <w:kern w:val="0"/>
          <w:szCs w:val="22"/>
        </w:rPr>
        <w:t>the underlying authorizations</w:t>
      </w:r>
      <w:r w:rsidR="00504A7E">
        <w:rPr>
          <w:rFonts w:ascii="TimesNewRomanPSMT" w:hAnsi="TimesNewRomanPSMT" w:cs="TimesNewRomanPSMT"/>
          <w:snapToGrid/>
          <w:kern w:val="0"/>
          <w:szCs w:val="22"/>
        </w:rPr>
        <w:t xml:space="preserve"> and licenses</w:t>
      </w:r>
      <w:r w:rsidRPr="00E75C5E">
        <w:rPr>
          <w:rFonts w:ascii="TimesNewRomanPSMT" w:hAnsi="TimesNewRomanPSMT" w:cs="TimesNewRomanPSMT"/>
          <w:snapToGrid/>
          <w:kern w:val="0"/>
          <w:szCs w:val="22"/>
        </w:rPr>
        <w:t xml:space="preserve"> and thus grounds for declaring the underlying authorizations </w:t>
      </w:r>
      <w:r w:rsidR="007C1861">
        <w:rPr>
          <w:rFonts w:ascii="TimesNewRomanPSMT" w:hAnsi="TimesNewRomanPSMT" w:cs="TimesNewRomanPSMT"/>
          <w:snapToGrid/>
          <w:kern w:val="0"/>
          <w:szCs w:val="22"/>
        </w:rPr>
        <w:t xml:space="preserve">and </w:t>
      </w:r>
      <w:r w:rsidRPr="00E75C5E">
        <w:rPr>
          <w:rFonts w:ascii="TimesNewRomanPSMT" w:hAnsi="TimesNewRomanPSMT" w:cs="TimesNewRomanPSMT"/>
          <w:snapToGrid/>
          <w:kern w:val="0"/>
          <w:szCs w:val="22"/>
        </w:rPr>
        <w:t xml:space="preserve">licenses terminated without further action on the part of the Commission.  Failure to meet a condition of this grant and the authorizations </w:t>
      </w:r>
      <w:r w:rsidR="008F6AF4">
        <w:rPr>
          <w:rFonts w:ascii="TimesNewRomanPSMT" w:hAnsi="TimesNewRomanPSMT" w:cs="TimesNewRomanPSMT"/>
          <w:snapToGrid/>
          <w:kern w:val="0"/>
          <w:szCs w:val="22"/>
        </w:rPr>
        <w:t xml:space="preserve">and licenses </w:t>
      </w:r>
      <w:r w:rsidRPr="00E75C5E">
        <w:rPr>
          <w:rFonts w:ascii="TimesNewRomanPSMT" w:hAnsi="TimesNewRomanPSMT" w:cs="TimesNewRomanPSMT"/>
          <w:snapToGrid/>
          <w:kern w:val="0"/>
          <w:szCs w:val="22"/>
        </w:rPr>
        <w:t>may also result in monetary sanctions or other enforcement action by the Commission.</w:t>
      </w:r>
      <w:r w:rsidRPr="00293582">
        <w:rPr>
          <w:rFonts w:ascii="TimesNewRomanPSMT" w:hAnsi="TimesNewRomanPSMT" w:cs="TimesNewRomanPSMT"/>
          <w:snapToGrid/>
          <w:kern w:val="0"/>
          <w:szCs w:val="22"/>
        </w:rPr>
        <w:t xml:space="preserve">  </w:t>
      </w:r>
    </w:p>
    <w:p w:rsidR="00C37926" w:rsidRPr="0033023E" w:rsidP="00C37926" w14:paraId="1823C5FD" w14:textId="77777777">
      <w:pPr>
        <w:widowControl/>
        <w:autoSpaceDE w:val="0"/>
        <w:autoSpaceDN w:val="0"/>
        <w:adjustRightInd w:val="0"/>
        <w:spacing w:after="120"/>
        <w:rPr>
          <w:b/>
          <w:szCs w:val="22"/>
          <w:u w:val="single"/>
        </w:rPr>
      </w:pPr>
      <w:r w:rsidRPr="0033023E">
        <w:rPr>
          <w:b/>
          <w:szCs w:val="22"/>
          <w:u w:val="single"/>
        </w:rPr>
        <w:t>Grant of Application</w:t>
      </w:r>
      <w:r w:rsidR="006379CE">
        <w:rPr>
          <w:b/>
          <w:szCs w:val="22"/>
          <w:u w:val="single"/>
        </w:rPr>
        <w:t>s</w:t>
      </w:r>
      <w:r w:rsidRPr="0033023E">
        <w:rPr>
          <w:b/>
          <w:szCs w:val="22"/>
          <w:u w:val="single"/>
        </w:rPr>
        <w:t xml:space="preserve"> Subject to Condition</w:t>
      </w:r>
      <w:r w:rsidR="000E6E6C">
        <w:rPr>
          <w:b/>
          <w:szCs w:val="22"/>
          <w:u w:val="single"/>
        </w:rPr>
        <w:t>s</w:t>
      </w:r>
    </w:p>
    <w:p w:rsidR="00B21FE5" w:rsidP="008C5D18" w14:paraId="2F6F3EDF" w14:textId="77777777">
      <w:pPr>
        <w:widowControl/>
        <w:autoSpaceDE w:val="0"/>
        <w:autoSpaceDN w:val="0"/>
        <w:adjustRightInd w:val="0"/>
        <w:spacing w:after="120"/>
        <w:ind w:firstLine="720"/>
        <w:rPr>
          <w:color w:val="000000"/>
          <w:szCs w:val="22"/>
        </w:rPr>
      </w:pPr>
      <w:r w:rsidRPr="00DB54CA">
        <w:rPr>
          <w:color w:val="000000"/>
        </w:rPr>
        <w:t>We find, upon consideration of the record, that the proposed trans</w:t>
      </w:r>
      <w:r w:rsidR="00BC2406">
        <w:rPr>
          <w:color w:val="000000"/>
        </w:rPr>
        <w:t>action</w:t>
      </w:r>
      <w:r w:rsidRPr="00DB54CA">
        <w:rPr>
          <w:color w:val="000000"/>
        </w:rPr>
        <w:t xml:space="preserve"> will serve the public interest, convenience, and necessity</w:t>
      </w:r>
      <w:r w:rsidRPr="008724BB">
        <w:rPr>
          <w:szCs w:val="22"/>
          <w:shd w:val="clear" w:color="auto" w:fill="FFFFFF"/>
        </w:rPr>
        <w:t>.</w:t>
      </w:r>
      <w:r>
        <w:rPr>
          <w:rStyle w:val="FootnoteReference"/>
          <w:szCs w:val="22"/>
        </w:rPr>
        <w:footnoteReference w:id="49"/>
      </w:r>
      <w:r w:rsidRPr="008724BB">
        <w:rPr>
          <w:color w:val="000000"/>
          <w:szCs w:val="22"/>
        </w:rPr>
        <w:t xml:space="preserve">  </w:t>
      </w:r>
      <w:r w:rsidRPr="008724BB" w:rsidR="009275B7">
        <w:rPr>
          <w:color w:val="000000"/>
          <w:szCs w:val="22"/>
        </w:rPr>
        <w:t xml:space="preserve">We </w:t>
      </w:r>
      <w:r w:rsidRPr="008724BB">
        <w:rPr>
          <w:color w:val="000000"/>
          <w:szCs w:val="22"/>
        </w:rPr>
        <w:t>grant the Applicat</w:t>
      </w:r>
      <w:r w:rsidRPr="008724BB" w:rsidR="00CA17EA">
        <w:rPr>
          <w:color w:val="000000"/>
          <w:szCs w:val="22"/>
        </w:rPr>
        <w:t>ion</w:t>
      </w:r>
      <w:r w:rsidRPr="008724BB" w:rsidR="00D602C6">
        <w:rPr>
          <w:color w:val="000000"/>
          <w:szCs w:val="22"/>
        </w:rPr>
        <w:t>s</w:t>
      </w:r>
      <w:r w:rsidRPr="008724BB" w:rsidR="00EF62B4">
        <w:rPr>
          <w:color w:val="000000"/>
          <w:szCs w:val="22"/>
        </w:rPr>
        <w:t xml:space="preserve"> and </w:t>
      </w:r>
      <w:r w:rsidRPr="008724BB" w:rsidR="006145CC">
        <w:rPr>
          <w:color w:val="000000"/>
          <w:szCs w:val="22"/>
        </w:rPr>
        <w:t xml:space="preserve">June 28 </w:t>
      </w:r>
      <w:r w:rsidRPr="008724BB" w:rsidR="00491C58">
        <w:rPr>
          <w:color w:val="000000"/>
          <w:szCs w:val="22"/>
        </w:rPr>
        <w:t xml:space="preserve">Committee </w:t>
      </w:r>
      <w:r w:rsidRPr="008724BB" w:rsidR="00A325B5">
        <w:rPr>
          <w:color w:val="000000"/>
          <w:szCs w:val="22"/>
        </w:rPr>
        <w:t xml:space="preserve">Petition </w:t>
      </w:r>
      <w:r w:rsidR="00A325B5">
        <w:rPr>
          <w:color w:val="000000"/>
          <w:szCs w:val="22"/>
        </w:rPr>
        <w:t>subject</w:t>
      </w:r>
      <w:r w:rsidRPr="00827C1D" w:rsidR="00896560">
        <w:rPr>
          <w:color w:val="000000"/>
          <w:szCs w:val="22"/>
        </w:rPr>
        <w:t xml:space="preserve"> </w:t>
      </w:r>
      <w:r w:rsidRPr="00827C1D" w:rsidR="00896560">
        <w:rPr>
          <w:color w:val="000000"/>
          <w:szCs w:val="22"/>
        </w:rPr>
        <w:t xml:space="preserve">to </w:t>
      </w:r>
      <w:r w:rsidRPr="008E714D" w:rsidR="00E54FC7">
        <w:rPr>
          <w:color w:val="000000"/>
          <w:szCs w:val="22"/>
        </w:rPr>
        <w:t>compliance with the Commission’s rules and</w:t>
      </w:r>
      <w:r w:rsidRPr="00827C1D" w:rsidR="00E54FC7">
        <w:rPr>
          <w:color w:val="000000"/>
          <w:szCs w:val="22"/>
        </w:rPr>
        <w:t xml:space="preserve"> </w:t>
      </w:r>
      <w:r w:rsidRPr="00827C1D" w:rsidR="00896560">
        <w:rPr>
          <w:color w:val="000000"/>
          <w:szCs w:val="22"/>
        </w:rPr>
        <w:t>the</w:t>
      </w:r>
      <w:r w:rsidR="00896560">
        <w:rPr>
          <w:color w:val="000000"/>
          <w:szCs w:val="22"/>
        </w:rPr>
        <w:t xml:space="preserve"> </w:t>
      </w:r>
      <w:r w:rsidR="00EF62B4">
        <w:rPr>
          <w:color w:val="000000"/>
          <w:szCs w:val="22"/>
        </w:rPr>
        <w:t>condition</w:t>
      </w:r>
      <w:r w:rsidR="00896560">
        <w:rPr>
          <w:color w:val="000000"/>
          <w:szCs w:val="22"/>
        </w:rPr>
        <w:t>s</w:t>
      </w:r>
      <w:r w:rsidR="00EF62B4">
        <w:rPr>
          <w:color w:val="000000"/>
          <w:szCs w:val="22"/>
        </w:rPr>
        <w:t xml:space="preserve"> set out in this Public Notice.</w:t>
      </w:r>
      <w:r w:rsidR="005013BF">
        <w:rPr>
          <w:color w:val="000000"/>
          <w:szCs w:val="22"/>
        </w:rPr>
        <w:t xml:space="preserve">  O</w:t>
      </w:r>
      <w:r w:rsidRPr="005013BF" w:rsidR="005013BF">
        <w:rPr>
          <w:color w:val="000000"/>
          <w:szCs w:val="22"/>
        </w:rPr>
        <w:t xml:space="preserve">ur action here is without prejudice to </w:t>
      </w:r>
      <w:r w:rsidR="003D0B24">
        <w:rPr>
          <w:color w:val="000000"/>
          <w:szCs w:val="22"/>
        </w:rPr>
        <w:t xml:space="preserve">any </w:t>
      </w:r>
      <w:r w:rsidR="00E13C32">
        <w:rPr>
          <w:color w:val="000000"/>
          <w:szCs w:val="22"/>
        </w:rPr>
        <w:t xml:space="preserve">enforcement </w:t>
      </w:r>
      <w:r w:rsidRPr="005013BF" w:rsidR="005013BF">
        <w:rPr>
          <w:color w:val="000000"/>
          <w:szCs w:val="22"/>
        </w:rPr>
        <w:t xml:space="preserve">action </w:t>
      </w:r>
      <w:r w:rsidR="005013BF">
        <w:rPr>
          <w:color w:val="000000"/>
          <w:szCs w:val="22"/>
        </w:rPr>
        <w:t xml:space="preserve">that the Commission may take </w:t>
      </w:r>
      <w:r w:rsidR="00E13C32">
        <w:rPr>
          <w:color w:val="000000"/>
          <w:szCs w:val="22"/>
        </w:rPr>
        <w:t xml:space="preserve">with respect to </w:t>
      </w:r>
      <w:r w:rsidR="00DA5200">
        <w:rPr>
          <w:color w:val="000000"/>
          <w:szCs w:val="22"/>
        </w:rPr>
        <w:t>the underlying authorizations or licenses.</w:t>
      </w:r>
    </w:p>
    <w:p w:rsidR="00274003" w:rsidP="001900AE" w14:paraId="59CBC12F" w14:textId="77777777">
      <w:pPr>
        <w:widowControl/>
        <w:autoSpaceDE w:val="0"/>
        <w:autoSpaceDN w:val="0"/>
        <w:adjustRightInd w:val="0"/>
        <w:spacing w:after="120"/>
        <w:ind w:firstLine="720"/>
        <w:rPr>
          <w:szCs w:val="22"/>
        </w:rPr>
      </w:pPr>
      <w:r>
        <w:rPr>
          <w:color w:val="000000"/>
          <w:szCs w:val="22"/>
        </w:rPr>
        <w:t xml:space="preserve"> </w:t>
      </w:r>
      <w:r w:rsidRPr="00CA17EA" w:rsidR="000344DF">
        <w:rPr>
          <w:szCs w:val="22"/>
        </w:rPr>
        <w:t xml:space="preserve">Pursuant </w:t>
      </w:r>
      <w:r w:rsidRPr="00EE304D" w:rsidR="000344DF">
        <w:rPr>
          <w:szCs w:val="22"/>
        </w:rPr>
        <w:t xml:space="preserve">to </w:t>
      </w:r>
      <w:r w:rsidRPr="004F1D44" w:rsidR="000344DF">
        <w:rPr>
          <w:szCs w:val="22"/>
        </w:rPr>
        <w:t xml:space="preserve">sections </w:t>
      </w:r>
      <w:r w:rsidRPr="00EE304D" w:rsidR="00287D1E">
        <w:rPr>
          <w:szCs w:val="22"/>
        </w:rPr>
        <w:t>4(</w:t>
      </w:r>
      <w:r w:rsidRPr="00EE304D" w:rsidR="00287D1E">
        <w:rPr>
          <w:szCs w:val="22"/>
        </w:rPr>
        <w:t>i</w:t>
      </w:r>
      <w:r w:rsidRPr="00EE304D" w:rsidR="00287D1E">
        <w:rPr>
          <w:szCs w:val="22"/>
        </w:rPr>
        <w:t>)</w:t>
      </w:r>
      <w:r w:rsidR="003D1EA3">
        <w:rPr>
          <w:szCs w:val="22"/>
        </w:rPr>
        <w:t>-</w:t>
      </w:r>
      <w:r w:rsidRPr="00EE304D" w:rsidR="00287D1E">
        <w:rPr>
          <w:szCs w:val="22"/>
        </w:rPr>
        <w:t>(j), 5(c),</w:t>
      </w:r>
      <w:r w:rsidRPr="00EE304D" w:rsidR="00BA74EE">
        <w:rPr>
          <w:szCs w:val="22"/>
        </w:rPr>
        <w:t xml:space="preserve"> </w:t>
      </w:r>
      <w:r w:rsidRPr="004F1D44" w:rsidR="000344DF">
        <w:rPr>
          <w:szCs w:val="22"/>
        </w:rPr>
        <w:t>214</w:t>
      </w:r>
      <w:r w:rsidRPr="004F1D44" w:rsidR="001200EE">
        <w:rPr>
          <w:szCs w:val="22"/>
        </w:rPr>
        <w:t>(a)</w:t>
      </w:r>
      <w:r w:rsidRPr="004F1D44" w:rsidR="004B0F3B">
        <w:rPr>
          <w:szCs w:val="22"/>
        </w:rPr>
        <w:t xml:space="preserve">, </w:t>
      </w:r>
      <w:r w:rsidR="003E5F8A">
        <w:rPr>
          <w:szCs w:val="22"/>
        </w:rPr>
        <w:t xml:space="preserve">and </w:t>
      </w:r>
      <w:r w:rsidRPr="00EE304D" w:rsidR="004B0F3B">
        <w:rPr>
          <w:szCs w:val="22"/>
        </w:rPr>
        <w:t>214(c)</w:t>
      </w:r>
      <w:r w:rsidRPr="004F1D44" w:rsidR="000344DF">
        <w:rPr>
          <w:szCs w:val="22"/>
        </w:rPr>
        <w:t xml:space="preserve"> of the Act, 47 U.S.C. §§ </w:t>
      </w:r>
      <w:r w:rsidRPr="00EE304D" w:rsidR="00066AD9">
        <w:rPr>
          <w:szCs w:val="22"/>
        </w:rPr>
        <w:t>154(</w:t>
      </w:r>
      <w:r w:rsidRPr="00EE304D" w:rsidR="00066AD9">
        <w:rPr>
          <w:szCs w:val="22"/>
        </w:rPr>
        <w:t>i</w:t>
      </w:r>
      <w:r w:rsidRPr="00EE304D" w:rsidR="00066AD9">
        <w:rPr>
          <w:szCs w:val="22"/>
        </w:rPr>
        <w:t>)</w:t>
      </w:r>
      <w:r w:rsidR="00B26612">
        <w:rPr>
          <w:szCs w:val="22"/>
        </w:rPr>
        <w:t>-</w:t>
      </w:r>
      <w:r w:rsidRPr="00EE304D" w:rsidR="00066AD9">
        <w:rPr>
          <w:szCs w:val="22"/>
        </w:rPr>
        <w:t>(j), 155(c),</w:t>
      </w:r>
      <w:r w:rsidRPr="00EE304D" w:rsidR="0092685B">
        <w:rPr>
          <w:szCs w:val="22"/>
        </w:rPr>
        <w:t xml:space="preserve"> </w:t>
      </w:r>
      <w:r w:rsidRPr="004F1D44" w:rsidR="000344DF">
        <w:rPr>
          <w:szCs w:val="22"/>
        </w:rPr>
        <w:t>214</w:t>
      </w:r>
      <w:r w:rsidRPr="004F1D44" w:rsidR="001200EE">
        <w:rPr>
          <w:szCs w:val="22"/>
        </w:rPr>
        <w:t>(a)</w:t>
      </w:r>
      <w:r w:rsidRPr="004F1D44" w:rsidR="009037F9">
        <w:rPr>
          <w:szCs w:val="22"/>
        </w:rPr>
        <w:t>,</w:t>
      </w:r>
      <w:r w:rsidRPr="004F1D44" w:rsidR="00683E46">
        <w:rPr>
          <w:szCs w:val="22"/>
        </w:rPr>
        <w:t xml:space="preserve"> </w:t>
      </w:r>
      <w:r w:rsidRPr="00EE304D" w:rsidR="004B0F3B">
        <w:rPr>
          <w:rFonts w:ascii="TimesNewRomanPSMT" w:hAnsi="TimesNewRomanPSMT" w:cs="TimesNewRomanPSMT"/>
          <w:snapToGrid/>
          <w:kern w:val="0"/>
          <w:szCs w:val="22"/>
        </w:rPr>
        <w:t xml:space="preserve">214(c), </w:t>
      </w:r>
      <w:r w:rsidRPr="004F1D44" w:rsidR="009037F9">
        <w:t>the Cable Landing License Act of 1921, 47 U.S.C. §§ 34-39,</w:t>
      </w:r>
      <w:r w:rsidRPr="004F1D44" w:rsidR="000344DF">
        <w:rPr>
          <w:szCs w:val="22"/>
        </w:rPr>
        <w:t xml:space="preserve"> and sections </w:t>
      </w:r>
      <w:r w:rsidRPr="004F1D44" w:rsidR="00683E46">
        <w:rPr>
          <w:szCs w:val="22"/>
        </w:rPr>
        <w:t xml:space="preserve">1.767, </w:t>
      </w:r>
      <w:r w:rsidRPr="00085F40" w:rsidR="00085F40">
        <w:rPr>
          <w:szCs w:val="22"/>
        </w:rPr>
        <w:t>1.40001-04,</w:t>
      </w:r>
      <w:r w:rsidR="0036758D">
        <w:rPr>
          <w:szCs w:val="22"/>
        </w:rPr>
        <w:t xml:space="preserve"> </w:t>
      </w:r>
      <w:r w:rsidRPr="001127CA" w:rsidR="000344DF">
        <w:rPr>
          <w:szCs w:val="22"/>
        </w:rPr>
        <w:t>63.03, 63.04</w:t>
      </w:r>
      <w:r w:rsidR="00D70098">
        <w:rPr>
          <w:szCs w:val="22"/>
        </w:rPr>
        <w:t>,</w:t>
      </w:r>
      <w:r w:rsidRPr="004F1D44" w:rsidR="000344DF">
        <w:rPr>
          <w:szCs w:val="22"/>
        </w:rPr>
        <w:t xml:space="preserve"> </w:t>
      </w:r>
      <w:r w:rsidR="00D70098">
        <w:rPr>
          <w:szCs w:val="22"/>
        </w:rPr>
        <w:t xml:space="preserve">63.18, </w:t>
      </w:r>
      <w:r w:rsidRPr="00FE320F" w:rsidR="00D06130">
        <w:rPr>
          <w:szCs w:val="22"/>
        </w:rPr>
        <w:t>63.21-</w:t>
      </w:r>
      <w:r w:rsidRPr="00FE320F" w:rsidR="00DC0D05">
        <w:rPr>
          <w:szCs w:val="22"/>
        </w:rPr>
        <w:t>63.23</w:t>
      </w:r>
      <w:r w:rsidR="00DC0D05">
        <w:rPr>
          <w:szCs w:val="22"/>
        </w:rPr>
        <w:t xml:space="preserve">, </w:t>
      </w:r>
      <w:r w:rsidR="00D70098">
        <w:rPr>
          <w:szCs w:val="22"/>
        </w:rPr>
        <w:t xml:space="preserve">and 63.24 </w:t>
      </w:r>
      <w:r w:rsidRPr="004F1D44" w:rsidR="000344DF">
        <w:rPr>
          <w:szCs w:val="22"/>
        </w:rPr>
        <w:t xml:space="preserve">of the Commission’s rules, 47 CFR §§ </w:t>
      </w:r>
      <w:r w:rsidRPr="004F1D44" w:rsidR="00683E46">
        <w:rPr>
          <w:szCs w:val="22"/>
        </w:rPr>
        <w:t>1.767,</w:t>
      </w:r>
      <w:r w:rsidRPr="004F1D44" w:rsidR="000344DF">
        <w:rPr>
          <w:szCs w:val="22"/>
        </w:rPr>
        <w:t xml:space="preserve"> </w:t>
      </w:r>
      <w:r w:rsidRPr="0036758D" w:rsidR="0036758D">
        <w:rPr>
          <w:szCs w:val="22"/>
        </w:rPr>
        <w:t>1.40001-04,</w:t>
      </w:r>
      <w:r w:rsidR="0036758D">
        <w:rPr>
          <w:szCs w:val="22"/>
        </w:rPr>
        <w:t xml:space="preserve"> </w:t>
      </w:r>
      <w:r w:rsidRPr="00E47198" w:rsidR="000344DF">
        <w:rPr>
          <w:szCs w:val="22"/>
        </w:rPr>
        <w:t xml:space="preserve">63.03, 63.04, </w:t>
      </w:r>
      <w:r w:rsidR="00D70098">
        <w:rPr>
          <w:szCs w:val="22"/>
        </w:rPr>
        <w:t xml:space="preserve">63.18, </w:t>
      </w:r>
      <w:r w:rsidRPr="00FE320F" w:rsidR="00D70098">
        <w:rPr>
          <w:szCs w:val="22"/>
        </w:rPr>
        <w:t>63.</w:t>
      </w:r>
      <w:r w:rsidRPr="00FE320F" w:rsidR="00CB61F0">
        <w:rPr>
          <w:szCs w:val="22"/>
        </w:rPr>
        <w:t>21-63.23</w:t>
      </w:r>
      <w:r w:rsidR="00CB61F0">
        <w:rPr>
          <w:szCs w:val="22"/>
        </w:rPr>
        <w:t xml:space="preserve">, </w:t>
      </w:r>
      <w:r w:rsidR="00D70098">
        <w:rPr>
          <w:szCs w:val="22"/>
        </w:rPr>
        <w:t xml:space="preserve">63.24, </w:t>
      </w:r>
      <w:r w:rsidRPr="004F1D44" w:rsidR="00683E46">
        <w:rPr>
          <w:snapToGrid/>
          <w:kern w:val="0"/>
        </w:rPr>
        <w:t>and pursuant to the authority delegated under sections 0.51, 0.91, 0.261, and 0.291 of the Commission’s rules, 47 CFR §§ 0.51, 0.91, 0.261, 0.291</w:t>
      </w:r>
      <w:r w:rsidRPr="00EE304D" w:rsidR="00683E46">
        <w:rPr>
          <w:snapToGrid/>
          <w:kern w:val="0"/>
        </w:rPr>
        <w:t>,</w:t>
      </w:r>
      <w:r w:rsidRPr="007A7CAF" w:rsidR="00683E46">
        <w:rPr>
          <w:snapToGrid/>
          <w:kern w:val="0"/>
        </w:rPr>
        <w:t xml:space="preserve"> </w:t>
      </w:r>
      <w:r w:rsidR="005A71A7">
        <w:rPr>
          <w:szCs w:val="22"/>
        </w:rPr>
        <w:t>the Bureaus</w:t>
      </w:r>
      <w:r w:rsidRPr="00CA17EA" w:rsidR="000344DF">
        <w:rPr>
          <w:szCs w:val="22"/>
        </w:rPr>
        <w:t xml:space="preserve"> grant the Application</w:t>
      </w:r>
      <w:r w:rsidR="000978E3">
        <w:rPr>
          <w:szCs w:val="22"/>
        </w:rPr>
        <w:t>s</w:t>
      </w:r>
      <w:r w:rsidRPr="00CA17EA" w:rsidR="000344DF">
        <w:rPr>
          <w:szCs w:val="22"/>
        </w:rPr>
        <w:t xml:space="preserve"> </w:t>
      </w:r>
      <w:r w:rsidR="00F44B93">
        <w:rPr>
          <w:szCs w:val="22"/>
        </w:rPr>
        <w:t xml:space="preserve">listed in </w:t>
      </w:r>
      <w:r w:rsidRPr="00D00879" w:rsidR="00D00879">
        <w:rPr>
          <w:szCs w:val="22"/>
        </w:rPr>
        <w:t>Attachment A as conditioned in this Public</w:t>
      </w:r>
      <w:r w:rsidR="00D00879">
        <w:rPr>
          <w:szCs w:val="22"/>
        </w:rPr>
        <w:t xml:space="preserve"> </w:t>
      </w:r>
      <w:r w:rsidRPr="00D00879" w:rsidR="00D00879">
        <w:rPr>
          <w:szCs w:val="22"/>
        </w:rPr>
        <w:t>Notice</w:t>
      </w:r>
      <w:r w:rsidRPr="00CA17EA" w:rsidR="000344DF">
        <w:rPr>
          <w:szCs w:val="22"/>
        </w:rPr>
        <w:t xml:space="preserve">. </w:t>
      </w:r>
      <w:r w:rsidR="001F667C">
        <w:rPr>
          <w:szCs w:val="22"/>
        </w:rPr>
        <w:t xml:space="preserve"> </w:t>
      </w:r>
    </w:p>
    <w:p w:rsidR="00B27CF0" w:rsidP="00766C52" w14:paraId="78BF0F8C" w14:textId="77777777">
      <w:pPr>
        <w:widowControl/>
        <w:spacing w:after="120"/>
        <w:rPr>
          <w:szCs w:val="22"/>
        </w:rPr>
      </w:pPr>
      <w:r>
        <w:rPr>
          <w:szCs w:val="22"/>
        </w:rPr>
        <w:tab/>
      </w:r>
      <w:r w:rsidRPr="00274003">
        <w:rPr>
          <w:szCs w:val="22"/>
        </w:rPr>
        <w:t>Pursuant to sections 4(</w:t>
      </w:r>
      <w:r w:rsidRPr="00274003">
        <w:rPr>
          <w:szCs w:val="22"/>
        </w:rPr>
        <w:t>i</w:t>
      </w:r>
      <w:r w:rsidRPr="00274003">
        <w:rPr>
          <w:szCs w:val="22"/>
        </w:rPr>
        <w:t>)-(j)</w:t>
      </w:r>
      <w:r w:rsidR="003019F6">
        <w:rPr>
          <w:szCs w:val="22"/>
        </w:rPr>
        <w:t xml:space="preserve"> and</w:t>
      </w:r>
      <w:r w:rsidRPr="00274003">
        <w:rPr>
          <w:szCs w:val="22"/>
        </w:rPr>
        <w:t xml:space="preserve"> 214</w:t>
      </w:r>
      <w:r w:rsidR="00E86AAD">
        <w:rPr>
          <w:szCs w:val="22"/>
        </w:rPr>
        <w:t xml:space="preserve"> </w:t>
      </w:r>
      <w:r w:rsidRPr="00274003">
        <w:rPr>
          <w:szCs w:val="22"/>
        </w:rPr>
        <w:t>of the Communications Act of 1934, as</w:t>
      </w:r>
      <w:r>
        <w:rPr>
          <w:szCs w:val="22"/>
        </w:rPr>
        <w:t xml:space="preserve"> </w:t>
      </w:r>
      <w:r w:rsidRPr="00274003">
        <w:rPr>
          <w:szCs w:val="22"/>
        </w:rPr>
        <w:t>amended, 47 U.S.C. §§ 154(</w:t>
      </w:r>
      <w:r w:rsidRPr="00274003">
        <w:rPr>
          <w:szCs w:val="22"/>
        </w:rPr>
        <w:t>i</w:t>
      </w:r>
      <w:r w:rsidRPr="00274003">
        <w:rPr>
          <w:szCs w:val="22"/>
        </w:rPr>
        <w:t xml:space="preserve">)-(j), 214, </w:t>
      </w:r>
      <w:r w:rsidRPr="00E100B9" w:rsidR="0096567F">
        <w:t>the Cable Landing License Act of 1921, 47 U.S.C. §§ 34-39,</w:t>
      </w:r>
      <w:r w:rsidRPr="00E100B9" w:rsidR="0096567F">
        <w:rPr>
          <w:szCs w:val="22"/>
        </w:rPr>
        <w:t xml:space="preserve"> </w:t>
      </w:r>
      <w:r w:rsidRPr="00274003">
        <w:rPr>
          <w:szCs w:val="22"/>
        </w:rPr>
        <w:t xml:space="preserve">and sections </w:t>
      </w:r>
      <w:r w:rsidRPr="00EE0AA4" w:rsidR="00EE0AA4">
        <w:rPr>
          <w:szCs w:val="22"/>
        </w:rPr>
        <w:t>1.767,</w:t>
      </w:r>
      <w:r w:rsidR="00EE0AA4">
        <w:rPr>
          <w:szCs w:val="22"/>
        </w:rPr>
        <w:t xml:space="preserve"> </w:t>
      </w:r>
      <w:r w:rsidRPr="00274003">
        <w:rPr>
          <w:szCs w:val="22"/>
        </w:rPr>
        <w:t>1.40001-04,</w:t>
      </w:r>
      <w:r w:rsidR="003F45BA">
        <w:rPr>
          <w:szCs w:val="22"/>
        </w:rPr>
        <w:t xml:space="preserve"> </w:t>
      </w:r>
      <w:r w:rsidRPr="00274003">
        <w:rPr>
          <w:szCs w:val="22"/>
        </w:rPr>
        <w:t xml:space="preserve">63.04, </w:t>
      </w:r>
      <w:r w:rsidR="00FB2D41">
        <w:rPr>
          <w:szCs w:val="22"/>
        </w:rPr>
        <w:t xml:space="preserve">63.18, </w:t>
      </w:r>
      <w:r w:rsidRPr="00FE320F" w:rsidR="00F104BB">
        <w:rPr>
          <w:szCs w:val="22"/>
        </w:rPr>
        <w:t>63-21-63.23</w:t>
      </w:r>
      <w:r w:rsidR="00F104BB">
        <w:rPr>
          <w:szCs w:val="22"/>
        </w:rPr>
        <w:t xml:space="preserve">, </w:t>
      </w:r>
      <w:r w:rsidRPr="00274003">
        <w:rPr>
          <w:szCs w:val="22"/>
        </w:rPr>
        <w:t xml:space="preserve">and 63.24 of the Commission’s rules, 47 CFR. §§ </w:t>
      </w:r>
      <w:r w:rsidRPr="00EE0AA4" w:rsidR="00EE0AA4">
        <w:rPr>
          <w:szCs w:val="22"/>
        </w:rPr>
        <w:t>1.767,</w:t>
      </w:r>
      <w:r w:rsidR="00EE0AA4">
        <w:rPr>
          <w:szCs w:val="22"/>
        </w:rPr>
        <w:t xml:space="preserve"> </w:t>
      </w:r>
      <w:r w:rsidRPr="00274003">
        <w:rPr>
          <w:szCs w:val="22"/>
        </w:rPr>
        <w:t xml:space="preserve">1.40001-04, 63.04, </w:t>
      </w:r>
      <w:r w:rsidR="00FB2D41">
        <w:rPr>
          <w:szCs w:val="22"/>
        </w:rPr>
        <w:t xml:space="preserve">63.18, </w:t>
      </w:r>
      <w:r w:rsidRPr="00FE320F">
        <w:rPr>
          <w:szCs w:val="22"/>
        </w:rPr>
        <w:t>63.</w:t>
      </w:r>
      <w:r w:rsidRPr="00FE320F" w:rsidR="00F104BB">
        <w:rPr>
          <w:szCs w:val="22"/>
        </w:rPr>
        <w:t>21-63.23</w:t>
      </w:r>
      <w:r w:rsidR="00F104BB">
        <w:rPr>
          <w:szCs w:val="22"/>
        </w:rPr>
        <w:t xml:space="preserve">, </w:t>
      </w:r>
      <w:r w:rsidRPr="00274003">
        <w:rPr>
          <w:szCs w:val="22"/>
        </w:rPr>
        <w:t>63.24, we</w:t>
      </w:r>
      <w:r w:rsidR="003F45BA">
        <w:rPr>
          <w:szCs w:val="22"/>
        </w:rPr>
        <w:t xml:space="preserve"> </w:t>
      </w:r>
      <w:r w:rsidRPr="00274003">
        <w:rPr>
          <w:szCs w:val="22"/>
        </w:rPr>
        <w:t>grant the Petition to Adopt Conditions to Authorizations and Licenses filed by</w:t>
      </w:r>
      <w:r w:rsidRPr="00E30292" w:rsidR="00E30292">
        <w:t xml:space="preserve"> </w:t>
      </w:r>
      <w:r w:rsidR="00E30292">
        <w:t xml:space="preserve">the </w:t>
      </w:r>
      <w:r w:rsidRPr="00E30292" w:rsidR="00E30292">
        <w:rPr>
          <w:szCs w:val="22"/>
        </w:rPr>
        <w:t>National Telecommunications</w:t>
      </w:r>
      <w:r w:rsidR="00E30292">
        <w:rPr>
          <w:szCs w:val="22"/>
        </w:rPr>
        <w:t xml:space="preserve"> </w:t>
      </w:r>
      <w:r w:rsidRPr="00E30292" w:rsidR="00E30292">
        <w:rPr>
          <w:szCs w:val="22"/>
        </w:rPr>
        <w:t>and Information Administration, on behalf of the Committee for the Assessment of Foreign Participation in the United States Telecommunications</w:t>
      </w:r>
      <w:r w:rsidR="00E30292">
        <w:rPr>
          <w:szCs w:val="22"/>
        </w:rPr>
        <w:t xml:space="preserve"> </w:t>
      </w:r>
      <w:r w:rsidRPr="00E30292" w:rsidR="00E30292">
        <w:rPr>
          <w:szCs w:val="22"/>
        </w:rPr>
        <w:t>Services Sector</w:t>
      </w:r>
      <w:r w:rsidRPr="00274003">
        <w:rPr>
          <w:szCs w:val="22"/>
        </w:rPr>
        <w:t>.</w:t>
      </w:r>
      <w:r w:rsidR="003F45BA">
        <w:rPr>
          <w:szCs w:val="22"/>
        </w:rPr>
        <w:t xml:space="preserve">  </w:t>
      </w:r>
      <w:r w:rsidRPr="00274003">
        <w:rPr>
          <w:szCs w:val="22"/>
        </w:rPr>
        <w:t>Grant of the Applications is conditioned upon compliance by</w:t>
      </w:r>
      <w:r w:rsidR="00000B7F">
        <w:rPr>
          <w:szCs w:val="22"/>
        </w:rPr>
        <w:t xml:space="preserve"> </w:t>
      </w:r>
      <w:r w:rsidRPr="00830934" w:rsidR="00830934">
        <w:rPr>
          <w:szCs w:val="22"/>
        </w:rPr>
        <w:t xml:space="preserve">Global Crossing Americas Solutions, LLC, </w:t>
      </w:r>
      <w:r w:rsidRPr="008E05A6" w:rsidR="004273A1">
        <w:rPr>
          <w:szCs w:val="22"/>
        </w:rPr>
        <w:t xml:space="preserve">Patagonia Holdco LLC, and </w:t>
      </w:r>
      <w:r w:rsidRPr="00830934" w:rsidR="00830934">
        <w:rPr>
          <w:szCs w:val="22"/>
        </w:rPr>
        <w:t>CenturyLink Latin American</w:t>
      </w:r>
      <w:r w:rsidR="008E05A6">
        <w:rPr>
          <w:szCs w:val="22"/>
        </w:rPr>
        <w:t xml:space="preserve"> </w:t>
      </w:r>
      <w:r w:rsidRPr="008E05A6" w:rsidR="008E05A6">
        <w:rPr>
          <w:szCs w:val="22"/>
        </w:rPr>
        <w:t xml:space="preserve">Solutions, LLC </w:t>
      </w:r>
      <w:r w:rsidR="002B5F18">
        <w:rPr>
          <w:szCs w:val="22"/>
        </w:rPr>
        <w:t>with</w:t>
      </w:r>
      <w:r w:rsidR="00507AA2">
        <w:rPr>
          <w:szCs w:val="22"/>
        </w:rPr>
        <w:t>:</w:t>
      </w:r>
      <w:r w:rsidR="002B5F18">
        <w:rPr>
          <w:szCs w:val="22"/>
        </w:rPr>
        <w:t xml:space="preserve"> </w:t>
      </w:r>
    </w:p>
    <w:p w:rsidR="004231A6" w:rsidP="00B27CF0" w14:paraId="54C46824" w14:textId="77777777">
      <w:pPr>
        <w:pStyle w:val="ListParagraph"/>
        <w:widowControl/>
        <w:numPr>
          <w:ilvl w:val="0"/>
          <w:numId w:val="8"/>
        </w:numPr>
        <w:spacing w:after="120"/>
        <w:rPr>
          <w:szCs w:val="22"/>
        </w:rPr>
      </w:pPr>
      <w:r>
        <w:rPr>
          <w:szCs w:val="22"/>
        </w:rPr>
        <w:t xml:space="preserve">the Letter of Agreement from </w:t>
      </w:r>
      <w:r w:rsidR="00EE41E9">
        <w:rPr>
          <w:szCs w:val="22"/>
        </w:rPr>
        <w:t xml:space="preserve">Valeria Isabel </w:t>
      </w:r>
      <w:r w:rsidR="00EE41E9">
        <w:rPr>
          <w:szCs w:val="22"/>
        </w:rPr>
        <w:t>Plastino</w:t>
      </w:r>
      <w:r w:rsidR="00EE41E9">
        <w:rPr>
          <w:szCs w:val="22"/>
        </w:rPr>
        <w:t xml:space="preserve">, </w:t>
      </w:r>
      <w:r w:rsidR="00001411">
        <w:rPr>
          <w:szCs w:val="22"/>
        </w:rPr>
        <w:t xml:space="preserve">Vice President, General Counsel, </w:t>
      </w:r>
      <w:r w:rsidRPr="00830934" w:rsidR="00EB56CD">
        <w:rPr>
          <w:szCs w:val="22"/>
        </w:rPr>
        <w:t>Global Crossing Americas Solutions, LLC</w:t>
      </w:r>
      <w:r w:rsidR="005E60FE">
        <w:rPr>
          <w:szCs w:val="22"/>
        </w:rPr>
        <w:t>,</w:t>
      </w:r>
      <w:r w:rsidR="00BB2A12">
        <w:rPr>
          <w:szCs w:val="22"/>
        </w:rPr>
        <w:t xml:space="preserve"> Valeria Isabel </w:t>
      </w:r>
      <w:r w:rsidR="00BB2A12">
        <w:rPr>
          <w:szCs w:val="22"/>
        </w:rPr>
        <w:t>Plastino</w:t>
      </w:r>
      <w:r w:rsidR="00BB2A12">
        <w:rPr>
          <w:szCs w:val="22"/>
        </w:rPr>
        <w:t>, Vice President, General Counsel,</w:t>
      </w:r>
      <w:r w:rsidRPr="00BB2A12" w:rsidR="00BB2A12">
        <w:rPr>
          <w:szCs w:val="22"/>
        </w:rPr>
        <w:t xml:space="preserve"> </w:t>
      </w:r>
      <w:r w:rsidRPr="00830934" w:rsidR="00BB2A12">
        <w:rPr>
          <w:szCs w:val="22"/>
        </w:rPr>
        <w:t>CenturyLink Latin American</w:t>
      </w:r>
      <w:r w:rsidR="00BB2A12">
        <w:rPr>
          <w:szCs w:val="22"/>
        </w:rPr>
        <w:t xml:space="preserve"> </w:t>
      </w:r>
      <w:r w:rsidRPr="008E05A6" w:rsidR="00BB2A12">
        <w:rPr>
          <w:szCs w:val="22"/>
        </w:rPr>
        <w:t>Solutions, LLC,</w:t>
      </w:r>
      <w:r w:rsidR="0083138C">
        <w:rPr>
          <w:szCs w:val="22"/>
        </w:rPr>
        <w:t xml:space="preserve"> </w:t>
      </w:r>
      <w:r w:rsidR="005E60FE">
        <w:rPr>
          <w:szCs w:val="22"/>
        </w:rPr>
        <w:t>and Andrew Thomas, Managing Director and Auth</w:t>
      </w:r>
      <w:r w:rsidR="004C3B8F">
        <w:rPr>
          <w:szCs w:val="22"/>
        </w:rPr>
        <w:t>oriz</w:t>
      </w:r>
      <w:r w:rsidR="005E60FE">
        <w:rPr>
          <w:szCs w:val="22"/>
        </w:rPr>
        <w:t xml:space="preserve">ed Signatory, </w:t>
      </w:r>
      <w:r w:rsidRPr="008E05A6" w:rsidR="00A0506B">
        <w:rPr>
          <w:szCs w:val="22"/>
        </w:rPr>
        <w:t>Patagonia Holdco LLC</w:t>
      </w:r>
      <w:r w:rsidR="00A0506B">
        <w:rPr>
          <w:szCs w:val="22"/>
        </w:rPr>
        <w:t>,</w:t>
      </w:r>
      <w:r w:rsidRPr="008E05A6" w:rsidR="00A0506B">
        <w:rPr>
          <w:szCs w:val="22"/>
        </w:rPr>
        <w:t xml:space="preserve"> </w:t>
      </w:r>
      <w:r w:rsidR="0083138C">
        <w:rPr>
          <w:szCs w:val="22"/>
        </w:rPr>
        <w:t xml:space="preserve">to </w:t>
      </w:r>
      <w:r w:rsidR="00700259">
        <w:rPr>
          <w:szCs w:val="22"/>
        </w:rPr>
        <w:t>Chief, Foreign Investment Review Section</w:t>
      </w:r>
      <w:r w:rsidR="00766C52">
        <w:rPr>
          <w:szCs w:val="22"/>
        </w:rPr>
        <w:t xml:space="preserve"> (FIRS) </w:t>
      </w:r>
      <w:r w:rsidRPr="00766C52" w:rsidR="00766C52">
        <w:rPr>
          <w:szCs w:val="22"/>
        </w:rPr>
        <w:t>and</w:t>
      </w:r>
      <w:r w:rsidR="00766C52">
        <w:rPr>
          <w:szCs w:val="22"/>
        </w:rPr>
        <w:t xml:space="preserve"> </w:t>
      </w:r>
      <w:r w:rsidRPr="00766C52" w:rsidR="00766C52">
        <w:rPr>
          <w:szCs w:val="22"/>
        </w:rPr>
        <w:t>Deputy Chief, Compliance and Enforcement (FIRS), on behalf of the Assistant Attorney General for</w:t>
      </w:r>
      <w:r w:rsidR="00766C52">
        <w:rPr>
          <w:szCs w:val="22"/>
        </w:rPr>
        <w:t xml:space="preserve"> </w:t>
      </w:r>
      <w:r w:rsidRPr="00766C52" w:rsidR="00766C52">
        <w:rPr>
          <w:szCs w:val="22"/>
        </w:rPr>
        <w:t>National Security, National Security Division, United States Department of Justice, dated</w:t>
      </w:r>
      <w:r w:rsidR="00766C52">
        <w:rPr>
          <w:szCs w:val="22"/>
        </w:rPr>
        <w:t xml:space="preserve"> </w:t>
      </w:r>
      <w:r w:rsidR="00DF4975">
        <w:rPr>
          <w:szCs w:val="22"/>
        </w:rPr>
        <w:t>April 21, 2022</w:t>
      </w:r>
      <w:r w:rsidR="00416AE6">
        <w:rPr>
          <w:szCs w:val="22"/>
        </w:rPr>
        <w:t>;</w:t>
      </w:r>
      <w:r w:rsidR="00DF4975">
        <w:rPr>
          <w:szCs w:val="22"/>
        </w:rPr>
        <w:t xml:space="preserve"> </w:t>
      </w:r>
    </w:p>
    <w:p w:rsidR="004231A6" w:rsidP="00B27CF0" w14:paraId="0DDC17B4" w14:textId="77777777">
      <w:pPr>
        <w:pStyle w:val="ListParagraph"/>
        <w:widowControl/>
        <w:numPr>
          <w:ilvl w:val="0"/>
          <w:numId w:val="8"/>
        </w:numPr>
        <w:spacing w:after="120"/>
        <w:rPr>
          <w:szCs w:val="22"/>
        </w:rPr>
      </w:pPr>
      <w:r>
        <w:rPr>
          <w:szCs w:val="22"/>
        </w:rPr>
        <w:t xml:space="preserve">the Letter of Agreement from </w:t>
      </w:r>
      <w:r w:rsidR="00C776CD">
        <w:rPr>
          <w:szCs w:val="22"/>
        </w:rPr>
        <w:t xml:space="preserve">Valeria Isabel </w:t>
      </w:r>
      <w:r w:rsidR="00C776CD">
        <w:rPr>
          <w:szCs w:val="22"/>
        </w:rPr>
        <w:t>Plastino</w:t>
      </w:r>
      <w:r w:rsidR="00C776CD">
        <w:rPr>
          <w:szCs w:val="22"/>
        </w:rPr>
        <w:t xml:space="preserve">, Vice President, General Counsel, </w:t>
      </w:r>
      <w:r w:rsidRPr="00830934" w:rsidR="00C776CD">
        <w:rPr>
          <w:szCs w:val="22"/>
        </w:rPr>
        <w:t>Global Crossing Americas Solutions, LLC</w:t>
      </w:r>
      <w:r w:rsidR="00C776CD">
        <w:rPr>
          <w:szCs w:val="22"/>
        </w:rPr>
        <w:t xml:space="preserve"> and Andrew Thomas, Managing Director and Authorized Signatory, </w:t>
      </w:r>
      <w:r w:rsidRPr="008E05A6" w:rsidR="00C776CD">
        <w:rPr>
          <w:szCs w:val="22"/>
        </w:rPr>
        <w:t>Patagonia Holdco LLC</w:t>
      </w:r>
      <w:r w:rsidR="00C776CD">
        <w:rPr>
          <w:szCs w:val="22"/>
        </w:rPr>
        <w:t xml:space="preserve">, </w:t>
      </w:r>
      <w:r w:rsidR="00FB261B">
        <w:rPr>
          <w:szCs w:val="22"/>
        </w:rPr>
        <w:t xml:space="preserve">to Assistant Secretary for Border, Immigration and Trade, Office of Strategy, Policy, and Plans, U.S. Department of Homeland Security; </w:t>
      </w:r>
      <w:r w:rsidR="008B4D4F">
        <w:rPr>
          <w:szCs w:val="22"/>
        </w:rPr>
        <w:t xml:space="preserve">Chief, Foreign Investment Review Section (FIRS) </w:t>
      </w:r>
      <w:r w:rsidRPr="00766C52" w:rsidR="008B4D4F">
        <w:rPr>
          <w:szCs w:val="22"/>
        </w:rPr>
        <w:t>and</w:t>
      </w:r>
      <w:r w:rsidR="008B4D4F">
        <w:rPr>
          <w:szCs w:val="22"/>
        </w:rPr>
        <w:t xml:space="preserve"> </w:t>
      </w:r>
      <w:r w:rsidRPr="00766C52" w:rsidR="008B4D4F">
        <w:rPr>
          <w:szCs w:val="22"/>
        </w:rPr>
        <w:t>Deputy Chief, Compliance and Enforcement (FIRS), on behalf of the Assistant Attorney General for</w:t>
      </w:r>
      <w:r w:rsidR="008B4D4F">
        <w:rPr>
          <w:szCs w:val="22"/>
        </w:rPr>
        <w:t xml:space="preserve"> </w:t>
      </w:r>
      <w:r w:rsidRPr="00766C52" w:rsidR="008B4D4F">
        <w:rPr>
          <w:szCs w:val="22"/>
        </w:rPr>
        <w:t>National Security, National Security Division, United States Department of Justice</w:t>
      </w:r>
      <w:r w:rsidR="008B4D4F">
        <w:rPr>
          <w:szCs w:val="22"/>
        </w:rPr>
        <w:t xml:space="preserve">; </w:t>
      </w:r>
      <w:r w:rsidR="00C2314F">
        <w:rPr>
          <w:szCs w:val="22"/>
        </w:rPr>
        <w:t xml:space="preserve">Office of Foreign Investment Review, </w:t>
      </w:r>
      <w:r w:rsidRPr="00C0750D" w:rsidR="006F6EA6">
        <w:rPr>
          <w:szCs w:val="22"/>
        </w:rPr>
        <w:t>Director</w:t>
      </w:r>
      <w:r w:rsidR="00472469">
        <w:rPr>
          <w:szCs w:val="22"/>
        </w:rPr>
        <w:t>,</w:t>
      </w:r>
      <w:r w:rsidR="006F6EA6">
        <w:rPr>
          <w:szCs w:val="22"/>
        </w:rPr>
        <w:t xml:space="preserve"> </w:t>
      </w:r>
      <w:r w:rsidR="00C2314F">
        <w:rPr>
          <w:szCs w:val="22"/>
        </w:rPr>
        <w:t xml:space="preserve">Undersecretary of </w:t>
      </w:r>
      <w:r>
        <w:rPr>
          <w:szCs w:val="22"/>
        </w:rPr>
        <w:t xml:space="preserve">Acquisition and Sustainment, U.S. Department of Defense, </w:t>
      </w:r>
      <w:r w:rsidRPr="00766C52">
        <w:rPr>
          <w:szCs w:val="22"/>
        </w:rPr>
        <w:t>dated</w:t>
      </w:r>
      <w:r>
        <w:rPr>
          <w:szCs w:val="22"/>
        </w:rPr>
        <w:t xml:space="preserve"> April 21, 2022</w:t>
      </w:r>
      <w:r w:rsidR="00416AE6">
        <w:rPr>
          <w:szCs w:val="22"/>
        </w:rPr>
        <w:t>;</w:t>
      </w:r>
    </w:p>
    <w:p w:rsidR="00772E29" w:rsidP="00B27CF0" w14:paraId="4F861A13" w14:textId="77777777">
      <w:pPr>
        <w:pStyle w:val="ListParagraph"/>
        <w:widowControl/>
        <w:numPr>
          <w:ilvl w:val="0"/>
          <w:numId w:val="8"/>
        </w:numPr>
        <w:spacing w:after="120"/>
        <w:rPr>
          <w:szCs w:val="22"/>
        </w:rPr>
      </w:pPr>
      <w:r>
        <w:rPr>
          <w:szCs w:val="22"/>
        </w:rPr>
        <w:t xml:space="preserve">the Letter of Agreement from </w:t>
      </w:r>
      <w:r w:rsidR="008F1B4F">
        <w:rPr>
          <w:szCs w:val="22"/>
        </w:rPr>
        <w:t xml:space="preserve">Valeria Isabel </w:t>
      </w:r>
      <w:r w:rsidR="008F1B4F">
        <w:rPr>
          <w:szCs w:val="22"/>
        </w:rPr>
        <w:t>Plastino</w:t>
      </w:r>
      <w:r w:rsidR="008F1B4F">
        <w:rPr>
          <w:szCs w:val="22"/>
        </w:rPr>
        <w:t xml:space="preserve">, Vice President, General Counsel, </w:t>
      </w:r>
      <w:r w:rsidRPr="00830934" w:rsidR="008F1B4F">
        <w:rPr>
          <w:szCs w:val="22"/>
        </w:rPr>
        <w:t>Global Crossing Americas Solutions, LLC</w:t>
      </w:r>
      <w:r w:rsidR="008F1B4F">
        <w:rPr>
          <w:szCs w:val="22"/>
        </w:rPr>
        <w:t xml:space="preserve"> and Andrew Thomas, Managing Director and Authorized Signatory, </w:t>
      </w:r>
      <w:r w:rsidRPr="008E05A6" w:rsidR="008F1B4F">
        <w:rPr>
          <w:szCs w:val="22"/>
        </w:rPr>
        <w:t>Patagonia Holdco LLC</w:t>
      </w:r>
      <w:r w:rsidR="008F1B4F">
        <w:rPr>
          <w:szCs w:val="22"/>
        </w:rPr>
        <w:t xml:space="preserve">, </w:t>
      </w:r>
      <w:r w:rsidR="006F6EA6">
        <w:rPr>
          <w:szCs w:val="22"/>
        </w:rPr>
        <w:t xml:space="preserve">to Assistant Secretary for Border, Immigration and Trade, Office of Strategy, Policy, and Plans, U.S. Department of Homeland Security; Chief, Foreign Investment Review Section (FIRS) </w:t>
      </w:r>
      <w:r w:rsidRPr="00766C52" w:rsidR="006F6EA6">
        <w:rPr>
          <w:szCs w:val="22"/>
        </w:rPr>
        <w:t>and</w:t>
      </w:r>
      <w:r w:rsidR="006F6EA6">
        <w:rPr>
          <w:szCs w:val="22"/>
        </w:rPr>
        <w:t xml:space="preserve"> </w:t>
      </w:r>
      <w:r w:rsidRPr="00766C52" w:rsidR="006F6EA6">
        <w:rPr>
          <w:szCs w:val="22"/>
        </w:rPr>
        <w:t>Deputy Chief, Compliance and Enforcement (FIRS), on behalf of the Assistant Attorney General for</w:t>
      </w:r>
      <w:r w:rsidR="006F6EA6">
        <w:rPr>
          <w:szCs w:val="22"/>
        </w:rPr>
        <w:t xml:space="preserve"> </w:t>
      </w:r>
      <w:r w:rsidRPr="00766C52" w:rsidR="006F6EA6">
        <w:rPr>
          <w:szCs w:val="22"/>
        </w:rPr>
        <w:t>National Security, National Security Division, United States Department of Justice</w:t>
      </w:r>
      <w:r w:rsidR="006F6EA6">
        <w:rPr>
          <w:szCs w:val="22"/>
        </w:rPr>
        <w:t xml:space="preserve">; Office of Foreign Investment Review, </w:t>
      </w:r>
      <w:r w:rsidRPr="001E0301" w:rsidR="006F6EA6">
        <w:rPr>
          <w:szCs w:val="22"/>
        </w:rPr>
        <w:t>Director</w:t>
      </w:r>
      <w:r w:rsidRPr="00C0750D" w:rsidR="00472469">
        <w:rPr>
          <w:szCs w:val="22"/>
        </w:rPr>
        <w:t>,</w:t>
      </w:r>
      <w:r w:rsidR="00472469">
        <w:rPr>
          <w:szCs w:val="22"/>
        </w:rPr>
        <w:t xml:space="preserve"> </w:t>
      </w:r>
      <w:r w:rsidR="006F6EA6">
        <w:rPr>
          <w:szCs w:val="22"/>
        </w:rPr>
        <w:t xml:space="preserve">Undersecretary of Acquisition and Sustainment, U.S. Department of Defense, </w:t>
      </w:r>
      <w:r w:rsidRPr="00766C52" w:rsidR="006F6EA6">
        <w:rPr>
          <w:szCs w:val="22"/>
        </w:rPr>
        <w:t>dated</w:t>
      </w:r>
      <w:r w:rsidR="006F6EA6">
        <w:rPr>
          <w:szCs w:val="22"/>
        </w:rPr>
        <w:t xml:space="preserve"> April 21, 2022</w:t>
      </w:r>
      <w:r w:rsidR="00272133">
        <w:rPr>
          <w:szCs w:val="22"/>
        </w:rPr>
        <w:t>;</w:t>
      </w:r>
      <w:r w:rsidR="006F6EA6">
        <w:rPr>
          <w:szCs w:val="22"/>
        </w:rPr>
        <w:t xml:space="preserve"> and </w:t>
      </w:r>
    </w:p>
    <w:p w:rsidR="00274003" w:rsidP="001E0301" w14:paraId="66A321E4" w14:textId="77777777">
      <w:pPr>
        <w:pStyle w:val="ListParagraph"/>
        <w:widowControl/>
        <w:numPr>
          <w:ilvl w:val="0"/>
          <w:numId w:val="8"/>
        </w:numPr>
        <w:spacing w:after="120"/>
        <w:rPr>
          <w:szCs w:val="22"/>
        </w:rPr>
      </w:pPr>
      <w:r>
        <w:rPr>
          <w:szCs w:val="22"/>
        </w:rPr>
        <w:t xml:space="preserve">the Letter of Agreement from Valeria Isabel </w:t>
      </w:r>
      <w:r>
        <w:rPr>
          <w:szCs w:val="22"/>
        </w:rPr>
        <w:t>Plastino</w:t>
      </w:r>
      <w:r>
        <w:rPr>
          <w:szCs w:val="22"/>
        </w:rPr>
        <w:t xml:space="preserve">, Vice President, General Counsel, </w:t>
      </w:r>
      <w:r w:rsidRPr="00830934">
        <w:rPr>
          <w:szCs w:val="22"/>
        </w:rPr>
        <w:t>Global Crossing Americas Solutions, LLC</w:t>
      </w:r>
      <w:r>
        <w:rPr>
          <w:szCs w:val="22"/>
        </w:rPr>
        <w:t xml:space="preserve"> and Andrew Thomas, Managing Director and Authorized Signatory, </w:t>
      </w:r>
      <w:r w:rsidRPr="008E05A6">
        <w:rPr>
          <w:szCs w:val="22"/>
        </w:rPr>
        <w:t>Patagonia Holdco LLC</w:t>
      </w:r>
      <w:r>
        <w:rPr>
          <w:szCs w:val="22"/>
        </w:rPr>
        <w:t xml:space="preserve">, to Assistant Secretary for Border, Immigration and Trade, Office of Strategy, Policy, and Plans, U.S. Department of Homeland Security; Chief, Foreign Investment Review Section (FIRS) </w:t>
      </w:r>
      <w:r w:rsidRPr="00766C52">
        <w:rPr>
          <w:szCs w:val="22"/>
        </w:rPr>
        <w:t>and</w:t>
      </w:r>
      <w:r>
        <w:rPr>
          <w:szCs w:val="22"/>
        </w:rPr>
        <w:t xml:space="preserve"> </w:t>
      </w:r>
      <w:r w:rsidRPr="00766C52">
        <w:rPr>
          <w:szCs w:val="22"/>
        </w:rPr>
        <w:t xml:space="preserve">Deputy Chief, Compliance and Enforcement (FIRS), on </w:t>
      </w:r>
      <w:r w:rsidRPr="00766C52">
        <w:rPr>
          <w:szCs w:val="22"/>
        </w:rPr>
        <w:t>behalf of the Assistant Attorney General for</w:t>
      </w:r>
      <w:r>
        <w:rPr>
          <w:szCs w:val="22"/>
        </w:rPr>
        <w:t xml:space="preserve"> </w:t>
      </w:r>
      <w:r w:rsidRPr="00766C52">
        <w:rPr>
          <w:szCs w:val="22"/>
        </w:rPr>
        <w:t>National Security, National Security Division, United States Department of Justice</w:t>
      </w:r>
      <w:r>
        <w:rPr>
          <w:szCs w:val="22"/>
        </w:rPr>
        <w:t xml:space="preserve">; Office of Foreign Investment Review, </w:t>
      </w:r>
      <w:r w:rsidRPr="001E0301">
        <w:rPr>
          <w:szCs w:val="22"/>
        </w:rPr>
        <w:t>Director</w:t>
      </w:r>
      <w:r w:rsidRPr="00C0750D" w:rsidR="00472469">
        <w:rPr>
          <w:szCs w:val="22"/>
        </w:rPr>
        <w:t>,</w:t>
      </w:r>
      <w:r>
        <w:rPr>
          <w:szCs w:val="22"/>
        </w:rPr>
        <w:t xml:space="preserve"> Undersecretary of Acquisition and Sustainment, U.S. Department of Defense, </w:t>
      </w:r>
      <w:r w:rsidRPr="00766C52">
        <w:rPr>
          <w:szCs w:val="22"/>
        </w:rPr>
        <w:t>dated</w:t>
      </w:r>
      <w:r>
        <w:rPr>
          <w:szCs w:val="22"/>
        </w:rPr>
        <w:t xml:space="preserve"> April 21, 2022.</w:t>
      </w:r>
    </w:p>
    <w:p w:rsidR="00292D27" w:rsidP="00624789" w14:paraId="1B58239D" w14:textId="77777777">
      <w:pPr>
        <w:widowControl/>
        <w:spacing w:after="120"/>
        <w:rPr>
          <w:snapToGrid/>
          <w:kern w:val="0"/>
        </w:rPr>
      </w:pPr>
      <w:r>
        <w:rPr>
          <w:szCs w:val="22"/>
        </w:rPr>
        <w:tab/>
      </w:r>
      <w:r w:rsidRPr="007A7CAF">
        <w:rPr>
          <w:snapToGrid/>
          <w:kern w:val="0"/>
        </w:rPr>
        <w:t xml:space="preserve">Any failure to comply and/or remain in compliance with any of the conditions set out in the Public Notice shall constitute a failure to meet a condition of the underlying authorizations </w:t>
      </w:r>
      <w:r w:rsidR="004F2925">
        <w:rPr>
          <w:snapToGrid/>
          <w:kern w:val="0"/>
        </w:rPr>
        <w:t xml:space="preserve">and </w:t>
      </w:r>
      <w:r w:rsidRPr="007A7CAF">
        <w:rPr>
          <w:snapToGrid/>
          <w:kern w:val="0"/>
        </w:rPr>
        <w:t xml:space="preserve">licenses and thus grounds for declaring the authorizations </w:t>
      </w:r>
      <w:r w:rsidR="00EA314F">
        <w:rPr>
          <w:snapToGrid/>
          <w:kern w:val="0"/>
        </w:rPr>
        <w:t xml:space="preserve">and </w:t>
      </w:r>
      <w:r w:rsidRPr="007A7CAF">
        <w:rPr>
          <w:snapToGrid/>
          <w:kern w:val="0"/>
        </w:rPr>
        <w:t xml:space="preserve">licenses terminated without any further action on the part of the Commission.  Failure to meet a condition of the authorizations </w:t>
      </w:r>
      <w:r w:rsidR="003215EE">
        <w:rPr>
          <w:snapToGrid/>
          <w:kern w:val="0"/>
        </w:rPr>
        <w:t xml:space="preserve">and </w:t>
      </w:r>
      <w:r w:rsidRPr="007A7CAF">
        <w:rPr>
          <w:snapToGrid/>
          <w:kern w:val="0"/>
        </w:rPr>
        <w:t>licenses may also result in monetary sanctions or other enforcement action by the Commission.</w:t>
      </w:r>
    </w:p>
    <w:p w:rsidR="00066F9E" w:rsidP="00902F79" w14:paraId="1F5AF436" w14:textId="77777777">
      <w:pPr>
        <w:spacing w:after="120"/>
        <w:ind w:firstLine="720"/>
        <w:rPr>
          <w:color w:val="000000"/>
          <w:szCs w:val="22"/>
        </w:rPr>
      </w:pPr>
      <w:r w:rsidRPr="00CA17EA">
        <w:rPr>
          <w:szCs w:val="22"/>
        </w:rPr>
        <w:t xml:space="preserve">Pursuant to section 1.103 of the Commission’s rules, 47 CFR § 1.103, the consent granted herein is effective upon the release of this Public Notice. </w:t>
      </w:r>
      <w:r>
        <w:rPr>
          <w:szCs w:val="22"/>
        </w:rPr>
        <w:t xml:space="preserve"> </w:t>
      </w:r>
      <w:r w:rsidRPr="00CA17EA">
        <w:rPr>
          <w:szCs w:val="22"/>
        </w:rPr>
        <w:t xml:space="preserve">Petitions for reconsideration under section 1.106 or </w:t>
      </w:r>
      <w:r>
        <w:rPr>
          <w:szCs w:val="22"/>
        </w:rPr>
        <w:t>applications</w:t>
      </w:r>
      <w:r w:rsidRPr="00CA17EA">
        <w:rPr>
          <w:szCs w:val="22"/>
        </w:rPr>
        <w:t xml:space="preserve"> for review under section 1.115 of the Commission’s rules, 47 CFR §§ 1.106, 1.115, may be filed within 30 days of the date of this Public Notice.</w:t>
      </w:r>
    </w:p>
    <w:p w:rsidR="005614FA" w:rsidP="00CA17EA" w14:paraId="7F577B9A" w14:textId="77777777">
      <w:pPr>
        <w:widowControl/>
        <w:spacing w:after="120"/>
        <w:ind w:firstLine="720"/>
        <w:rPr>
          <w:szCs w:val="22"/>
        </w:rPr>
      </w:pPr>
      <w:r w:rsidRPr="00CA17EA">
        <w:rPr>
          <w:szCs w:val="22"/>
        </w:rPr>
        <w:t xml:space="preserve">For further information, please contact </w:t>
      </w:r>
      <w:r w:rsidR="00A1367C">
        <w:rPr>
          <w:szCs w:val="22"/>
        </w:rPr>
        <w:t>Gregory Kwan</w:t>
      </w:r>
      <w:r w:rsidRPr="00CA17EA">
        <w:rPr>
          <w:szCs w:val="22"/>
        </w:rPr>
        <w:t xml:space="preserve">, Wireline Competition Bureau, </w:t>
      </w:r>
      <w:r w:rsidR="00787CD4">
        <w:rPr>
          <w:szCs w:val="22"/>
        </w:rPr>
        <w:t xml:space="preserve">at </w:t>
      </w:r>
      <w:r w:rsidRPr="00CA17EA">
        <w:rPr>
          <w:szCs w:val="22"/>
        </w:rPr>
        <w:t>(202) 418</w:t>
      </w:r>
      <w:r w:rsidR="00884137">
        <w:rPr>
          <w:szCs w:val="22"/>
        </w:rPr>
        <w:t>-1191</w:t>
      </w:r>
      <w:r w:rsidR="00E75C5E">
        <w:rPr>
          <w:szCs w:val="22"/>
        </w:rPr>
        <w:t xml:space="preserve"> or David Krech, International Bureau, </w:t>
      </w:r>
      <w:r w:rsidR="00787CD4">
        <w:rPr>
          <w:szCs w:val="22"/>
        </w:rPr>
        <w:t xml:space="preserve">at </w:t>
      </w:r>
      <w:r w:rsidR="00E75C5E">
        <w:rPr>
          <w:szCs w:val="22"/>
        </w:rPr>
        <w:t>(202) 418-7443</w:t>
      </w:r>
      <w:r w:rsidRPr="00CA17EA">
        <w:rPr>
          <w:szCs w:val="22"/>
        </w:rPr>
        <w:t>.</w:t>
      </w:r>
    </w:p>
    <w:p w:rsidR="00CA17EA" w:rsidP="00CA17EA" w14:paraId="5A2DC7CB" w14:textId="77777777">
      <w:pPr>
        <w:widowControl/>
        <w:spacing w:after="120"/>
        <w:ind w:firstLine="720"/>
        <w:rPr>
          <w:szCs w:val="22"/>
        </w:rPr>
      </w:pPr>
    </w:p>
    <w:p w:rsidR="00CA17EA" w:rsidP="00CA17EA" w14:paraId="29569289" w14:textId="77777777">
      <w:pPr>
        <w:widowControl/>
        <w:spacing w:after="120"/>
        <w:jc w:val="center"/>
        <w:rPr>
          <w:b/>
          <w:bCs/>
          <w:szCs w:val="22"/>
        </w:rPr>
      </w:pPr>
      <w:r w:rsidRPr="00CA17EA">
        <w:rPr>
          <w:b/>
          <w:bCs/>
          <w:szCs w:val="22"/>
        </w:rPr>
        <w:t xml:space="preserve">- FCC </w:t>
      </w:r>
      <w:r w:rsidR="00CF50E0">
        <w:rPr>
          <w:b/>
          <w:bCs/>
          <w:szCs w:val="22"/>
        </w:rPr>
        <w:t>–</w:t>
      </w:r>
    </w:p>
    <w:p w:rsidR="00782FA8" w:rsidRPr="00782FA8" w:rsidP="00442875" w14:paraId="794058CC" w14:textId="77777777">
      <w:pPr>
        <w:widowControl/>
        <w:spacing w:after="120"/>
        <w:jc w:val="center"/>
        <w:rPr>
          <w:b/>
          <w:bCs/>
          <w:szCs w:val="22"/>
          <w:u w:val="single"/>
        </w:rPr>
      </w:pPr>
      <w:r>
        <w:rPr>
          <w:b/>
          <w:bCs/>
          <w:szCs w:val="22"/>
        </w:rPr>
        <w:br w:type="page"/>
      </w:r>
      <w:r w:rsidRPr="00782FA8">
        <w:rPr>
          <w:b/>
          <w:bCs/>
          <w:szCs w:val="22"/>
          <w:u w:val="single"/>
        </w:rPr>
        <w:t>Attachment A</w:t>
      </w:r>
    </w:p>
    <w:p w:rsidR="00782FA8" w:rsidRPr="00782FA8" w:rsidP="00782FA8" w14:paraId="349B91CE" w14:textId="77777777">
      <w:pPr>
        <w:widowControl/>
        <w:spacing w:after="120"/>
        <w:rPr>
          <w:b/>
          <w:bCs/>
          <w:szCs w:val="22"/>
          <w:u w:val="single"/>
        </w:rPr>
      </w:pPr>
    </w:p>
    <w:p w:rsidR="00782FA8" w:rsidRPr="00782FA8" w:rsidP="00782FA8" w14:paraId="4F3563E0" w14:textId="77777777">
      <w:pPr>
        <w:widowControl/>
        <w:spacing w:after="120"/>
        <w:rPr>
          <w:b/>
          <w:bCs/>
          <w:szCs w:val="22"/>
        </w:rPr>
      </w:pPr>
      <w:r w:rsidRPr="00782FA8">
        <w:rPr>
          <w:b/>
          <w:bCs/>
          <w:szCs w:val="22"/>
        </w:rPr>
        <w:t>SECTION 214 AUTHORIZATIONS</w:t>
      </w:r>
    </w:p>
    <w:p w:rsidR="00782FA8" w:rsidRPr="00782FA8" w:rsidP="00782FA8" w14:paraId="4E45729F" w14:textId="77777777">
      <w:pPr>
        <w:widowControl/>
        <w:spacing w:after="120"/>
        <w:rPr>
          <w:b/>
          <w:bCs/>
          <w:szCs w:val="22"/>
        </w:rPr>
      </w:pPr>
    </w:p>
    <w:p w:rsidR="00782FA8" w:rsidRPr="00614A03" w:rsidP="00584281" w14:paraId="594B2D54" w14:textId="77777777">
      <w:pPr>
        <w:pStyle w:val="ListParagraph"/>
        <w:widowControl/>
        <w:numPr>
          <w:ilvl w:val="0"/>
          <w:numId w:val="10"/>
        </w:numPr>
        <w:spacing w:after="120"/>
        <w:rPr>
          <w:b/>
          <w:bCs/>
          <w:szCs w:val="22"/>
        </w:rPr>
      </w:pPr>
      <w:r w:rsidRPr="00614A03">
        <w:rPr>
          <w:b/>
          <w:bCs/>
          <w:szCs w:val="22"/>
        </w:rPr>
        <w:t>International</w:t>
      </w:r>
      <w:r w:rsidRPr="00614A03" w:rsidR="00584281">
        <w:rPr>
          <w:b/>
          <w:bCs/>
          <w:szCs w:val="22"/>
        </w:rPr>
        <w:t xml:space="preserve"> </w:t>
      </w:r>
    </w:p>
    <w:p w:rsidR="00584281" w:rsidRPr="00614A03" w:rsidP="004F1EFB" w14:paraId="3416DB1D" w14:textId="77777777">
      <w:pPr>
        <w:pStyle w:val="ListParagraph"/>
        <w:widowControl/>
        <w:spacing w:after="120"/>
        <w:ind w:left="1080"/>
        <w:rPr>
          <w:b/>
          <w:bCs/>
          <w:szCs w:val="22"/>
        </w:rPr>
      </w:pPr>
    </w:p>
    <w:p w:rsidR="00584281" w:rsidRPr="002546C7" w:rsidP="004F1EFB" w14:paraId="6BE0BB14" w14:textId="77777777">
      <w:pPr>
        <w:pStyle w:val="ListParagraph"/>
        <w:widowControl/>
        <w:numPr>
          <w:ilvl w:val="1"/>
          <w:numId w:val="10"/>
        </w:numPr>
        <w:spacing w:after="120"/>
        <w:rPr>
          <w:b/>
          <w:bCs/>
          <w:szCs w:val="22"/>
        </w:rPr>
      </w:pPr>
      <w:r w:rsidRPr="00614A03">
        <w:rPr>
          <w:b/>
          <w:bCs/>
          <w:szCs w:val="22"/>
        </w:rPr>
        <w:t>International Section 214 Authorization</w:t>
      </w:r>
    </w:p>
    <w:p w:rsidR="00DA7B3B" w:rsidRPr="00614A03" w:rsidP="00DA7B3B" w14:paraId="2775DC69" w14:textId="77777777">
      <w:pPr>
        <w:widowControl/>
        <w:spacing w:after="120"/>
        <w:rPr>
          <w:szCs w:val="22"/>
        </w:rPr>
      </w:pPr>
      <w:r w:rsidRPr="00DA7B3B">
        <w:rPr>
          <w:szCs w:val="22"/>
        </w:rPr>
        <w:t>The</w:t>
      </w:r>
      <w:r w:rsidRPr="00B8106D">
        <w:rPr>
          <w:szCs w:val="22"/>
        </w:rPr>
        <w:t xml:space="preserve"> International Bureau grants the</w:t>
      </w:r>
      <w:r w:rsidRPr="00DA7B3B">
        <w:rPr>
          <w:szCs w:val="22"/>
        </w:rPr>
        <w:t xml:space="preserve"> application </w:t>
      </w:r>
      <w:r w:rsidRPr="00B8106D">
        <w:rPr>
          <w:szCs w:val="22"/>
        </w:rPr>
        <w:t>of</w:t>
      </w:r>
      <w:r w:rsidRPr="00DA7B3B">
        <w:rPr>
          <w:szCs w:val="22"/>
        </w:rPr>
        <w:t xml:space="preserve"> CenturyLink Latin American Solutions, LLC for authority to provide facilities-based service in accordance with section 63.18(e)(1) of the Commission</w:t>
      </w:r>
      <w:r w:rsidR="00A84017">
        <w:rPr>
          <w:szCs w:val="22"/>
        </w:rPr>
        <w:t>’</w:t>
      </w:r>
      <w:r w:rsidRPr="00DA7B3B">
        <w:rPr>
          <w:szCs w:val="22"/>
        </w:rPr>
        <w:t xml:space="preserve">s rules, and </w:t>
      </w:r>
      <w:r w:rsidR="004931BC">
        <w:rPr>
          <w:szCs w:val="22"/>
        </w:rPr>
        <w:t xml:space="preserve">to provide </w:t>
      </w:r>
      <w:r w:rsidRPr="00DA7B3B">
        <w:rPr>
          <w:szCs w:val="22"/>
        </w:rPr>
        <w:t>resale service in accordance with section 63.18(e)(2) of the Commission</w:t>
      </w:r>
      <w:r w:rsidR="00A84017">
        <w:rPr>
          <w:szCs w:val="22"/>
        </w:rPr>
        <w:t>’</w:t>
      </w:r>
      <w:r w:rsidRPr="00DA7B3B">
        <w:rPr>
          <w:szCs w:val="22"/>
        </w:rPr>
        <w:t>s rules, 47 CFR § 63.18(e)(1), (2)</w:t>
      </w:r>
      <w:r w:rsidR="00DE6900">
        <w:rPr>
          <w:szCs w:val="22"/>
        </w:rPr>
        <w:t xml:space="preserve">, </w:t>
      </w:r>
      <w:r w:rsidRPr="003C597C" w:rsidR="00DE6900">
        <w:rPr>
          <w:color w:val="000000"/>
          <w:szCs w:val="22"/>
        </w:rPr>
        <w:t>subject to the conditions set out</w:t>
      </w:r>
      <w:r w:rsidR="00DE6900">
        <w:rPr>
          <w:color w:val="000000"/>
          <w:szCs w:val="22"/>
        </w:rPr>
        <w:t xml:space="preserve"> in this Public Notice</w:t>
      </w:r>
      <w:r w:rsidR="000D762A">
        <w:rPr>
          <w:szCs w:val="22"/>
        </w:rPr>
        <w:t xml:space="preserve">.  </w:t>
      </w:r>
      <w:r w:rsidR="00DB55A2">
        <w:rPr>
          <w:szCs w:val="22"/>
        </w:rPr>
        <w:t xml:space="preserve">IB </w:t>
      </w:r>
      <w:r w:rsidR="000D762A">
        <w:rPr>
          <w:szCs w:val="22"/>
        </w:rPr>
        <w:t>File No.</w:t>
      </w:r>
      <w:r w:rsidRPr="00DA7B3B">
        <w:rPr>
          <w:szCs w:val="22"/>
        </w:rPr>
        <w:t xml:space="preserve"> ITC-214-20210824-00125.</w:t>
      </w:r>
      <w:r w:rsidR="00D32494">
        <w:rPr>
          <w:szCs w:val="22"/>
        </w:rPr>
        <w:t xml:space="preserve">  </w:t>
      </w:r>
      <w:r w:rsidRPr="00614A03" w:rsidR="00D32494">
        <w:rPr>
          <w:szCs w:val="22"/>
        </w:rPr>
        <w:t>The grant of the application of CenturyLink Latin American Solutions, LLC authorizes it (1) to become a facilities-based international common carrier subject to 47 CFR §§ 63.21, 63.22; and (2) to become a resale-based international common carrier subject to 47 CFR §§ 63.21, 63.23.</w:t>
      </w:r>
    </w:p>
    <w:p w:rsidR="00746324" w:rsidRPr="004F1EFB" w:rsidP="004F1EFB" w14:paraId="6F958295" w14:textId="77777777">
      <w:pPr>
        <w:pStyle w:val="ListParagraph"/>
        <w:widowControl/>
        <w:numPr>
          <w:ilvl w:val="1"/>
          <w:numId w:val="10"/>
        </w:numPr>
        <w:spacing w:after="120"/>
        <w:rPr>
          <w:b/>
          <w:bCs/>
          <w:szCs w:val="22"/>
        </w:rPr>
      </w:pPr>
      <w:r w:rsidRPr="00614A03">
        <w:rPr>
          <w:b/>
          <w:bCs/>
          <w:szCs w:val="22"/>
        </w:rPr>
        <w:t>Transfer of Control of International Section 214 Authorizations</w:t>
      </w:r>
    </w:p>
    <w:p w:rsidR="00782FA8" w:rsidRPr="00782FA8" w:rsidP="00782FA8" w14:paraId="55BF712F" w14:textId="77777777">
      <w:pPr>
        <w:widowControl/>
        <w:spacing w:after="120"/>
        <w:rPr>
          <w:szCs w:val="22"/>
        </w:rPr>
      </w:pPr>
      <w:r w:rsidRPr="00782FA8">
        <w:rPr>
          <w:szCs w:val="22"/>
        </w:rPr>
        <w:t xml:space="preserve">The International Bureau </w:t>
      </w:r>
      <w:r w:rsidRPr="00DA7B3B" w:rsidR="00DA7B3B">
        <w:rPr>
          <w:szCs w:val="22"/>
        </w:rPr>
        <w:t xml:space="preserve">also </w:t>
      </w:r>
      <w:r w:rsidRPr="00782FA8">
        <w:rPr>
          <w:szCs w:val="22"/>
        </w:rPr>
        <w:t xml:space="preserve">grants the following </w:t>
      </w:r>
      <w:r w:rsidR="001839E1">
        <w:rPr>
          <w:szCs w:val="22"/>
        </w:rPr>
        <w:t>a</w:t>
      </w:r>
      <w:r w:rsidRPr="00782FA8">
        <w:rPr>
          <w:szCs w:val="22"/>
        </w:rPr>
        <w:t>pplications to transfer control of international section 214 authority</w:t>
      </w:r>
      <w:r w:rsidR="00DE6900">
        <w:rPr>
          <w:szCs w:val="22"/>
        </w:rPr>
        <w:t xml:space="preserve">, </w:t>
      </w:r>
      <w:r w:rsidRPr="003C597C" w:rsidR="00DE6900">
        <w:rPr>
          <w:color w:val="000000"/>
          <w:szCs w:val="22"/>
        </w:rPr>
        <w:t>subject to the conditions set out</w:t>
      </w:r>
      <w:r w:rsidR="00DE6900">
        <w:rPr>
          <w:color w:val="000000"/>
          <w:szCs w:val="22"/>
        </w:rPr>
        <w:t xml:space="preserve"> in this Public Notice</w:t>
      </w:r>
      <w:r w:rsidRPr="00782FA8">
        <w:rPr>
          <w:szCs w:val="22"/>
        </w:rPr>
        <w:t>:</w:t>
      </w:r>
    </w:p>
    <w:p w:rsidR="00782FA8" w:rsidRPr="004F1EFB" w:rsidP="004F1EFB" w14:paraId="2C65F703" w14:textId="77777777">
      <w:pPr>
        <w:pStyle w:val="ListParagraph"/>
        <w:widowControl/>
        <w:spacing w:after="120"/>
        <w:ind w:left="1440"/>
        <w:rPr>
          <w:b/>
          <w:bCs/>
          <w:szCs w:val="22"/>
        </w:rPr>
      </w:pPr>
    </w:p>
    <w:tbl>
      <w:tblPr>
        <w:tblW w:w="9738" w:type="dxa"/>
        <w:tblLook w:val="01E0"/>
      </w:tblPr>
      <w:tblGrid>
        <w:gridCol w:w="2880"/>
        <w:gridCol w:w="3888"/>
        <w:gridCol w:w="2970"/>
      </w:tblGrid>
      <w:tr w14:paraId="784746C0" w14:textId="77777777" w:rsidTr="00143662">
        <w:tblPrEx>
          <w:tblW w:w="9738" w:type="dxa"/>
          <w:tblLook w:val="01E0"/>
        </w:tblPrEx>
        <w:tc>
          <w:tcPr>
            <w:tcW w:w="2880" w:type="dxa"/>
          </w:tcPr>
          <w:p w:rsidR="00442875" w:rsidRPr="00442875" w:rsidP="00442875" w14:paraId="5EC1E6E2" w14:textId="77777777">
            <w:pPr>
              <w:widowControl/>
              <w:spacing w:after="120"/>
              <w:rPr>
                <w:b/>
                <w:bCs/>
                <w:szCs w:val="22"/>
                <w:u w:val="single"/>
              </w:rPr>
            </w:pPr>
            <w:r w:rsidRPr="00442875">
              <w:rPr>
                <w:b/>
                <w:bCs/>
                <w:szCs w:val="22"/>
                <w:u w:val="single"/>
              </w:rPr>
              <w:t>File Number</w:t>
            </w:r>
          </w:p>
          <w:p w:rsidR="00442875" w:rsidRPr="00442875" w:rsidP="00442875" w14:paraId="4FC3602A" w14:textId="77777777">
            <w:pPr>
              <w:widowControl/>
              <w:spacing w:after="120"/>
              <w:rPr>
                <w:szCs w:val="22"/>
              </w:rPr>
            </w:pPr>
            <w:r w:rsidRPr="00442875">
              <w:rPr>
                <w:szCs w:val="22"/>
              </w:rPr>
              <w:t>ITC-T/C-20210820-00121</w:t>
            </w:r>
          </w:p>
          <w:p w:rsidR="00442875" w:rsidRPr="00442875" w:rsidP="00442875" w14:paraId="154D12F6" w14:textId="77777777">
            <w:pPr>
              <w:widowControl/>
              <w:spacing w:after="120"/>
              <w:rPr>
                <w:szCs w:val="22"/>
              </w:rPr>
            </w:pPr>
          </w:p>
          <w:p w:rsidR="00442875" w:rsidRPr="00442875" w:rsidP="00442875" w14:paraId="48DD29D4" w14:textId="77777777">
            <w:pPr>
              <w:widowControl/>
              <w:spacing w:after="120"/>
              <w:rPr>
                <w:szCs w:val="22"/>
              </w:rPr>
            </w:pPr>
          </w:p>
          <w:p w:rsidR="00442875" w:rsidRPr="00442875" w:rsidP="00442875" w14:paraId="679A8846" w14:textId="77777777">
            <w:pPr>
              <w:widowControl/>
              <w:spacing w:after="120"/>
              <w:rPr>
                <w:szCs w:val="22"/>
              </w:rPr>
            </w:pPr>
          </w:p>
          <w:p w:rsidR="006113B0" w:rsidP="00442875" w14:paraId="2E6AD29A" w14:textId="77777777">
            <w:pPr>
              <w:widowControl/>
              <w:spacing w:after="120"/>
              <w:rPr>
                <w:szCs w:val="22"/>
              </w:rPr>
            </w:pPr>
          </w:p>
          <w:p w:rsidR="00442875" w:rsidRPr="00442875" w:rsidP="00442875" w14:paraId="531E2A5F" w14:textId="77777777">
            <w:pPr>
              <w:widowControl/>
              <w:spacing w:after="120"/>
              <w:rPr>
                <w:b/>
                <w:bCs/>
                <w:szCs w:val="22"/>
              </w:rPr>
            </w:pPr>
            <w:r w:rsidRPr="00442875">
              <w:rPr>
                <w:szCs w:val="22"/>
              </w:rPr>
              <w:t>ITC-T/C-20210824-00124</w:t>
            </w:r>
          </w:p>
        </w:tc>
        <w:tc>
          <w:tcPr>
            <w:tcW w:w="3888" w:type="dxa"/>
          </w:tcPr>
          <w:p w:rsidR="00442875" w:rsidRPr="00442875" w:rsidP="00D010D6" w14:paraId="474C62D7" w14:textId="77777777">
            <w:pPr>
              <w:widowControl/>
              <w:spacing w:after="120"/>
              <w:ind w:right="-111"/>
              <w:rPr>
                <w:b/>
                <w:bCs/>
                <w:szCs w:val="22"/>
                <w:u w:val="single"/>
              </w:rPr>
            </w:pPr>
            <w:r w:rsidRPr="00442875">
              <w:rPr>
                <w:b/>
                <w:bCs/>
                <w:szCs w:val="22"/>
                <w:u w:val="single"/>
              </w:rPr>
              <w:t>Authorization Holder</w:t>
            </w:r>
          </w:p>
          <w:p w:rsidR="00442875" w:rsidRPr="00442875" w:rsidP="00D010D6" w14:paraId="5878B443" w14:textId="77777777">
            <w:pPr>
              <w:widowControl/>
              <w:spacing w:after="120"/>
              <w:ind w:right="-111"/>
              <w:rPr>
                <w:szCs w:val="22"/>
              </w:rPr>
            </w:pPr>
            <w:r w:rsidRPr="00442875">
              <w:rPr>
                <w:szCs w:val="22"/>
              </w:rPr>
              <w:t xml:space="preserve">Global Crossing Americas Solutions, LLC  </w:t>
            </w:r>
          </w:p>
          <w:p w:rsidR="00442875" w:rsidRPr="00442875" w:rsidP="00D010D6" w14:paraId="29A8463B" w14:textId="77777777">
            <w:pPr>
              <w:widowControl/>
              <w:spacing w:after="120"/>
              <w:ind w:right="-111"/>
              <w:rPr>
                <w:szCs w:val="22"/>
              </w:rPr>
            </w:pPr>
          </w:p>
          <w:p w:rsidR="00442875" w:rsidRPr="00442875" w:rsidP="00D010D6" w14:paraId="379B21BF" w14:textId="77777777">
            <w:pPr>
              <w:widowControl/>
              <w:spacing w:after="120"/>
              <w:ind w:right="-111"/>
              <w:rPr>
                <w:szCs w:val="22"/>
              </w:rPr>
            </w:pPr>
          </w:p>
          <w:p w:rsidR="006113B0" w:rsidRPr="00442875" w:rsidP="00D010D6" w14:paraId="556A6DD5" w14:textId="77777777">
            <w:pPr>
              <w:widowControl/>
              <w:spacing w:after="120"/>
              <w:ind w:right="-111"/>
              <w:rPr>
                <w:szCs w:val="22"/>
              </w:rPr>
            </w:pPr>
          </w:p>
          <w:p w:rsidR="00D010D6" w:rsidP="00D010D6" w14:paraId="6F046F39" w14:textId="77777777">
            <w:pPr>
              <w:widowControl/>
              <w:spacing w:after="120"/>
              <w:ind w:right="-111"/>
              <w:rPr>
                <w:szCs w:val="22"/>
              </w:rPr>
            </w:pPr>
          </w:p>
          <w:p w:rsidR="00442875" w:rsidRPr="00442875" w:rsidP="00D010D6" w14:paraId="182BDEA9" w14:textId="77777777">
            <w:pPr>
              <w:widowControl/>
              <w:spacing w:after="120"/>
              <w:ind w:right="-111"/>
              <w:rPr>
                <w:b/>
                <w:bCs/>
                <w:szCs w:val="22"/>
              </w:rPr>
            </w:pPr>
            <w:r w:rsidRPr="00442875">
              <w:rPr>
                <w:szCs w:val="22"/>
              </w:rPr>
              <w:t>CenturyLink Latin American Solutions, LLC</w:t>
            </w:r>
          </w:p>
        </w:tc>
        <w:tc>
          <w:tcPr>
            <w:tcW w:w="2970" w:type="dxa"/>
          </w:tcPr>
          <w:p w:rsidR="00442875" w:rsidRPr="00442875" w:rsidP="00442875" w14:paraId="6609C419" w14:textId="77777777">
            <w:pPr>
              <w:widowControl/>
              <w:spacing w:after="120"/>
              <w:rPr>
                <w:b/>
                <w:bCs/>
                <w:szCs w:val="22"/>
                <w:u w:val="single"/>
              </w:rPr>
            </w:pPr>
            <w:r w:rsidRPr="00442875">
              <w:rPr>
                <w:b/>
                <w:bCs/>
                <w:szCs w:val="22"/>
                <w:u w:val="single"/>
              </w:rPr>
              <w:t>Authorization Number</w:t>
            </w:r>
          </w:p>
          <w:p w:rsidR="00442875" w:rsidRPr="004F1D57" w:rsidP="00F77A14" w14:paraId="1FB4D098" w14:textId="77777777">
            <w:pPr>
              <w:widowControl/>
              <w:rPr>
                <w:szCs w:val="22"/>
              </w:rPr>
            </w:pPr>
            <w:r w:rsidRPr="00442875">
              <w:rPr>
                <w:szCs w:val="22"/>
              </w:rPr>
              <w:t>ITC-214-19950717-00062</w:t>
            </w:r>
          </w:p>
          <w:p w:rsidR="00DA7B3B" w:rsidRPr="004F1D57" w:rsidP="00F77A14" w14:paraId="76B32511" w14:textId="77777777">
            <w:pPr>
              <w:widowControl/>
              <w:rPr>
                <w:szCs w:val="22"/>
              </w:rPr>
            </w:pPr>
            <w:r w:rsidRPr="004F1D57">
              <w:rPr>
                <w:szCs w:val="22"/>
              </w:rPr>
              <w:t>ITC-214-19950831-00047</w:t>
            </w:r>
          </w:p>
          <w:p w:rsidR="00DA7B3B" w:rsidRPr="00442875" w:rsidP="00F77A14" w14:paraId="51A1F2D0" w14:textId="77777777">
            <w:pPr>
              <w:widowControl/>
              <w:rPr>
                <w:szCs w:val="22"/>
              </w:rPr>
            </w:pPr>
            <w:r w:rsidRPr="004F1D57">
              <w:rPr>
                <w:szCs w:val="22"/>
              </w:rPr>
              <w:t>ITC-214-19970703-00372</w:t>
            </w:r>
          </w:p>
          <w:p w:rsidR="00442875" w:rsidRPr="00442875" w:rsidP="00F77A14" w14:paraId="4CECF64B" w14:textId="77777777">
            <w:pPr>
              <w:widowControl/>
              <w:rPr>
                <w:szCs w:val="22"/>
              </w:rPr>
            </w:pPr>
            <w:r w:rsidRPr="00442875">
              <w:rPr>
                <w:szCs w:val="22"/>
              </w:rPr>
              <w:t>ITC-MOD-20200221-00034</w:t>
            </w:r>
          </w:p>
          <w:p w:rsidR="00442875" w:rsidRPr="00442875" w:rsidP="00442875" w14:paraId="39B18831" w14:textId="77777777">
            <w:pPr>
              <w:widowControl/>
              <w:spacing w:after="120"/>
              <w:rPr>
                <w:szCs w:val="22"/>
                <w:u w:val="single"/>
              </w:rPr>
            </w:pPr>
          </w:p>
          <w:p w:rsidR="005542E8" w:rsidP="005542E8" w14:paraId="6AC29DAF" w14:textId="77777777">
            <w:pPr>
              <w:widowControl/>
              <w:rPr>
                <w:szCs w:val="22"/>
              </w:rPr>
            </w:pPr>
          </w:p>
          <w:p w:rsidR="005542E8" w:rsidP="00F77A14" w14:paraId="47283344" w14:textId="77777777">
            <w:pPr>
              <w:widowControl/>
              <w:rPr>
                <w:szCs w:val="22"/>
              </w:rPr>
            </w:pPr>
          </w:p>
          <w:p w:rsidR="00442875" w:rsidRPr="00442875" w:rsidP="00442875" w14:paraId="6C4398BC" w14:textId="77777777">
            <w:pPr>
              <w:widowControl/>
              <w:spacing w:after="120"/>
              <w:rPr>
                <w:b/>
                <w:bCs/>
                <w:szCs w:val="22"/>
                <w:u w:val="single"/>
              </w:rPr>
            </w:pPr>
            <w:r w:rsidRPr="00442875">
              <w:rPr>
                <w:szCs w:val="22"/>
              </w:rPr>
              <w:t>ITC-214-20210824-00125</w:t>
            </w:r>
            <w:r>
              <w:rPr>
                <w:szCs w:val="22"/>
                <w:vertAlign w:val="superscript"/>
              </w:rPr>
              <w:footnoteReference w:id="50"/>
            </w:r>
          </w:p>
        </w:tc>
      </w:tr>
    </w:tbl>
    <w:p w:rsidR="00782FA8" w:rsidRPr="00782FA8" w:rsidP="00782FA8" w14:paraId="617227AA" w14:textId="77777777">
      <w:pPr>
        <w:widowControl/>
        <w:spacing w:after="120"/>
        <w:rPr>
          <w:b/>
          <w:bCs/>
          <w:szCs w:val="22"/>
        </w:rPr>
      </w:pPr>
    </w:p>
    <w:p w:rsidR="00782FA8" w:rsidRPr="00782FA8" w:rsidP="00782FA8" w14:paraId="73687E98" w14:textId="77777777">
      <w:pPr>
        <w:widowControl/>
        <w:spacing w:after="120"/>
        <w:rPr>
          <w:b/>
          <w:bCs/>
          <w:szCs w:val="22"/>
        </w:rPr>
      </w:pPr>
      <w:r w:rsidRPr="00782FA8">
        <w:rPr>
          <w:b/>
          <w:bCs/>
          <w:szCs w:val="22"/>
        </w:rPr>
        <w:t>B.</w:t>
      </w:r>
      <w:r w:rsidRPr="00782FA8">
        <w:rPr>
          <w:b/>
          <w:bCs/>
          <w:szCs w:val="22"/>
        </w:rPr>
        <w:tab/>
        <w:t>Domestic</w:t>
      </w:r>
    </w:p>
    <w:p w:rsidR="00782FA8" w:rsidRPr="00782FA8" w:rsidP="00782FA8" w14:paraId="0ACD8542" w14:textId="77777777">
      <w:pPr>
        <w:widowControl/>
        <w:spacing w:after="120"/>
        <w:rPr>
          <w:szCs w:val="22"/>
        </w:rPr>
      </w:pPr>
      <w:r w:rsidRPr="00782FA8">
        <w:rPr>
          <w:szCs w:val="22"/>
        </w:rPr>
        <w:t xml:space="preserve">The Wireline Competition Bureau grants the </w:t>
      </w:r>
      <w:r w:rsidR="001839E1">
        <w:rPr>
          <w:szCs w:val="22"/>
        </w:rPr>
        <w:t>a</w:t>
      </w:r>
      <w:r w:rsidRPr="00782FA8">
        <w:rPr>
          <w:szCs w:val="22"/>
        </w:rPr>
        <w:t>pplication to transfer control of domestic section 214 authority in connection with the proposed transaction</w:t>
      </w:r>
      <w:r w:rsidR="00DE6900">
        <w:rPr>
          <w:szCs w:val="22"/>
        </w:rPr>
        <w:t>,</w:t>
      </w:r>
      <w:r w:rsidR="007C3F89">
        <w:rPr>
          <w:szCs w:val="22"/>
        </w:rPr>
        <w:t xml:space="preserve"> </w:t>
      </w:r>
      <w:r w:rsidRPr="003C597C" w:rsidR="00DE6900">
        <w:rPr>
          <w:color w:val="000000"/>
          <w:szCs w:val="22"/>
        </w:rPr>
        <w:t>subject to the conditions set out</w:t>
      </w:r>
      <w:r w:rsidR="00DE6900">
        <w:rPr>
          <w:color w:val="000000"/>
          <w:szCs w:val="22"/>
        </w:rPr>
        <w:t xml:space="preserve"> in this Public Notice</w:t>
      </w:r>
      <w:r w:rsidRPr="00782FA8">
        <w:rPr>
          <w:szCs w:val="22"/>
        </w:rPr>
        <w:t xml:space="preserve"> – WC Docket No. 21-</w:t>
      </w:r>
      <w:r w:rsidRPr="004F1D57" w:rsidR="00DA7B3B">
        <w:rPr>
          <w:szCs w:val="22"/>
        </w:rPr>
        <w:t>340</w:t>
      </w:r>
      <w:r w:rsidRPr="00782FA8">
        <w:rPr>
          <w:szCs w:val="22"/>
        </w:rPr>
        <w:t>.</w:t>
      </w:r>
      <w:r>
        <w:rPr>
          <w:szCs w:val="22"/>
          <w:vertAlign w:val="superscript"/>
        </w:rPr>
        <w:footnoteReference w:id="51"/>
      </w:r>
    </w:p>
    <w:p w:rsidR="00782FA8" w:rsidP="00782FA8" w14:paraId="097DE828" w14:textId="77777777">
      <w:pPr>
        <w:widowControl/>
        <w:spacing w:after="120"/>
        <w:rPr>
          <w:b/>
          <w:bCs/>
          <w:szCs w:val="22"/>
        </w:rPr>
      </w:pPr>
    </w:p>
    <w:p w:rsidR="00F038F0" w:rsidP="00782FA8" w14:paraId="3E3FFC55" w14:textId="77777777">
      <w:pPr>
        <w:widowControl/>
        <w:spacing w:after="120"/>
        <w:rPr>
          <w:b/>
          <w:bCs/>
          <w:szCs w:val="22"/>
        </w:rPr>
      </w:pPr>
    </w:p>
    <w:p w:rsidR="00F038F0" w:rsidP="00782FA8" w14:paraId="37C00C64" w14:textId="77777777">
      <w:pPr>
        <w:widowControl/>
        <w:spacing w:after="120"/>
        <w:rPr>
          <w:b/>
          <w:bCs/>
          <w:szCs w:val="22"/>
        </w:rPr>
      </w:pPr>
    </w:p>
    <w:p w:rsidR="00F038F0" w:rsidP="00782FA8" w14:paraId="5DA8250E" w14:textId="77777777">
      <w:pPr>
        <w:widowControl/>
        <w:spacing w:after="120"/>
        <w:rPr>
          <w:b/>
          <w:bCs/>
          <w:szCs w:val="22"/>
        </w:rPr>
      </w:pPr>
    </w:p>
    <w:p w:rsidR="00F038F0" w:rsidP="00782FA8" w14:paraId="16A263EE" w14:textId="77777777">
      <w:pPr>
        <w:widowControl/>
        <w:spacing w:after="120"/>
        <w:rPr>
          <w:b/>
          <w:bCs/>
          <w:szCs w:val="22"/>
        </w:rPr>
      </w:pPr>
    </w:p>
    <w:p w:rsidR="00947D8F" w:rsidRPr="00947D8F" w:rsidP="00947D8F" w14:paraId="6EE04CC4" w14:textId="77777777">
      <w:pPr>
        <w:widowControl/>
        <w:spacing w:after="120"/>
        <w:rPr>
          <w:b/>
          <w:bCs/>
          <w:szCs w:val="22"/>
        </w:rPr>
      </w:pPr>
      <w:r w:rsidRPr="00947D8F">
        <w:rPr>
          <w:b/>
          <w:bCs/>
          <w:szCs w:val="22"/>
        </w:rPr>
        <w:t>CABLE LANDING LICENSES</w:t>
      </w:r>
    </w:p>
    <w:p w:rsidR="00947D8F" w:rsidRPr="00947D8F" w:rsidP="00947D8F" w14:paraId="2DEDFAF5" w14:textId="77777777">
      <w:pPr>
        <w:widowControl/>
        <w:spacing w:after="120"/>
        <w:rPr>
          <w:b/>
          <w:bCs/>
          <w:szCs w:val="22"/>
        </w:rPr>
      </w:pPr>
      <w:r w:rsidRPr="00782FA8">
        <w:rPr>
          <w:szCs w:val="22"/>
        </w:rPr>
        <w:t xml:space="preserve">The International Bureau </w:t>
      </w:r>
      <w:r w:rsidRPr="00DA7B3B">
        <w:rPr>
          <w:szCs w:val="22"/>
        </w:rPr>
        <w:t xml:space="preserve">also </w:t>
      </w:r>
      <w:r w:rsidRPr="00782FA8">
        <w:rPr>
          <w:szCs w:val="22"/>
        </w:rPr>
        <w:t xml:space="preserve">grants the following </w:t>
      </w:r>
      <w:r>
        <w:rPr>
          <w:szCs w:val="22"/>
        </w:rPr>
        <w:t>a</w:t>
      </w:r>
      <w:r w:rsidRPr="00782FA8">
        <w:rPr>
          <w:szCs w:val="22"/>
        </w:rPr>
        <w:t>pplication</w:t>
      </w:r>
      <w:r>
        <w:rPr>
          <w:szCs w:val="22"/>
        </w:rPr>
        <w:t xml:space="preserve"> for </w:t>
      </w:r>
      <w:r w:rsidRPr="0022664E">
        <w:rPr>
          <w:color w:val="000000"/>
          <w:szCs w:val="22"/>
        </w:rPr>
        <w:t xml:space="preserve">the transfer of control of certain </w:t>
      </w:r>
      <w:r>
        <w:rPr>
          <w:color w:val="000000"/>
          <w:szCs w:val="22"/>
        </w:rPr>
        <w:t>cable landing licenses</w:t>
      </w:r>
      <w:r w:rsidR="003C597C">
        <w:rPr>
          <w:color w:val="000000"/>
          <w:szCs w:val="22"/>
        </w:rPr>
        <w:t>,</w:t>
      </w:r>
      <w:r w:rsidR="00025B02">
        <w:rPr>
          <w:color w:val="000000"/>
          <w:szCs w:val="22"/>
        </w:rPr>
        <w:t xml:space="preserve"> </w:t>
      </w:r>
      <w:r w:rsidR="00147ECA">
        <w:rPr>
          <w:color w:val="000000"/>
          <w:szCs w:val="22"/>
        </w:rPr>
        <w:t xml:space="preserve">and </w:t>
      </w:r>
      <w:r w:rsidR="00147ECA">
        <w:rPr>
          <w:i/>
          <w:iCs/>
          <w:color w:val="000000"/>
          <w:szCs w:val="22"/>
        </w:rPr>
        <w:t>pro forma</w:t>
      </w:r>
      <w:r w:rsidR="00147ECA">
        <w:rPr>
          <w:color w:val="000000"/>
          <w:szCs w:val="22"/>
        </w:rPr>
        <w:t xml:space="preserve"> assignment of </w:t>
      </w:r>
      <w:r w:rsidRPr="0022664E" w:rsidR="00147ECA">
        <w:rPr>
          <w:color w:val="000000"/>
          <w:szCs w:val="22"/>
        </w:rPr>
        <w:t xml:space="preserve">certain </w:t>
      </w:r>
      <w:r w:rsidR="00147ECA">
        <w:rPr>
          <w:color w:val="000000"/>
          <w:szCs w:val="22"/>
        </w:rPr>
        <w:t>cable landing licenses</w:t>
      </w:r>
      <w:r w:rsidR="00025B02">
        <w:rPr>
          <w:color w:val="000000"/>
          <w:szCs w:val="22"/>
        </w:rPr>
        <w:t>,</w:t>
      </w:r>
      <w:r w:rsidRPr="003C597C" w:rsidR="003C597C">
        <w:t xml:space="preserve"> </w:t>
      </w:r>
      <w:r w:rsidRPr="003C597C" w:rsidR="003C597C">
        <w:rPr>
          <w:color w:val="000000"/>
          <w:szCs w:val="22"/>
        </w:rPr>
        <w:t>subject to the conditions set out</w:t>
      </w:r>
      <w:r w:rsidR="003C597C">
        <w:rPr>
          <w:color w:val="000000"/>
          <w:szCs w:val="22"/>
        </w:rPr>
        <w:t xml:space="preserve"> in this Public Notice</w:t>
      </w:r>
      <w:r>
        <w:rPr>
          <w:color w:val="000000"/>
          <w:szCs w:val="22"/>
        </w:rPr>
        <w:t>:</w:t>
      </w:r>
    </w:p>
    <w:tbl>
      <w:tblPr>
        <w:tblW w:w="9738" w:type="dxa"/>
        <w:tblLook w:val="01E0"/>
      </w:tblPr>
      <w:tblGrid>
        <w:gridCol w:w="2880"/>
        <w:gridCol w:w="3888"/>
        <w:gridCol w:w="2970"/>
      </w:tblGrid>
      <w:tr w14:paraId="481EAC96" w14:textId="77777777" w:rsidTr="00143662">
        <w:tblPrEx>
          <w:tblW w:w="9738" w:type="dxa"/>
          <w:tblLook w:val="01E0"/>
        </w:tblPrEx>
        <w:tc>
          <w:tcPr>
            <w:tcW w:w="2880" w:type="dxa"/>
          </w:tcPr>
          <w:p w:rsidR="00947D8F" w:rsidRPr="00947D8F" w:rsidP="00947D8F" w14:paraId="1DC1574E" w14:textId="77777777">
            <w:pPr>
              <w:widowControl/>
              <w:spacing w:after="120"/>
              <w:rPr>
                <w:b/>
                <w:bCs/>
                <w:szCs w:val="22"/>
                <w:u w:val="single"/>
              </w:rPr>
            </w:pPr>
            <w:r w:rsidRPr="00947D8F">
              <w:rPr>
                <w:b/>
                <w:bCs/>
                <w:szCs w:val="22"/>
                <w:u w:val="single"/>
              </w:rPr>
              <w:t>File Number</w:t>
            </w:r>
          </w:p>
          <w:p w:rsidR="00947D8F" w:rsidRPr="00947D8F" w:rsidP="00947D8F" w14:paraId="1D3F1E0F" w14:textId="77777777">
            <w:pPr>
              <w:widowControl/>
              <w:spacing w:after="120"/>
              <w:rPr>
                <w:b/>
                <w:bCs/>
                <w:szCs w:val="22"/>
                <w:u w:val="single"/>
              </w:rPr>
            </w:pPr>
          </w:p>
          <w:p w:rsidR="00947D8F" w:rsidRPr="00947D8F" w:rsidP="00947D8F" w14:paraId="1970ED4F" w14:textId="77777777">
            <w:pPr>
              <w:widowControl/>
              <w:spacing w:after="120"/>
              <w:rPr>
                <w:szCs w:val="22"/>
              </w:rPr>
            </w:pPr>
            <w:r w:rsidRPr="00947D8F">
              <w:rPr>
                <w:szCs w:val="22"/>
              </w:rPr>
              <w:t>SCL-T/C-20210821-00035</w:t>
            </w:r>
          </w:p>
        </w:tc>
        <w:tc>
          <w:tcPr>
            <w:tcW w:w="3888" w:type="dxa"/>
          </w:tcPr>
          <w:p w:rsidR="00947D8F" w:rsidRPr="00947D8F" w:rsidP="00947D8F" w14:paraId="1C4CAA98" w14:textId="77777777">
            <w:pPr>
              <w:widowControl/>
              <w:spacing w:after="120"/>
              <w:rPr>
                <w:b/>
                <w:bCs/>
                <w:szCs w:val="22"/>
                <w:u w:val="single"/>
              </w:rPr>
            </w:pPr>
            <w:r w:rsidRPr="00947D8F">
              <w:rPr>
                <w:b/>
                <w:bCs/>
                <w:szCs w:val="22"/>
                <w:u w:val="single"/>
              </w:rPr>
              <w:t>Licensee</w:t>
            </w:r>
          </w:p>
          <w:p w:rsidR="00947D8F" w:rsidRPr="00947D8F" w:rsidP="00947D8F" w14:paraId="44395A37" w14:textId="77777777">
            <w:pPr>
              <w:widowControl/>
              <w:spacing w:after="120"/>
              <w:rPr>
                <w:b/>
                <w:bCs/>
                <w:szCs w:val="22"/>
                <w:u w:val="single"/>
              </w:rPr>
            </w:pPr>
          </w:p>
          <w:p w:rsidR="00947D8F" w:rsidRPr="00947D8F" w:rsidP="00947D8F" w14:paraId="6746D761" w14:textId="77777777">
            <w:pPr>
              <w:widowControl/>
              <w:spacing w:after="120"/>
              <w:rPr>
                <w:szCs w:val="22"/>
              </w:rPr>
            </w:pPr>
            <w:r w:rsidRPr="00947D8F">
              <w:rPr>
                <w:szCs w:val="22"/>
              </w:rPr>
              <w:t xml:space="preserve">Global Crossing Americas Solutions, LLC  </w:t>
            </w:r>
          </w:p>
          <w:p w:rsidR="00947D8F" w:rsidRPr="00947D8F" w:rsidP="00947D8F" w14:paraId="23C1978E" w14:textId="77777777">
            <w:pPr>
              <w:widowControl/>
              <w:spacing w:after="120"/>
              <w:rPr>
                <w:b/>
                <w:bCs/>
                <w:szCs w:val="22"/>
                <w:u w:val="single"/>
              </w:rPr>
            </w:pPr>
          </w:p>
        </w:tc>
        <w:tc>
          <w:tcPr>
            <w:tcW w:w="2970" w:type="dxa"/>
          </w:tcPr>
          <w:p w:rsidR="00947D8F" w:rsidRPr="00947D8F" w:rsidP="00947D8F" w14:paraId="54DFEAF7" w14:textId="77777777">
            <w:pPr>
              <w:widowControl/>
              <w:spacing w:after="120"/>
              <w:rPr>
                <w:b/>
                <w:bCs/>
                <w:szCs w:val="22"/>
                <w:u w:val="single"/>
              </w:rPr>
            </w:pPr>
            <w:r w:rsidRPr="00947D8F">
              <w:rPr>
                <w:b/>
                <w:bCs/>
                <w:szCs w:val="22"/>
                <w:u w:val="single"/>
              </w:rPr>
              <w:t>License Number</w:t>
            </w:r>
          </w:p>
          <w:p w:rsidR="00947D8F" w:rsidRPr="00947D8F" w:rsidP="00947D8F" w14:paraId="2D45F167" w14:textId="77777777">
            <w:pPr>
              <w:widowControl/>
              <w:spacing w:after="120"/>
              <w:rPr>
                <w:b/>
                <w:bCs/>
                <w:szCs w:val="22"/>
                <w:u w:val="single"/>
              </w:rPr>
            </w:pPr>
          </w:p>
          <w:p w:rsidR="00947D8F" w:rsidRPr="00947D8F" w:rsidP="002F60EB" w14:paraId="6F4AD6EE" w14:textId="77777777">
            <w:pPr>
              <w:widowControl/>
              <w:rPr>
                <w:szCs w:val="22"/>
              </w:rPr>
            </w:pPr>
            <w:r w:rsidRPr="00947D8F">
              <w:rPr>
                <w:szCs w:val="22"/>
              </w:rPr>
              <w:t>SCL-MOD-20020415-00035</w:t>
            </w:r>
            <w:r>
              <w:rPr>
                <w:szCs w:val="22"/>
                <w:vertAlign w:val="superscript"/>
              </w:rPr>
              <w:footnoteReference w:id="52"/>
            </w:r>
          </w:p>
          <w:p w:rsidR="00947D8F" w:rsidRPr="00947D8F" w:rsidP="002F60EB" w14:paraId="2524527D" w14:textId="77777777">
            <w:pPr>
              <w:widowControl/>
              <w:rPr>
                <w:b/>
                <w:bCs/>
                <w:szCs w:val="22"/>
                <w:u w:val="single"/>
              </w:rPr>
            </w:pPr>
            <w:r w:rsidRPr="00947D8F">
              <w:rPr>
                <w:szCs w:val="22"/>
              </w:rPr>
              <w:t>SCL-MOD-20110524-00020</w:t>
            </w:r>
            <w:r>
              <w:rPr>
                <w:szCs w:val="22"/>
                <w:vertAlign w:val="superscript"/>
              </w:rPr>
              <w:footnoteReference w:id="53"/>
            </w:r>
            <w:r w:rsidRPr="00947D8F">
              <w:rPr>
                <w:szCs w:val="22"/>
              </w:rPr>
              <w:t xml:space="preserve"> SCL-MOD-20150129-00002</w:t>
            </w:r>
            <w:r>
              <w:rPr>
                <w:szCs w:val="22"/>
                <w:vertAlign w:val="superscript"/>
              </w:rPr>
              <w:footnoteReference w:id="54"/>
            </w:r>
            <w:r w:rsidRPr="00947D8F">
              <w:rPr>
                <w:szCs w:val="22"/>
              </w:rPr>
              <w:t xml:space="preserve"> SCL-MOD-20191202-00038</w:t>
            </w:r>
            <w:r>
              <w:rPr>
                <w:szCs w:val="22"/>
                <w:vertAlign w:val="superscript"/>
              </w:rPr>
              <w:footnoteReference w:id="55"/>
            </w:r>
          </w:p>
          <w:p w:rsidR="00947D8F" w:rsidRPr="00947D8F" w:rsidP="00947D8F" w14:paraId="7D7D39C8" w14:textId="77777777">
            <w:pPr>
              <w:widowControl/>
              <w:spacing w:after="120"/>
              <w:rPr>
                <w:b/>
                <w:bCs/>
                <w:szCs w:val="22"/>
                <w:u w:val="single"/>
              </w:rPr>
            </w:pPr>
          </w:p>
        </w:tc>
      </w:tr>
      <w:tr w14:paraId="2BCC85EB" w14:textId="77777777" w:rsidTr="00143662">
        <w:tblPrEx>
          <w:tblW w:w="9738" w:type="dxa"/>
          <w:tblLook w:val="01E0"/>
        </w:tblPrEx>
        <w:tc>
          <w:tcPr>
            <w:tcW w:w="2880" w:type="dxa"/>
          </w:tcPr>
          <w:p w:rsidR="00147ECA" w:rsidRPr="00947D8F" w:rsidP="00947D8F" w14:paraId="5BCFC4F1" w14:textId="77777777">
            <w:pPr>
              <w:widowControl/>
              <w:spacing w:after="120"/>
              <w:rPr>
                <w:b/>
                <w:bCs/>
                <w:szCs w:val="22"/>
                <w:u w:val="single"/>
              </w:rPr>
            </w:pPr>
            <w:r w:rsidRPr="00F31C74">
              <w:rPr>
                <w:sz w:val="20"/>
              </w:rPr>
              <w:t>SCL-ASG-20220323-00012</w:t>
            </w:r>
          </w:p>
        </w:tc>
        <w:tc>
          <w:tcPr>
            <w:tcW w:w="3888" w:type="dxa"/>
          </w:tcPr>
          <w:p w:rsidR="00147ECA" w:rsidRPr="00947D8F" w:rsidP="00147ECA" w14:paraId="4CC33235" w14:textId="77777777">
            <w:pPr>
              <w:widowControl/>
              <w:spacing w:after="120"/>
              <w:rPr>
                <w:szCs w:val="22"/>
              </w:rPr>
            </w:pPr>
            <w:r w:rsidRPr="00947D8F">
              <w:rPr>
                <w:szCs w:val="22"/>
              </w:rPr>
              <w:t xml:space="preserve">Global Crossing Americas Solutions, LLC  </w:t>
            </w:r>
          </w:p>
          <w:p w:rsidR="00147ECA" w:rsidRPr="00947D8F" w:rsidP="00947D8F" w14:paraId="776A013A" w14:textId="77777777">
            <w:pPr>
              <w:widowControl/>
              <w:spacing w:after="120"/>
              <w:rPr>
                <w:b/>
                <w:bCs/>
                <w:szCs w:val="22"/>
                <w:u w:val="single"/>
              </w:rPr>
            </w:pPr>
          </w:p>
        </w:tc>
        <w:tc>
          <w:tcPr>
            <w:tcW w:w="2970" w:type="dxa"/>
          </w:tcPr>
          <w:p w:rsidR="00147ECA" w:rsidRPr="00947D8F" w:rsidP="00147ECA" w14:paraId="38BE1671" w14:textId="77777777">
            <w:pPr>
              <w:widowControl/>
              <w:rPr>
                <w:szCs w:val="22"/>
              </w:rPr>
            </w:pPr>
            <w:r w:rsidRPr="00947D8F">
              <w:rPr>
                <w:szCs w:val="22"/>
              </w:rPr>
              <w:t>SCL-MOD-20020415-00035</w:t>
            </w:r>
          </w:p>
          <w:p w:rsidR="00147ECA" w:rsidRPr="00947D8F" w:rsidP="00147ECA" w14:paraId="6F6FB701" w14:textId="77777777">
            <w:pPr>
              <w:widowControl/>
              <w:spacing w:after="120"/>
              <w:rPr>
                <w:b/>
                <w:bCs/>
                <w:szCs w:val="22"/>
                <w:u w:val="single"/>
              </w:rPr>
            </w:pPr>
            <w:r w:rsidRPr="00947D8F">
              <w:rPr>
                <w:szCs w:val="22"/>
              </w:rPr>
              <w:t>SCL-MOD-20110524-00020 SCL-MOD-20150129-00002</w:t>
            </w:r>
          </w:p>
        </w:tc>
      </w:tr>
    </w:tbl>
    <w:p w:rsidR="00CF50E0" w:rsidRPr="00CA17EA" w:rsidP="00FB5822" w14:paraId="603A5938" w14:textId="77777777">
      <w:pPr>
        <w:widowControl/>
        <w:spacing w:after="120"/>
        <w:rPr>
          <w:b/>
          <w:bCs/>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6A786C" w14:textId="77777777">
    <w:pPr>
      <w:pStyle w:val="Footer"/>
      <w:framePr w:wrap="around" w:vAnchor="text" w:hAnchor="margin" w:xAlign="center" w:y="1"/>
    </w:pPr>
    <w:r>
      <w:fldChar w:fldCharType="begin"/>
    </w:r>
    <w:r>
      <w:instrText xml:space="preserve">PAGE  </w:instrText>
    </w:r>
    <w:r w:rsidR="00D41142">
      <w:fldChar w:fldCharType="separate"/>
    </w:r>
    <w:r>
      <w:fldChar w:fldCharType="end"/>
    </w:r>
  </w:p>
  <w:p w:rsidR="006F7393" w14:paraId="169A9D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81427E"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2383F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4B9B" w14:paraId="397D92CF" w14:textId="77777777">
      <w:r>
        <w:separator/>
      </w:r>
    </w:p>
  </w:footnote>
  <w:footnote w:type="continuationSeparator" w:id="1">
    <w:p w:rsidR="00B34B9B" w14:paraId="42C7BE53" w14:textId="77777777">
      <w:pPr>
        <w:rPr>
          <w:sz w:val="20"/>
        </w:rPr>
      </w:pPr>
      <w:r>
        <w:rPr>
          <w:sz w:val="20"/>
        </w:rPr>
        <w:t xml:space="preserve">(Continued from previous page)  </w:t>
      </w:r>
      <w:r>
        <w:rPr>
          <w:sz w:val="20"/>
        </w:rPr>
        <w:separator/>
      </w:r>
    </w:p>
  </w:footnote>
  <w:footnote w:type="continuationNotice" w:id="2">
    <w:p w:rsidR="00B34B9B" w:rsidP="00910F12" w14:paraId="5A4D2C39" w14:textId="77777777">
      <w:pPr>
        <w:jc w:val="right"/>
        <w:rPr>
          <w:sz w:val="20"/>
        </w:rPr>
      </w:pPr>
      <w:r>
        <w:rPr>
          <w:sz w:val="20"/>
        </w:rPr>
        <w:t>(continued….)</w:t>
      </w:r>
    </w:p>
  </w:footnote>
  <w:footnote w:id="3">
    <w:p w:rsidR="00BF7E4B" w:rsidRPr="00F452D4" w:rsidP="00BF7E4B" w14:paraId="33853F8A" w14:textId="77777777">
      <w:pPr>
        <w:pStyle w:val="FootnoteText"/>
      </w:pPr>
      <w:r w:rsidRPr="00F452D4">
        <w:rPr>
          <w:rStyle w:val="FootnoteReference"/>
          <w:sz w:val="20"/>
        </w:rPr>
        <w:footnoteRef/>
      </w:r>
      <w:r w:rsidRPr="00F452D4">
        <w:t xml:space="preserve"> 47 U.S.C. § 214.</w:t>
      </w:r>
    </w:p>
  </w:footnote>
  <w:footnote w:id="4">
    <w:p w:rsidR="00BF7E4B" w:rsidRPr="00F452D4" w:rsidP="00BF7E4B" w14:paraId="19E35B17" w14:textId="77777777">
      <w:pPr>
        <w:pStyle w:val="FootnoteText"/>
      </w:pPr>
      <w:r w:rsidRPr="00F452D4">
        <w:rPr>
          <w:rStyle w:val="FootnoteReference"/>
          <w:sz w:val="20"/>
        </w:rPr>
        <w:footnoteRef/>
      </w:r>
      <w:r w:rsidRPr="00F452D4">
        <w:t xml:space="preserve"> 47 U.S.C. §§ 34-39; </w:t>
      </w:r>
      <w:r w:rsidRPr="00F452D4">
        <w:rPr>
          <w:i/>
        </w:rPr>
        <w:t>s</w:t>
      </w:r>
      <w:r w:rsidRPr="00F452D4">
        <w:rPr>
          <w:i/>
          <w:iCs/>
        </w:rPr>
        <w:t>ee also</w:t>
      </w:r>
      <w:r w:rsidRPr="00F452D4">
        <w:t xml:space="preserve"> Exec. Ord. No. 10530, Sec. 5(a), reprinted as amended at 3 U.S.C. § 301 (delegating the President’s authority under the Cable Landing License Act to the Commission).</w:t>
      </w:r>
    </w:p>
  </w:footnote>
  <w:footnote w:id="5">
    <w:p w:rsidR="00BF7E4B" w:rsidRPr="00F452D4" w:rsidP="00BF7E4B" w14:paraId="422A3F8C" w14:textId="77777777">
      <w:pPr>
        <w:pStyle w:val="FootnoteText"/>
      </w:pPr>
      <w:r w:rsidRPr="00F452D4">
        <w:rPr>
          <w:rStyle w:val="FootnoteReference"/>
          <w:sz w:val="20"/>
        </w:rPr>
        <w:footnoteRef/>
      </w:r>
      <w:r w:rsidRPr="00F452D4">
        <w:t xml:space="preserve"> 47 CFR §§ 1.767, 63.03-04, 63.18, 63.24.</w:t>
      </w:r>
    </w:p>
  </w:footnote>
  <w:footnote w:id="6">
    <w:p w:rsidR="00BF7E4B" w:rsidRPr="00F452D4" w:rsidP="00BF7E4B" w14:paraId="69D4AE8E" w14:textId="5585D315">
      <w:pPr>
        <w:pStyle w:val="FootnoteText"/>
      </w:pPr>
      <w:r w:rsidRPr="00F452D4">
        <w:rPr>
          <w:rStyle w:val="FootnoteReference"/>
          <w:sz w:val="20"/>
        </w:rPr>
        <w:footnoteRef/>
      </w:r>
      <w:r w:rsidRPr="00F452D4">
        <w:t xml:space="preserve"> Joint Application for Consent to Transfer Control of Section 214 Authority and Submarine Cable Licenses, WC Docket No. 21-340 (filed Aug. 20, 2021) (Lead Application).  As referenced in Attachment A to this Public Notice, </w:t>
      </w:r>
      <w:r w:rsidRPr="00F452D4" w:rsidR="00BD624A">
        <w:t xml:space="preserve">the Bureaus grant the </w:t>
      </w:r>
      <w:r w:rsidRPr="00F452D4">
        <w:t xml:space="preserve">applications </w:t>
      </w:r>
      <w:r w:rsidRPr="00F452D4" w:rsidR="00BD624A">
        <w:t xml:space="preserve">filed </w:t>
      </w:r>
      <w:r w:rsidRPr="00F452D4">
        <w:t xml:space="preserve">for the transfer of control of domestic and international section 214 authority, an application for international section 214 authority for CLAS, </w:t>
      </w:r>
      <w:r w:rsidR="003E3EB7">
        <w:t xml:space="preserve">a </w:t>
      </w:r>
      <w:r w:rsidRPr="00681968" w:rsidR="003E3EB7">
        <w:rPr>
          <w:i/>
          <w:iCs/>
        </w:rPr>
        <w:t>pro forma</w:t>
      </w:r>
      <w:r w:rsidR="003E3EB7">
        <w:t xml:space="preserve"> assignment of cable landing licenses to GCAS, </w:t>
      </w:r>
      <w:r w:rsidRPr="00F452D4">
        <w:t>and an application for the transfer of control of submarine cable landing licenses held by GCAS (</w:t>
      </w:r>
      <w:r w:rsidRPr="000421FA">
        <w:t xml:space="preserve">collectively, </w:t>
      </w:r>
      <w:r w:rsidRPr="000421FA" w:rsidR="00D602C6">
        <w:t>A</w:t>
      </w:r>
      <w:r w:rsidRPr="000421FA">
        <w:t>pplications</w:t>
      </w:r>
      <w:r w:rsidRPr="00F452D4">
        <w:t>).  On September 20, 2021</w:t>
      </w:r>
      <w:r w:rsidR="007F1855">
        <w:t>,</w:t>
      </w:r>
      <w:r w:rsidRPr="00F452D4" w:rsidR="00CB3CEB">
        <w:t xml:space="preserve"> May 2, 2022</w:t>
      </w:r>
      <w:r w:rsidRPr="00F452D4">
        <w:t xml:space="preserve">, </w:t>
      </w:r>
      <w:r w:rsidR="00056266">
        <w:t xml:space="preserve">May 9, 2022, </w:t>
      </w:r>
      <w:r w:rsidR="00071A8C">
        <w:t xml:space="preserve">May 10, 2022, </w:t>
      </w:r>
      <w:r w:rsidRPr="001465CD" w:rsidR="00271099">
        <w:t xml:space="preserve">May 13, 2022, </w:t>
      </w:r>
      <w:r w:rsidR="008831B6">
        <w:t>May 19, 2022,</w:t>
      </w:r>
      <w:r w:rsidR="000A5A3E">
        <w:t xml:space="preserve"> June 15, 2022,</w:t>
      </w:r>
      <w:r w:rsidR="00495660">
        <w:t xml:space="preserve"> and June 21, 2022,</w:t>
      </w:r>
      <w:r w:rsidR="00F90A02">
        <w:t xml:space="preserve"> </w:t>
      </w:r>
      <w:r w:rsidRPr="00F452D4">
        <w:t>Applicants filed supplement</w:t>
      </w:r>
      <w:r w:rsidRPr="00F452D4" w:rsidR="00CB3CEB">
        <w:t>s</w:t>
      </w:r>
      <w:r w:rsidRPr="00F452D4">
        <w:t xml:space="preserve"> to the </w:t>
      </w:r>
      <w:r w:rsidR="00D602C6">
        <w:t>A</w:t>
      </w:r>
      <w:r w:rsidRPr="00F452D4">
        <w:t xml:space="preserve">pplications.  Letter from Nicholas Alexander, Counsel </w:t>
      </w:r>
      <w:r w:rsidR="00A46A70">
        <w:t>to</w:t>
      </w:r>
      <w:r w:rsidRPr="00F452D4">
        <w:t xml:space="preserve"> Lumen</w:t>
      </w:r>
      <w:r w:rsidR="009064E1">
        <w:t xml:space="preserve"> </w:t>
      </w:r>
      <w:r w:rsidRPr="00BF7E4B" w:rsidR="009064E1">
        <w:rPr>
          <w:szCs w:val="22"/>
        </w:rPr>
        <w:t>Technologies, Inc.</w:t>
      </w:r>
      <w:r w:rsidRPr="00F452D4">
        <w:t xml:space="preserve">, and Wayne D. Johnsen, Counsel </w:t>
      </w:r>
      <w:r w:rsidR="00A46A70">
        <w:t>to</w:t>
      </w:r>
      <w:r w:rsidRPr="00F452D4">
        <w:t xml:space="preserve"> Patagonia Holdco</w:t>
      </w:r>
      <w:r w:rsidRPr="00F452D4" w:rsidR="00CB3CEB">
        <w:t xml:space="preserve"> LLC</w:t>
      </w:r>
      <w:r w:rsidRPr="00F452D4">
        <w:t xml:space="preserve">, to Marlene H. Dortch, Secretary, FCC, WC Docket No. 21-340, </w:t>
      </w:r>
      <w:bookmarkStart w:id="1" w:name="_Hlk102380161"/>
      <w:r w:rsidRPr="00F452D4">
        <w:t xml:space="preserve">IB File Nos. ITC-T/C-20210820-00121, ITC-T/C-20210824-00124, SCL-T/C-20210821-00035, ITC-214-20210824-00125 </w:t>
      </w:r>
      <w:bookmarkEnd w:id="1"/>
      <w:r w:rsidRPr="00F452D4">
        <w:t>(filed Sept. 20, 2021) (Sept. 20, 2021 Supplement)</w:t>
      </w:r>
      <w:r w:rsidRPr="00F452D4" w:rsidR="00CB3CEB">
        <w:t xml:space="preserve">; Letter from Wayne D. Johnsen, Counsel </w:t>
      </w:r>
      <w:r w:rsidR="00A46A70">
        <w:t>to</w:t>
      </w:r>
      <w:r w:rsidRPr="00F452D4" w:rsidR="00CB3CEB">
        <w:t xml:space="preserve"> Patagonia Holdco LLC, to Marlene H. Dortch, Secretary, FCC, WC Docket No. 21-340, IB File Nos. ITC-T/C-20210820-00121, ITC-T/C-20210824-00124, SCL-T/C-20210821-00035, ITC-214-20210824-00125 (filed May 2, 2022) (May 2, 2022 Supplement)</w:t>
      </w:r>
      <w:r w:rsidR="002C2611">
        <w:t xml:space="preserve">; </w:t>
      </w:r>
      <w:r w:rsidRPr="00F452D4" w:rsidR="00D86C4C">
        <w:t xml:space="preserve">Letter from Wayne D. Johnsen, Counsel </w:t>
      </w:r>
      <w:r w:rsidR="00A46A70">
        <w:t>to</w:t>
      </w:r>
      <w:r w:rsidRPr="00F452D4" w:rsidR="00D86C4C">
        <w:t xml:space="preserve"> Patagonia Holdco LLC, to Marlene H. Dortch, Secretary, FCC, WC Docket No. 21-340, </w:t>
      </w:r>
      <w:r w:rsidR="000C4248">
        <w:t xml:space="preserve">IB </w:t>
      </w:r>
      <w:r w:rsidRPr="00F452D4" w:rsidR="00D86C4C">
        <w:t>File Nos. ITC-T/C-20210820-00121, ITC-T/C-20210824-00124, SCL-T/C-20210821-00035, ITC-214-20210824-00125 (filed</w:t>
      </w:r>
      <w:r w:rsidR="00D86C4C">
        <w:t xml:space="preserve"> May </w:t>
      </w:r>
      <w:r w:rsidR="004046B9">
        <w:t>9</w:t>
      </w:r>
      <w:r w:rsidR="00D86C4C">
        <w:t xml:space="preserve">, 2022) (May </w:t>
      </w:r>
      <w:r w:rsidR="004046B9">
        <w:t>9</w:t>
      </w:r>
      <w:r w:rsidR="00D86C4C">
        <w:t>, 2022 Supplement)</w:t>
      </w:r>
      <w:r w:rsidR="00570762">
        <w:t xml:space="preserve">; Letter from </w:t>
      </w:r>
      <w:r w:rsidRPr="00FF070B" w:rsidR="00FF070B">
        <w:t>Karen L. Milne</w:t>
      </w:r>
      <w:r w:rsidR="00FF070B">
        <w:t xml:space="preserve">, Counsel </w:t>
      </w:r>
      <w:r w:rsidR="00A46A70">
        <w:t>to</w:t>
      </w:r>
      <w:r w:rsidR="00F36CB5">
        <w:t xml:space="preserve"> </w:t>
      </w:r>
      <w:r w:rsidRPr="00C3110E" w:rsidR="00C3110E">
        <w:t>Lumen Technologies, Inc.</w:t>
      </w:r>
      <w:r w:rsidR="00645E9B">
        <w:t xml:space="preserve"> et al.</w:t>
      </w:r>
      <w:r w:rsidR="00CB7D12">
        <w:rPr>
          <w:szCs w:val="22"/>
        </w:rPr>
        <w:t xml:space="preserve">, </w:t>
      </w:r>
      <w:r w:rsidRPr="00F452D4" w:rsidR="00267D4D">
        <w:t xml:space="preserve">to Marlene H. Dortch, Secretary, FCC, WC Docket No. 21-340, </w:t>
      </w:r>
      <w:r w:rsidR="000C4248">
        <w:t xml:space="preserve">IB </w:t>
      </w:r>
      <w:r w:rsidRPr="00F452D4" w:rsidR="00267D4D">
        <w:t>File Nos. ITC-T/C-20210820-00121, ITC-T/C-20210824-00124, SCL-T/C-20210821-00035, ITC-214-20210824-00125 (filed</w:t>
      </w:r>
      <w:r w:rsidR="00267D4D">
        <w:t xml:space="preserve"> May 10, 2022) (May 10, 2022 Supplement)</w:t>
      </w:r>
      <w:r w:rsidR="00571A82">
        <w:t xml:space="preserve">; </w:t>
      </w:r>
      <w:r w:rsidRPr="009A3ECA" w:rsidR="009A3ECA">
        <w:t>Letter from Karen L. Milne, Counsel to Lumen Technologies, Inc., to Marlene H. Dortch, Secretary, FCC, IB File No. SCL-ASG-20220323-00012 (filed May 13, 2022) (May 13, 2022 Supplement);</w:t>
      </w:r>
      <w:r w:rsidR="009A3ECA">
        <w:t xml:space="preserve"> </w:t>
      </w:r>
      <w:r w:rsidR="00044D45">
        <w:t xml:space="preserve">Letter from Karen L. Milne, Counsel to </w:t>
      </w:r>
      <w:r w:rsidRPr="00044D45" w:rsidR="00044D45">
        <w:t xml:space="preserve">Lumen Technologies, Inc. </w:t>
      </w:r>
      <w:r w:rsidR="00044D45">
        <w:t xml:space="preserve">and </w:t>
      </w:r>
      <w:r w:rsidRPr="00F452D4" w:rsidR="00044D45">
        <w:t xml:space="preserve">Wayne D. Johnsen, Counsel </w:t>
      </w:r>
      <w:r w:rsidR="00044D45">
        <w:t>to</w:t>
      </w:r>
      <w:r w:rsidRPr="00F452D4" w:rsidR="00044D45">
        <w:t xml:space="preserve"> Patagonia Holdco LLC, to Marlene H. Dortch, Secretary, FCC, WC Docket No. 21-340, </w:t>
      </w:r>
      <w:r w:rsidR="00BD432A">
        <w:t xml:space="preserve">IB </w:t>
      </w:r>
      <w:r w:rsidRPr="00F452D4" w:rsidR="00044D45">
        <w:t>File Nos. ITC-T/C-20210820-00121, ITC-T/C-20210824-00124, SCL-T/C-20210821-00035, ITC-214-20210824-00125 (filed</w:t>
      </w:r>
      <w:r w:rsidR="00F6005B">
        <w:t xml:space="preserve"> May 19, 2022) (May </w:t>
      </w:r>
      <w:r w:rsidR="00464369">
        <w:t>1</w:t>
      </w:r>
      <w:r w:rsidR="00F6005B">
        <w:t>9, 2022 Supplement)</w:t>
      </w:r>
      <w:r w:rsidR="006B5BAA">
        <w:t xml:space="preserve">; </w:t>
      </w:r>
      <w:r w:rsidRPr="001B32FB" w:rsidR="001B32FB">
        <w:t xml:space="preserve">Letter from Karen L. Milne, Counsel to Lumen Technologies, Inc., to Marlene H. Dortch, Secretary, FCC, IB File No. SCL-ASG-20220323-00012 (filed June 15, 2022) (June 15, 2022 </w:t>
      </w:r>
      <w:r w:rsidRPr="001B32FB" w:rsidR="001B32FB">
        <w:rPr>
          <w:i/>
          <w:iCs/>
        </w:rPr>
        <w:t>Pro Forma</w:t>
      </w:r>
      <w:r w:rsidRPr="001B32FB" w:rsidR="001B32FB">
        <w:t xml:space="preserve"> Supplement);</w:t>
      </w:r>
      <w:r w:rsidR="001B32FB">
        <w:t xml:space="preserve"> </w:t>
      </w:r>
      <w:r w:rsidR="005B3A33">
        <w:t xml:space="preserve">Letter from </w:t>
      </w:r>
      <w:r w:rsidR="00ED7F65">
        <w:t xml:space="preserve">Karen L. Milne, Counsel to </w:t>
      </w:r>
      <w:r w:rsidRPr="00044D45" w:rsidR="00ED7F65">
        <w:t xml:space="preserve">Lumen Technologies, Inc. </w:t>
      </w:r>
      <w:r w:rsidR="00ED7F65">
        <w:t xml:space="preserve">and </w:t>
      </w:r>
      <w:r w:rsidRPr="00F452D4" w:rsidR="00ED7F65">
        <w:t xml:space="preserve">Wayne D. Johnsen, Counsel </w:t>
      </w:r>
      <w:r w:rsidR="00ED7F65">
        <w:t>to</w:t>
      </w:r>
      <w:r w:rsidRPr="00F452D4" w:rsidR="00ED7F65">
        <w:t xml:space="preserve"> Patagonia Holdco LLC, to Marlene H. Dortch, Secretary, FCC, WC Docket No. 21-340, </w:t>
      </w:r>
      <w:r w:rsidR="00ED7F65">
        <w:t xml:space="preserve">IB </w:t>
      </w:r>
      <w:r w:rsidRPr="00F452D4" w:rsidR="00ED7F65">
        <w:t>File Nos. ITC-T/C-20210820-00121, ITC-T/C-20210824-00124, SCL-T/C-20210821-00035, ITC-214-20210824-00125 (filed</w:t>
      </w:r>
      <w:r w:rsidR="00B14D01">
        <w:t xml:space="preserve"> June 15, 2022) (June 15, 2022 </w:t>
      </w:r>
      <w:r w:rsidR="00A61765">
        <w:t xml:space="preserve">Transfer of Control </w:t>
      </w:r>
      <w:r w:rsidR="00B14D01">
        <w:t>Supplement)</w:t>
      </w:r>
      <w:r w:rsidR="00E46A95">
        <w:t xml:space="preserve">; </w:t>
      </w:r>
      <w:r w:rsidRPr="00F452D4" w:rsidR="00E46A95">
        <w:t xml:space="preserve">Letter from Wayne D. Johnsen, Counsel </w:t>
      </w:r>
      <w:r w:rsidR="00E46A95">
        <w:t>to</w:t>
      </w:r>
      <w:r w:rsidRPr="00F452D4" w:rsidR="00E46A95">
        <w:t xml:space="preserve"> Patagonia Holdco LLC, to Marlene H. Dortch, Secretary, FCC, WC Docket No. 21-340, </w:t>
      </w:r>
      <w:r w:rsidR="00E46A95">
        <w:t xml:space="preserve">IB </w:t>
      </w:r>
      <w:r w:rsidRPr="00F452D4" w:rsidR="00E46A95">
        <w:t>File Nos. ITC-T/C-20210820-00121, ITC-T/C-20210824-00124, SCL-T/C-20210821-00035, ITC-214-20210824-00125 (filed</w:t>
      </w:r>
      <w:r w:rsidR="00E46A95">
        <w:t xml:space="preserve"> June 21, 2022) (June 21, 2022 Supplement)</w:t>
      </w:r>
      <w:r w:rsidRPr="00F452D4">
        <w:t xml:space="preserve">.  </w:t>
      </w:r>
      <w:r w:rsidRPr="00F452D4" w:rsidR="00721C67">
        <w:t xml:space="preserve">Any action on the </w:t>
      </w:r>
      <w:r w:rsidR="00D602C6">
        <w:t>A</w:t>
      </w:r>
      <w:r w:rsidRPr="00F452D4" w:rsidR="00721C67">
        <w:t xml:space="preserve">pplications is without prejudice to Commission action on other related, pending applications.  </w:t>
      </w:r>
    </w:p>
  </w:footnote>
  <w:footnote w:id="7">
    <w:p w:rsidR="00BF7E4B" w:rsidRPr="00F452D4" w:rsidP="00BF7E4B" w14:paraId="1F396F7B" w14:textId="77777777">
      <w:pPr>
        <w:pStyle w:val="FootnoteText"/>
      </w:pPr>
      <w:r w:rsidRPr="00F452D4">
        <w:rPr>
          <w:rStyle w:val="FootnoteReference"/>
          <w:sz w:val="20"/>
        </w:rPr>
        <w:footnoteRef/>
      </w:r>
      <w:r w:rsidRPr="00F452D4">
        <w:t xml:space="preserve"> 47 CFR § 63.18.</w:t>
      </w:r>
    </w:p>
  </w:footnote>
  <w:footnote w:id="8">
    <w:p w:rsidR="00BF7E4B" w:rsidRPr="00F452D4" w:rsidP="00BF7E4B" w14:paraId="797678C1" w14:textId="77777777">
      <w:pPr>
        <w:pStyle w:val="FootnoteText"/>
      </w:pPr>
      <w:r w:rsidRPr="00F452D4">
        <w:rPr>
          <w:rStyle w:val="FootnoteReference"/>
          <w:sz w:val="20"/>
        </w:rPr>
        <w:footnoteRef/>
      </w:r>
      <w:r w:rsidRPr="00F452D4">
        <w:t xml:space="preserve"> Lead Application at 2, Attach. 5 (International Section 214 Authori</w:t>
      </w:r>
      <w:r w:rsidR="00493E8E">
        <w:t>zation</w:t>
      </w:r>
      <w:r w:rsidRPr="00F452D4">
        <w:t xml:space="preserve"> Application).</w:t>
      </w:r>
    </w:p>
  </w:footnote>
  <w:footnote w:id="9">
    <w:p w:rsidR="005614FA" w:rsidRPr="00F452D4" w:rsidP="00AB1746" w14:paraId="5103715C" w14:textId="77777777">
      <w:pPr>
        <w:pStyle w:val="FootnoteText"/>
      </w:pPr>
      <w:r w:rsidRPr="00F452D4">
        <w:rPr>
          <w:rStyle w:val="FootnoteReference"/>
          <w:sz w:val="20"/>
        </w:rPr>
        <w:footnoteRef/>
      </w:r>
      <w:r w:rsidRPr="00F452D4" w:rsidR="006549B8">
        <w:t xml:space="preserve"> </w:t>
      </w:r>
      <w:r w:rsidRPr="00F452D4" w:rsidR="006549B8">
        <w:rPr>
          <w:i/>
          <w:iCs/>
        </w:rPr>
        <w:t>Application</w:t>
      </w:r>
      <w:r w:rsidRPr="00F452D4" w:rsidR="00490E6B">
        <w:rPr>
          <w:i/>
          <w:iCs/>
        </w:rPr>
        <w:t>s</w:t>
      </w:r>
      <w:r w:rsidRPr="00F452D4" w:rsidR="006549B8">
        <w:rPr>
          <w:i/>
          <w:iCs/>
        </w:rPr>
        <w:t xml:space="preserve"> Filed for the Transfer of Control of</w:t>
      </w:r>
      <w:r w:rsidRPr="00F452D4" w:rsidR="00AB1746">
        <w:rPr>
          <w:snapToGrid w:val="0"/>
          <w:kern w:val="28"/>
        </w:rPr>
        <w:t xml:space="preserve"> </w:t>
      </w:r>
      <w:r w:rsidRPr="00F452D4" w:rsidR="00490E6B">
        <w:rPr>
          <w:i/>
          <w:iCs/>
        </w:rPr>
        <w:t>Global Crossing Americas Solutions, LLC, CenturyLink Latin American Solutions, LLC, and Level 3 Communications St. Croix, Inc. to Patagonia Holdco, LLC, and for Grant o</w:t>
      </w:r>
      <w:r w:rsidR="00177026">
        <w:rPr>
          <w:i/>
          <w:iCs/>
        </w:rPr>
        <w:t>f</w:t>
      </w:r>
      <w:r w:rsidRPr="00F452D4" w:rsidR="00490E6B">
        <w:rPr>
          <w:i/>
          <w:iCs/>
        </w:rPr>
        <w:t xml:space="preserve"> International Section 214 Authority to CenturyLink Latin American Solutions, LLC</w:t>
      </w:r>
      <w:r w:rsidRPr="00F452D4" w:rsidR="00490E6B">
        <w:t xml:space="preserve">, </w:t>
      </w:r>
      <w:r w:rsidRPr="00F452D4" w:rsidR="00AB1746">
        <w:t>WC Docket No. 2</w:t>
      </w:r>
      <w:r w:rsidRPr="00F452D4" w:rsidR="00490E6B">
        <w:t>1</w:t>
      </w:r>
      <w:r w:rsidRPr="00F452D4" w:rsidR="00AB1746">
        <w:t>-</w:t>
      </w:r>
      <w:r w:rsidRPr="00F452D4" w:rsidR="00490E6B">
        <w:t>340</w:t>
      </w:r>
      <w:r w:rsidRPr="00F452D4" w:rsidR="00AB1746">
        <w:t xml:space="preserve">, Public Notice, </w:t>
      </w:r>
      <w:r w:rsidRPr="00F452D4" w:rsidR="00787CD4">
        <w:t xml:space="preserve">DA 21-1204 </w:t>
      </w:r>
      <w:r w:rsidRPr="00F452D4" w:rsidR="00AB1746">
        <w:t>(WCB</w:t>
      </w:r>
      <w:r w:rsidRPr="00F452D4" w:rsidR="00FE31F9">
        <w:t>, IB</w:t>
      </w:r>
      <w:r w:rsidRPr="00F452D4" w:rsidR="00AB1746">
        <w:t xml:space="preserve"> 202</w:t>
      </w:r>
      <w:r w:rsidRPr="00F452D4" w:rsidR="00490E6B">
        <w:t>1</w:t>
      </w:r>
      <w:r w:rsidRPr="00F452D4" w:rsidR="00AB1746">
        <w:t>)</w:t>
      </w:r>
      <w:r w:rsidRPr="00F452D4" w:rsidR="0018105C">
        <w:t xml:space="preserve"> (</w:t>
      </w:r>
      <w:r w:rsidRPr="00F452D4" w:rsidR="0018105C">
        <w:rPr>
          <w:i/>
          <w:iCs/>
        </w:rPr>
        <w:t>Public Notice</w:t>
      </w:r>
      <w:r w:rsidRPr="00F452D4" w:rsidR="0018105C">
        <w:t>)</w:t>
      </w:r>
      <w:r w:rsidRPr="00F452D4">
        <w:t xml:space="preserve">.     </w:t>
      </w:r>
    </w:p>
  </w:footnote>
  <w:footnote w:id="10">
    <w:p w:rsidR="00FE31F9" w:rsidRPr="00F452D4" w:rsidP="00B1595F" w14:paraId="0C20A9F8" w14:textId="5462076F">
      <w:pPr>
        <w:pStyle w:val="FootnoteText"/>
      </w:pPr>
      <w:r w:rsidRPr="00F452D4">
        <w:rPr>
          <w:rStyle w:val="FootnoteReference"/>
          <w:sz w:val="20"/>
        </w:rPr>
        <w:footnoteRef/>
      </w:r>
      <w:r w:rsidRPr="00F452D4">
        <w:t xml:space="preserve"> </w:t>
      </w:r>
      <w:r w:rsidRPr="00A21A39" w:rsidR="00A21A39">
        <w:t>National Telecommunications and Information Administration</w:t>
      </w:r>
      <w:r w:rsidR="00A21A39">
        <w:t>,</w:t>
      </w:r>
      <w:r w:rsidRPr="00A21A39" w:rsidR="00A21A39">
        <w:t xml:space="preserve"> </w:t>
      </w:r>
      <w:r w:rsidRPr="00C8480D">
        <w:t>Petition to Adopt Conditions to Authorization and License, WC Docket No. 21-</w:t>
      </w:r>
      <w:r w:rsidRPr="00C8480D" w:rsidR="00C22B76">
        <w:t>340</w:t>
      </w:r>
      <w:r w:rsidRPr="00C8480D" w:rsidR="002679DE">
        <w:t>,</w:t>
      </w:r>
      <w:r w:rsidRPr="00C8480D" w:rsidR="00C22B76">
        <w:rPr>
          <w:snapToGrid w:val="0"/>
          <w:kern w:val="28"/>
        </w:rPr>
        <w:t xml:space="preserve"> </w:t>
      </w:r>
      <w:r w:rsidRPr="00C8480D" w:rsidR="00C22B76">
        <w:t>IB File Nos. ITC-T/C-20210820-00121, ITC-T/C-20210824-00124, SCL-T/C-20210821-00035, ITC-214-20210824-00125</w:t>
      </w:r>
      <w:r w:rsidRPr="00C8480D" w:rsidR="00417A93">
        <w:t xml:space="preserve"> (filed May </w:t>
      </w:r>
      <w:r w:rsidRPr="00C8480D" w:rsidR="00AE64C0">
        <w:t>9</w:t>
      </w:r>
      <w:r w:rsidRPr="00C8480D" w:rsidR="00417A93">
        <w:t>, 2022)</w:t>
      </w:r>
      <w:r w:rsidR="00417A93">
        <w:t xml:space="preserve"> (</w:t>
      </w:r>
      <w:r w:rsidR="00F12A43">
        <w:t>filing</w:t>
      </w:r>
      <w:r w:rsidR="005A7382">
        <w:t xml:space="preserve"> </w:t>
      </w:r>
      <w:r w:rsidR="00F12A43">
        <w:t xml:space="preserve">original </w:t>
      </w:r>
      <w:r w:rsidR="005A7382">
        <w:t>Petition</w:t>
      </w:r>
      <w:r w:rsidRPr="008F4ED0" w:rsidR="00F12A43">
        <w:t xml:space="preserve"> to Adopt Conditions to Authorization and License</w:t>
      </w:r>
      <w:r w:rsidR="00935D71">
        <w:t>)</w:t>
      </w:r>
      <w:r w:rsidRPr="00BB0AA5" w:rsidR="00BB0AA5">
        <w:t>;</w:t>
      </w:r>
      <w:r w:rsidR="0046263E">
        <w:t xml:space="preserve"> </w:t>
      </w:r>
      <w:r w:rsidRPr="00A21A39" w:rsidR="0046263E">
        <w:t>National Telecommunications and Information Administration</w:t>
      </w:r>
      <w:r w:rsidR="0046263E">
        <w:t>,</w:t>
      </w:r>
      <w:r w:rsidRPr="00A21A39" w:rsidR="0046263E">
        <w:t xml:space="preserve"> </w:t>
      </w:r>
      <w:r w:rsidRPr="008F4ED0" w:rsidR="0046263E">
        <w:t>Petition to Adopt Conditions to Authorization and License, WC Docket No. 21-340,</w:t>
      </w:r>
      <w:r w:rsidRPr="008F4ED0" w:rsidR="0046263E">
        <w:rPr>
          <w:snapToGrid w:val="0"/>
          <w:kern w:val="28"/>
        </w:rPr>
        <w:t xml:space="preserve"> </w:t>
      </w:r>
      <w:r w:rsidRPr="008F4ED0" w:rsidR="0046263E">
        <w:t>IB File Nos. ITC-</w:t>
      </w:r>
      <w:r w:rsidRPr="008724BB" w:rsidR="0046263E">
        <w:t xml:space="preserve">T/C-20210820-00121, ITC-T/C-20210824-00124, SCL-T/C-20210821-00035, ITC-214-20210824-00125 (filed June 28, 2022) (filing revised Petition to Adopt Conditions to Authorization and License to reflect </w:t>
      </w:r>
      <w:r w:rsidRPr="008724BB" w:rsidR="00FA3FE7">
        <w:t xml:space="preserve">correction </w:t>
      </w:r>
      <w:r w:rsidRPr="008724BB" w:rsidR="00FE4ACF">
        <w:t xml:space="preserve">of </w:t>
      </w:r>
      <w:r w:rsidRPr="00C5784A" w:rsidR="00C5784A">
        <w:t>Letters of Agreement</w:t>
      </w:r>
      <w:r w:rsidRPr="008724BB" w:rsidR="00FB4866">
        <w:t xml:space="preserve"> </w:t>
      </w:r>
      <w:r w:rsidRPr="008724BB" w:rsidR="00FE46C4">
        <w:t>signator</w:t>
      </w:r>
      <w:r w:rsidRPr="008724BB" w:rsidR="009863E3">
        <w:t>ies</w:t>
      </w:r>
      <w:r w:rsidRPr="008724BB" w:rsidR="00096D3C">
        <w:t xml:space="preserve"> </w:t>
      </w:r>
      <w:r w:rsidRPr="008724BB" w:rsidR="009863E3">
        <w:t xml:space="preserve">to remove </w:t>
      </w:r>
      <w:r w:rsidRPr="00681968" w:rsidR="002F07BB">
        <w:rPr>
          <w:snapToGrid w:val="0"/>
        </w:rPr>
        <w:t>Lumen Technologies, Inc. and</w:t>
      </w:r>
      <w:r w:rsidR="002F07BB">
        <w:rPr>
          <w:snapToGrid w:val="0"/>
        </w:rPr>
        <w:t xml:space="preserve"> </w:t>
      </w:r>
      <w:r w:rsidRPr="008724BB" w:rsidR="00AE5727">
        <w:t>Level 3 Communications St. Croix, Inc.</w:t>
      </w:r>
      <w:r w:rsidRPr="008724BB" w:rsidR="005B3AAA">
        <w:t>)</w:t>
      </w:r>
      <w:r w:rsidRPr="008724BB" w:rsidR="003C0C7B">
        <w:t xml:space="preserve"> </w:t>
      </w:r>
      <w:r w:rsidRPr="008724BB" w:rsidR="00CA4B16">
        <w:t>(</w:t>
      </w:r>
      <w:r w:rsidRPr="008724BB" w:rsidR="00055B60">
        <w:t xml:space="preserve">June </w:t>
      </w:r>
      <w:r w:rsidRPr="008724BB" w:rsidR="00687AD4">
        <w:t xml:space="preserve">28 </w:t>
      </w:r>
      <w:r w:rsidRPr="008724BB" w:rsidR="00CA4B16">
        <w:t>Committee Petition)</w:t>
      </w:r>
      <w:r w:rsidRPr="008724BB" w:rsidR="0046263E">
        <w:t>.</w:t>
      </w:r>
    </w:p>
  </w:footnote>
  <w:footnote w:id="11">
    <w:p w:rsidR="00B93B0B" w:rsidRPr="00F452D4" w:rsidP="009D06D4" w14:paraId="5C2556E0" w14:textId="77777777">
      <w:pPr>
        <w:pStyle w:val="FootnoteText"/>
      </w:pPr>
      <w:r w:rsidRPr="00F452D4">
        <w:rPr>
          <w:rStyle w:val="FootnoteReference"/>
          <w:sz w:val="20"/>
        </w:rPr>
        <w:footnoteRef/>
      </w:r>
      <w:r w:rsidRPr="00F452D4">
        <w:t xml:space="preserve"> </w:t>
      </w:r>
      <w:r w:rsidRPr="00F452D4" w:rsidR="00D617F1">
        <w:t>Lead Application</w:t>
      </w:r>
      <w:r w:rsidRPr="00F452D4">
        <w:rPr>
          <w:i/>
          <w:iCs/>
        </w:rPr>
        <w:t xml:space="preserve"> </w:t>
      </w:r>
      <w:r w:rsidRPr="00F452D4">
        <w:t>at 3</w:t>
      </w:r>
      <w:r w:rsidR="000710CA">
        <w:t>, 16</w:t>
      </w:r>
      <w:r w:rsidR="00344E51">
        <w:t>, Attach. 3</w:t>
      </w:r>
      <w:r w:rsidRPr="00F452D4">
        <w:t>.</w:t>
      </w:r>
      <w:r w:rsidR="009D06D4">
        <w:t xml:space="preserve">  </w:t>
      </w:r>
      <w:r w:rsidR="00AD18BF">
        <w:t xml:space="preserve">Applicants state that </w:t>
      </w:r>
      <w:r w:rsidR="009D06D4">
        <w:t xml:space="preserve">Lumen’s operating subsidiaries are authorized by the </w:t>
      </w:r>
      <w:r w:rsidR="005F57BA">
        <w:t>Commission</w:t>
      </w:r>
      <w:r w:rsidR="009D06D4">
        <w:t xml:space="preserve"> and state public utility commissions to provide telecommunications services in all 50 states and the District of Columbia.  </w:t>
      </w:r>
      <w:r w:rsidR="009D06D4">
        <w:rPr>
          <w:i/>
          <w:iCs/>
        </w:rPr>
        <w:t>Id.</w:t>
      </w:r>
      <w:r w:rsidR="009D06D4">
        <w:t xml:space="preserve">, Attach. 3.  </w:t>
      </w:r>
    </w:p>
  </w:footnote>
  <w:footnote w:id="12">
    <w:p w:rsidR="00B93B0B" w:rsidRPr="000710CA" w:rsidP="00B93B0B" w14:paraId="1F82A9AA" w14:textId="77777777">
      <w:pPr>
        <w:pStyle w:val="FootnoteText"/>
      </w:pPr>
      <w:r w:rsidRPr="00F452D4">
        <w:rPr>
          <w:rStyle w:val="FootnoteReference"/>
          <w:sz w:val="20"/>
        </w:rPr>
        <w:footnoteRef/>
      </w:r>
      <w:r w:rsidRPr="00F452D4">
        <w:t xml:space="preserve"> </w:t>
      </w:r>
      <w:r w:rsidRPr="00F452D4">
        <w:rPr>
          <w:i/>
          <w:iCs/>
        </w:rPr>
        <w:t>Id.</w:t>
      </w:r>
      <w:r w:rsidR="000710CA">
        <w:rPr>
          <w:i/>
          <w:iCs/>
        </w:rPr>
        <w:t xml:space="preserve"> </w:t>
      </w:r>
      <w:r w:rsidR="000710CA">
        <w:t xml:space="preserve">at </w:t>
      </w:r>
      <w:r w:rsidR="00DF34BE">
        <w:t>4</w:t>
      </w:r>
      <w:r w:rsidR="000710CA">
        <w:t>.</w:t>
      </w:r>
    </w:p>
  </w:footnote>
  <w:footnote w:id="13">
    <w:p w:rsidR="00B93B0B" w:rsidRPr="00F452D4" w:rsidP="00B93B0B" w14:paraId="72B3B3E0" w14:textId="6E8B3AAC">
      <w:pPr>
        <w:pStyle w:val="FootnoteText"/>
      </w:pPr>
      <w:r w:rsidRPr="00F452D4">
        <w:rPr>
          <w:rStyle w:val="FootnoteReference"/>
          <w:sz w:val="20"/>
        </w:rPr>
        <w:footnoteRef/>
      </w:r>
      <w:r w:rsidRPr="00F452D4">
        <w:t xml:space="preserve"> </w:t>
      </w:r>
      <w:r w:rsidRPr="00F452D4" w:rsidR="008C27ED">
        <w:rPr>
          <w:i/>
          <w:iCs/>
        </w:rPr>
        <w:t>Id.</w:t>
      </w:r>
      <w:r w:rsidR="008C27ED">
        <w:t>,</w:t>
      </w:r>
      <w:r w:rsidR="00EB51FA">
        <w:t xml:space="preserve"> </w:t>
      </w:r>
      <w:r w:rsidRPr="00F452D4">
        <w:t>Attach. 3 (Information required by 47 CFR § 63.04).</w:t>
      </w:r>
    </w:p>
  </w:footnote>
  <w:footnote w:id="14">
    <w:p w:rsidR="00B93B0B" w:rsidRPr="00F452D4" w:rsidP="00B93B0B" w14:paraId="73087F66" w14:textId="77777777">
      <w:pPr>
        <w:pStyle w:val="FootnoteText"/>
      </w:pPr>
      <w:r w:rsidRPr="00F452D4">
        <w:rPr>
          <w:rStyle w:val="FootnoteReference"/>
          <w:sz w:val="20"/>
        </w:rPr>
        <w:footnoteRef/>
      </w:r>
      <w:r w:rsidRPr="00F452D4">
        <w:t xml:space="preserve"> </w:t>
      </w:r>
      <w:r w:rsidRPr="00F452D4">
        <w:rPr>
          <w:i/>
          <w:iCs/>
        </w:rPr>
        <w:t xml:space="preserve">Id. </w:t>
      </w:r>
      <w:r w:rsidRPr="00F452D4">
        <w:t xml:space="preserve">at 4.  </w:t>
      </w:r>
      <w:r w:rsidRPr="00F452D4">
        <w:rPr>
          <w:i/>
          <w:iCs/>
        </w:rPr>
        <w:t>See also</w:t>
      </w:r>
      <w:r w:rsidR="008D49EC">
        <w:t xml:space="preserve"> </w:t>
      </w:r>
      <w:r w:rsidR="00952F59">
        <w:t xml:space="preserve">IB </w:t>
      </w:r>
      <w:r w:rsidR="008D49EC">
        <w:t>File Nos.</w:t>
      </w:r>
      <w:r w:rsidRPr="00F452D4">
        <w:rPr>
          <w:i/>
          <w:iCs/>
        </w:rPr>
        <w:t xml:space="preserve"> </w:t>
      </w:r>
      <w:r w:rsidRPr="004F0077">
        <w:t>SCL-LIC-19980429-00019</w:t>
      </w:r>
      <w:r w:rsidR="003E7A14">
        <w:t>,</w:t>
      </w:r>
      <w:r w:rsidRPr="004F0077">
        <w:t xml:space="preserve"> </w:t>
      </w:r>
      <w:r w:rsidRPr="00231586">
        <w:t>SCL-MOD-20191202-00038</w:t>
      </w:r>
      <w:r w:rsidRPr="00F452D4">
        <w:t>.</w:t>
      </w:r>
    </w:p>
  </w:footnote>
  <w:footnote w:id="15">
    <w:p w:rsidR="00B93B0B" w:rsidRPr="00F452D4" w:rsidP="0028561A" w14:paraId="280C62F8" w14:textId="77777777">
      <w:pPr>
        <w:pStyle w:val="FootnoteText"/>
      </w:pPr>
      <w:r w:rsidRPr="00F452D4">
        <w:rPr>
          <w:rStyle w:val="FootnoteReference"/>
          <w:sz w:val="20"/>
        </w:rPr>
        <w:footnoteRef/>
      </w:r>
      <w:r w:rsidRPr="00F452D4">
        <w:t xml:space="preserve"> Lead Application at 4.  </w:t>
      </w:r>
      <w:r w:rsidRPr="00F452D4">
        <w:rPr>
          <w:i/>
          <w:iCs/>
        </w:rPr>
        <w:t xml:space="preserve">See also </w:t>
      </w:r>
      <w:r w:rsidR="00C46C44">
        <w:t xml:space="preserve">IB </w:t>
      </w:r>
      <w:r w:rsidR="00FA0F79">
        <w:rPr>
          <w:iCs/>
        </w:rPr>
        <w:t xml:space="preserve">File Nos. </w:t>
      </w:r>
      <w:r w:rsidRPr="004F0077">
        <w:t>ITC-214-19950717-00062</w:t>
      </w:r>
      <w:r w:rsidR="003E7A14">
        <w:t>,</w:t>
      </w:r>
      <w:r w:rsidRPr="004F0077">
        <w:t xml:space="preserve"> ITC-214-19950831-00047</w:t>
      </w:r>
      <w:r w:rsidR="003E7A14">
        <w:t>,</w:t>
      </w:r>
      <w:r w:rsidRPr="004F0077">
        <w:t xml:space="preserve"> ITC-214-19970703-00372</w:t>
      </w:r>
      <w:r w:rsidR="003E7A14">
        <w:t>,</w:t>
      </w:r>
      <w:r w:rsidRPr="004F0077">
        <w:t xml:space="preserve"> ITC-MOD-20200221-00034</w:t>
      </w:r>
      <w:r w:rsidRPr="00F452D4">
        <w:t>.</w:t>
      </w:r>
    </w:p>
  </w:footnote>
  <w:footnote w:id="16">
    <w:p w:rsidR="001B7BE1" w:rsidP="00767F5F" w14:paraId="7E3D81C2" w14:textId="5F60B5D5">
      <w:pPr>
        <w:pStyle w:val="FootnoteText"/>
      </w:pPr>
      <w:r>
        <w:rPr>
          <w:rStyle w:val="FootnoteReference"/>
        </w:rPr>
        <w:footnoteRef/>
      </w:r>
      <w:r>
        <w:t xml:space="preserve"> </w:t>
      </w:r>
      <w:r w:rsidRPr="00392ED2" w:rsidR="003239C4">
        <w:rPr>
          <w:i/>
        </w:rPr>
        <w:t>S</w:t>
      </w:r>
      <w:r w:rsidR="003239C4">
        <w:rPr>
          <w:i/>
        </w:rPr>
        <w:t xml:space="preserve">ee </w:t>
      </w:r>
      <w:r w:rsidR="008D5907">
        <w:rPr>
          <w:iCs/>
        </w:rPr>
        <w:t xml:space="preserve">IB </w:t>
      </w:r>
      <w:r w:rsidR="008D49EC">
        <w:t xml:space="preserve">File Nos. </w:t>
      </w:r>
      <w:r w:rsidRPr="00392ED2" w:rsidR="003239C4">
        <w:t>SCL</w:t>
      </w:r>
      <w:r w:rsidRPr="00F452D4" w:rsidR="003239C4">
        <w:t>-LIC-19981030-00023</w:t>
      </w:r>
      <w:r w:rsidR="008D5907">
        <w:t>,</w:t>
      </w:r>
      <w:r w:rsidRPr="00F452D4" w:rsidR="003239C4">
        <w:t xml:space="preserve"> SCL-MOD-20020415-00035</w:t>
      </w:r>
      <w:r w:rsidR="003239C4">
        <w:t>.</w:t>
      </w:r>
      <w:r w:rsidR="007308D3">
        <w:t xml:space="preserve">  </w:t>
      </w:r>
      <w:r w:rsidR="00767F5F">
        <w:t>There are three U.S. cable landing stations of the MAC cable</w:t>
      </w:r>
      <w:r w:rsidR="004722D7">
        <w:t xml:space="preserve"> system</w:t>
      </w:r>
      <w:r w:rsidR="00767F5F">
        <w:t>, which are located in Hollywood, Florida; Shirley</w:t>
      </w:r>
      <w:r w:rsidR="0054676B">
        <w:t xml:space="preserve"> </w:t>
      </w:r>
      <w:r w:rsidRPr="0054676B" w:rsidR="0054676B">
        <w:t>(Brookhaven)</w:t>
      </w:r>
      <w:r w:rsidR="00767F5F">
        <w:t>, New York; and St. Croix, U.S. Virgin Islands.</w:t>
      </w:r>
      <w:r w:rsidR="005867ED">
        <w:t xml:space="preserve">  </w:t>
      </w:r>
      <w:r w:rsidRPr="00345921" w:rsidR="00BB2DFB">
        <w:t>May 13, 2022 Supplement at</w:t>
      </w:r>
      <w:r w:rsidR="00BB2DFB">
        <w:t xml:space="preserve"> 2 &amp; n.1; June 15, 2022 </w:t>
      </w:r>
      <w:r w:rsidRPr="00B40AD1" w:rsidR="00BB2DFB">
        <w:rPr>
          <w:i/>
          <w:iCs/>
        </w:rPr>
        <w:t>Pro Forma</w:t>
      </w:r>
      <w:r w:rsidRPr="00E31FF1" w:rsidR="00BB2DFB">
        <w:t xml:space="preserve"> </w:t>
      </w:r>
      <w:r w:rsidR="00BB2DFB">
        <w:t>Supplement at 1-2; June 15, 2022 Transfer of Control</w:t>
      </w:r>
      <w:r w:rsidR="00BB2DFB">
        <w:rPr>
          <w:i/>
        </w:rPr>
        <w:t xml:space="preserve"> </w:t>
      </w:r>
      <w:r w:rsidR="00BB2DFB">
        <w:t>Supplement at 2.</w:t>
      </w:r>
    </w:p>
  </w:footnote>
  <w:footnote w:id="17">
    <w:p w:rsidR="001B7BE1" w:rsidP="00CB4BEF" w14:paraId="18A7DC20" w14:textId="1C2C8A7E">
      <w:pPr>
        <w:pStyle w:val="FootnoteText"/>
      </w:pPr>
      <w:r>
        <w:rPr>
          <w:rStyle w:val="FootnoteReference"/>
        </w:rPr>
        <w:footnoteRef/>
      </w:r>
      <w:r>
        <w:t xml:space="preserve"> </w:t>
      </w:r>
      <w:r w:rsidRPr="00392ED2" w:rsidR="005C5CBD">
        <w:rPr>
          <w:i/>
        </w:rPr>
        <w:t>S</w:t>
      </w:r>
      <w:r w:rsidR="005C5CBD">
        <w:rPr>
          <w:i/>
        </w:rPr>
        <w:t xml:space="preserve">ee </w:t>
      </w:r>
      <w:r w:rsidR="00F938DD">
        <w:rPr>
          <w:iCs/>
        </w:rPr>
        <w:t>IB</w:t>
      </w:r>
      <w:r w:rsidR="00F938DD">
        <w:t xml:space="preserve"> </w:t>
      </w:r>
      <w:r w:rsidR="005C5CBD">
        <w:t>File Nos.</w:t>
      </w:r>
      <w:r w:rsidR="009E7EF0">
        <w:t xml:space="preserve"> </w:t>
      </w:r>
      <w:r w:rsidRPr="00F452D4" w:rsidR="009E7EF0">
        <w:t>SCL-LIC-19981103-00022</w:t>
      </w:r>
      <w:r w:rsidR="00F938DD">
        <w:t>,</w:t>
      </w:r>
      <w:r w:rsidRPr="00F452D4" w:rsidR="009E7EF0">
        <w:t xml:space="preserve"> SCL-MOD-20110524-00020</w:t>
      </w:r>
      <w:r w:rsidR="009E7EF0">
        <w:t>.</w:t>
      </w:r>
      <w:r w:rsidR="009D3570">
        <w:t xml:space="preserve">  </w:t>
      </w:r>
      <w:r w:rsidR="00CB4BEF">
        <w:t>There are two U.S. cable landing stations of the PAC cable</w:t>
      </w:r>
      <w:r w:rsidR="00542BC8">
        <w:t xml:space="preserve"> system</w:t>
      </w:r>
      <w:r w:rsidR="00CB4BEF">
        <w:t>, which are located in Grover Beach, California and St. Croix, U.S. Virgin Islands.</w:t>
      </w:r>
      <w:r w:rsidR="00116822">
        <w:t xml:space="preserve">  </w:t>
      </w:r>
      <w:r w:rsidRPr="00345921" w:rsidR="0008054E">
        <w:t>May 13, 2022</w:t>
      </w:r>
      <w:r w:rsidR="00116822">
        <w:t xml:space="preserve"> Supplement</w:t>
      </w:r>
      <w:r w:rsidR="00C93601">
        <w:t xml:space="preserve"> at</w:t>
      </w:r>
      <w:r w:rsidR="00CB4BEF">
        <w:t xml:space="preserve"> </w:t>
      </w:r>
      <w:r w:rsidR="006061B2">
        <w:t xml:space="preserve">3; </w:t>
      </w:r>
      <w:r w:rsidR="0026064B">
        <w:t xml:space="preserve">June 15, 2022 </w:t>
      </w:r>
      <w:r w:rsidRPr="00B40AD1" w:rsidR="0026064B">
        <w:rPr>
          <w:i/>
          <w:iCs/>
        </w:rPr>
        <w:t>Pro Forma</w:t>
      </w:r>
      <w:r w:rsidRPr="00E31FF1" w:rsidR="0026064B">
        <w:t xml:space="preserve"> </w:t>
      </w:r>
      <w:r w:rsidR="0026064B">
        <w:t xml:space="preserve">Supplement </w:t>
      </w:r>
      <w:r w:rsidR="000743F1">
        <w:t>at 1-2</w:t>
      </w:r>
      <w:r w:rsidR="00A01535">
        <w:t>; June 15, 2022 Transfer of Control</w:t>
      </w:r>
      <w:r w:rsidR="00A01535">
        <w:rPr>
          <w:i/>
        </w:rPr>
        <w:t xml:space="preserve"> </w:t>
      </w:r>
      <w:r w:rsidR="00A01535">
        <w:t>Supplement at 2</w:t>
      </w:r>
      <w:r w:rsidR="0078490E">
        <w:t>-3</w:t>
      </w:r>
      <w:r w:rsidR="0091232A">
        <w:t>.</w:t>
      </w:r>
      <w:r w:rsidR="00CB4BEF">
        <w:t xml:space="preserve"> </w:t>
      </w:r>
    </w:p>
  </w:footnote>
  <w:footnote w:id="18">
    <w:p w:rsidR="001B7BE1" w:rsidP="00333894" w14:paraId="7AB479C9" w14:textId="3306C89F">
      <w:pPr>
        <w:pStyle w:val="FootnoteText"/>
      </w:pPr>
      <w:r>
        <w:rPr>
          <w:rStyle w:val="FootnoteReference"/>
        </w:rPr>
        <w:footnoteRef/>
      </w:r>
      <w:r>
        <w:t xml:space="preserve"> </w:t>
      </w:r>
      <w:r w:rsidRPr="00392ED2" w:rsidR="005C5CBD">
        <w:rPr>
          <w:i/>
        </w:rPr>
        <w:t>S</w:t>
      </w:r>
      <w:r w:rsidR="005C5CBD">
        <w:rPr>
          <w:i/>
        </w:rPr>
        <w:t xml:space="preserve">ee </w:t>
      </w:r>
      <w:r w:rsidR="00F938DD">
        <w:rPr>
          <w:iCs/>
        </w:rPr>
        <w:t>IB</w:t>
      </w:r>
      <w:r w:rsidR="00F938DD">
        <w:t xml:space="preserve"> </w:t>
      </w:r>
      <w:r w:rsidR="005C5CBD">
        <w:t>File Nos.</w:t>
      </w:r>
      <w:r w:rsidR="00322A2A">
        <w:t xml:space="preserve"> </w:t>
      </w:r>
      <w:r w:rsidRPr="00F452D4" w:rsidR="00322A2A">
        <w:t>SCL-LIC-19990823-00015</w:t>
      </w:r>
      <w:r w:rsidR="00F938DD">
        <w:t>,</w:t>
      </w:r>
      <w:r w:rsidRPr="00F452D4" w:rsidR="00322A2A">
        <w:t xml:space="preserve"> SCL-MOD-20150129-00002</w:t>
      </w:r>
      <w:r w:rsidR="00AD2F96">
        <w:t>.</w:t>
      </w:r>
      <w:r w:rsidR="00333894">
        <w:t xml:space="preserve">  There is one U.S. cable landing station of the SAC cable</w:t>
      </w:r>
      <w:r w:rsidR="00542BC8">
        <w:t xml:space="preserve"> system</w:t>
      </w:r>
      <w:r w:rsidR="00333894">
        <w:t xml:space="preserve">, which is located in St. Croix, U.S. Virgin Islands.  </w:t>
      </w:r>
      <w:r w:rsidRPr="00345921" w:rsidR="00D37B58">
        <w:t>May 13, 2022</w:t>
      </w:r>
      <w:r w:rsidR="00D41142">
        <w:t xml:space="preserve"> </w:t>
      </w:r>
      <w:r w:rsidR="00333894">
        <w:t xml:space="preserve">Supplement at 3; June 15, 2022 </w:t>
      </w:r>
      <w:r w:rsidRPr="00B40AD1" w:rsidR="00333894">
        <w:rPr>
          <w:i/>
          <w:iCs/>
        </w:rPr>
        <w:t>Pro Forma</w:t>
      </w:r>
      <w:r w:rsidRPr="00E31FF1" w:rsidR="00333894">
        <w:t xml:space="preserve"> </w:t>
      </w:r>
      <w:r w:rsidR="00333894">
        <w:t>Supplement at 1-2</w:t>
      </w:r>
      <w:r w:rsidR="00A01535">
        <w:t>; June 15, 2022 Transfer of Control</w:t>
      </w:r>
      <w:r w:rsidR="00A01535">
        <w:rPr>
          <w:i/>
        </w:rPr>
        <w:t xml:space="preserve"> </w:t>
      </w:r>
      <w:r w:rsidR="00A01535">
        <w:t>Supplement at 2</w:t>
      </w:r>
      <w:r w:rsidR="00333894">
        <w:t>.</w:t>
      </w:r>
    </w:p>
  </w:footnote>
  <w:footnote w:id="19">
    <w:p w:rsidR="00B93B0B" w:rsidRPr="00F11055" w:rsidP="0028561A" w14:paraId="78B0FCC4" w14:textId="3EC1A75B">
      <w:pPr>
        <w:spacing w:after="120"/>
        <w:rPr>
          <w:iCs/>
          <w:sz w:val="20"/>
        </w:rPr>
      </w:pPr>
      <w:r w:rsidRPr="00F452D4">
        <w:rPr>
          <w:rStyle w:val="FootnoteReference"/>
          <w:sz w:val="20"/>
        </w:rPr>
        <w:footnoteRef/>
      </w:r>
      <w:r w:rsidRPr="00F452D4">
        <w:rPr>
          <w:sz w:val="20"/>
        </w:rPr>
        <w:t xml:space="preserve"> Lead Application at </w:t>
      </w:r>
      <w:r w:rsidR="007A4031">
        <w:rPr>
          <w:sz w:val="20"/>
        </w:rPr>
        <w:t xml:space="preserve">2, </w:t>
      </w:r>
      <w:r w:rsidRPr="00F452D4">
        <w:rPr>
          <w:sz w:val="20"/>
        </w:rPr>
        <w:t>n.3</w:t>
      </w:r>
      <w:r w:rsidR="00ED4E38">
        <w:rPr>
          <w:sz w:val="20"/>
        </w:rPr>
        <w:t xml:space="preserve">; </w:t>
      </w:r>
      <w:r w:rsidR="00ED4E38">
        <w:rPr>
          <w:i/>
          <w:iCs/>
          <w:sz w:val="20"/>
        </w:rPr>
        <w:t>id.</w:t>
      </w:r>
      <w:r w:rsidRPr="00F452D4">
        <w:rPr>
          <w:sz w:val="20"/>
        </w:rPr>
        <w:t xml:space="preserve"> </w:t>
      </w:r>
      <w:r w:rsidR="00ED4E38">
        <w:rPr>
          <w:sz w:val="20"/>
        </w:rPr>
        <w:t>at</w:t>
      </w:r>
      <w:r w:rsidRPr="00F452D4">
        <w:rPr>
          <w:sz w:val="20"/>
        </w:rPr>
        <w:t xml:space="preserve"> 4</w:t>
      </w:r>
      <w:r w:rsidR="00A22F02">
        <w:rPr>
          <w:sz w:val="20"/>
        </w:rPr>
        <w:t>, n.8</w:t>
      </w:r>
      <w:r w:rsidRPr="00F452D4">
        <w:rPr>
          <w:sz w:val="20"/>
        </w:rPr>
        <w:t>.</w:t>
      </w:r>
      <w:r w:rsidRPr="00F452D4">
        <w:rPr>
          <w:i/>
          <w:iCs/>
          <w:sz w:val="20"/>
        </w:rPr>
        <w:t xml:space="preserve">  </w:t>
      </w:r>
      <w:r w:rsidR="001717F9">
        <w:rPr>
          <w:sz w:val="20"/>
        </w:rPr>
        <w:t>On March 23, 2022, a notification</w:t>
      </w:r>
      <w:r w:rsidRPr="001717F9" w:rsidR="001717F9">
        <w:t xml:space="preserve"> </w:t>
      </w:r>
      <w:r w:rsidRPr="001717F9" w:rsidR="001717F9">
        <w:rPr>
          <w:sz w:val="20"/>
        </w:rPr>
        <w:t xml:space="preserve">was filed concerning the </w:t>
      </w:r>
      <w:r w:rsidRPr="001717F9" w:rsidR="001717F9">
        <w:rPr>
          <w:i/>
          <w:iCs/>
          <w:sz w:val="20"/>
        </w:rPr>
        <w:t>pro forma</w:t>
      </w:r>
      <w:r w:rsidRPr="001717F9" w:rsidR="001717F9">
        <w:rPr>
          <w:sz w:val="20"/>
        </w:rPr>
        <w:t xml:space="preserve"> assignment</w:t>
      </w:r>
      <w:r w:rsidR="001717F9">
        <w:rPr>
          <w:sz w:val="20"/>
        </w:rPr>
        <w:t xml:space="preserve"> of the </w:t>
      </w:r>
      <w:r w:rsidR="00581CB1">
        <w:rPr>
          <w:sz w:val="20"/>
        </w:rPr>
        <w:t>cab</w:t>
      </w:r>
      <w:r w:rsidR="008A6848">
        <w:rPr>
          <w:sz w:val="20"/>
        </w:rPr>
        <w:t>le landing licenses</w:t>
      </w:r>
      <w:r w:rsidR="001717F9">
        <w:rPr>
          <w:sz w:val="20"/>
        </w:rPr>
        <w:t xml:space="preserve"> held </w:t>
      </w:r>
      <w:r w:rsidR="008A6848">
        <w:rPr>
          <w:sz w:val="20"/>
        </w:rPr>
        <w:t xml:space="preserve">by GTCI </w:t>
      </w:r>
      <w:r w:rsidR="00423ECC">
        <w:rPr>
          <w:sz w:val="20"/>
        </w:rPr>
        <w:t>for</w:t>
      </w:r>
      <w:r w:rsidR="001717F9">
        <w:rPr>
          <w:sz w:val="20"/>
        </w:rPr>
        <w:t xml:space="preserve"> the </w:t>
      </w:r>
      <w:r w:rsidRPr="00C21803" w:rsidR="00C21803">
        <w:rPr>
          <w:sz w:val="20"/>
        </w:rPr>
        <w:t>MAC</w:t>
      </w:r>
      <w:r w:rsidR="00F83CDE">
        <w:rPr>
          <w:sz w:val="20"/>
        </w:rPr>
        <w:t xml:space="preserve">, </w:t>
      </w:r>
      <w:r w:rsidRPr="00C21803" w:rsidR="00C21803">
        <w:rPr>
          <w:sz w:val="20"/>
        </w:rPr>
        <w:t>PAC</w:t>
      </w:r>
      <w:r w:rsidR="00F83CDE">
        <w:rPr>
          <w:sz w:val="20"/>
        </w:rPr>
        <w:t xml:space="preserve">, and </w:t>
      </w:r>
      <w:r w:rsidRPr="00C21803" w:rsidR="00C21803">
        <w:rPr>
          <w:sz w:val="20"/>
        </w:rPr>
        <w:t>SAC</w:t>
      </w:r>
      <w:r w:rsidR="00C21803">
        <w:rPr>
          <w:sz w:val="20"/>
        </w:rPr>
        <w:t xml:space="preserve"> </w:t>
      </w:r>
      <w:r w:rsidR="001717F9">
        <w:rPr>
          <w:sz w:val="20"/>
        </w:rPr>
        <w:t>cable systems to GCAS</w:t>
      </w:r>
      <w:r w:rsidR="00B04B4F">
        <w:rPr>
          <w:sz w:val="20"/>
        </w:rPr>
        <w:t xml:space="preserve">, effective </w:t>
      </w:r>
      <w:r w:rsidR="00B82EF1">
        <w:rPr>
          <w:sz w:val="20"/>
        </w:rPr>
        <w:t>March 1, 2022</w:t>
      </w:r>
      <w:r w:rsidR="001717F9">
        <w:rPr>
          <w:sz w:val="20"/>
        </w:rPr>
        <w:t xml:space="preserve">.  </w:t>
      </w:r>
      <w:r w:rsidR="0064217E">
        <w:rPr>
          <w:i/>
          <w:iCs/>
          <w:sz w:val="20"/>
        </w:rPr>
        <w:t xml:space="preserve">See </w:t>
      </w:r>
      <w:r w:rsidRPr="00ED6B87" w:rsidR="00CB45A6">
        <w:rPr>
          <w:sz w:val="20"/>
        </w:rPr>
        <w:t xml:space="preserve">Global Crossing Telecommunications, Inc. and </w:t>
      </w:r>
      <w:r w:rsidRPr="00ED6B87" w:rsidR="00ED6B87">
        <w:rPr>
          <w:sz w:val="20"/>
        </w:rPr>
        <w:t>Global Crossing Americas Solutions, LLC</w:t>
      </w:r>
      <w:r w:rsidR="00ED6B87">
        <w:rPr>
          <w:i/>
          <w:iCs/>
          <w:sz w:val="20"/>
        </w:rPr>
        <w:t>,</w:t>
      </w:r>
      <w:r w:rsidRPr="00ED6B87" w:rsidR="00ED6B87">
        <w:rPr>
          <w:i/>
          <w:iCs/>
          <w:sz w:val="20"/>
        </w:rPr>
        <w:t xml:space="preserve"> </w:t>
      </w:r>
      <w:r w:rsidRPr="00E31FF1" w:rsidR="00B40AD1">
        <w:rPr>
          <w:sz w:val="20"/>
        </w:rPr>
        <w:t xml:space="preserve">Notification </w:t>
      </w:r>
      <w:r w:rsidR="00B40AD1">
        <w:rPr>
          <w:sz w:val="20"/>
        </w:rPr>
        <w:t>of</w:t>
      </w:r>
      <w:r w:rsidRPr="00E31FF1" w:rsidR="00B40AD1">
        <w:rPr>
          <w:sz w:val="20"/>
        </w:rPr>
        <w:t xml:space="preserve"> </w:t>
      </w:r>
      <w:r w:rsidRPr="00B40AD1" w:rsidR="00B40AD1">
        <w:rPr>
          <w:i/>
          <w:iCs/>
          <w:sz w:val="20"/>
        </w:rPr>
        <w:t>Pro Forma</w:t>
      </w:r>
      <w:r w:rsidRPr="00E31FF1" w:rsidR="00B40AD1">
        <w:rPr>
          <w:sz w:val="20"/>
        </w:rPr>
        <w:t xml:space="preserve"> Assignment </w:t>
      </w:r>
      <w:r w:rsidR="00491E1F">
        <w:rPr>
          <w:sz w:val="20"/>
        </w:rPr>
        <w:t>o</w:t>
      </w:r>
      <w:r w:rsidRPr="00E31FF1" w:rsidR="00B40AD1">
        <w:rPr>
          <w:sz w:val="20"/>
        </w:rPr>
        <w:t xml:space="preserve">f </w:t>
      </w:r>
      <w:r w:rsidRPr="00B40AD1" w:rsidR="00B40AD1">
        <w:rPr>
          <w:sz w:val="20"/>
        </w:rPr>
        <w:t>Cable Landing Licenses</w:t>
      </w:r>
      <w:r w:rsidR="00B40AD1">
        <w:rPr>
          <w:sz w:val="20"/>
        </w:rPr>
        <w:t>, IB File No.</w:t>
      </w:r>
      <w:r w:rsidRPr="00B40AD1" w:rsidR="00B40AD1">
        <w:rPr>
          <w:sz w:val="20"/>
        </w:rPr>
        <w:t xml:space="preserve"> </w:t>
      </w:r>
      <w:r w:rsidRPr="00F31C74" w:rsidR="00F31C74">
        <w:rPr>
          <w:sz w:val="20"/>
        </w:rPr>
        <w:t>SCL-ASG-20220323-00012</w:t>
      </w:r>
      <w:r w:rsidR="00513565">
        <w:rPr>
          <w:sz w:val="20"/>
        </w:rPr>
        <w:t xml:space="preserve"> (filed </w:t>
      </w:r>
      <w:r w:rsidR="00D96C11">
        <w:rPr>
          <w:sz w:val="20"/>
        </w:rPr>
        <w:t>Mar. 23, 2022)</w:t>
      </w:r>
      <w:r w:rsidR="000765BD">
        <w:rPr>
          <w:sz w:val="20"/>
        </w:rPr>
        <w:t xml:space="preserve"> (</w:t>
      </w:r>
      <w:r w:rsidRPr="00B40AD1" w:rsidR="000765BD">
        <w:rPr>
          <w:i/>
          <w:iCs/>
          <w:sz w:val="20"/>
        </w:rPr>
        <w:t>Pro Forma</w:t>
      </w:r>
      <w:r w:rsidR="000765BD">
        <w:rPr>
          <w:i/>
          <w:iCs/>
          <w:sz w:val="20"/>
        </w:rPr>
        <w:t xml:space="preserve"> </w:t>
      </w:r>
      <w:r w:rsidR="000765BD">
        <w:rPr>
          <w:sz w:val="20"/>
        </w:rPr>
        <w:t>Notification)</w:t>
      </w:r>
      <w:r w:rsidR="00F31C74">
        <w:rPr>
          <w:sz w:val="20"/>
        </w:rPr>
        <w:t>.</w:t>
      </w:r>
      <w:r w:rsidRPr="00F31C74" w:rsidR="00F31C74">
        <w:rPr>
          <w:sz w:val="20"/>
        </w:rPr>
        <w:t xml:space="preserve"> </w:t>
      </w:r>
      <w:r w:rsidR="00F31C74">
        <w:rPr>
          <w:sz w:val="20"/>
        </w:rPr>
        <w:t xml:space="preserve"> </w:t>
      </w:r>
      <w:r w:rsidR="00761B4F">
        <w:rPr>
          <w:sz w:val="20"/>
        </w:rPr>
        <w:t>GCTI and GCAS filed supplement</w:t>
      </w:r>
      <w:r w:rsidR="008A06CB">
        <w:rPr>
          <w:sz w:val="20"/>
        </w:rPr>
        <w:t xml:space="preserve">s to </w:t>
      </w:r>
      <w:r w:rsidRPr="009201B7" w:rsidR="008A06CB">
        <w:rPr>
          <w:sz w:val="20"/>
        </w:rPr>
        <w:t>the</w:t>
      </w:r>
      <w:r w:rsidRPr="003F3116" w:rsidR="008A06CB">
        <w:rPr>
          <w:i/>
          <w:iCs/>
          <w:sz w:val="20"/>
        </w:rPr>
        <w:t xml:space="preserve"> pro forma</w:t>
      </w:r>
      <w:r w:rsidR="008A06CB">
        <w:rPr>
          <w:sz w:val="20"/>
        </w:rPr>
        <w:t xml:space="preserve"> assignment notification on </w:t>
      </w:r>
      <w:r w:rsidRPr="002C672B" w:rsidR="005A5799">
        <w:rPr>
          <w:sz w:val="20"/>
        </w:rPr>
        <w:t>May 13, 2022</w:t>
      </w:r>
      <w:r w:rsidR="00923D87">
        <w:t xml:space="preserve"> </w:t>
      </w:r>
      <w:r w:rsidR="009D1436">
        <w:rPr>
          <w:sz w:val="20"/>
        </w:rPr>
        <w:t xml:space="preserve">and </w:t>
      </w:r>
      <w:r w:rsidR="006C7404">
        <w:rPr>
          <w:sz w:val="20"/>
        </w:rPr>
        <w:t>June 15,</w:t>
      </w:r>
      <w:r w:rsidR="009D1436">
        <w:rPr>
          <w:sz w:val="20"/>
        </w:rPr>
        <w:t xml:space="preserve"> 2022.  </w:t>
      </w:r>
      <w:r w:rsidRPr="00530246" w:rsidR="003E6BCB">
        <w:rPr>
          <w:sz w:val="20"/>
        </w:rPr>
        <w:t>May 13, 2022</w:t>
      </w:r>
      <w:r w:rsidR="00372508">
        <w:rPr>
          <w:sz w:val="20"/>
        </w:rPr>
        <w:t xml:space="preserve"> Supplement</w:t>
      </w:r>
      <w:r w:rsidR="00213E68">
        <w:rPr>
          <w:sz w:val="20"/>
        </w:rPr>
        <w:t xml:space="preserve">; </w:t>
      </w:r>
      <w:r w:rsidR="005A43EB">
        <w:rPr>
          <w:sz w:val="20"/>
        </w:rPr>
        <w:t xml:space="preserve">June 15, 2022 </w:t>
      </w:r>
      <w:r w:rsidRPr="00B40AD1" w:rsidR="00C37901">
        <w:rPr>
          <w:i/>
          <w:iCs/>
          <w:sz w:val="20"/>
        </w:rPr>
        <w:t>Pro Forma</w:t>
      </w:r>
      <w:r w:rsidRPr="00E31FF1" w:rsidR="00C37901">
        <w:rPr>
          <w:sz w:val="20"/>
        </w:rPr>
        <w:t xml:space="preserve"> </w:t>
      </w:r>
      <w:r w:rsidR="005A43EB">
        <w:rPr>
          <w:sz w:val="20"/>
        </w:rPr>
        <w:t>Supplement.</w:t>
      </w:r>
      <w:r w:rsidR="00372508">
        <w:rPr>
          <w:sz w:val="20"/>
        </w:rPr>
        <w:t xml:space="preserve"> </w:t>
      </w:r>
      <w:r w:rsidRPr="00C438AB" w:rsidR="00C438AB">
        <w:rPr>
          <w:sz w:val="20"/>
        </w:rPr>
        <w:t xml:space="preserve"> </w:t>
      </w:r>
      <w:r w:rsidRPr="00237E2F" w:rsidR="00237E2F">
        <w:rPr>
          <w:sz w:val="20"/>
        </w:rPr>
        <w:t xml:space="preserve">On March 1, 2022, Lumen effected an internal reorganization pursuant to which, among other things, the </w:t>
      </w:r>
      <w:r w:rsidRPr="00237E2F" w:rsidR="00237E2F">
        <w:rPr>
          <w:sz w:val="20"/>
        </w:rPr>
        <w:t>LatAm</w:t>
      </w:r>
      <w:r w:rsidRPr="00237E2F" w:rsidR="00237E2F">
        <w:rPr>
          <w:sz w:val="20"/>
        </w:rPr>
        <w:t xml:space="preserve"> Cable Licenses were assigned from GCTI to GCAS, both of which are indirect, wholly-owned subsidiaries of Lumen. </w:t>
      </w:r>
      <w:r w:rsidR="00237E2F">
        <w:rPr>
          <w:sz w:val="20"/>
        </w:rPr>
        <w:t xml:space="preserve"> </w:t>
      </w:r>
      <w:r w:rsidRPr="00B40AD1" w:rsidR="00994F62">
        <w:rPr>
          <w:i/>
          <w:iCs/>
          <w:sz w:val="20"/>
        </w:rPr>
        <w:t>Pro Forma</w:t>
      </w:r>
      <w:r w:rsidR="00994F62">
        <w:rPr>
          <w:i/>
          <w:iCs/>
          <w:sz w:val="20"/>
        </w:rPr>
        <w:t xml:space="preserve"> </w:t>
      </w:r>
      <w:r w:rsidR="00994F62">
        <w:rPr>
          <w:sz w:val="20"/>
        </w:rPr>
        <w:t>Notification</w:t>
      </w:r>
      <w:r w:rsidRPr="00B429B9" w:rsidR="00994F62">
        <w:rPr>
          <w:sz w:val="20"/>
        </w:rPr>
        <w:t xml:space="preserve"> </w:t>
      </w:r>
      <w:r w:rsidR="00994F62">
        <w:rPr>
          <w:sz w:val="20"/>
        </w:rPr>
        <w:t xml:space="preserve">at </w:t>
      </w:r>
      <w:r w:rsidR="00307BD9">
        <w:rPr>
          <w:sz w:val="20"/>
        </w:rPr>
        <w:t xml:space="preserve">2.  </w:t>
      </w:r>
      <w:r w:rsidRPr="00B429B9" w:rsidR="00237E2F">
        <w:rPr>
          <w:sz w:val="20"/>
        </w:rPr>
        <w:t>The restructuring was undertaken to facilitate the proposed transfer of control of certain subsidiaries of Lumen, including GCAS, to Patagonia Holdco</w:t>
      </w:r>
      <w:r w:rsidRPr="00237E2F" w:rsidR="00237E2F">
        <w:rPr>
          <w:sz w:val="20"/>
        </w:rPr>
        <w:t>.</w:t>
      </w:r>
      <w:r w:rsidR="00237E2F">
        <w:rPr>
          <w:sz w:val="20"/>
        </w:rPr>
        <w:t xml:space="preserve">  </w:t>
      </w:r>
      <w:r w:rsidR="00BE13CE">
        <w:rPr>
          <w:i/>
          <w:iCs/>
          <w:sz w:val="20"/>
        </w:rPr>
        <w:t>Id.</w:t>
      </w:r>
      <w:r w:rsidRPr="00B429B9" w:rsidR="00CE796F">
        <w:rPr>
          <w:sz w:val="20"/>
        </w:rPr>
        <w:t xml:space="preserve"> </w:t>
      </w:r>
      <w:r w:rsidR="00CE796F">
        <w:rPr>
          <w:sz w:val="20"/>
        </w:rPr>
        <w:t xml:space="preserve">at 2.  </w:t>
      </w:r>
      <w:r w:rsidRPr="005D606F" w:rsidR="005D606F">
        <w:rPr>
          <w:sz w:val="20"/>
        </w:rPr>
        <w:t xml:space="preserve">The </w:t>
      </w:r>
      <w:r w:rsidRPr="005D606F" w:rsidR="005D606F">
        <w:rPr>
          <w:i/>
          <w:iCs/>
          <w:sz w:val="20"/>
        </w:rPr>
        <w:t>pro forma</w:t>
      </w:r>
      <w:r w:rsidRPr="005D606F" w:rsidR="005D606F">
        <w:rPr>
          <w:sz w:val="20"/>
        </w:rPr>
        <w:t xml:space="preserve"> assignment of the </w:t>
      </w:r>
      <w:r w:rsidRPr="005D606F" w:rsidR="005D606F">
        <w:rPr>
          <w:sz w:val="20"/>
        </w:rPr>
        <w:t>LatAm</w:t>
      </w:r>
      <w:r w:rsidRPr="005D606F" w:rsidR="005D606F">
        <w:rPr>
          <w:sz w:val="20"/>
        </w:rPr>
        <w:t xml:space="preserve"> Cable Licenses occurred in two steps</w:t>
      </w:r>
      <w:r w:rsidR="00A325B5">
        <w:rPr>
          <w:sz w:val="20"/>
        </w:rPr>
        <w:t>:</w:t>
      </w:r>
      <w:r w:rsidR="005D606F">
        <w:rPr>
          <w:sz w:val="20"/>
        </w:rPr>
        <w:t xml:space="preserve">  (1) </w:t>
      </w:r>
      <w:r w:rsidRPr="005D606F" w:rsidR="005D606F">
        <w:rPr>
          <w:sz w:val="20"/>
        </w:rPr>
        <w:t xml:space="preserve">First, GCTI assigned the </w:t>
      </w:r>
      <w:r w:rsidRPr="005D606F" w:rsidR="005D606F">
        <w:rPr>
          <w:sz w:val="20"/>
        </w:rPr>
        <w:t>LatAm</w:t>
      </w:r>
      <w:r w:rsidRPr="005D606F" w:rsidR="005D606F">
        <w:rPr>
          <w:sz w:val="20"/>
        </w:rPr>
        <w:t xml:space="preserve"> Cable Licenses up the ownership chain to GCTI’s indirect parent, Level 3 Communications LLC (Level 3</w:t>
      </w:r>
      <w:r w:rsidR="000B0364">
        <w:rPr>
          <w:sz w:val="20"/>
        </w:rPr>
        <w:t>)</w:t>
      </w:r>
      <w:r w:rsidR="00A2254B">
        <w:rPr>
          <w:sz w:val="20"/>
        </w:rPr>
        <w:t>, a Delaware entity</w:t>
      </w:r>
      <w:r w:rsidR="000B0364">
        <w:rPr>
          <w:sz w:val="20"/>
        </w:rPr>
        <w:t xml:space="preserve">; (2) </w:t>
      </w:r>
      <w:r w:rsidRPr="005D606F" w:rsidR="005D606F">
        <w:rPr>
          <w:sz w:val="20"/>
        </w:rPr>
        <w:t xml:space="preserve">Immediately thereafter, Level 3 assigned the </w:t>
      </w:r>
      <w:r w:rsidRPr="005D606F" w:rsidR="005D606F">
        <w:rPr>
          <w:sz w:val="20"/>
        </w:rPr>
        <w:t>LatAm</w:t>
      </w:r>
      <w:r w:rsidRPr="005D606F" w:rsidR="005D606F">
        <w:rPr>
          <w:sz w:val="20"/>
        </w:rPr>
        <w:t xml:space="preserve"> Cable Licenses to its direct subsidiary, GCAS.</w:t>
      </w:r>
      <w:r w:rsidR="005D606F">
        <w:rPr>
          <w:sz w:val="20"/>
        </w:rPr>
        <w:t xml:space="preserve"> </w:t>
      </w:r>
      <w:r w:rsidR="00237E2F">
        <w:rPr>
          <w:sz w:val="20"/>
        </w:rPr>
        <w:t xml:space="preserve"> </w:t>
      </w:r>
      <w:r w:rsidR="009F3626">
        <w:rPr>
          <w:i/>
          <w:iCs/>
          <w:sz w:val="20"/>
        </w:rPr>
        <w:t>Id.</w:t>
      </w:r>
      <w:r w:rsidRPr="00B429B9" w:rsidR="009F3626">
        <w:rPr>
          <w:sz w:val="20"/>
        </w:rPr>
        <w:t xml:space="preserve"> </w:t>
      </w:r>
      <w:r w:rsidR="003B0AD4">
        <w:rPr>
          <w:sz w:val="20"/>
        </w:rPr>
        <w:t xml:space="preserve">at 2 &amp; n.4.  </w:t>
      </w:r>
      <w:r w:rsidR="00A37BF6">
        <w:rPr>
          <w:sz w:val="20"/>
        </w:rPr>
        <w:t>Applicants state that w</w:t>
      </w:r>
      <w:r w:rsidRPr="00265F64">
        <w:rPr>
          <w:sz w:val="20"/>
        </w:rPr>
        <w:t xml:space="preserve">hile Patagonia Holdco is acquiring the </w:t>
      </w:r>
      <w:r w:rsidRPr="00B832FA">
        <w:rPr>
          <w:sz w:val="20"/>
        </w:rPr>
        <w:t>LatAm</w:t>
      </w:r>
      <w:r w:rsidRPr="00B832FA">
        <w:rPr>
          <w:sz w:val="20"/>
        </w:rPr>
        <w:t xml:space="preserve"> Cable Licenses</w:t>
      </w:r>
      <w:r w:rsidRPr="00265F64">
        <w:rPr>
          <w:sz w:val="20"/>
        </w:rPr>
        <w:t xml:space="preserve"> and assets </w:t>
      </w:r>
      <w:r w:rsidR="00D60DF7">
        <w:rPr>
          <w:sz w:val="20"/>
        </w:rPr>
        <w:t xml:space="preserve">associated therewith </w:t>
      </w:r>
      <w:r w:rsidRPr="00265F64">
        <w:rPr>
          <w:sz w:val="20"/>
        </w:rPr>
        <w:t xml:space="preserve">as part of the proposed transaction, it is not acquiring GCTI; rather, GCTI will continue to be an indirect, wholly-owned subsidiary of Lumen both before and after consummation of the proposed transaction.  </w:t>
      </w:r>
      <w:bookmarkStart w:id="2" w:name="_Hlk81401610"/>
      <w:r w:rsidRPr="00265F64">
        <w:rPr>
          <w:sz w:val="20"/>
        </w:rPr>
        <w:t xml:space="preserve">Lead Application at </w:t>
      </w:r>
      <w:r w:rsidR="00232E62">
        <w:rPr>
          <w:sz w:val="20"/>
        </w:rPr>
        <w:t xml:space="preserve">4, </w:t>
      </w:r>
      <w:r w:rsidRPr="00265F64">
        <w:rPr>
          <w:sz w:val="20"/>
        </w:rPr>
        <w:t>n.8.</w:t>
      </w:r>
      <w:bookmarkEnd w:id="2"/>
      <w:r w:rsidR="00394B14">
        <w:rPr>
          <w:sz w:val="20"/>
        </w:rPr>
        <w:t xml:space="preserve"> </w:t>
      </w:r>
      <w:r w:rsidR="00F11055">
        <w:rPr>
          <w:sz w:val="20"/>
        </w:rPr>
        <w:t xml:space="preserve"> </w:t>
      </w:r>
      <w:r w:rsidRPr="00530246" w:rsidR="006846F5">
        <w:rPr>
          <w:i/>
          <w:sz w:val="20"/>
        </w:rPr>
        <w:t xml:space="preserve">See also infra </w:t>
      </w:r>
      <w:r w:rsidRPr="00530246" w:rsidR="006846F5">
        <w:rPr>
          <w:iCs/>
          <w:sz w:val="20"/>
        </w:rPr>
        <w:t>note 32.</w:t>
      </w:r>
    </w:p>
  </w:footnote>
  <w:footnote w:id="20">
    <w:p w:rsidR="00B93B0B" w:rsidRPr="00F452D4" w:rsidP="000A1771" w14:paraId="38DDE902" w14:textId="77777777">
      <w:pPr>
        <w:pStyle w:val="FootnoteText"/>
      </w:pPr>
      <w:r w:rsidRPr="00F452D4">
        <w:rPr>
          <w:rStyle w:val="FootnoteReference"/>
          <w:sz w:val="20"/>
        </w:rPr>
        <w:footnoteRef/>
      </w:r>
      <w:r w:rsidRPr="00F452D4">
        <w:t xml:space="preserve"> </w:t>
      </w:r>
      <w:r w:rsidRPr="00F452D4" w:rsidR="006C5B3E">
        <w:t>Lead Application</w:t>
      </w:r>
      <w:r w:rsidRPr="00F452D4">
        <w:rPr>
          <w:i/>
          <w:iCs/>
        </w:rPr>
        <w:t>.</w:t>
      </w:r>
      <w:r w:rsidRPr="00F452D4">
        <w:t xml:space="preserve"> at 4-5.  CLAS is a wholly-owned subsidiary of Level 3 and provides international services under the </w:t>
      </w:r>
      <w:r w:rsidR="009D0847">
        <w:t xml:space="preserve">international </w:t>
      </w:r>
      <w:r w:rsidRPr="00F452D4">
        <w:t xml:space="preserve">section 214 authorization held by Level 3 </w:t>
      </w:r>
      <w:r w:rsidR="00532755">
        <w:t>(</w:t>
      </w:r>
      <w:r w:rsidRPr="00F452D4">
        <w:t>ITC-214-19971229-00821</w:t>
      </w:r>
      <w:r w:rsidR="00532755">
        <w:t>)</w:t>
      </w:r>
      <w:r w:rsidRPr="00F452D4">
        <w:t xml:space="preserve">, pursuant to section 63.21(h) of the Commission’s rules, 47 CFR § 63.21(h).  </w:t>
      </w:r>
      <w:r w:rsidRPr="00F452D4">
        <w:rPr>
          <w:i/>
          <w:iCs/>
        </w:rPr>
        <w:t>Id.</w:t>
      </w:r>
      <w:r w:rsidRPr="00F452D4">
        <w:t xml:space="preserve"> at </w:t>
      </w:r>
      <w:r w:rsidR="003E2B4F">
        <w:t xml:space="preserve">2, </w:t>
      </w:r>
      <w:r w:rsidRPr="00F452D4">
        <w:t>n.5</w:t>
      </w:r>
      <w:r w:rsidR="0094035C">
        <w:t>, Attach. 1 at 2</w:t>
      </w:r>
      <w:r w:rsidRPr="00F452D4">
        <w:t xml:space="preserve">; Sept. 20, 2021 Supplement at 3.  </w:t>
      </w:r>
      <w:r w:rsidR="00196F3D">
        <w:t>Applicants state that n</w:t>
      </w:r>
      <w:r w:rsidRPr="00391815" w:rsidR="00E735A4">
        <w:t>otification pursuant to section 63.21(h) of the Commission’s rules, 47 CFR § 63.21(h), was provided to the Commission on April 9, 2014.  Sept. 20, 2021 Supplement at 3</w:t>
      </w:r>
      <w:r w:rsidRPr="00391815" w:rsidR="0081105D">
        <w:t xml:space="preserve"> &amp; n.7</w:t>
      </w:r>
      <w:r w:rsidR="00E735A4">
        <w:t xml:space="preserve">.  </w:t>
      </w:r>
      <w:r w:rsidR="00E67EFB">
        <w:t xml:space="preserve">Applicants state that because </w:t>
      </w:r>
      <w:r w:rsidRPr="00F452D4">
        <w:t xml:space="preserve">Level 3 is not being acquired </w:t>
      </w:r>
      <w:r w:rsidR="00F76576">
        <w:t xml:space="preserve">by </w:t>
      </w:r>
      <w:r w:rsidRPr="00F452D4" w:rsidR="00F76576">
        <w:t xml:space="preserve">Patagonia Holdco </w:t>
      </w:r>
      <w:r w:rsidRPr="00F452D4">
        <w:t xml:space="preserve">as part of the proposed transaction, </w:t>
      </w:r>
      <w:r w:rsidR="00E67EFB">
        <w:t xml:space="preserve">but instead will remain under the control and ownership of Lumen, </w:t>
      </w:r>
      <w:r w:rsidR="00C917C9">
        <w:t xml:space="preserve">CLAS will need its own international section 214 authorization in order to continue providing international telecommunications services upon consummation of the proposed </w:t>
      </w:r>
      <w:r w:rsidR="00A325B5">
        <w:t>transaction.</w:t>
      </w:r>
      <w:r w:rsidRPr="00F452D4">
        <w:t xml:space="preserve">  Lead Application</w:t>
      </w:r>
      <w:r w:rsidRPr="00F452D4">
        <w:rPr>
          <w:i/>
          <w:iCs/>
        </w:rPr>
        <w:t xml:space="preserve"> </w:t>
      </w:r>
      <w:r w:rsidRPr="00F452D4">
        <w:t xml:space="preserve">at </w:t>
      </w:r>
      <w:r w:rsidR="009E19CF">
        <w:t xml:space="preserve">2 &amp; </w:t>
      </w:r>
      <w:r w:rsidRPr="00F452D4">
        <w:t>n.5</w:t>
      </w:r>
      <w:r w:rsidR="004419DC">
        <w:t xml:space="preserve">; </w:t>
      </w:r>
      <w:r w:rsidR="004419DC">
        <w:rPr>
          <w:i/>
          <w:iCs/>
        </w:rPr>
        <w:t>id.</w:t>
      </w:r>
      <w:r w:rsidRPr="00F452D4">
        <w:t xml:space="preserve"> at </w:t>
      </w:r>
      <w:r w:rsidR="00EA488C">
        <w:t>4-</w:t>
      </w:r>
      <w:r w:rsidRPr="00F452D4">
        <w:t>5</w:t>
      </w:r>
      <w:r w:rsidR="004419DC">
        <w:t>,</w:t>
      </w:r>
      <w:r w:rsidRPr="00F452D4">
        <w:t xml:space="preserve"> 11</w:t>
      </w:r>
      <w:r w:rsidR="004419DC">
        <w:t>,</w:t>
      </w:r>
      <w:r w:rsidRPr="00F452D4">
        <w:t xml:space="preserve"> Attach. 5 (International Section 214 Authori</w:t>
      </w:r>
      <w:r w:rsidR="00BA609A">
        <w:t>zation</w:t>
      </w:r>
      <w:r w:rsidRPr="00F452D4">
        <w:t xml:space="preserve"> Application).</w:t>
      </w:r>
      <w:r w:rsidR="00C917C9">
        <w:t xml:space="preserve">  </w:t>
      </w:r>
      <w:r w:rsidR="000A1771">
        <w:t xml:space="preserve">CLAS requests grant of international </w:t>
      </w:r>
      <w:r w:rsidR="007E27E1">
        <w:t>s</w:t>
      </w:r>
      <w:r w:rsidR="000A1771">
        <w:t xml:space="preserve">ection 214 authority to provide international global facilities based and global resale telecommunications services.  </w:t>
      </w:r>
      <w:r w:rsidRPr="00F452D4" w:rsidR="008C4AA0">
        <w:rPr>
          <w:i/>
          <w:iCs/>
        </w:rPr>
        <w:t>Id.</w:t>
      </w:r>
      <w:r w:rsidR="00AB2651">
        <w:t>, Attach. 5.</w:t>
      </w:r>
    </w:p>
  </w:footnote>
  <w:footnote w:id="21">
    <w:p w:rsidR="00B93B0B" w:rsidRPr="00F452D4" w:rsidP="00FE5667" w14:paraId="3440CAAB" w14:textId="77777777">
      <w:pPr>
        <w:pStyle w:val="FootnoteText"/>
      </w:pPr>
      <w:r w:rsidRPr="00F452D4">
        <w:rPr>
          <w:rStyle w:val="FootnoteReference"/>
          <w:sz w:val="20"/>
        </w:rPr>
        <w:footnoteRef/>
      </w:r>
      <w:r w:rsidRPr="00F452D4">
        <w:t xml:space="preserve"> </w:t>
      </w:r>
      <w:r w:rsidRPr="00F452D4" w:rsidR="008A6F60">
        <w:t>Lead Application</w:t>
      </w:r>
      <w:r w:rsidRPr="00F452D4">
        <w:rPr>
          <w:i/>
          <w:iCs/>
        </w:rPr>
        <w:t xml:space="preserve"> </w:t>
      </w:r>
      <w:r w:rsidRPr="00F452D4">
        <w:t>at 5.</w:t>
      </w:r>
      <w:r w:rsidR="00C720EF">
        <w:t xml:space="preserve">  </w:t>
      </w:r>
    </w:p>
  </w:footnote>
  <w:footnote w:id="22">
    <w:p w:rsidR="00B93B0B" w:rsidRPr="00F452D4" w:rsidP="00B93B0B" w14:paraId="34ABCCE7" w14:textId="77777777">
      <w:pPr>
        <w:pStyle w:val="FootnoteText"/>
      </w:pPr>
      <w:r w:rsidRPr="00F452D4">
        <w:rPr>
          <w:rStyle w:val="FootnoteReference"/>
          <w:sz w:val="20"/>
        </w:rPr>
        <w:footnoteRef/>
      </w:r>
      <w:r w:rsidRPr="00F452D4">
        <w:t xml:space="preserve"> </w:t>
      </w:r>
      <w:r w:rsidRPr="00F452D4">
        <w:rPr>
          <w:i/>
          <w:iCs/>
        </w:rPr>
        <w:t>Id.</w:t>
      </w:r>
      <w:r w:rsidR="008670F2">
        <w:t xml:space="preserve"> at 5, </w:t>
      </w:r>
      <w:r w:rsidR="00A325B5">
        <w:t xml:space="preserve">28, </w:t>
      </w:r>
      <w:r w:rsidRPr="00F452D4" w:rsidR="00A325B5">
        <w:t>Attach</w:t>
      </w:r>
      <w:r w:rsidRPr="00F452D4">
        <w:t>. 3.</w:t>
      </w:r>
    </w:p>
  </w:footnote>
  <w:footnote w:id="23">
    <w:p w:rsidR="00B93B0B" w:rsidRPr="00F452D4" w:rsidP="00B93B0B" w14:paraId="3DE07809" w14:textId="77777777">
      <w:pPr>
        <w:pStyle w:val="FootnoteText"/>
      </w:pPr>
      <w:r w:rsidRPr="00F452D4">
        <w:rPr>
          <w:rStyle w:val="FootnoteReference"/>
          <w:sz w:val="20"/>
        </w:rPr>
        <w:footnoteRef/>
      </w:r>
      <w:r w:rsidRPr="00F452D4">
        <w:t xml:space="preserve"> </w:t>
      </w:r>
      <w:r w:rsidRPr="00F452D4" w:rsidR="00713B06">
        <w:rPr>
          <w:i/>
          <w:iCs/>
        </w:rPr>
        <w:t>Id.</w:t>
      </w:r>
      <w:r w:rsidRPr="00F452D4">
        <w:t xml:space="preserve"> at 5.  Applicants state that the beneficial owner of </w:t>
      </w:r>
      <w:r w:rsidRPr="00F452D4">
        <w:t>AusSuper</w:t>
      </w:r>
      <w:r w:rsidRPr="00F452D4">
        <w:t xml:space="preserve"> Fund No. 2 is </w:t>
      </w:r>
      <w:r w:rsidRPr="00F452D4">
        <w:t>AustralianSuper</w:t>
      </w:r>
      <w:r w:rsidRPr="00F452D4">
        <w:t xml:space="preserve">, Australia’s largest public </w:t>
      </w:r>
      <w:r w:rsidR="00DD21CB">
        <w:t xml:space="preserve">offer </w:t>
      </w:r>
      <w:r w:rsidR="005D74C5">
        <w:t>superannuation (</w:t>
      </w:r>
      <w:r w:rsidRPr="00F452D4">
        <w:t>pension</w:t>
      </w:r>
      <w:r w:rsidR="005D74C5">
        <w:t>)</w:t>
      </w:r>
      <w:r w:rsidRPr="00F452D4">
        <w:t xml:space="preserve"> fund and that the Trustee of </w:t>
      </w:r>
      <w:r w:rsidRPr="00F452D4">
        <w:t>AusSuper</w:t>
      </w:r>
      <w:r w:rsidRPr="00F452D4">
        <w:t xml:space="preserve"> Fund No. 2 is </w:t>
      </w:r>
      <w:r w:rsidRPr="00F452D4">
        <w:t>AustralianSuper</w:t>
      </w:r>
      <w:r w:rsidRPr="00F452D4">
        <w:t xml:space="preserve"> Investments Pty Ltd</w:t>
      </w:r>
      <w:r w:rsidR="00BF31D3">
        <w:t xml:space="preserve"> </w:t>
      </w:r>
      <w:r w:rsidRPr="00F452D4" w:rsidR="00BF31D3">
        <w:t>(</w:t>
      </w:r>
      <w:r w:rsidRPr="00F452D4" w:rsidR="00BF31D3">
        <w:t>AusSuper</w:t>
      </w:r>
      <w:r w:rsidRPr="00F452D4" w:rsidR="00BF31D3">
        <w:t xml:space="preserve"> Investments)</w:t>
      </w:r>
      <w:r w:rsidRPr="00F452D4">
        <w:t xml:space="preserve">, an Australian Proprietary Company.  </w:t>
      </w:r>
      <w:r w:rsidRPr="00F452D4">
        <w:rPr>
          <w:i/>
          <w:iCs/>
        </w:rPr>
        <w:t xml:space="preserve">Id. </w:t>
      </w:r>
      <w:r w:rsidRPr="00F452D4">
        <w:t xml:space="preserve">at 5-6.  </w:t>
      </w:r>
      <w:r w:rsidRPr="00F452D4">
        <w:t>AusSuper</w:t>
      </w:r>
      <w:r w:rsidRPr="00F452D4">
        <w:t xml:space="preserve"> Investments is wholly</w:t>
      </w:r>
      <w:r w:rsidR="009A70DB">
        <w:t xml:space="preserve"> </w:t>
      </w:r>
      <w:r w:rsidRPr="00F452D4">
        <w:t xml:space="preserve">owned by </w:t>
      </w:r>
      <w:r w:rsidRPr="00F452D4">
        <w:t>AustralianSuper</w:t>
      </w:r>
      <w:r w:rsidRPr="00F452D4">
        <w:t xml:space="preserve"> Pty Ltd</w:t>
      </w:r>
      <w:r w:rsidR="006D07FA">
        <w:t xml:space="preserve"> </w:t>
      </w:r>
      <w:r w:rsidRPr="00F452D4" w:rsidR="006D07FA">
        <w:t>(</w:t>
      </w:r>
      <w:r w:rsidRPr="00F452D4" w:rsidR="006D07FA">
        <w:t>AusSuper</w:t>
      </w:r>
      <w:r w:rsidRPr="00F452D4" w:rsidR="006D07FA">
        <w:t xml:space="preserve"> PTY)</w:t>
      </w:r>
      <w:r w:rsidRPr="00F452D4">
        <w:t xml:space="preserve">, an Australian Proprietary Company, which is also the Trustee of </w:t>
      </w:r>
      <w:r w:rsidRPr="00F452D4">
        <w:t>AustralianSuper</w:t>
      </w:r>
      <w:r w:rsidRPr="00F452D4">
        <w:t xml:space="preserve">.  </w:t>
      </w:r>
      <w:r w:rsidRPr="00F452D4">
        <w:rPr>
          <w:i/>
          <w:iCs/>
        </w:rPr>
        <w:t xml:space="preserve">Id. </w:t>
      </w:r>
      <w:r w:rsidRPr="00F452D4">
        <w:t xml:space="preserve">at </w:t>
      </w:r>
      <w:r w:rsidR="002B35AA">
        <w:t>5-</w:t>
      </w:r>
      <w:r w:rsidRPr="00F452D4">
        <w:t>6</w:t>
      </w:r>
      <w:r w:rsidR="00030616">
        <w:t>, 24-25</w:t>
      </w:r>
      <w:r w:rsidR="00E44BAD">
        <w:t xml:space="preserve">, </w:t>
      </w:r>
      <w:r w:rsidRPr="00F452D4" w:rsidR="00E44BAD">
        <w:t>Attach. 1 at 3</w:t>
      </w:r>
      <w:r w:rsidRPr="00F452D4">
        <w:t xml:space="preserve">.  </w:t>
      </w:r>
      <w:r w:rsidRPr="00F452D4">
        <w:t>AusSuper</w:t>
      </w:r>
      <w:r w:rsidRPr="00F452D4">
        <w:t xml:space="preserve"> PTY is equally owned by the Australian Council of Trade Unions, </w:t>
      </w:r>
      <w:r w:rsidR="00506EFD">
        <w:t>a</w:t>
      </w:r>
      <w:r w:rsidRPr="00F452D4">
        <w:t xml:space="preserve"> union body representing Australian workers, and the Australian Industry Group, an employer organization representing Australian businesses.  </w:t>
      </w:r>
      <w:r w:rsidRPr="00F452D4">
        <w:rPr>
          <w:i/>
          <w:iCs/>
        </w:rPr>
        <w:t>Id.</w:t>
      </w:r>
      <w:r w:rsidRPr="00F452D4">
        <w:t xml:space="preserve"> at 6, 25</w:t>
      </w:r>
      <w:r w:rsidR="009130AE">
        <w:t>,</w:t>
      </w:r>
      <w:r w:rsidRPr="00F452D4">
        <w:t xml:space="preserve"> Attach. 1 at 3.</w:t>
      </w:r>
    </w:p>
  </w:footnote>
  <w:footnote w:id="24">
    <w:p w:rsidR="005E18C5" w:rsidRPr="005E18C5" w14:paraId="6769BAFF" w14:textId="77777777">
      <w:pPr>
        <w:pStyle w:val="FootnoteText"/>
      </w:pPr>
      <w:r>
        <w:rPr>
          <w:rStyle w:val="FootnoteReference"/>
        </w:rPr>
        <w:footnoteRef/>
      </w:r>
      <w:r>
        <w:t xml:space="preserve"> </w:t>
      </w:r>
      <w:r>
        <w:rPr>
          <w:i/>
          <w:iCs/>
        </w:rPr>
        <w:t>Id</w:t>
      </w:r>
      <w:r>
        <w:t>. at 6</w:t>
      </w:r>
      <w:r w:rsidR="00B114E3">
        <w:t>; June 21, 2022 Supplement at 1</w:t>
      </w:r>
      <w:r>
        <w:t>.</w:t>
      </w:r>
    </w:p>
  </w:footnote>
  <w:footnote w:id="25">
    <w:p w:rsidR="00F97004" w:rsidRPr="00F452D4" w:rsidP="00F97004" w14:paraId="5E37BEA6" w14:textId="380F256D">
      <w:pPr>
        <w:pStyle w:val="FootnoteText"/>
      </w:pPr>
      <w:r w:rsidRPr="00F452D4">
        <w:rPr>
          <w:rStyle w:val="FootnoteReference"/>
          <w:sz w:val="20"/>
        </w:rPr>
        <w:footnoteRef/>
      </w:r>
      <w:r w:rsidRPr="00F452D4">
        <w:t xml:space="preserve"> </w:t>
      </w:r>
      <w:r w:rsidRPr="00F452D4" w:rsidR="001D606B">
        <w:t>Lead Application</w:t>
      </w:r>
      <w:r w:rsidRPr="00F452D4" w:rsidR="001D606B">
        <w:rPr>
          <w:i/>
          <w:iCs/>
        </w:rPr>
        <w:t xml:space="preserve"> </w:t>
      </w:r>
      <w:r w:rsidRPr="00F452D4" w:rsidR="001D606B">
        <w:t>at</w:t>
      </w:r>
      <w:r w:rsidR="001D606B">
        <w:t xml:space="preserve"> 6</w:t>
      </w:r>
      <w:r>
        <w:t xml:space="preserve">; </w:t>
      </w:r>
      <w:r w:rsidRPr="001E40A8">
        <w:t>May 2, 2022 Supplement at 2-3</w:t>
      </w:r>
      <w:r w:rsidR="00CD3F39">
        <w:t>,</w:t>
      </w:r>
      <w:r w:rsidR="00FE4F62">
        <w:t xml:space="preserve"> Attach</w:t>
      </w:r>
      <w:r w:rsidR="00242567">
        <w:t>.</w:t>
      </w:r>
      <w:r w:rsidR="00FE4F62">
        <w:t xml:space="preserve"> A (Post-Consummation Ownership)</w:t>
      </w:r>
      <w:r w:rsidR="00DE115C">
        <w:t>;</w:t>
      </w:r>
      <w:r w:rsidR="00FE4F62">
        <w:t xml:space="preserve"> </w:t>
      </w:r>
      <w:r w:rsidR="00DE115C">
        <w:t>June 15, 2022 Tran</w:t>
      </w:r>
      <w:r w:rsidR="008E73E9">
        <w:t>sf</w:t>
      </w:r>
      <w:r w:rsidR="00DE115C">
        <w:t xml:space="preserve">er of Control Supplement, </w:t>
      </w:r>
      <w:r w:rsidR="00FE4F62">
        <w:t xml:space="preserve">Attach. </w:t>
      </w:r>
      <w:r w:rsidR="00F667A3">
        <w:t>A</w:t>
      </w:r>
      <w:r w:rsidR="00FE4F62">
        <w:t xml:space="preserve"> (Updated Post-Consummation Structure Chart)</w:t>
      </w:r>
      <w:r w:rsidRPr="001E40A8">
        <w:t xml:space="preserve">.  </w:t>
      </w:r>
      <w:r w:rsidR="00FE4F62">
        <w:t xml:space="preserve">The five funds represent updated </w:t>
      </w:r>
      <w:r w:rsidR="009A65BC">
        <w:t xml:space="preserve">ownership </w:t>
      </w:r>
      <w:r w:rsidR="00FE4F62">
        <w:t xml:space="preserve">information associated with the syndication process explained in the </w:t>
      </w:r>
      <w:r w:rsidR="005C0868">
        <w:t xml:space="preserve">Lead </w:t>
      </w:r>
      <w:r w:rsidR="00FE4F62">
        <w:t>Application.  May 2, 2022 Supplement at</w:t>
      </w:r>
      <w:r w:rsidR="005C0868">
        <w:t xml:space="preserve"> 2 </w:t>
      </w:r>
      <w:r w:rsidR="001C0757">
        <w:t xml:space="preserve">&amp; </w:t>
      </w:r>
      <w:r w:rsidR="00FE4F62">
        <w:t>n.7 (citing Lead Application at 6, n.12</w:t>
      </w:r>
      <w:r w:rsidR="00CC05BC">
        <w:t>;</w:t>
      </w:r>
      <w:r w:rsidR="00FE4F62">
        <w:t xml:space="preserve"> </w:t>
      </w:r>
      <w:r w:rsidR="00CC05BC">
        <w:rPr>
          <w:i/>
          <w:iCs/>
        </w:rPr>
        <w:t xml:space="preserve">id. </w:t>
      </w:r>
      <w:r w:rsidR="00CC05BC">
        <w:t>at</w:t>
      </w:r>
      <w:r w:rsidR="00FE4F62">
        <w:t xml:space="preserve"> 25-26).  </w:t>
      </w:r>
      <w:r>
        <w:t>None of</w:t>
      </w:r>
      <w:r w:rsidR="0027107D">
        <w:t xml:space="preserve"> </w:t>
      </w:r>
      <w:r w:rsidR="00641AB9">
        <w:t xml:space="preserve">the </w:t>
      </w:r>
      <w:r w:rsidR="0027107D">
        <w:t>limited partners of</w:t>
      </w:r>
      <w:r>
        <w:t xml:space="preserve"> </w:t>
      </w:r>
      <w:r w:rsidRPr="001E40A8">
        <w:t xml:space="preserve">these five </w:t>
      </w:r>
      <w:r w:rsidR="00CD7D92">
        <w:t>funds</w:t>
      </w:r>
      <w:r w:rsidRPr="001E40A8">
        <w:t xml:space="preserve"> will hold a 10% or greater indirect equity interest in Patagonia Holdco or the Lumen </w:t>
      </w:r>
      <w:r w:rsidRPr="001E40A8">
        <w:t>LatAm</w:t>
      </w:r>
      <w:r w:rsidRPr="001E40A8">
        <w:t xml:space="preserve"> Entities.  May 2, 2022 Supplement at </w:t>
      </w:r>
      <w:r>
        <w:t xml:space="preserve">3.  </w:t>
      </w:r>
      <w:r w:rsidRPr="00F452D4">
        <w:t xml:space="preserve">Applicants state that the general partner </w:t>
      </w:r>
      <w:r w:rsidR="009E2C38">
        <w:t>of</w:t>
      </w:r>
      <w:r w:rsidRPr="00F452D4">
        <w:t xml:space="preserve"> both SP Intermediate </w:t>
      </w:r>
      <w:r w:rsidRPr="001E40A8">
        <w:t xml:space="preserve">Holdings and SP Upper Holdings is </w:t>
      </w:r>
      <w:r w:rsidRPr="001E40A8">
        <w:t>Stonepeak</w:t>
      </w:r>
      <w:r w:rsidRPr="001E40A8">
        <w:t xml:space="preserve"> Associates IV LLC (Associates IV), a Delaware limited liability company.  </w:t>
      </w:r>
      <w:r w:rsidR="005E18C5">
        <w:t xml:space="preserve">Lead </w:t>
      </w:r>
      <w:r>
        <w:t xml:space="preserve">Application at 6.  </w:t>
      </w:r>
    </w:p>
  </w:footnote>
  <w:footnote w:id="26">
    <w:p w:rsidR="005E18C5" w:rsidRPr="00F452D4" w:rsidP="005E18C5" w14:paraId="1B99C35E" w14:textId="77777777">
      <w:pPr>
        <w:pStyle w:val="FootnoteText"/>
        <w:rPr>
          <w:i/>
          <w:iCs/>
        </w:rPr>
      </w:pPr>
      <w:r w:rsidRPr="00F452D4">
        <w:rPr>
          <w:rStyle w:val="FootnoteReference"/>
          <w:sz w:val="20"/>
        </w:rPr>
        <w:footnoteRef/>
      </w:r>
      <w:r w:rsidRPr="00F452D4">
        <w:t xml:space="preserve"> </w:t>
      </w:r>
      <w:r>
        <w:t xml:space="preserve">Lead Application </w:t>
      </w:r>
      <w:r w:rsidRPr="00F452D4">
        <w:t xml:space="preserve">at </w:t>
      </w:r>
      <w:r w:rsidR="005B6257">
        <w:t xml:space="preserve">8; </w:t>
      </w:r>
      <w:r w:rsidR="005B6257">
        <w:rPr>
          <w:i/>
          <w:iCs/>
        </w:rPr>
        <w:t xml:space="preserve">id. </w:t>
      </w:r>
      <w:r w:rsidR="005B6257">
        <w:t>at</w:t>
      </w:r>
      <w:r w:rsidR="009A3D59">
        <w:t xml:space="preserve"> </w:t>
      </w:r>
      <w:r w:rsidRPr="00F452D4">
        <w:t>7</w:t>
      </w:r>
      <w:r w:rsidR="003263C2">
        <w:t xml:space="preserve"> </w:t>
      </w:r>
      <w:r w:rsidR="00F72511">
        <w:t>&amp;</w:t>
      </w:r>
      <w:r w:rsidR="003263C2">
        <w:t xml:space="preserve"> n.13</w:t>
      </w:r>
      <w:r w:rsidR="00B0331B">
        <w:t>, 24;</w:t>
      </w:r>
      <w:r w:rsidRPr="00B0331B" w:rsidR="00B0331B">
        <w:t xml:space="preserve"> </w:t>
      </w:r>
      <w:r w:rsidRPr="001E40A8" w:rsidR="00B0331B">
        <w:t>May 2, 2022 Supplement</w:t>
      </w:r>
      <w:r w:rsidR="00B0331B">
        <w:t xml:space="preserve">, </w:t>
      </w:r>
      <w:r w:rsidR="00F06856">
        <w:t>Attach. A</w:t>
      </w:r>
      <w:r w:rsidRPr="00F452D4">
        <w:t>.</w:t>
      </w:r>
    </w:p>
  </w:footnote>
  <w:footnote w:id="27">
    <w:p w:rsidR="005E18C5" w:rsidRPr="00F452D4" w:rsidP="005E18C5" w14:paraId="74E8B78D" w14:textId="77777777">
      <w:pPr>
        <w:pStyle w:val="FootnoteText"/>
      </w:pPr>
      <w:r w:rsidRPr="00F452D4">
        <w:rPr>
          <w:rStyle w:val="FootnoteReference"/>
          <w:sz w:val="20"/>
        </w:rPr>
        <w:footnoteRef/>
      </w:r>
      <w:r w:rsidRPr="00F452D4">
        <w:t xml:space="preserve"> </w:t>
      </w:r>
      <w:r w:rsidR="009F4C90">
        <w:t>Lead Application</w:t>
      </w:r>
      <w:r w:rsidRPr="00F452D4">
        <w:rPr>
          <w:i/>
          <w:iCs/>
        </w:rPr>
        <w:t xml:space="preserve"> </w:t>
      </w:r>
      <w:r w:rsidRPr="00F452D4">
        <w:t>at 26</w:t>
      </w:r>
      <w:r>
        <w:t xml:space="preserve">; </w:t>
      </w:r>
      <w:r w:rsidRPr="001E40A8">
        <w:t>May 2, 2022 Supplement</w:t>
      </w:r>
      <w:r w:rsidR="00D82947">
        <w:t>,</w:t>
      </w:r>
      <w:r w:rsidRPr="001E40A8">
        <w:t xml:space="preserve"> </w:t>
      </w:r>
      <w:r>
        <w:t>Attach. A</w:t>
      </w:r>
      <w:r w:rsidR="00927E27">
        <w:t>.</w:t>
      </w:r>
    </w:p>
  </w:footnote>
  <w:footnote w:id="28">
    <w:p w:rsidR="00B93B0B" w:rsidRPr="00F452D4" w:rsidP="00B93B0B" w14:paraId="1ED6843A" w14:textId="77777777">
      <w:pPr>
        <w:pStyle w:val="FootnoteText"/>
        <w:rPr>
          <w:i/>
          <w:iCs/>
        </w:rPr>
      </w:pPr>
      <w:r w:rsidRPr="00F452D4">
        <w:rPr>
          <w:rStyle w:val="FootnoteReference"/>
          <w:sz w:val="20"/>
        </w:rPr>
        <w:footnoteRef/>
      </w:r>
      <w:r w:rsidRPr="00F452D4">
        <w:t xml:space="preserve"> </w:t>
      </w:r>
      <w:r w:rsidR="00186F8A">
        <w:t>Lead Application</w:t>
      </w:r>
      <w:r w:rsidRPr="00F452D4">
        <w:rPr>
          <w:i/>
          <w:iCs/>
        </w:rPr>
        <w:t xml:space="preserve"> </w:t>
      </w:r>
      <w:r w:rsidRPr="00F452D4">
        <w:t xml:space="preserve">at </w:t>
      </w:r>
      <w:r w:rsidR="00082C19">
        <w:t xml:space="preserve">13, n.22; </w:t>
      </w:r>
      <w:r w:rsidR="00082C19">
        <w:rPr>
          <w:i/>
          <w:iCs/>
        </w:rPr>
        <w:t xml:space="preserve">id. </w:t>
      </w:r>
      <w:r w:rsidR="00082C19">
        <w:t xml:space="preserve">at </w:t>
      </w:r>
      <w:r w:rsidR="00AF09FB">
        <w:t>5-</w:t>
      </w:r>
      <w:r w:rsidR="008C3FAF">
        <w:t xml:space="preserve">6, </w:t>
      </w:r>
      <w:r w:rsidRPr="00F452D4">
        <w:t>8</w:t>
      </w:r>
      <w:r w:rsidR="0087771F">
        <w:t>, Attach. 3</w:t>
      </w:r>
      <w:r w:rsidR="00854476">
        <w:t xml:space="preserve">; Sept. 20, 2021 Supplement at </w:t>
      </w:r>
      <w:r w:rsidR="00914175">
        <w:t>1-3; May 2, 2022 Supplement</w:t>
      </w:r>
      <w:r w:rsidR="008E39D1">
        <w:t xml:space="preserve">, Attach. </w:t>
      </w:r>
      <w:r w:rsidR="00206A58">
        <w:t>A</w:t>
      </w:r>
      <w:r w:rsidRPr="00F452D4">
        <w:t>.</w:t>
      </w:r>
    </w:p>
  </w:footnote>
  <w:footnote w:id="29">
    <w:p w:rsidR="00CD6E29" w14:paraId="269B5D0B" w14:textId="77777777">
      <w:pPr>
        <w:pStyle w:val="FootnoteText"/>
      </w:pPr>
      <w:r>
        <w:rPr>
          <w:rStyle w:val="FootnoteReference"/>
        </w:rPr>
        <w:footnoteRef/>
      </w:r>
      <w:r>
        <w:t xml:space="preserve"> </w:t>
      </w:r>
      <w:r w:rsidR="00FF7ADE">
        <w:t>Lead Application</w:t>
      </w:r>
      <w:r>
        <w:t xml:space="preserve"> at 8.</w:t>
      </w:r>
    </w:p>
  </w:footnote>
  <w:footnote w:id="30">
    <w:p w:rsidR="00B93B0B" w:rsidRPr="00F452D4" w:rsidP="00B93B0B" w14:paraId="314D3CC6" w14:textId="77777777">
      <w:pPr>
        <w:pStyle w:val="FootnoteText"/>
      </w:pPr>
      <w:r w:rsidRPr="00F452D4">
        <w:rPr>
          <w:rStyle w:val="FootnoteReference"/>
          <w:sz w:val="20"/>
        </w:rPr>
        <w:footnoteRef/>
      </w:r>
      <w:r w:rsidRPr="00F452D4">
        <w:t xml:space="preserve"> </w:t>
      </w:r>
      <w:r w:rsidRPr="00F452D4">
        <w:rPr>
          <w:i/>
          <w:iCs/>
        </w:rPr>
        <w:t>Id</w:t>
      </w:r>
      <w:r w:rsidRPr="00F452D4">
        <w:t>.</w:t>
      </w:r>
      <w:r w:rsidRPr="00F452D4">
        <w:rPr>
          <w:i/>
          <w:iCs/>
        </w:rPr>
        <w:t xml:space="preserve"> </w:t>
      </w:r>
      <w:r w:rsidRPr="00F452D4">
        <w:t>at 8-9.</w:t>
      </w:r>
    </w:p>
  </w:footnote>
  <w:footnote w:id="31">
    <w:p w:rsidR="00B93B0B" w:rsidRPr="00F452D4" w:rsidP="00B93B0B" w14:paraId="7B21403B" w14:textId="77777777">
      <w:pPr>
        <w:pStyle w:val="FootnoteText"/>
      </w:pPr>
      <w:r w:rsidRPr="00F452D4">
        <w:rPr>
          <w:rStyle w:val="FootnoteReference"/>
          <w:sz w:val="20"/>
        </w:rPr>
        <w:footnoteRef/>
      </w:r>
      <w:r w:rsidRPr="00F452D4">
        <w:t xml:space="preserve"> </w:t>
      </w:r>
      <w:r w:rsidRPr="00F452D4">
        <w:rPr>
          <w:i/>
          <w:iCs/>
        </w:rPr>
        <w:t>Id</w:t>
      </w:r>
      <w:r w:rsidRPr="00F452D4">
        <w:t>.</w:t>
      </w:r>
    </w:p>
  </w:footnote>
  <w:footnote w:id="32">
    <w:p w:rsidR="00CB015C" w:rsidRPr="00F452D4" w:rsidP="00CB015C" w14:paraId="45AA2280" w14:textId="77777777">
      <w:pPr>
        <w:pStyle w:val="FootnoteText"/>
      </w:pPr>
      <w:r w:rsidRPr="00F452D4">
        <w:rPr>
          <w:rStyle w:val="FootnoteReference"/>
          <w:sz w:val="20"/>
        </w:rPr>
        <w:footnoteRef/>
      </w:r>
      <w:r w:rsidRPr="00F452D4">
        <w:t xml:space="preserve"> </w:t>
      </w:r>
      <w:r w:rsidRPr="00F452D4" w:rsidR="008E0453">
        <w:rPr>
          <w:i/>
          <w:iCs/>
        </w:rPr>
        <w:t>Id</w:t>
      </w:r>
      <w:r w:rsidRPr="00F452D4" w:rsidR="008E0453">
        <w:t>.</w:t>
      </w:r>
      <w:r w:rsidRPr="00F452D4">
        <w:t xml:space="preserve"> at 10.  Applicants provide a listing of the authorizations</w:t>
      </w:r>
      <w:r w:rsidR="00144367">
        <w:t xml:space="preserve"> and licenses</w:t>
      </w:r>
      <w:r w:rsidRPr="00F452D4">
        <w:t xml:space="preserve"> to be held by GCAS, CLAS, and Level 3 St. Croix.  </w:t>
      </w:r>
      <w:r w:rsidRPr="00F452D4">
        <w:rPr>
          <w:i/>
          <w:iCs/>
        </w:rPr>
        <w:t>Id</w:t>
      </w:r>
      <w:r w:rsidRPr="00F452D4">
        <w:t>.</w:t>
      </w:r>
      <w:r w:rsidR="0040396A">
        <w:t>,</w:t>
      </w:r>
      <w:r w:rsidRPr="00F452D4">
        <w:t xml:space="preserve"> Attach. 6 (</w:t>
      </w:r>
      <w:r w:rsidR="00861336">
        <w:t>“</w:t>
      </w:r>
      <w:r w:rsidRPr="00F452D4">
        <w:t xml:space="preserve">Authorizations Held by Lumen </w:t>
      </w:r>
      <w:r w:rsidRPr="00F452D4">
        <w:t>LatAm</w:t>
      </w:r>
      <w:r w:rsidRPr="00F452D4">
        <w:t xml:space="preserve"> Entities</w:t>
      </w:r>
      <w:r w:rsidR="00861336">
        <w:t>”</w:t>
      </w:r>
      <w:r w:rsidRPr="00F452D4">
        <w:t>)</w:t>
      </w:r>
      <w:r w:rsidR="00135DF2">
        <w:t xml:space="preserve">; </w:t>
      </w:r>
      <w:r w:rsidR="00590AA0">
        <w:rPr>
          <w:i/>
          <w:iCs/>
        </w:rPr>
        <w:t xml:space="preserve">see </w:t>
      </w:r>
      <w:r w:rsidR="00A34F31">
        <w:rPr>
          <w:i/>
          <w:iCs/>
        </w:rPr>
        <w:t>id.</w:t>
      </w:r>
      <w:r w:rsidR="00A34F31">
        <w:t xml:space="preserve"> at </w:t>
      </w:r>
      <w:r w:rsidR="00303A6F">
        <w:t>4</w:t>
      </w:r>
      <w:r w:rsidR="00A34F31">
        <w:t>, n</w:t>
      </w:r>
      <w:r w:rsidR="001F47E2">
        <w:t>n</w:t>
      </w:r>
      <w:r w:rsidR="00A34F31">
        <w:t>.</w:t>
      </w:r>
      <w:r w:rsidR="001F47E2">
        <w:t>6-</w:t>
      </w:r>
      <w:r w:rsidR="00A34F31">
        <w:t>8</w:t>
      </w:r>
      <w:r w:rsidRPr="00F452D4">
        <w:t xml:space="preserve">. </w:t>
      </w:r>
      <w:r w:rsidR="00A90A75">
        <w:t xml:space="preserve"> </w:t>
      </w:r>
    </w:p>
  </w:footnote>
  <w:footnote w:id="33">
    <w:p w:rsidR="00AD44BF" w14:paraId="2AFA6723" w14:textId="77777777">
      <w:pPr>
        <w:pStyle w:val="FootnoteText"/>
      </w:pPr>
      <w:r>
        <w:rPr>
          <w:rStyle w:val="FootnoteReference"/>
        </w:rPr>
        <w:footnoteRef/>
      </w:r>
      <w:r>
        <w:t xml:space="preserve"> June 15, 2022 Transfer of Control Supplement</w:t>
      </w:r>
      <w:r w:rsidR="008E1F4E">
        <w:t xml:space="preserve"> at</w:t>
      </w:r>
      <w:r w:rsidR="001C70B3">
        <w:t xml:space="preserve"> 2</w:t>
      </w:r>
      <w:r>
        <w:t xml:space="preserve">.  </w:t>
      </w:r>
    </w:p>
  </w:footnote>
  <w:footnote w:id="34">
    <w:p w:rsidR="00CB015C" w:rsidRPr="00F452D4" w:rsidP="009B4ED2" w14:paraId="63536D00" w14:textId="02DD31A5">
      <w:pPr>
        <w:pStyle w:val="FootnoteText"/>
      </w:pPr>
      <w:r w:rsidRPr="00F452D4">
        <w:rPr>
          <w:rStyle w:val="FootnoteReference"/>
          <w:sz w:val="20"/>
        </w:rPr>
        <w:footnoteRef/>
      </w:r>
      <w:r w:rsidRPr="00F452D4">
        <w:t xml:space="preserve"> </w:t>
      </w:r>
      <w:r w:rsidR="00E62F30">
        <w:rPr>
          <w:iCs/>
        </w:rPr>
        <w:t>Lead Application</w:t>
      </w:r>
      <w:r w:rsidRPr="00F452D4" w:rsidR="00CB3CEB">
        <w:rPr>
          <w:i/>
          <w:iCs/>
        </w:rPr>
        <w:t xml:space="preserve"> </w:t>
      </w:r>
      <w:r w:rsidRPr="00F452D4" w:rsidR="00CB3CEB">
        <w:t xml:space="preserve">at </w:t>
      </w:r>
      <w:r w:rsidR="00483B8F">
        <w:t xml:space="preserve">4 &amp; </w:t>
      </w:r>
      <w:r w:rsidRPr="00F452D4" w:rsidR="00CB3CEB">
        <w:t>n.8</w:t>
      </w:r>
      <w:r w:rsidR="008856C2">
        <w:t xml:space="preserve">; </w:t>
      </w:r>
      <w:r w:rsidR="008856C2">
        <w:rPr>
          <w:i/>
          <w:iCs/>
        </w:rPr>
        <w:t xml:space="preserve">id. </w:t>
      </w:r>
      <w:r w:rsidRPr="00E9336F" w:rsidR="008856C2">
        <w:t>a</w:t>
      </w:r>
      <w:r w:rsidR="008856C2">
        <w:t>t 10</w:t>
      </w:r>
      <w:r w:rsidR="00270612">
        <w:t xml:space="preserve">; </w:t>
      </w:r>
      <w:r w:rsidRPr="00F452D4" w:rsidR="00A1429A">
        <w:t xml:space="preserve">May 2, 2022 Supplement at </w:t>
      </w:r>
      <w:r w:rsidR="00A1429A">
        <w:t xml:space="preserve">1, </w:t>
      </w:r>
      <w:r w:rsidRPr="00F452D4" w:rsidR="00A1429A">
        <w:t>n.2</w:t>
      </w:r>
      <w:r w:rsidR="00A1429A">
        <w:t xml:space="preserve">; </w:t>
      </w:r>
      <w:r w:rsidR="00270612">
        <w:rPr>
          <w:i/>
        </w:rPr>
        <w:t xml:space="preserve">Pro Forma </w:t>
      </w:r>
      <w:r w:rsidR="00270612">
        <w:t xml:space="preserve">Notification at 1-2; May 13, 2022 Supplement at 2-4; </w:t>
      </w:r>
      <w:bookmarkStart w:id="4" w:name="_Hlk102468616"/>
      <w:r w:rsidR="00904A39">
        <w:rPr>
          <w:i/>
          <w:iCs/>
        </w:rPr>
        <w:t>s</w:t>
      </w:r>
      <w:r w:rsidRPr="00F452D4" w:rsidR="00904A39">
        <w:rPr>
          <w:i/>
          <w:iCs/>
        </w:rPr>
        <w:t>ee</w:t>
      </w:r>
      <w:r w:rsidRPr="00F452D4" w:rsidR="00904A39">
        <w:t xml:space="preserve"> </w:t>
      </w:r>
      <w:r w:rsidRPr="00A21848" w:rsidR="00904A39">
        <w:rPr>
          <w:i/>
          <w:iCs/>
        </w:rPr>
        <w:t>su</w:t>
      </w:r>
      <w:r w:rsidR="00904A39">
        <w:rPr>
          <w:i/>
          <w:iCs/>
        </w:rPr>
        <w:t xml:space="preserve">pra </w:t>
      </w:r>
      <w:r w:rsidR="00904A39">
        <w:t xml:space="preserve">note </w:t>
      </w:r>
      <w:r w:rsidRPr="00A12157" w:rsidR="00A12157">
        <w:t>17;</w:t>
      </w:r>
      <w:bookmarkEnd w:id="4"/>
      <w:r w:rsidR="00E93D90">
        <w:t xml:space="preserve"> </w:t>
      </w:r>
      <w:r w:rsidR="008B4A4B">
        <w:t xml:space="preserve">June 15, 2022 </w:t>
      </w:r>
      <w:r w:rsidR="008B4A4B">
        <w:rPr>
          <w:i/>
        </w:rPr>
        <w:t xml:space="preserve">Pro Forma </w:t>
      </w:r>
      <w:r w:rsidR="008B4A4B">
        <w:t>Supplement at 1-2</w:t>
      </w:r>
      <w:r w:rsidR="00B828AF">
        <w:t xml:space="preserve"> (</w:t>
      </w:r>
      <w:r w:rsidR="007770E3">
        <w:t xml:space="preserve">describing ownership </w:t>
      </w:r>
      <w:r w:rsidR="006253EE">
        <w:t xml:space="preserve">and control </w:t>
      </w:r>
      <w:r w:rsidR="007770E3">
        <w:t>of U.S. cable landing stations</w:t>
      </w:r>
      <w:r w:rsidR="00B828AF">
        <w:t>)</w:t>
      </w:r>
      <w:r w:rsidR="00F54255">
        <w:t xml:space="preserve">; </w:t>
      </w:r>
      <w:r w:rsidR="00013E46">
        <w:t>June 15, 2022 Transfer of Control</w:t>
      </w:r>
      <w:r w:rsidR="00013E46">
        <w:rPr>
          <w:i/>
        </w:rPr>
        <w:t xml:space="preserve"> </w:t>
      </w:r>
      <w:r w:rsidR="00013E46">
        <w:t>Supplement at</w:t>
      </w:r>
      <w:r w:rsidR="009C24AA">
        <w:t xml:space="preserve"> 2-4</w:t>
      </w:r>
      <w:r w:rsidR="00832ACA">
        <w:t xml:space="preserve"> (</w:t>
      </w:r>
      <w:r w:rsidR="00DB6912">
        <w:t xml:space="preserve">describing ownership </w:t>
      </w:r>
      <w:r w:rsidR="006253EE">
        <w:t xml:space="preserve">and control </w:t>
      </w:r>
      <w:r w:rsidR="00DB6912">
        <w:t>of U.S. cable landing stations</w:t>
      </w:r>
      <w:r w:rsidR="00832ACA">
        <w:t>)</w:t>
      </w:r>
      <w:r w:rsidR="00DE0BF4">
        <w:t>.</w:t>
      </w:r>
      <w:r w:rsidRPr="006C74FF" w:rsidR="006C74FF">
        <w:t xml:space="preserve"> </w:t>
      </w:r>
    </w:p>
  </w:footnote>
  <w:footnote w:id="35">
    <w:p w:rsidR="00CB015C" w:rsidRPr="00BB08D7" w:rsidP="008E13F0" w14:paraId="12897730" w14:textId="23991714">
      <w:pPr>
        <w:pStyle w:val="FootnoteText"/>
      </w:pPr>
      <w:r w:rsidRPr="00F452D4">
        <w:rPr>
          <w:rStyle w:val="FootnoteReference"/>
          <w:sz w:val="20"/>
        </w:rPr>
        <w:footnoteRef/>
      </w:r>
      <w:r w:rsidRPr="00F452D4">
        <w:t xml:space="preserve"> </w:t>
      </w:r>
      <w:r w:rsidRPr="00F452D4" w:rsidR="0059719A">
        <w:t>Lead Application</w:t>
      </w:r>
      <w:r w:rsidRPr="00F452D4">
        <w:rPr>
          <w:i/>
          <w:iCs/>
        </w:rPr>
        <w:t xml:space="preserve"> </w:t>
      </w:r>
      <w:r w:rsidRPr="00F452D4">
        <w:t>at 10</w:t>
      </w:r>
      <w:r w:rsidRPr="007475DE" w:rsidR="007475DE">
        <w:t>;</w:t>
      </w:r>
      <w:r w:rsidR="0032202A">
        <w:t xml:space="preserve"> </w:t>
      </w:r>
      <w:r w:rsidR="0062732B">
        <w:t>June 15, 2022 Transfer of Control</w:t>
      </w:r>
      <w:r w:rsidR="0062732B">
        <w:rPr>
          <w:i/>
        </w:rPr>
        <w:t xml:space="preserve"> </w:t>
      </w:r>
      <w:r w:rsidR="0062732B">
        <w:t>Supplement at 2-4</w:t>
      </w:r>
      <w:r w:rsidR="00146AB0">
        <w:t xml:space="preserve"> </w:t>
      </w:r>
      <w:r w:rsidR="00832ACA">
        <w:t>(</w:t>
      </w:r>
      <w:r w:rsidR="00374686">
        <w:t xml:space="preserve">describing ownership </w:t>
      </w:r>
      <w:r w:rsidR="006253EE">
        <w:t xml:space="preserve">and control </w:t>
      </w:r>
      <w:r w:rsidR="00374686">
        <w:t>of U.S. cable landing stations</w:t>
      </w:r>
      <w:r w:rsidR="00832ACA">
        <w:t>).</w:t>
      </w:r>
    </w:p>
  </w:footnote>
  <w:footnote w:id="36">
    <w:p w:rsidR="00B66C67" w:rsidRPr="009150A6" w:rsidP="00B66C67" w14:paraId="3EAE2C47" w14:textId="77777777">
      <w:pPr>
        <w:pStyle w:val="FootnoteText"/>
      </w:pPr>
      <w:r w:rsidRPr="009150A6">
        <w:rPr>
          <w:rStyle w:val="FootnoteReference"/>
        </w:rPr>
        <w:footnoteRef/>
      </w:r>
      <w:r w:rsidRPr="009150A6">
        <w:t xml:space="preserve"> </w:t>
      </w:r>
      <w:r w:rsidRPr="00F452D4" w:rsidR="00B36507">
        <w:t>Lead Application</w:t>
      </w:r>
      <w:r>
        <w:rPr>
          <w:i/>
          <w:iCs/>
        </w:rPr>
        <w:t xml:space="preserve"> </w:t>
      </w:r>
      <w:r w:rsidRPr="009150A6">
        <w:t xml:space="preserve">at 11-14.   </w:t>
      </w:r>
    </w:p>
  </w:footnote>
  <w:footnote w:id="37">
    <w:p w:rsidR="0052266A" w14:paraId="3AE57057" w14:textId="77777777">
      <w:pPr>
        <w:pStyle w:val="FootnoteText"/>
      </w:pPr>
      <w:r>
        <w:rPr>
          <w:rStyle w:val="FootnoteReference"/>
        </w:rPr>
        <w:footnoteRef/>
      </w:r>
      <w:r>
        <w:t xml:space="preserve"> </w:t>
      </w:r>
      <w:r w:rsidRPr="009150A6">
        <w:rPr>
          <w:i/>
          <w:iCs/>
        </w:rPr>
        <w:t>Id</w:t>
      </w:r>
      <w:r w:rsidRPr="009150A6">
        <w:t>. at 12-14.</w:t>
      </w:r>
    </w:p>
  </w:footnote>
  <w:footnote w:id="38">
    <w:p w:rsidR="00B66C67" w:rsidRPr="009150A6" w:rsidP="00B66C67" w14:paraId="0F139D90" w14:textId="77777777">
      <w:pPr>
        <w:pStyle w:val="FootnoteText"/>
      </w:pPr>
      <w:r w:rsidRPr="009150A6">
        <w:rPr>
          <w:rStyle w:val="FootnoteReference"/>
        </w:rPr>
        <w:footnoteRef/>
      </w:r>
      <w:r w:rsidRPr="009150A6">
        <w:t xml:space="preserve"> </w:t>
      </w:r>
      <w:r w:rsidRPr="009150A6">
        <w:rPr>
          <w:i/>
          <w:iCs/>
        </w:rPr>
        <w:t>Id</w:t>
      </w:r>
      <w:r w:rsidRPr="009150A6">
        <w:t xml:space="preserve">. at 14.  </w:t>
      </w:r>
    </w:p>
  </w:footnote>
  <w:footnote w:id="39">
    <w:p w:rsidR="00B66C67" w:rsidRPr="009150A6" w:rsidP="00B66C67" w14:paraId="7E905CA0" w14:textId="77777777">
      <w:pPr>
        <w:pStyle w:val="FootnoteText"/>
      </w:pPr>
      <w:r w:rsidRPr="009150A6">
        <w:rPr>
          <w:rStyle w:val="FootnoteReference"/>
        </w:rPr>
        <w:footnoteRef/>
      </w:r>
      <w:r w:rsidRPr="009150A6">
        <w:t xml:space="preserve"> </w:t>
      </w:r>
      <w:r w:rsidRPr="009150A6">
        <w:rPr>
          <w:i/>
          <w:iCs/>
        </w:rPr>
        <w:t>Id.</w:t>
      </w:r>
      <w:r w:rsidRPr="009150A6">
        <w:t xml:space="preserve"> at 13</w:t>
      </w:r>
      <w:r w:rsidR="00F157A1">
        <w:t>-14</w:t>
      </w:r>
      <w:r w:rsidR="00DD3DE9">
        <w:t>; Sept. 20, 2021 Supplement at 1-3</w:t>
      </w:r>
      <w:r w:rsidRPr="009150A6">
        <w:t xml:space="preserve">.  </w:t>
      </w:r>
      <w:r w:rsidRPr="00E13264">
        <w:t xml:space="preserve">Applicants </w:t>
      </w:r>
      <w:r>
        <w:t xml:space="preserve">identify what they refer to as </w:t>
      </w:r>
      <w:r w:rsidRPr="0001460A">
        <w:rPr>
          <w:i/>
          <w:iCs/>
        </w:rPr>
        <w:t>de minim</w:t>
      </w:r>
      <w:r w:rsidR="00F038F0">
        <w:rPr>
          <w:i/>
          <w:iCs/>
        </w:rPr>
        <w:t>i</w:t>
      </w:r>
      <w:r w:rsidRPr="0001460A">
        <w:rPr>
          <w:i/>
          <w:iCs/>
        </w:rPr>
        <w:t>s</w:t>
      </w:r>
      <w:r>
        <w:t xml:space="preserve"> overlaps</w:t>
      </w:r>
      <w:r w:rsidRPr="00E13264">
        <w:t xml:space="preserve"> </w:t>
      </w:r>
      <w:r>
        <w:t>of</w:t>
      </w:r>
      <w:r w:rsidRPr="00E13264">
        <w:t xml:space="preserve"> service areas between the Lumen </w:t>
      </w:r>
      <w:r w:rsidRPr="00E13264">
        <w:t>LatAm</w:t>
      </w:r>
      <w:r w:rsidRPr="00E13264">
        <w:t xml:space="preserve"> Entities and ESI</w:t>
      </w:r>
      <w:r>
        <w:t>,</w:t>
      </w:r>
      <w:r w:rsidRPr="00E13264">
        <w:t xml:space="preserve"> as well as one of the Radiate</w:t>
      </w:r>
      <w:r>
        <w:t xml:space="preserve"> companies</w:t>
      </w:r>
      <w:r w:rsidRPr="00E13264">
        <w:t xml:space="preserve">.  </w:t>
      </w:r>
      <w:r w:rsidR="00236EFC">
        <w:t xml:space="preserve">Sept. 20, 2021 </w:t>
      </w:r>
      <w:r w:rsidRPr="00E13264" w:rsidR="00236EFC">
        <w:t xml:space="preserve">Supplement at </w:t>
      </w:r>
      <w:r w:rsidR="00236EFC">
        <w:t>1</w:t>
      </w:r>
      <w:r w:rsidR="00CF41B4">
        <w:t>-2</w:t>
      </w:r>
      <w:r w:rsidR="00236EFC">
        <w:t xml:space="preserve">.  </w:t>
      </w:r>
      <w:r w:rsidRPr="00E13264">
        <w:t xml:space="preserve">Of the Lumen </w:t>
      </w:r>
      <w:r w:rsidRPr="00E13264">
        <w:t>LatAm</w:t>
      </w:r>
      <w:r w:rsidRPr="00E13264">
        <w:t xml:space="preserve"> Entities, only GCAS and CLAS provide service in the contiguous 48 states, and only GCAS provides facilities</w:t>
      </w:r>
      <w:r w:rsidR="00F038F0">
        <w:t>-</w:t>
      </w:r>
      <w:r w:rsidRPr="00E13264">
        <w:t xml:space="preserve">based services.  </w:t>
      </w:r>
      <w:r w:rsidRPr="009150A6" w:rsidR="0039687F">
        <w:rPr>
          <w:i/>
          <w:iCs/>
        </w:rPr>
        <w:t>Id.</w:t>
      </w:r>
      <w:r w:rsidR="00751BFA">
        <w:rPr>
          <w:i/>
          <w:iCs/>
        </w:rPr>
        <w:t xml:space="preserve"> </w:t>
      </w:r>
      <w:r w:rsidRPr="00E13264" w:rsidR="00E6294C">
        <w:t>at 2</w:t>
      </w:r>
      <w:r w:rsidR="00E6294C">
        <w:t xml:space="preserve">.  </w:t>
      </w:r>
      <w:r w:rsidRPr="00E13264">
        <w:t xml:space="preserve">In San Diego, California and McAllen, Texas, GCAS, upon closing, will own or control facilities to provide international transport </w:t>
      </w:r>
      <w:r w:rsidR="0098382B">
        <w:t xml:space="preserve">services </w:t>
      </w:r>
      <w:r w:rsidRPr="00E13264">
        <w:t>in those service areas while ESI provides facilities</w:t>
      </w:r>
      <w:r w:rsidR="00F038F0">
        <w:t>-</w:t>
      </w:r>
      <w:r w:rsidRPr="00E13264">
        <w:t xml:space="preserve">based wholesale services in those markets, consisting primarily of outdoor DAS/Small Cell networks and domestic dark fiber and domestic transport service.  </w:t>
      </w:r>
      <w:r w:rsidRPr="009150A6" w:rsidR="0039687F">
        <w:rPr>
          <w:i/>
          <w:iCs/>
        </w:rPr>
        <w:t>Id.</w:t>
      </w:r>
      <w:r w:rsidR="00C71940">
        <w:rPr>
          <w:i/>
          <w:iCs/>
        </w:rPr>
        <w:t xml:space="preserve"> </w:t>
      </w:r>
      <w:r w:rsidRPr="00E13264" w:rsidR="00BB01F5">
        <w:t>at 2</w:t>
      </w:r>
      <w:r w:rsidR="00BB01F5">
        <w:t xml:space="preserve">.  </w:t>
      </w:r>
      <w:r w:rsidRPr="00E13264">
        <w:t xml:space="preserve">Also upon closing, GCAS will be able to provide </w:t>
      </w:r>
      <w:r>
        <w:t>facilities</w:t>
      </w:r>
      <w:r w:rsidR="00F038F0">
        <w:t>-</w:t>
      </w:r>
      <w:r>
        <w:t xml:space="preserve">based </w:t>
      </w:r>
      <w:r w:rsidRPr="00E13264">
        <w:t>transport services between the Hollywood, Florida and Grover Beach, California cable landing stations</w:t>
      </w:r>
      <w:r w:rsidR="00F67FC7">
        <w:t xml:space="preserve"> </w:t>
      </w:r>
      <w:r w:rsidRPr="00F67FC7" w:rsidR="00F67FC7">
        <w:t>to proximate Equinix facilities in Miami and San Jose and Los Angeles</w:t>
      </w:r>
      <w:r w:rsidR="00F67FC7">
        <w:t>,</w:t>
      </w:r>
      <w:r w:rsidRPr="00F67FC7" w:rsidR="00F67FC7">
        <w:t xml:space="preserve"> respectively</w:t>
      </w:r>
      <w:r>
        <w:t>,</w:t>
      </w:r>
      <w:r w:rsidRPr="00E13264">
        <w:t xml:space="preserve"> while one of the Radiate </w:t>
      </w:r>
      <w:r>
        <w:t xml:space="preserve">companies </w:t>
      </w:r>
      <w:r w:rsidRPr="00E13264">
        <w:t>provides facilities</w:t>
      </w:r>
      <w:r w:rsidR="00F038F0">
        <w:t>-</w:t>
      </w:r>
      <w:r w:rsidRPr="00E13264">
        <w:t>based services</w:t>
      </w:r>
      <w:r>
        <w:t>,</w:t>
      </w:r>
      <w:r w:rsidRPr="00E13264">
        <w:t xml:space="preserve"> primarily for residential and business end users</w:t>
      </w:r>
      <w:r>
        <w:t>, in Grover Beach, California</w:t>
      </w:r>
      <w:r w:rsidRPr="00E13264">
        <w:t xml:space="preserve">.  </w:t>
      </w:r>
      <w:r w:rsidRPr="009150A6" w:rsidR="0039687F">
        <w:rPr>
          <w:i/>
          <w:iCs/>
        </w:rPr>
        <w:t>Id.</w:t>
      </w:r>
      <w:r w:rsidRPr="00E13264">
        <w:t xml:space="preserve"> at 2.</w:t>
      </w:r>
    </w:p>
  </w:footnote>
  <w:footnote w:id="40">
    <w:p w:rsidR="00C37926" w:rsidRPr="0087506E" w:rsidP="00C37926" w14:paraId="033E52A0"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xml:space="preserve">, IB Docket 16-155, Report and Order, 35 FCC </w:t>
      </w:r>
      <w:r w:rsidRPr="0087506E">
        <w:t>Rcd</w:t>
      </w:r>
      <w:r w:rsidRPr="0087506E">
        <w:t xml:space="preserve">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w:t>
      </w:r>
      <w:r w:rsidRPr="00384681">
        <w:t>;</w:t>
      </w:r>
      <w:r w:rsidRPr="0087506E">
        <w:rPr>
          <w:i/>
          <w:iCs/>
        </w:rPr>
        <w:t xml:space="preserve"> Market Entry and Regulation of Foreign-Affiliated Entities</w:t>
      </w:r>
      <w:r w:rsidRPr="0087506E">
        <w:t xml:space="preserve">, Report and Order and Order on Reconsideration, 12 FCC </w:t>
      </w:r>
      <w:r w:rsidRPr="0087506E">
        <w:t>Rcd</w:t>
      </w:r>
      <w:r w:rsidRPr="0087506E">
        <w:t xml:space="preserve"> 23891, 23918-21, paras. 59-66 (1997) (</w:t>
      </w:r>
      <w:r w:rsidRPr="0087506E">
        <w:rPr>
          <w:i/>
          <w:iCs/>
        </w:rPr>
        <w:t>Foreign Participation Order</w:t>
      </w:r>
      <w:r w:rsidRPr="0087506E">
        <w:t xml:space="preserve">), </w:t>
      </w:r>
      <w:r w:rsidRPr="0087506E">
        <w:rPr>
          <w:i/>
          <w:iCs/>
        </w:rPr>
        <w:t>recon. denied</w:t>
      </w:r>
      <w:r w:rsidRPr="0087506E">
        <w:t xml:space="preserve">, 15 FCC </w:t>
      </w:r>
      <w:r w:rsidRPr="0087506E">
        <w:t>Rcd</w:t>
      </w:r>
      <w:r w:rsidRPr="0087506E">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w:t>
      </w:r>
      <w:r w:rsidR="00ED7B29">
        <w:t>s</w:t>
      </w:r>
      <w:r w:rsidRPr="0087506E">
        <w:t xml:space="preserve">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xml:space="preserve">, WT Docket 18-197, Memorandum Opinion and Order, Declaratory Ruling, and Order of Proposed Modification, 34 FCC </w:t>
      </w:r>
      <w:r w:rsidRPr="0087506E">
        <w:t>Rcd</w:t>
      </w:r>
      <w:r w:rsidRPr="0087506E">
        <w:t xml:space="preserve"> 10578, 10732-33, para. 349 (2019) (</w:t>
      </w:r>
      <w:r w:rsidRPr="0087506E">
        <w:rPr>
          <w:i/>
          <w:iCs/>
        </w:rPr>
        <w:t>T-Mobile/Sprint Order</w:t>
      </w:r>
      <w:r w:rsidRPr="0087506E">
        <w:t xml:space="preserve">). </w:t>
      </w:r>
    </w:p>
  </w:footnote>
  <w:footnote w:id="41">
    <w:p w:rsidR="00C37926" w:rsidRPr="0087506E" w:rsidP="00C37926" w14:paraId="08F47834"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xml:space="preserve">, 35 FCC </w:t>
      </w:r>
      <w:r w:rsidRPr="0087506E">
        <w:t>Rcd</w:t>
      </w:r>
      <w:r w:rsidRPr="0087506E">
        <w:t xml:space="preserve"> at 10935-36, paras. 17, 24.</w:t>
      </w:r>
    </w:p>
  </w:footnote>
  <w:footnote w:id="42">
    <w:p w:rsidR="00C37926" w:rsidRPr="0087506E" w:rsidP="00C37926" w14:paraId="25B41F96"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w:t>
      </w:r>
      <w:r w:rsidRPr="0087506E">
        <w:t>Rcd</w:t>
      </w:r>
      <w:r w:rsidRPr="0087506E">
        <w:t xml:space="preserve"> at 23920-21, paras. 65-66; </w:t>
      </w:r>
      <w:r w:rsidRPr="0087506E">
        <w:rPr>
          <w:i/>
          <w:iCs/>
        </w:rPr>
        <w:t>Amendment of the Commission’s Regulatory Policies to Allow Non-U.S. Licensed Space Stations to Provide Domestic and International Satellite Service in the United States</w:t>
      </w:r>
      <w:r w:rsidRPr="00B64D5D">
        <w:t>;</w:t>
      </w:r>
      <w:r w:rsidRPr="0087506E">
        <w:rPr>
          <w:i/>
          <w:iCs/>
        </w:rPr>
        <w:t xml:space="preserve"> Amendment of Section 25.131 of the Commission’s Rules and Regulations to Eliminate the Licensing Requirement for Certain International Receive-Only Earth Stations</w:t>
      </w:r>
      <w:r w:rsidRPr="0087506E">
        <w:t xml:space="preserve">, IB Docket No. 96-111, CC Docket No 93-23, RM-7931, Report and Order, 12 FCC </w:t>
      </w:r>
      <w:r w:rsidRPr="0087506E">
        <w:t>Rcd</w:t>
      </w:r>
      <w:r w:rsidRPr="0087506E">
        <w:t xml:space="preserve"> 24094, 24171-72, paras. 179, 182 (1997)).  </w:t>
      </w:r>
      <w:r w:rsidRPr="0087506E">
        <w:rPr>
          <w:i/>
          <w:iCs/>
        </w:rPr>
        <w:t>See also T-Mobile/Sprint Order</w:t>
      </w:r>
      <w:r w:rsidRPr="0087506E">
        <w:t xml:space="preserve">, 34 FCC </w:t>
      </w:r>
      <w:r w:rsidRPr="0087506E">
        <w:t>Rcd</w:t>
      </w:r>
      <w:r w:rsidRPr="0087506E">
        <w:t xml:space="preserve"> at 10733, para.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w:t>
      </w:r>
      <w:r w:rsidRPr="0087506E">
        <w:t>Rcd</w:t>
      </w:r>
      <w:r w:rsidRPr="0087506E">
        <w:t xml:space="preserve"> 11271, 11277, para. 6 (2016), </w:t>
      </w:r>
      <w:r w:rsidRPr="0087506E">
        <w:rPr>
          <w:i/>
          <w:iCs/>
        </w:rPr>
        <w:t>Pet. for recon. dismissed</w:t>
      </w:r>
      <w:r w:rsidRPr="0087506E">
        <w:t xml:space="preserve">, 32 FCC </w:t>
      </w:r>
      <w:r w:rsidRPr="0087506E">
        <w:t>Rcd</w:t>
      </w:r>
      <w:r w:rsidRPr="0087506E">
        <w:t xml:space="preserve"> 4780 (2017).</w:t>
      </w:r>
    </w:p>
  </w:footnote>
  <w:footnote w:id="43">
    <w:p w:rsidR="00C37926" w:rsidRPr="0087506E" w:rsidP="00C37926" w14:paraId="0A2C8CE9" w14:textId="77777777">
      <w:pPr>
        <w:pStyle w:val="FootnoteText"/>
      </w:pPr>
      <w:r w:rsidRPr="0087506E">
        <w:rPr>
          <w:rStyle w:val="FootnoteReference"/>
          <w:sz w:val="20"/>
        </w:rPr>
        <w:footnoteRef/>
      </w:r>
      <w:r w:rsidRPr="0087506E">
        <w:t xml:space="preserve"> 47 CFR § 1.40001(b) (“The Commission will consider any recommendations from the [E]</w:t>
      </w:r>
      <w:r w:rsidRPr="0087506E">
        <w:t>xecutive</w:t>
      </w:r>
      <w:r w:rsidRPr="0087506E">
        <w:t xml:space="preserve"> [B]ranch on pending application(s) . . . that may affect national security, law enforcement, foreign policy, and/or trade policy as part of its public interest analysis.  The Commission will evaluate concerns raised by the [E]</w:t>
      </w:r>
      <w:r w:rsidRPr="0087506E">
        <w:t>xecutive</w:t>
      </w:r>
      <w:r w:rsidRPr="0087506E">
        <w:t xml:space="preserve"> [B]ranch and will make an independent decision concerning the pending matter.”).</w:t>
      </w:r>
    </w:p>
  </w:footnote>
  <w:footnote w:id="44">
    <w:p w:rsidR="00293582" w:rsidRPr="00F452D4" w:rsidP="00293582" w14:paraId="6A267F8D" w14:textId="77777777">
      <w:pPr>
        <w:pStyle w:val="FootnoteText"/>
      </w:pPr>
      <w:r w:rsidRPr="00F452D4">
        <w:rPr>
          <w:rStyle w:val="FootnoteReference"/>
          <w:sz w:val="20"/>
        </w:rPr>
        <w:footnoteRef/>
      </w:r>
      <w:r w:rsidRPr="00F452D4">
        <w:t xml:space="preserve"> </w:t>
      </w:r>
      <w:r w:rsidRPr="00F452D4">
        <w:rPr>
          <w:i/>
          <w:iCs/>
        </w:rPr>
        <w:t>Public Notice</w:t>
      </w:r>
      <w:r w:rsidRPr="00F452D4" w:rsidR="00787CD4">
        <w:t xml:space="preserve"> at 4</w:t>
      </w:r>
      <w:r w:rsidRPr="00F452D4" w:rsidR="00956CEE">
        <w:t>.</w:t>
      </w:r>
    </w:p>
  </w:footnote>
  <w:footnote w:id="45">
    <w:p w:rsidR="00293582" w:rsidRPr="00F452D4" w:rsidP="00293582" w14:paraId="61F82F8E" w14:textId="77777777">
      <w:pPr>
        <w:pStyle w:val="FootnoteText"/>
      </w:pPr>
      <w:r w:rsidRPr="00F452D4">
        <w:rPr>
          <w:rStyle w:val="FootnoteReference"/>
          <w:color w:val="000000"/>
          <w:sz w:val="20"/>
        </w:rPr>
        <w:footnoteRef/>
      </w:r>
      <w:r w:rsidRPr="00F452D4">
        <w:rPr>
          <w:color w:val="000000"/>
        </w:rPr>
        <w:t xml:space="preserve"> </w:t>
      </w:r>
      <w:r w:rsidRPr="00F452D4">
        <w:t xml:space="preserve">Letter from </w:t>
      </w:r>
      <w:r w:rsidRPr="00F452D4" w:rsidR="00CF3E63">
        <w:t>Christopher Clements</w:t>
      </w:r>
      <w:r w:rsidRPr="00F452D4">
        <w:t xml:space="preserve">, </w:t>
      </w:r>
      <w:r w:rsidR="007B305E">
        <w:t xml:space="preserve">Attorney, National Security Division, </w:t>
      </w:r>
      <w:r w:rsidRPr="00F452D4">
        <w:t>U.S. Department of Justice, to Marlene H. Dortch, Secretary, FCC, WC Docket No. 21-</w:t>
      </w:r>
      <w:bookmarkStart w:id="5" w:name="_Hlk101788193"/>
      <w:r w:rsidRPr="00F452D4" w:rsidR="00CF3E63">
        <w:t>340</w:t>
      </w:r>
      <w:r w:rsidRPr="00F452D4">
        <w:t xml:space="preserve">, </w:t>
      </w:r>
      <w:r w:rsidRPr="00F452D4" w:rsidR="00CF3E63">
        <w:t xml:space="preserve">ITC-T/C-20210820-00121, ITC-T/C-20210824-00124, SCL-T/C-20210821-00035, ITC-214-20210824-00125 </w:t>
      </w:r>
      <w:r w:rsidRPr="00F452D4">
        <w:t>at 1</w:t>
      </w:r>
      <w:r w:rsidR="00AA129A">
        <w:t>,</w:t>
      </w:r>
      <w:r w:rsidRPr="00F452D4">
        <w:t xml:space="preserve"> Attach. 1 </w:t>
      </w:r>
      <w:bookmarkEnd w:id="5"/>
      <w:r w:rsidRPr="00F452D4">
        <w:t>(</w:t>
      </w:r>
      <w:r w:rsidR="00ED0651">
        <w:t>September 30,</w:t>
      </w:r>
      <w:r w:rsidRPr="00F452D4" w:rsidR="00ED0651">
        <w:t xml:space="preserve"> </w:t>
      </w:r>
      <w:r w:rsidRPr="00F452D4">
        <w:t xml:space="preserve">2021 Notification from </w:t>
      </w:r>
      <w:r w:rsidR="0006188B">
        <w:t xml:space="preserve">David Plotinsky, </w:t>
      </w:r>
      <w:r w:rsidRPr="00F452D4" w:rsidR="00711ABC">
        <w:t>Acting Chief</w:t>
      </w:r>
      <w:r w:rsidR="0006188B">
        <w:t xml:space="preserve">, </w:t>
      </w:r>
      <w:r w:rsidRPr="0006188B" w:rsidR="0006188B">
        <w:t>Foreign Investment Review Section</w:t>
      </w:r>
      <w:r w:rsidR="0006188B">
        <w:t xml:space="preserve">, National Security Division, </w:t>
      </w:r>
      <w:r w:rsidRPr="00F452D4" w:rsidR="0006188B">
        <w:t>U.S. Department of Justice</w:t>
      </w:r>
      <w:r w:rsidRPr="00F452D4">
        <w:t xml:space="preserve">) (filed </w:t>
      </w:r>
      <w:r w:rsidRPr="00F452D4" w:rsidR="00C95BF1">
        <w:t>Oct</w:t>
      </w:r>
      <w:r w:rsidR="000834F1">
        <w:t>.</w:t>
      </w:r>
      <w:r w:rsidRPr="00F452D4" w:rsidR="00C95BF1">
        <w:t xml:space="preserve"> 1</w:t>
      </w:r>
      <w:r w:rsidRPr="00F452D4">
        <w:t>, 2021) (on file in WC Docket No. 21-</w:t>
      </w:r>
      <w:r w:rsidRPr="00F452D4" w:rsidR="00C95BF1">
        <w:t>340</w:t>
      </w:r>
      <w:r w:rsidR="006F1D64">
        <w:t xml:space="preserve">; </w:t>
      </w:r>
      <w:r w:rsidRPr="00F452D4" w:rsidR="006F1D64">
        <w:t>ITC-T/C-20210820-00121, ITC-T/C-20210824-00124, SCL-T/C-20210821-00035, ITC-214-20210824-00125</w:t>
      </w:r>
      <w:r w:rsidRPr="00F452D4">
        <w:t xml:space="preserve">). </w:t>
      </w:r>
    </w:p>
  </w:footnote>
  <w:footnote w:id="46">
    <w:p w:rsidR="00293582" w:rsidRPr="00F452D4" w:rsidP="00293582" w14:paraId="09454F54" w14:textId="77777777">
      <w:pPr>
        <w:pStyle w:val="FootnoteText"/>
      </w:pPr>
      <w:r w:rsidRPr="00F452D4">
        <w:rPr>
          <w:rStyle w:val="FootnoteReference"/>
          <w:sz w:val="20"/>
        </w:rPr>
        <w:footnoteRef/>
      </w:r>
      <w:r w:rsidRPr="00F452D4">
        <w:t xml:space="preserve"> Letter from </w:t>
      </w:r>
      <w:r w:rsidRPr="00F452D4" w:rsidR="00C95BF1">
        <w:t>Mark Goldberg</w:t>
      </w:r>
      <w:r w:rsidRPr="00F452D4">
        <w:t xml:space="preserve">, </w:t>
      </w:r>
      <w:r w:rsidR="001A06B4">
        <w:t xml:space="preserve">Attorney Advisor, </w:t>
      </w:r>
      <w:r w:rsidRPr="0006188B" w:rsidR="001A06B4">
        <w:t>Foreign Investment Review Section</w:t>
      </w:r>
      <w:r w:rsidR="001A06B4">
        <w:t>,</w:t>
      </w:r>
      <w:r w:rsidR="0057417C">
        <w:t xml:space="preserve"> </w:t>
      </w:r>
      <w:r w:rsidR="001A06B4">
        <w:t xml:space="preserve">National Security Division, </w:t>
      </w:r>
      <w:r w:rsidRPr="00F452D4">
        <w:t>U.S. Department of Justice, to Marlene H. Dortch, Secretary, FCC, WC Docket No. 21-</w:t>
      </w:r>
      <w:r w:rsidRPr="00F452D4" w:rsidR="00711ABC">
        <w:t>340, ITC-T/C-20210820-00121, ITC-T/C-20210824-00124, SCL-T/C-20210821-00035, ITC-214-20210824-00125 at 1 and Attach. 1</w:t>
      </w:r>
      <w:r w:rsidRPr="00F452D4">
        <w:t xml:space="preserve"> (J</w:t>
      </w:r>
      <w:r w:rsidRPr="00F452D4" w:rsidR="00711ABC">
        <w:t>anuary</w:t>
      </w:r>
      <w:r w:rsidRPr="00F452D4">
        <w:t xml:space="preserve"> </w:t>
      </w:r>
      <w:r w:rsidR="00217A47">
        <w:t xml:space="preserve">12, </w:t>
      </w:r>
      <w:r w:rsidRPr="00F452D4">
        <w:t>202</w:t>
      </w:r>
      <w:r w:rsidRPr="00F452D4" w:rsidR="00711ABC">
        <w:t>2</w:t>
      </w:r>
      <w:r w:rsidRPr="00F452D4">
        <w:t xml:space="preserve"> Notification from </w:t>
      </w:r>
      <w:r w:rsidR="00144E38">
        <w:t xml:space="preserve">David Plotinsky, </w:t>
      </w:r>
      <w:r w:rsidRPr="00F452D4" w:rsidR="00711ABC">
        <w:t xml:space="preserve">Acting </w:t>
      </w:r>
      <w:r w:rsidRPr="00F452D4">
        <w:t>Ch</w:t>
      </w:r>
      <w:r w:rsidRPr="00F452D4" w:rsidR="00711ABC">
        <w:t>ief</w:t>
      </w:r>
      <w:r w:rsidR="00144E38">
        <w:t xml:space="preserve">, </w:t>
      </w:r>
      <w:r w:rsidRPr="0006188B" w:rsidR="00144E38">
        <w:t>Foreign Investment Review Section</w:t>
      </w:r>
      <w:r w:rsidR="00144E38">
        <w:t xml:space="preserve">, National Security Division, </w:t>
      </w:r>
      <w:r w:rsidRPr="00F452D4" w:rsidR="00144E38">
        <w:t>U.S. Department of Justice</w:t>
      </w:r>
      <w:r w:rsidRPr="00F452D4">
        <w:t>) (filed J</w:t>
      </w:r>
      <w:r w:rsidRPr="00F452D4" w:rsidR="00711ABC">
        <w:t>an. 12</w:t>
      </w:r>
      <w:r w:rsidRPr="00F452D4">
        <w:t>, 202</w:t>
      </w:r>
      <w:r w:rsidRPr="00F452D4" w:rsidR="00711ABC">
        <w:t>2</w:t>
      </w:r>
      <w:r w:rsidRPr="00F452D4">
        <w:t>) (on file in WC Docket No. 21-</w:t>
      </w:r>
      <w:r w:rsidRPr="00F452D4" w:rsidR="00711ABC">
        <w:t>340</w:t>
      </w:r>
      <w:r w:rsidR="002A45D5">
        <w:t xml:space="preserve">; </w:t>
      </w:r>
      <w:r w:rsidRPr="00F452D4" w:rsidR="00F52D72">
        <w:t>ITC-T/C-20210820-00121, ITC-T/C-20210824-00124, SCL-T/C-20210821-00035, ITC-214-20210824-00125</w:t>
      </w:r>
      <w:r w:rsidRPr="00F452D4">
        <w:t>).</w:t>
      </w:r>
    </w:p>
  </w:footnote>
  <w:footnote w:id="47">
    <w:p w:rsidR="00293582" w:rsidRPr="00F452D4" w:rsidP="00293582" w14:paraId="4300FCD7" w14:textId="77777777">
      <w:pPr>
        <w:pStyle w:val="FootnoteText"/>
      </w:pPr>
      <w:r w:rsidRPr="00F452D4">
        <w:rPr>
          <w:rStyle w:val="FootnoteReference"/>
          <w:sz w:val="20"/>
        </w:rPr>
        <w:footnoteRef/>
      </w:r>
      <w:r w:rsidRPr="00F452D4">
        <w:t xml:space="preserve"> </w:t>
      </w:r>
      <w:r w:rsidR="00F402C3">
        <w:t xml:space="preserve">June 28 </w:t>
      </w:r>
      <w:r w:rsidRPr="00F452D4">
        <w:t xml:space="preserve">Committee Petition at </w:t>
      </w:r>
      <w:r w:rsidR="008C451B">
        <w:t>1-2</w:t>
      </w:r>
      <w:r w:rsidRPr="00F452D4">
        <w:t>.</w:t>
      </w:r>
    </w:p>
  </w:footnote>
  <w:footnote w:id="48">
    <w:p w:rsidR="00293582" w:rsidRPr="00F452D4" w:rsidP="00293582" w14:paraId="17F0AE35" w14:textId="77777777">
      <w:pPr>
        <w:pStyle w:val="FootnoteText"/>
      </w:pPr>
      <w:r w:rsidRPr="00F452D4">
        <w:rPr>
          <w:rStyle w:val="FootnoteReference"/>
          <w:sz w:val="20"/>
        </w:rPr>
        <w:footnoteRef/>
      </w:r>
      <w:r w:rsidRPr="00F452D4">
        <w:t xml:space="preserve"> </w:t>
      </w:r>
      <w:r w:rsidRPr="00F452D4">
        <w:rPr>
          <w:i/>
          <w:iCs/>
        </w:rPr>
        <w:t>T-Mobile/Sprint Order</w:t>
      </w:r>
      <w:r w:rsidRPr="00F452D4">
        <w:t xml:space="preserve">, 34 FCC </w:t>
      </w:r>
      <w:r w:rsidRPr="00F452D4">
        <w:t>Rcd</w:t>
      </w:r>
      <w:r w:rsidRPr="00F452D4">
        <w:t xml:space="preserve"> at 10732-33, para. 349</w:t>
      </w:r>
      <w:r w:rsidRPr="0033023E">
        <w:t xml:space="preserve">; </w:t>
      </w:r>
      <w:r w:rsidRPr="00F452D4">
        <w:rPr>
          <w:i/>
          <w:iCs/>
        </w:rPr>
        <w:t>Foreign Participation Order</w:t>
      </w:r>
      <w:r w:rsidRPr="00F452D4">
        <w:t>,</w:t>
      </w:r>
      <w:r w:rsidRPr="00F452D4">
        <w:rPr>
          <w:i/>
          <w:iCs/>
        </w:rPr>
        <w:t xml:space="preserve"> </w:t>
      </w:r>
      <w:r w:rsidRPr="00F452D4">
        <w:t xml:space="preserve">12 FCC </w:t>
      </w:r>
      <w:r w:rsidRPr="00F452D4">
        <w:t>Rcd</w:t>
      </w:r>
      <w:r w:rsidRPr="00F452D4">
        <w:t xml:space="preserve"> at 23918-21, paras. 59-66</w:t>
      </w:r>
      <w:r w:rsidRPr="00F452D4">
        <w:rPr>
          <w:i/>
          <w:iCs/>
        </w:rPr>
        <w:t>.</w:t>
      </w:r>
    </w:p>
  </w:footnote>
  <w:footnote w:id="49">
    <w:p w:rsidR="005614FA" w:rsidRPr="00F452D4" w14:paraId="0757E287" w14:textId="77777777">
      <w:pPr>
        <w:pStyle w:val="FootnoteText"/>
      </w:pPr>
      <w:r w:rsidRPr="00F452D4">
        <w:rPr>
          <w:rStyle w:val="FootnoteReference"/>
          <w:sz w:val="20"/>
        </w:rPr>
        <w:footnoteRef/>
      </w:r>
      <w:r w:rsidRPr="00F452D4" w:rsidR="001A5851">
        <w:t xml:space="preserve"> </w:t>
      </w:r>
      <w:r w:rsidRPr="00F452D4" w:rsidR="00E827CF">
        <w:rPr>
          <w:i/>
        </w:rPr>
        <w:t>See, e.g</w:t>
      </w:r>
      <w:r w:rsidRPr="00F452D4" w:rsidR="00E827CF">
        <w:t xml:space="preserve">., </w:t>
      </w:r>
      <w:r w:rsidRPr="00F452D4" w:rsidR="00E827CF">
        <w:rPr>
          <w:i/>
        </w:rPr>
        <w:t>Applications of Level 3 Communications, Inc. and CenturyLink, Inc. for Consent to Transfer Control of Licenses and Authorizations</w:t>
      </w:r>
      <w:r w:rsidRPr="00F452D4" w:rsidR="00E827CF">
        <w:t xml:space="preserve">, Memorandum Opinion and Order, 32 FCC </w:t>
      </w:r>
      <w:r w:rsidRPr="00F452D4" w:rsidR="00E827CF">
        <w:t>Rcd</w:t>
      </w:r>
      <w:r w:rsidRPr="00F452D4" w:rsidR="00E827CF">
        <w:t xml:space="preserve"> 9581, 9594, 9605, paras. 26 and 52 (2017) (finding no harm to competition outside of CenturyLink’s incumbent LEC territory, where applicants operate as competitive LECs, and further finding that the transaction “will expand the on-net reach of the newly combined firm resulting in a more effective and</w:t>
      </w:r>
      <w:r w:rsidRPr="00F452D4" w:rsidR="00886E73">
        <w:t xml:space="preserve"> </w:t>
      </w:r>
      <w:r w:rsidRPr="00F452D4" w:rsidR="00E827CF">
        <w:t>stronger</w:t>
      </w:r>
      <w:r w:rsidRPr="00F452D4" w:rsidR="00886E73">
        <w:t xml:space="preserve"> </w:t>
      </w:r>
      <w:r w:rsidRPr="00F452D4" w:rsidR="00E827CF">
        <w:t>competitor</w:t>
      </w:r>
      <w:r w:rsidRPr="00F452D4" w:rsidR="00886E73">
        <w:t xml:space="preserve"> </w:t>
      </w:r>
      <w:r w:rsidRPr="00F452D4" w:rsidR="00E827CF">
        <w:t>against larger cable and incumbent LEC competitors, among others, particularly outside of Century Link</w:t>
      </w:r>
      <w:r w:rsidR="00034D90">
        <w:t>’</w:t>
      </w:r>
      <w:r w:rsidRPr="00F452D4" w:rsidR="00E827CF">
        <w:t>s</w:t>
      </w:r>
      <w:r w:rsidR="00CC376C">
        <w:t>’ [sic]</w:t>
      </w:r>
      <w:r w:rsidRPr="00F452D4" w:rsidR="00E827CF">
        <w:t xml:space="preserve"> incumbent LEC region, where it, like</w:t>
      </w:r>
      <w:r w:rsidRPr="00F452D4" w:rsidR="00886E73">
        <w:t xml:space="preserve"> </w:t>
      </w:r>
      <w:r w:rsidRPr="00F452D4" w:rsidR="00E827CF">
        <w:rPr>
          <w:bCs/>
        </w:rPr>
        <w:t>Level</w:t>
      </w:r>
      <w:r w:rsidRPr="00F452D4" w:rsidR="00886E73">
        <w:t xml:space="preserve"> </w:t>
      </w:r>
      <w:r w:rsidRPr="00F452D4" w:rsidR="00E827CF">
        <w:rPr>
          <w:bCs/>
        </w:rPr>
        <w:t>3</w:t>
      </w:r>
      <w:r w:rsidRPr="00F452D4" w:rsidR="00E827CF">
        <w:t>, operates as a competitive LEC.”).</w:t>
      </w:r>
    </w:p>
  </w:footnote>
  <w:footnote w:id="50">
    <w:p w:rsidR="00442875" w:rsidRPr="00F452D4" w:rsidP="00442875" w14:paraId="5199FC28" w14:textId="77777777">
      <w:pPr>
        <w:pStyle w:val="FootnoteText"/>
      </w:pPr>
      <w:r w:rsidRPr="00F452D4">
        <w:rPr>
          <w:rStyle w:val="FootnoteReference"/>
          <w:sz w:val="20"/>
        </w:rPr>
        <w:footnoteRef/>
      </w:r>
      <w:r w:rsidRPr="00F452D4">
        <w:t xml:space="preserve"> CenturyLink Latin American Solutions, LLC currently provides international service under</w:t>
      </w:r>
      <w:r w:rsidR="006452C0">
        <w:t xml:space="preserve"> </w:t>
      </w:r>
      <w:r w:rsidRPr="00F452D4">
        <w:t xml:space="preserve">the section 214 </w:t>
      </w:r>
      <w:r w:rsidR="000A7B9B">
        <w:t>authorization</w:t>
      </w:r>
      <w:r w:rsidRPr="00F452D4" w:rsidR="000A7B9B">
        <w:t xml:space="preserve"> </w:t>
      </w:r>
      <w:r w:rsidRPr="00F452D4">
        <w:t xml:space="preserve">held by its 100% direct parent, Level 3 Communications, LLC, pursuant to </w:t>
      </w:r>
      <w:r w:rsidR="009701FE">
        <w:t>section 63.21(h) of the Commissi</w:t>
      </w:r>
      <w:r w:rsidR="00AF48A7">
        <w:t>o</w:t>
      </w:r>
      <w:r w:rsidR="009701FE">
        <w:t xml:space="preserve">n’s rules, </w:t>
      </w:r>
      <w:r w:rsidRPr="00F452D4">
        <w:t xml:space="preserve">47 CFR </w:t>
      </w:r>
      <w:r w:rsidRPr="00F452D4">
        <w:rPr>
          <w:color w:val="000000"/>
        </w:rPr>
        <w:t>§ 63.21(h)</w:t>
      </w:r>
      <w:r w:rsidRPr="00F452D4">
        <w:t>.</w:t>
      </w:r>
    </w:p>
  </w:footnote>
  <w:footnote w:id="51">
    <w:p w:rsidR="00782FA8" w:rsidRPr="00F452D4" w:rsidP="00782FA8" w14:paraId="1B6B5D54" w14:textId="77777777">
      <w:pPr>
        <w:pStyle w:val="FootnoteText"/>
        <w:rPr>
          <w:color w:val="000000"/>
        </w:rPr>
      </w:pPr>
      <w:r w:rsidRPr="00F452D4">
        <w:rPr>
          <w:rStyle w:val="FootnoteReference"/>
          <w:color w:val="000000"/>
          <w:sz w:val="20"/>
        </w:rPr>
        <w:footnoteRef/>
      </w:r>
      <w:r w:rsidRPr="00F452D4">
        <w:rPr>
          <w:color w:val="000000"/>
        </w:rPr>
        <w:t xml:space="preserve"> 47 CFR § 63.03.</w:t>
      </w:r>
    </w:p>
  </w:footnote>
  <w:footnote w:id="52">
    <w:p w:rsidR="00947D8F" w:rsidRPr="00F452D4" w:rsidP="00947D8F" w14:paraId="00E82E58" w14:textId="77777777">
      <w:pPr>
        <w:spacing w:after="120"/>
        <w:rPr>
          <w:sz w:val="20"/>
        </w:rPr>
      </w:pPr>
      <w:r w:rsidRPr="00F452D4">
        <w:rPr>
          <w:rStyle w:val="FootnoteReference"/>
          <w:sz w:val="20"/>
        </w:rPr>
        <w:footnoteRef/>
      </w:r>
      <w:r w:rsidRPr="00F452D4">
        <w:rPr>
          <w:sz w:val="20"/>
        </w:rPr>
        <w:t xml:space="preserve"> </w:t>
      </w:r>
      <w:r w:rsidRPr="006022EB" w:rsidR="006022EB">
        <w:rPr>
          <w:sz w:val="20"/>
        </w:rPr>
        <w:t xml:space="preserve">The current </w:t>
      </w:r>
      <w:r w:rsidR="00353C75">
        <w:rPr>
          <w:sz w:val="20"/>
        </w:rPr>
        <w:t xml:space="preserve">file </w:t>
      </w:r>
      <w:r w:rsidRPr="006022EB" w:rsidR="006022EB">
        <w:rPr>
          <w:sz w:val="20"/>
        </w:rPr>
        <w:t>number for the</w:t>
      </w:r>
      <w:r w:rsidR="006022EB">
        <w:rPr>
          <w:sz w:val="20"/>
        </w:rPr>
        <w:t xml:space="preserve"> </w:t>
      </w:r>
      <w:r w:rsidRPr="00C21803" w:rsidR="006022EB">
        <w:rPr>
          <w:sz w:val="20"/>
        </w:rPr>
        <w:t xml:space="preserve">Mid-Atlantic Crossing (MAC) </w:t>
      </w:r>
      <w:r w:rsidR="006022EB">
        <w:rPr>
          <w:sz w:val="20"/>
        </w:rPr>
        <w:t xml:space="preserve">cable </w:t>
      </w:r>
      <w:r w:rsidR="00360E41">
        <w:rPr>
          <w:sz w:val="20"/>
        </w:rPr>
        <w:t xml:space="preserve">landing </w:t>
      </w:r>
      <w:r w:rsidR="00353C75">
        <w:rPr>
          <w:sz w:val="20"/>
        </w:rPr>
        <w:t>license</w:t>
      </w:r>
      <w:r w:rsidR="006022EB">
        <w:rPr>
          <w:sz w:val="20"/>
        </w:rPr>
        <w:t xml:space="preserve">.  </w:t>
      </w:r>
      <w:r w:rsidR="00CE27E0">
        <w:rPr>
          <w:sz w:val="20"/>
        </w:rPr>
        <w:t>On March 23, 2022, a notification</w:t>
      </w:r>
      <w:r w:rsidRPr="001717F9" w:rsidR="00CE27E0">
        <w:t xml:space="preserve"> </w:t>
      </w:r>
      <w:r w:rsidRPr="001717F9" w:rsidR="00CE27E0">
        <w:rPr>
          <w:sz w:val="20"/>
        </w:rPr>
        <w:t xml:space="preserve">was filed concerning the </w:t>
      </w:r>
      <w:r w:rsidRPr="001717F9" w:rsidR="00CE27E0">
        <w:rPr>
          <w:i/>
          <w:iCs/>
          <w:sz w:val="20"/>
        </w:rPr>
        <w:t>pro forma</w:t>
      </w:r>
      <w:r w:rsidRPr="001717F9" w:rsidR="00CE27E0">
        <w:rPr>
          <w:sz w:val="20"/>
        </w:rPr>
        <w:t xml:space="preserve"> assignment</w:t>
      </w:r>
      <w:r w:rsidR="00CE27E0">
        <w:rPr>
          <w:sz w:val="20"/>
        </w:rPr>
        <w:t xml:space="preserve"> of the </w:t>
      </w:r>
      <w:r w:rsidR="00771EAC">
        <w:rPr>
          <w:sz w:val="20"/>
        </w:rPr>
        <w:t xml:space="preserve">cable landing license </w:t>
      </w:r>
      <w:r w:rsidR="00D25997">
        <w:rPr>
          <w:sz w:val="20"/>
        </w:rPr>
        <w:t xml:space="preserve">held by </w:t>
      </w:r>
      <w:r w:rsidRPr="00F452D4" w:rsidR="00D25997">
        <w:rPr>
          <w:sz w:val="20"/>
        </w:rPr>
        <w:t xml:space="preserve">Global Crossing Telecommunications, Inc. </w:t>
      </w:r>
      <w:r w:rsidR="00771EAC">
        <w:rPr>
          <w:sz w:val="20"/>
        </w:rPr>
        <w:t>for</w:t>
      </w:r>
      <w:r w:rsidR="00CE27E0">
        <w:rPr>
          <w:sz w:val="20"/>
        </w:rPr>
        <w:t xml:space="preserve"> the </w:t>
      </w:r>
      <w:r w:rsidRPr="00C21803" w:rsidR="00CE27E0">
        <w:rPr>
          <w:sz w:val="20"/>
        </w:rPr>
        <w:t xml:space="preserve">MAC </w:t>
      </w:r>
      <w:r w:rsidR="00AA6DCF">
        <w:rPr>
          <w:sz w:val="20"/>
        </w:rPr>
        <w:t xml:space="preserve">cable system </w:t>
      </w:r>
      <w:r w:rsidRPr="00C21803" w:rsidR="00CE27E0">
        <w:rPr>
          <w:sz w:val="20"/>
        </w:rPr>
        <w:t>(</w:t>
      </w:r>
      <w:r w:rsidR="00ED7BF2">
        <w:rPr>
          <w:sz w:val="20"/>
        </w:rPr>
        <w:t xml:space="preserve">IB </w:t>
      </w:r>
      <w:r w:rsidRPr="00C21803" w:rsidR="00CE27E0">
        <w:rPr>
          <w:sz w:val="20"/>
        </w:rPr>
        <w:t>File No</w:t>
      </w:r>
      <w:r w:rsidR="00CE27E0">
        <w:rPr>
          <w:sz w:val="20"/>
        </w:rPr>
        <w:t>s</w:t>
      </w:r>
      <w:r w:rsidRPr="00C21803" w:rsidR="00CE27E0">
        <w:rPr>
          <w:sz w:val="20"/>
        </w:rPr>
        <w:t xml:space="preserve">. </w:t>
      </w:r>
      <w:r w:rsidRPr="00D53804" w:rsidR="00CE27E0">
        <w:rPr>
          <w:sz w:val="20"/>
        </w:rPr>
        <w:t>SCL-LIC-19981030-00023;</w:t>
      </w:r>
      <w:r w:rsidR="00CE27E0">
        <w:rPr>
          <w:sz w:val="20"/>
        </w:rPr>
        <w:t xml:space="preserve"> </w:t>
      </w:r>
      <w:r w:rsidRPr="00C21803" w:rsidR="00CE27E0">
        <w:rPr>
          <w:sz w:val="20"/>
        </w:rPr>
        <w:t>SCL-MOD-20020415-00035)</w:t>
      </w:r>
      <w:r w:rsidR="00CE27E0">
        <w:rPr>
          <w:sz w:val="20"/>
        </w:rPr>
        <w:t xml:space="preserve"> </w:t>
      </w:r>
      <w:r w:rsidRPr="00F452D4" w:rsidR="00CE27E0">
        <w:rPr>
          <w:sz w:val="20"/>
        </w:rPr>
        <w:t>to Global Crossing Americas Solutions, LLC</w:t>
      </w:r>
      <w:r w:rsidR="00CE27E0">
        <w:rPr>
          <w:sz w:val="20"/>
        </w:rPr>
        <w:t>, effective March 1, 2022.</w:t>
      </w:r>
      <w:r w:rsidRPr="00F452D4" w:rsidR="003735EA">
        <w:rPr>
          <w:sz w:val="20"/>
        </w:rPr>
        <w:t xml:space="preserve">  </w:t>
      </w:r>
      <w:r w:rsidRPr="00F452D4" w:rsidR="003735EA">
        <w:rPr>
          <w:i/>
          <w:iCs/>
          <w:sz w:val="20"/>
        </w:rPr>
        <w:t>See</w:t>
      </w:r>
      <w:r w:rsidRPr="00F452D4" w:rsidR="003735EA">
        <w:rPr>
          <w:sz w:val="20"/>
        </w:rPr>
        <w:t xml:space="preserve"> SCL-ASG-20220323-00012; </w:t>
      </w:r>
      <w:r w:rsidRPr="00F452D4" w:rsidR="003735EA">
        <w:rPr>
          <w:i/>
          <w:iCs/>
          <w:sz w:val="20"/>
        </w:rPr>
        <w:t xml:space="preserve">see also </w:t>
      </w:r>
      <w:r w:rsidRPr="00F452D4" w:rsidR="003735EA">
        <w:rPr>
          <w:sz w:val="20"/>
        </w:rPr>
        <w:t xml:space="preserve">Lead Application at </w:t>
      </w:r>
      <w:r w:rsidR="00DA46D4">
        <w:rPr>
          <w:sz w:val="20"/>
        </w:rPr>
        <w:t xml:space="preserve">4, </w:t>
      </w:r>
      <w:r w:rsidRPr="00F452D4" w:rsidR="003735EA">
        <w:rPr>
          <w:sz w:val="20"/>
        </w:rPr>
        <w:t>n.8</w:t>
      </w:r>
      <w:r w:rsidR="004C65E7">
        <w:rPr>
          <w:sz w:val="20"/>
        </w:rPr>
        <w:t>;</w:t>
      </w:r>
      <w:r w:rsidRPr="00F452D4" w:rsidR="003735EA">
        <w:rPr>
          <w:sz w:val="20"/>
        </w:rPr>
        <w:t xml:space="preserve"> May 2, 2022 Supplement at </w:t>
      </w:r>
      <w:r w:rsidR="005D6787">
        <w:rPr>
          <w:sz w:val="20"/>
        </w:rPr>
        <w:t xml:space="preserve">1, </w:t>
      </w:r>
      <w:r w:rsidRPr="00F452D4" w:rsidR="003735EA">
        <w:rPr>
          <w:sz w:val="20"/>
        </w:rPr>
        <w:t>n.2.</w:t>
      </w:r>
    </w:p>
  </w:footnote>
  <w:footnote w:id="53">
    <w:p w:rsidR="00947D8F" w:rsidRPr="00F452D4" w:rsidP="00947D8F" w14:paraId="66469CBD" w14:textId="77777777">
      <w:pPr>
        <w:pStyle w:val="FootnoteText"/>
      </w:pPr>
      <w:r w:rsidRPr="00F452D4">
        <w:rPr>
          <w:rStyle w:val="FootnoteReference"/>
          <w:sz w:val="20"/>
        </w:rPr>
        <w:footnoteRef/>
      </w:r>
      <w:r w:rsidRPr="00F452D4">
        <w:t xml:space="preserve"> </w:t>
      </w:r>
      <w:r w:rsidRPr="006022EB" w:rsidR="006022EB">
        <w:t xml:space="preserve">The current </w:t>
      </w:r>
      <w:r w:rsidR="00353C75">
        <w:t xml:space="preserve">file </w:t>
      </w:r>
      <w:r w:rsidRPr="006022EB" w:rsidR="006022EB">
        <w:t>number for the</w:t>
      </w:r>
      <w:r w:rsidR="006022EB">
        <w:t xml:space="preserve"> </w:t>
      </w:r>
      <w:r w:rsidRPr="00C21803" w:rsidR="006022EB">
        <w:t xml:space="preserve">Pan American Crossing (PAC) </w:t>
      </w:r>
      <w:r w:rsidR="006022EB">
        <w:t xml:space="preserve">cable </w:t>
      </w:r>
      <w:r w:rsidR="00360E41">
        <w:t>landing</w:t>
      </w:r>
      <w:r w:rsidR="00353C75">
        <w:t xml:space="preserve"> license</w:t>
      </w:r>
      <w:r w:rsidR="006022EB">
        <w:t xml:space="preserve">.  </w:t>
      </w:r>
      <w:r w:rsidR="000121A3">
        <w:t>On March 23, 2022, a notification</w:t>
      </w:r>
      <w:r w:rsidRPr="001717F9" w:rsidR="000121A3">
        <w:t xml:space="preserve"> was filed concerning the </w:t>
      </w:r>
      <w:r w:rsidRPr="001717F9" w:rsidR="000121A3">
        <w:rPr>
          <w:i/>
          <w:iCs/>
        </w:rPr>
        <w:t>pro forma</w:t>
      </w:r>
      <w:r w:rsidRPr="001717F9" w:rsidR="000121A3">
        <w:t xml:space="preserve"> assignment</w:t>
      </w:r>
      <w:r w:rsidR="000121A3">
        <w:t xml:space="preserve"> of </w:t>
      </w:r>
      <w:r w:rsidR="005D6787">
        <w:t xml:space="preserve">the cable landing license held by </w:t>
      </w:r>
      <w:r w:rsidRPr="00F452D4" w:rsidR="005D6787">
        <w:t>Global Crossing Telecommunications, Inc.</w:t>
      </w:r>
      <w:r w:rsidR="00B85356">
        <w:t xml:space="preserve"> </w:t>
      </w:r>
      <w:r w:rsidR="00F8324C">
        <w:t>for</w:t>
      </w:r>
      <w:r w:rsidR="000121A3">
        <w:t xml:space="preserve"> the </w:t>
      </w:r>
      <w:r w:rsidRPr="00C21803" w:rsidR="000121A3">
        <w:t xml:space="preserve">PAC </w:t>
      </w:r>
      <w:r w:rsidR="00AA6DCF">
        <w:t xml:space="preserve">cable system </w:t>
      </w:r>
      <w:r w:rsidRPr="00C21803" w:rsidR="000121A3">
        <w:t>(</w:t>
      </w:r>
      <w:r w:rsidR="00ED7BF2">
        <w:t xml:space="preserve">IB </w:t>
      </w:r>
      <w:r w:rsidRPr="00C21803" w:rsidR="000121A3">
        <w:t>File No</w:t>
      </w:r>
      <w:r w:rsidR="000121A3">
        <w:t>s</w:t>
      </w:r>
      <w:r w:rsidRPr="00C21803" w:rsidR="000121A3">
        <w:t>.</w:t>
      </w:r>
      <w:r w:rsidRPr="0052322B" w:rsidR="000121A3">
        <w:t xml:space="preserve"> SCL-LIC-19981103-00022; </w:t>
      </w:r>
      <w:r w:rsidRPr="00C21803" w:rsidR="000121A3">
        <w:t>SCL-MOD-20110524-00020)</w:t>
      </w:r>
      <w:r w:rsidR="000121A3">
        <w:t xml:space="preserve"> </w:t>
      </w:r>
      <w:r w:rsidRPr="00F452D4" w:rsidR="000121A3">
        <w:t>to Global Crossing Americas Solutions, LLC</w:t>
      </w:r>
      <w:r w:rsidR="000121A3">
        <w:t xml:space="preserve">, effective March 1, 2022. </w:t>
      </w:r>
      <w:r w:rsidRPr="00F452D4" w:rsidR="003735EA">
        <w:rPr>
          <w:i/>
          <w:iCs/>
          <w:snapToGrid w:val="0"/>
          <w:kern w:val="28"/>
        </w:rPr>
        <w:t xml:space="preserve">  </w:t>
      </w:r>
      <w:r w:rsidRPr="00F452D4" w:rsidR="003735EA">
        <w:rPr>
          <w:i/>
          <w:iCs/>
        </w:rPr>
        <w:t>See</w:t>
      </w:r>
      <w:r w:rsidRPr="00F452D4" w:rsidR="003735EA">
        <w:t xml:space="preserve"> SCL-ASG-20220323-00012; </w:t>
      </w:r>
      <w:r w:rsidRPr="00F452D4" w:rsidR="003735EA">
        <w:rPr>
          <w:i/>
          <w:iCs/>
        </w:rPr>
        <w:t xml:space="preserve">see also </w:t>
      </w:r>
      <w:r w:rsidRPr="00F452D4" w:rsidR="003735EA">
        <w:t xml:space="preserve">Lead Application at </w:t>
      </w:r>
      <w:r w:rsidR="00DA46D4">
        <w:t xml:space="preserve">4, </w:t>
      </w:r>
      <w:r w:rsidRPr="00F452D4" w:rsidR="003735EA">
        <w:t>n.8</w:t>
      </w:r>
      <w:r w:rsidR="00A61571">
        <w:t>;</w:t>
      </w:r>
      <w:r w:rsidRPr="00F452D4" w:rsidR="003735EA">
        <w:t xml:space="preserve"> May 2, 2022 Supplement at </w:t>
      </w:r>
      <w:r w:rsidR="005D6787">
        <w:t xml:space="preserve">1, </w:t>
      </w:r>
      <w:r w:rsidRPr="00F452D4" w:rsidR="003735EA">
        <w:t>n.2.</w:t>
      </w:r>
    </w:p>
  </w:footnote>
  <w:footnote w:id="54">
    <w:p w:rsidR="00947D8F" w:rsidRPr="00F452D4" w:rsidP="00947D8F" w14:paraId="3DF7F666" w14:textId="77777777">
      <w:pPr>
        <w:pStyle w:val="FootnoteText"/>
      </w:pPr>
      <w:r w:rsidRPr="00F452D4">
        <w:rPr>
          <w:rStyle w:val="FootnoteReference"/>
          <w:sz w:val="20"/>
        </w:rPr>
        <w:footnoteRef/>
      </w:r>
      <w:r w:rsidRPr="00F452D4">
        <w:t xml:space="preserve"> </w:t>
      </w:r>
      <w:r w:rsidRPr="006022EB" w:rsidR="00C817D8">
        <w:t xml:space="preserve">The current </w:t>
      </w:r>
      <w:r w:rsidR="00353C75">
        <w:t xml:space="preserve">file </w:t>
      </w:r>
      <w:r w:rsidRPr="006022EB" w:rsidR="00C817D8">
        <w:t>number for the</w:t>
      </w:r>
      <w:r w:rsidR="00C817D8">
        <w:t xml:space="preserve"> </w:t>
      </w:r>
      <w:r w:rsidRPr="00C21803" w:rsidR="00C817D8">
        <w:t xml:space="preserve">South American Crossing (SAC) </w:t>
      </w:r>
      <w:r w:rsidR="00C817D8">
        <w:t xml:space="preserve">cable </w:t>
      </w:r>
      <w:r w:rsidR="00360E41">
        <w:t xml:space="preserve">landing </w:t>
      </w:r>
      <w:r w:rsidR="00353C75">
        <w:t>license</w:t>
      </w:r>
      <w:r w:rsidR="00C817D8">
        <w:t xml:space="preserve">.  </w:t>
      </w:r>
      <w:r w:rsidR="000121A3">
        <w:t>On March 23, 2022, a notification</w:t>
      </w:r>
      <w:r w:rsidRPr="001717F9" w:rsidR="000121A3">
        <w:t xml:space="preserve"> was filed concerning the </w:t>
      </w:r>
      <w:r w:rsidRPr="001717F9" w:rsidR="000121A3">
        <w:rPr>
          <w:i/>
          <w:iCs/>
        </w:rPr>
        <w:t>pro forma</w:t>
      </w:r>
      <w:r w:rsidRPr="001717F9" w:rsidR="000121A3">
        <w:t xml:space="preserve"> assignment</w:t>
      </w:r>
      <w:r w:rsidR="000121A3">
        <w:t xml:space="preserve"> of </w:t>
      </w:r>
      <w:r w:rsidR="00342915">
        <w:t>the cable landing license held by</w:t>
      </w:r>
      <w:r w:rsidR="000121A3">
        <w:t xml:space="preserve"> </w:t>
      </w:r>
      <w:r w:rsidRPr="00F452D4" w:rsidR="00342915">
        <w:t xml:space="preserve">Global Crossing Telecommunications, Inc. </w:t>
      </w:r>
      <w:r w:rsidR="00F8324C">
        <w:t xml:space="preserve">for </w:t>
      </w:r>
      <w:r w:rsidR="000121A3">
        <w:t xml:space="preserve">the </w:t>
      </w:r>
      <w:r w:rsidRPr="00C21803" w:rsidR="000121A3">
        <w:t xml:space="preserve">SAC </w:t>
      </w:r>
      <w:r w:rsidR="00AA6DCF">
        <w:t xml:space="preserve">cable system </w:t>
      </w:r>
      <w:r w:rsidRPr="00C21803" w:rsidR="000121A3">
        <w:t>(</w:t>
      </w:r>
      <w:r w:rsidR="00ED7BF2">
        <w:t xml:space="preserve">IB </w:t>
      </w:r>
      <w:r w:rsidRPr="00C21803" w:rsidR="000121A3">
        <w:t>File No</w:t>
      </w:r>
      <w:r w:rsidR="000121A3">
        <w:t>s</w:t>
      </w:r>
      <w:r w:rsidRPr="00C21803" w:rsidR="000121A3">
        <w:t>.</w:t>
      </w:r>
      <w:r w:rsidRPr="00E94A31" w:rsidR="000121A3">
        <w:t xml:space="preserve"> SCL-LIC-19990823-00015</w:t>
      </w:r>
      <w:r w:rsidR="000121A3">
        <w:t>;</w:t>
      </w:r>
      <w:r w:rsidRPr="00C21803" w:rsidR="000121A3">
        <w:t xml:space="preserve"> SCL-MOD-20150129-00002)</w:t>
      </w:r>
      <w:r w:rsidR="000121A3">
        <w:t xml:space="preserve"> </w:t>
      </w:r>
      <w:r w:rsidRPr="00F452D4" w:rsidR="00AA6DCF">
        <w:t>to Global Crossing Americas Solutions, LLC</w:t>
      </w:r>
      <w:r w:rsidR="000121A3">
        <w:t xml:space="preserve">, effective March 1, 2022.  </w:t>
      </w:r>
      <w:r w:rsidRPr="00F452D4" w:rsidR="003735EA">
        <w:rPr>
          <w:i/>
          <w:iCs/>
        </w:rPr>
        <w:t>See</w:t>
      </w:r>
      <w:r w:rsidRPr="00F452D4" w:rsidR="003735EA">
        <w:t xml:space="preserve"> SCL-ASG-20220323-00012; </w:t>
      </w:r>
      <w:r w:rsidRPr="00F452D4" w:rsidR="003735EA">
        <w:rPr>
          <w:i/>
          <w:iCs/>
        </w:rPr>
        <w:t xml:space="preserve">see also </w:t>
      </w:r>
      <w:r w:rsidRPr="00F452D4" w:rsidR="003735EA">
        <w:t xml:space="preserve">Lead Application at </w:t>
      </w:r>
      <w:r w:rsidR="00DA46D4">
        <w:t xml:space="preserve">4, </w:t>
      </w:r>
      <w:r w:rsidRPr="00F452D4" w:rsidR="003735EA">
        <w:t xml:space="preserve">n.8 and May 2, 2022 Supplement at </w:t>
      </w:r>
      <w:r w:rsidR="005D6787">
        <w:t xml:space="preserve">1, </w:t>
      </w:r>
      <w:r w:rsidRPr="00F452D4" w:rsidR="003735EA">
        <w:t>n.2.</w:t>
      </w:r>
    </w:p>
  </w:footnote>
  <w:footnote w:id="55">
    <w:p w:rsidR="00947D8F" w:rsidRPr="00F452D4" w:rsidP="00947D8F" w14:paraId="6CB47008" w14:textId="77777777">
      <w:pPr>
        <w:pStyle w:val="FootnoteText"/>
      </w:pPr>
      <w:r w:rsidRPr="00F452D4">
        <w:rPr>
          <w:rStyle w:val="FootnoteReference"/>
          <w:sz w:val="20"/>
        </w:rPr>
        <w:footnoteRef/>
      </w:r>
      <w:r w:rsidRPr="00F452D4">
        <w:t xml:space="preserve"> The current file number for the Americas-II cable </w:t>
      </w:r>
      <w:r w:rsidR="00E117A2">
        <w:t>landing license</w:t>
      </w:r>
      <w:r w:rsidRPr="00F452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C748E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3C47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2AAEC05A" w14:textId="77777777">
                    <w:pPr>
                      <w:rPr>
                        <w:rFonts w:ascii="Arial" w:hAnsi="Arial"/>
                        <w:b/>
                      </w:rPr>
                    </w:pPr>
                    <w:r w:rsidRPr="000F0CB5">
                      <w:rPr>
                        <w:rFonts w:ascii="Arial" w:hAnsi="Arial"/>
                        <w:b/>
                      </w:rPr>
                      <w:t>Federal Communications Commission</w:t>
                    </w:r>
                  </w:p>
                  <w:p w:rsidR="009838BC" w:rsidRPr="000F0CB5" w:rsidP="009838BC" w14:paraId="0D160A53" w14:textId="77777777">
                    <w:pPr>
                      <w:rPr>
                        <w:rFonts w:ascii="Arial" w:hAnsi="Arial"/>
                        <w:b/>
                      </w:rPr>
                    </w:pPr>
                    <w:r w:rsidRPr="000F0CB5">
                      <w:rPr>
                        <w:rFonts w:ascii="Arial" w:hAnsi="Arial"/>
                        <w:b/>
                      </w:rPr>
                      <w:t>4</w:t>
                    </w:r>
                    <w:r w:rsidR="008C5D18">
                      <w:rPr>
                        <w:rFonts w:ascii="Arial" w:hAnsi="Arial"/>
                        <w:b/>
                      </w:rPr>
                      <w:t>5 L St., N.E.</w:t>
                    </w:r>
                  </w:p>
                  <w:p w:rsidR="009838BC" w:rsidP="009838BC" w14:paraId="2196CC86"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344DF">
      <w:rPr>
        <w:rFonts w:ascii="Arial" w:hAnsi="Arial" w:cs="Arial"/>
        <w:b/>
        <w:sz w:val="96"/>
      </w:rPr>
      <w:t>PUBLIC NOTICE</w:t>
    </w:r>
  </w:p>
  <w:p w:rsidR="009838BC" w:rsidRPr="00357D50" w:rsidP="009838BC" w14:paraId="7D89CA9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E8AA33A" w14:textId="77777777">
                    <w:pPr>
                      <w:spacing w:before="40"/>
                      <w:jc w:val="right"/>
                      <w:rPr>
                        <w:rFonts w:ascii="Arial" w:hAnsi="Arial"/>
                        <w:b/>
                        <w:sz w:val="16"/>
                      </w:rPr>
                    </w:pPr>
                    <w:r>
                      <w:rPr>
                        <w:rFonts w:ascii="Arial" w:hAnsi="Arial"/>
                        <w:b/>
                        <w:sz w:val="16"/>
                      </w:rPr>
                      <w:t>News Media Information 202 / 418-0500</w:t>
                    </w:r>
                  </w:p>
                  <w:p w:rsidR="009838BC" w:rsidP="009838BC" w14:paraId="67A4B266"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345CD416" w14:textId="77777777">
                    <w:pPr>
                      <w:jc w:val="right"/>
                    </w:pPr>
                  </w:p>
                </w:txbxContent>
              </v:textbox>
            </v:shape>
          </w:pict>
        </mc:Fallback>
      </mc:AlternateContent>
    </w:r>
  </w:p>
  <w:p w:rsidR="006F7393" w:rsidRPr="009838BC" w:rsidP="009838BC" w14:paraId="2A2EEC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0E0378"/>
    <w:multiLevelType w:val="hybridMultilevel"/>
    <w:tmpl w:val="D37A8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187F69"/>
    <w:multiLevelType w:val="hybridMultilevel"/>
    <w:tmpl w:val="42203D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896523"/>
    <w:multiLevelType w:val="hybridMultilevel"/>
    <w:tmpl w:val="9CD2C8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E3128C1"/>
    <w:multiLevelType w:val="hybridMultilevel"/>
    <w:tmpl w:val="CE38F4AA"/>
    <w:lvl w:ilvl="0">
      <w:start w:val="1"/>
      <w:numFmt w:val="upperLetter"/>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A42284"/>
    <w:multiLevelType w:val="hybridMultilevel"/>
    <w:tmpl w:val="D4D44D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7"/>
  </w:num>
  <w:num w:numId="8">
    <w:abstractNumId w:val="1"/>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1C4"/>
    <w:rsid w:val="00000B7F"/>
    <w:rsid w:val="0000117D"/>
    <w:rsid w:val="00001411"/>
    <w:rsid w:val="00002784"/>
    <w:rsid w:val="0000384B"/>
    <w:rsid w:val="0000648D"/>
    <w:rsid w:val="000067F6"/>
    <w:rsid w:val="000072CE"/>
    <w:rsid w:val="00007322"/>
    <w:rsid w:val="00007ADA"/>
    <w:rsid w:val="00011A0D"/>
    <w:rsid w:val="000121A3"/>
    <w:rsid w:val="000135F5"/>
    <w:rsid w:val="00013A8B"/>
    <w:rsid w:val="00013A8D"/>
    <w:rsid w:val="00013E46"/>
    <w:rsid w:val="0001460A"/>
    <w:rsid w:val="000155ED"/>
    <w:rsid w:val="00016146"/>
    <w:rsid w:val="00016F01"/>
    <w:rsid w:val="00020416"/>
    <w:rsid w:val="00021445"/>
    <w:rsid w:val="000215F8"/>
    <w:rsid w:val="000218E2"/>
    <w:rsid w:val="00021C1C"/>
    <w:rsid w:val="0002309F"/>
    <w:rsid w:val="0002324A"/>
    <w:rsid w:val="00023FB3"/>
    <w:rsid w:val="00025B02"/>
    <w:rsid w:val="000273BF"/>
    <w:rsid w:val="00027833"/>
    <w:rsid w:val="00030616"/>
    <w:rsid w:val="00030CBF"/>
    <w:rsid w:val="000312E8"/>
    <w:rsid w:val="00032342"/>
    <w:rsid w:val="00032F30"/>
    <w:rsid w:val="00033822"/>
    <w:rsid w:val="000338E7"/>
    <w:rsid w:val="000344DF"/>
    <w:rsid w:val="00034D90"/>
    <w:rsid w:val="00036039"/>
    <w:rsid w:val="00037F90"/>
    <w:rsid w:val="00040316"/>
    <w:rsid w:val="000421FA"/>
    <w:rsid w:val="000447D9"/>
    <w:rsid w:val="00044D45"/>
    <w:rsid w:val="00044F6D"/>
    <w:rsid w:val="0004547D"/>
    <w:rsid w:val="00050741"/>
    <w:rsid w:val="00054B4E"/>
    <w:rsid w:val="00054FDB"/>
    <w:rsid w:val="0005589E"/>
    <w:rsid w:val="00055B60"/>
    <w:rsid w:val="00056134"/>
    <w:rsid w:val="00056266"/>
    <w:rsid w:val="00056282"/>
    <w:rsid w:val="000563BC"/>
    <w:rsid w:val="000568E5"/>
    <w:rsid w:val="0006096B"/>
    <w:rsid w:val="00061154"/>
    <w:rsid w:val="0006188B"/>
    <w:rsid w:val="00061AAC"/>
    <w:rsid w:val="00061D85"/>
    <w:rsid w:val="00061EAC"/>
    <w:rsid w:val="00063145"/>
    <w:rsid w:val="000632AB"/>
    <w:rsid w:val="000644F4"/>
    <w:rsid w:val="000654A0"/>
    <w:rsid w:val="00066AD9"/>
    <w:rsid w:val="00066F9E"/>
    <w:rsid w:val="00067006"/>
    <w:rsid w:val="000710CA"/>
    <w:rsid w:val="00071A8C"/>
    <w:rsid w:val="00072C1D"/>
    <w:rsid w:val="00072D40"/>
    <w:rsid w:val="000734FA"/>
    <w:rsid w:val="000737E6"/>
    <w:rsid w:val="000743F1"/>
    <w:rsid w:val="00075877"/>
    <w:rsid w:val="000765BD"/>
    <w:rsid w:val="00077E41"/>
    <w:rsid w:val="00080029"/>
    <w:rsid w:val="0008054E"/>
    <w:rsid w:val="0008151C"/>
    <w:rsid w:val="00082C19"/>
    <w:rsid w:val="0008327E"/>
    <w:rsid w:val="000834F1"/>
    <w:rsid w:val="00083E1C"/>
    <w:rsid w:val="00084AA7"/>
    <w:rsid w:val="00084AE5"/>
    <w:rsid w:val="000859A4"/>
    <w:rsid w:val="00085F40"/>
    <w:rsid w:val="000875BF"/>
    <w:rsid w:val="0009000B"/>
    <w:rsid w:val="00090FFF"/>
    <w:rsid w:val="000921DC"/>
    <w:rsid w:val="00092BE9"/>
    <w:rsid w:val="00095B0F"/>
    <w:rsid w:val="00095E72"/>
    <w:rsid w:val="00096051"/>
    <w:rsid w:val="00096264"/>
    <w:rsid w:val="00096D3C"/>
    <w:rsid w:val="00096D8C"/>
    <w:rsid w:val="00096E7D"/>
    <w:rsid w:val="000978E3"/>
    <w:rsid w:val="00097944"/>
    <w:rsid w:val="00097D81"/>
    <w:rsid w:val="000A0FA9"/>
    <w:rsid w:val="000A1771"/>
    <w:rsid w:val="000A1B61"/>
    <w:rsid w:val="000A1EDA"/>
    <w:rsid w:val="000A36CB"/>
    <w:rsid w:val="000A3D9C"/>
    <w:rsid w:val="000A514A"/>
    <w:rsid w:val="000A51D9"/>
    <w:rsid w:val="000A574A"/>
    <w:rsid w:val="000A5952"/>
    <w:rsid w:val="000A5A3E"/>
    <w:rsid w:val="000A719C"/>
    <w:rsid w:val="000A7A25"/>
    <w:rsid w:val="000A7B9B"/>
    <w:rsid w:val="000A7D3F"/>
    <w:rsid w:val="000B0364"/>
    <w:rsid w:val="000B1868"/>
    <w:rsid w:val="000B3A03"/>
    <w:rsid w:val="000B595B"/>
    <w:rsid w:val="000C0B65"/>
    <w:rsid w:val="000C1A92"/>
    <w:rsid w:val="000C1CB1"/>
    <w:rsid w:val="000C234E"/>
    <w:rsid w:val="000C24B2"/>
    <w:rsid w:val="000C3B3C"/>
    <w:rsid w:val="000C4248"/>
    <w:rsid w:val="000C4375"/>
    <w:rsid w:val="000C483C"/>
    <w:rsid w:val="000C4AE3"/>
    <w:rsid w:val="000C621D"/>
    <w:rsid w:val="000C7947"/>
    <w:rsid w:val="000D049C"/>
    <w:rsid w:val="000D0989"/>
    <w:rsid w:val="000D09B3"/>
    <w:rsid w:val="000D11F6"/>
    <w:rsid w:val="000D1A6E"/>
    <w:rsid w:val="000D2FD2"/>
    <w:rsid w:val="000D30ED"/>
    <w:rsid w:val="000D35AE"/>
    <w:rsid w:val="000D3F77"/>
    <w:rsid w:val="000D4596"/>
    <w:rsid w:val="000D762A"/>
    <w:rsid w:val="000D7954"/>
    <w:rsid w:val="000D79D7"/>
    <w:rsid w:val="000E165F"/>
    <w:rsid w:val="000E2DF7"/>
    <w:rsid w:val="000E3D42"/>
    <w:rsid w:val="000E5884"/>
    <w:rsid w:val="000E609A"/>
    <w:rsid w:val="000E6601"/>
    <w:rsid w:val="000E6B99"/>
    <w:rsid w:val="000E6E6C"/>
    <w:rsid w:val="000F0CB5"/>
    <w:rsid w:val="000F3417"/>
    <w:rsid w:val="000F4D1D"/>
    <w:rsid w:val="000F4F03"/>
    <w:rsid w:val="000F528A"/>
    <w:rsid w:val="000F65EE"/>
    <w:rsid w:val="000F7AFB"/>
    <w:rsid w:val="00100957"/>
    <w:rsid w:val="00101EBF"/>
    <w:rsid w:val="00102754"/>
    <w:rsid w:val="00102843"/>
    <w:rsid w:val="00104991"/>
    <w:rsid w:val="001049DE"/>
    <w:rsid w:val="00105063"/>
    <w:rsid w:val="0010630B"/>
    <w:rsid w:val="00107ED6"/>
    <w:rsid w:val="001111C0"/>
    <w:rsid w:val="001127CA"/>
    <w:rsid w:val="00112F4C"/>
    <w:rsid w:val="00114F71"/>
    <w:rsid w:val="001153BA"/>
    <w:rsid w:val="00116720"/>
    <w:rsid w:val="00116822"/>
    <w:rsid w:val="001200EE"/>
    <w:rsid w:val="00121357"/>
    <w:rsid w:val="00121444"/>
    <w:rsid w:val="00122BD5"/>
    <w:rsid w:val="00122D5F"/>
    <w:rsid w:val="00123F65"/>
    <w:rsid w:val="001257DC"/>
    <w:rsid w:val="00125E78"/>
    <w:rsid w:val="00126007"/>
    <w:rsid w:val="00126175"/>
    <w:rsid w:val="00127B39"/>
    <w:rsid w:val="0013075A"/>
    <w:rsid w:val="00130D54"/>
    <w:rsid w:val="00130EE5"/>
    <w:rsid w:val="00132B55"/>
    <w:rsid w:val="001330FD"/>
    <w:rsid w:val="00135364"/>
    <w:rsid w:val="00135DF2"/>
    <w:rsid w:val="00136701"/>
    <w:rsid w:val="0014061B"/>
    <w:rsid w:val="0014061C"/>
    <w:rsid w:val="00140C22"/>
    <w:rsid w:val="001412A1"/>
    <w:rsid w:val="001415BA"/>
    <w:rsid w:val="00141984"/>
    <w:rsid w:val="00141DB5"/>
    <w:rsid w:val="00143662"/>
    <w:rsid w:val="00143ED1"/>
    <w:rsid w:val="001441E3"/>
    <w:rsid w:val="00144367"/>
    <w:rsid w:val="00144E38"/>
    <w:rsid w:val="001459DB"/>
    <w:rsid w:val="00145E7C"/>
    <w:rsid w:val="001465CD"/>
    <w:rsid w:val="00146AB0"/>
    <w:rsid w:val="00146C9A"/>
    <w:rsid w:val="00146F5B"/>
    <w:rsid w:val="00147119"/>
    <w:rsid w:val="00147ECA"/>
    <w:rsid w:val="001508E8"/>
    <w:rsid w:val="00152E04"/>
    <w:rsid w:val="001541A8"/>
    <w:rsid w:val="00154D1F"/>
    <w:rsid w:val="00157973"/>
    <w:rsid w:val="00162A3E"/>
    <w:rsid w:val="00163271"/>
    <w:rsid w:val="00163C02"/>
    <w:rsid w:val="00164EF4"/>
    <w:rsid w:val="00165874"/>
    <w:rsid w:val="00166746"/>
    <w:rsid w:val="001717F9"/>
    <w:rsid w:val="00171920"/>
    <w:rsid w:val="00173ABD"/>
    <w:rsid w:val="0017481E"/>
    <w:rsid w:val="0017494F"/>
    <w:rsid w:val="00174D75"/>
    <w:rsid w:val="00177026"/>
    <w:rsid w:val="00180117"/>
    <w:rsid w:val="0018105C"/>
    <w:rsid w:val="00181FF2"/>
    <w:rsid w:val="00182376"/>
    <w:rsid w:val="00182916"/>
    <w:rsid w:val="00182923"/>
    <w:rsid w:val="00182C3E"/>
    <w:rsid w:val="001839E1"/>
    <w:rsid w:val="00186F8A"/>
    <w:rsid w:val="00187DF5"/>
    <w:rsid w:val="001900AE"/>
    <w:rsid w:val="001904E9"/>
    <w:rsid w:val="0019061A"/>
    <w:rsid w:val="00190DD6"/>
    <w:rsid w:val="00191366"/>
    <w:rsid w:val="001923C2"/>
    <w:rsid w:val="0019356D"/>
    <w:rsid w:val="001969D1"/>
    <w:rsid w:val="00196F3D"/>
    <w:rsid w:val="001971A0"/>
    <w:rsid w:val="0019724E"/>
    <w:rsid w:val="001979D9"/>
    <w:rsid w:val="00197A5A"/>
    <w:rsid w:val="001A06B4"/>
    <w:rsid w:val="001A3500"/>
    <w:rsid w:val="001A5851"/>
    <w:rsid w:val="001A5F37"/>
    <w:rsid w:val="001A6093"/>
    <w:rsid w:val="001A7A19"/>
    <w:rsid w:val="001B044E"/>
    <w:rsid w:val="001B0A46"/>
    <w:rsid w:val="001B201C"/>
    <w:rsid w:val="001B23CA"/>
    <w:rsid w:val="001B286D"/>
    <w:rsid w:val="001B32FB"/>
    <w:rsid w:val="001B5886"/>
    <w:rsid w:val="001B666A"/>
    <w:rsid w:val="001B6AC4"/>
    <w:rsid w:val="001B7115"/>
    <w:rsid w:val="001B7BE1"/>
    <w:rsid w:val="001C0757"/>
    <w:rsid w:val="001C0DB6"/>
    <w:rsid w:val="001C0DFD"/>
    <w:rsid w:val="001C2305"/>
    <w:rsid w:val="001C4CD5"/>
    <w:rsid w:val="001C59FB"/>
    <w:rsid w:val="001C5C06"/>
    <w:rsid w:val="001C61AB"/>
    <w:rsid w:val="001C70B3"/>
    <w:rsid w:val="001D11C0"/>
    <w:rsid w:val="001D1CD9"/>
    <w:rsid w:val="001D4A91"/>
    <w:rsid w:val="001D5D80"/>
    <w:rsid w:val="001D606B"/>
    <w:rsid w:val="001D6BCF"/>
    <w:rsid w:val="001E01CA"/>
    <w:rsid w:val="001E0301"/>
    <w:rsid w:val="001E0831"/>
    <w:rsid w:val="001E1C1F"/>
    <w:rsid w:val="001E23B1"/>
    <w:rsid w:val="001E39BA"/>
    <w:rsid w:val="001E40A8"/>
    <w:rsid w:val="001E4911"/>
    <w:rsid w:val="001E496C"/>
    <w:rsid w:val="001E545F"/>
    <w:rsid w:val="001E592A"/>
    <w:rsid w:val="001E64FD"/>
    <w:rsid w:val="001E7401"/>
    <w:rsid w:val="001F1CB2"/>
    <w:rsid w:val="001F1D16"/>
    <w:rsid w:val="001F2095"/>
    <w:rsid w:val="001F3920"/>
    <w:rsid w:val="001F47E2"/>
    <w:rsid w:val="001F5CCE"/>
    <w:rsid w:val="001F667C"/>
    <w:rsid w:val="0020070A"/>
    <w:rsid w:val="002049CA"/>
    <w:rsid w:val="002056D2"/>
    <w:rsid w:val="002060D9"/>
    <w:rsid w:val="00206A58"/>
    <w:rsid w:val="00207477"/>
    <w:rsid w:val="002078DE"/>
    <w:rsid w:val="002127A4"/>
    <w:rsid w:val="00212970"/>
    <w:rsid w:val="002134AF"/>
    <w:rsid w:val="002136A9"/>
    <w:rsid w:val="00213E68"/>
    <w:rsid w:val="0021507E"/>
    <w:rsid w:val="00216AF0"/>
    <w:rsid w:val="00216B5D"/>
    <w:rsid w:val="00216CE4"/>
    <w:rsid w:val="002174E5"/>
    <w:rsid w:val="00217A47"/>
    <w:rsid w:val="002203DC"/>
    <w:rsid w:val="00220631"/>
    <w:rsid w:val="00221A43"/>
    <w:rsid w:val="002227F3"/>
    <w:rsid w:val="0022384E"/>
    <w:rsid w:val="00225629"/>
    <w:rsid w:val="0022664E"/>
    <w:rsid w:val="00226822"/>
    <w:rsid w:val="00227D17"/>
    <w:rsid w:val="00231586"/>
    <w:rsid w:val="002316AD"/>
    <w:rsid w:val="00232C3E"/>
    <w:rsid w:val="00232E62"/>
    <w:rsid w:val="002334CD"/>
    <w:rsid w:val="00233E0C"/>
    <w:rsid w:val="00234237"/>
    <w:rsid w:val="002367EE"/>
    <w:rsid w:val="00236EFC"/>
    <w:rsid w:val="00237E2F"/>
    <w:rsid w:val="00240520"/>
    <w:rsid w:val="00240A83"/>
    <w:rsid w:val="00240AA3"/>
    <w:rsid w:val="00240CDE"/>
    <w:rsid w:val="00240EC7"/>
    <w:rsid w:val="00242567"/>
    <w:rsid w:val="002432BA"/>
    <w:rsid w:val="0024395D"/>
    <w:rsid w:val="002442A7"/>
    <w:rsid w:val="0024566B"/>
    <w:rsid w:val="002462D6"/>
    <w:rsid w:val="00247481"/>
    <w:rsid w:val="002478F4"/>
    <w:rsid w:val="00247DA8"/>
    <w:rsid w:val="0025072B"/>
    <w:rsid w:val="0025082C"/>
    <w:rsid w:val="00250FD4"/>
    <w:rsid w:val="00253774"/>
    <w:rsid w:val="002546C7"/>
    <w:rsid w:val="00256AB8"/>
    <w:rsid w:val="002576B6"/>
    <w:rsid w:val="00257999"/>
    <w:rsid w:val="00257B2A"/>
    <w:rsid w:val="00260594"/>
    <w:rsid w:val="0026064B"/>
    <w:rsid w:val="002608A3"/>
    <w:rsid w:val="00262E24"/>
    <w:rsid w:val="00265350"/>
    <w:rsid w:val="00265816"/>
    <w:rsid w:val="00265C47"/>
    <w:rsid w:val="00265F64"/>
    <w:rsid w:val="00266A8D"/>
    <w:rsid w:val="00266EEF"/>
    <w:rsid w:val="00267008"/>
    <w:rsid w:val="002679DE"/>
    <w:rsid w:val="00267D4D"/>
    <w:rsid w:val="00270612"/>
    <w:rsid w:val="0027107D"/>
    <w:rsid w:val="00271099"/>
    <w:rsid w:val="002713DF"/>
    <w:rsid w:val="00272133"/>
    <w:rsid w:val="00272FBE"/>
    <w:rsid w:val="00274003"/>
    <w:rsid w:val="0027420F"/>
    <w:rsid w:val="002744DF"/>
    <w:rsid w:val="00274C55"/>
    <w:rsid w:val="00275C1C"/>
    <w:rsid w:val="00277998"/>
    <w:rsid w:val="00280464"/>
    <w:rsid w:val="00280BB2"/>
    <w:rsid w:val="00280D0A"/>
    <w:rsid w:val="00284014"/>
    <w:rsid w:val="002847D8"/>
    <w:rsid w:val="00285017"/>
    <w:rsid w:val="0028561A"/>
    <w:rsid w:val="0028684D"/>
    <w:rsid w:val="00287D1E"/>
    <w:rsid w:val="0029007B"/>
    <w:rsid w:val="0029044B"/>
    <w:rsid w:val="00291C28"/>
    <w:rsid w:val="00292D27"/>
    <w:rsid w:val="00293582"/>
    <w:rsid w:val="00293FE8"/>
    <w:rsid w:val="00294279"/>
    <w:rsid w:val="0029452D"/>
    <w:rsid w:val="002969BF"/>
    <w:rsid w:val="002A101D"/>
    <w:rsid w:val="002A2D2E"/>
    <w:rsid w:val="002A3E5A"/>
    <w:rsid w:val="002A4089"/>
    <w:rsid w:val="002A45D5"/>
    <w:rsid w:val="002A6D6A"/>
    <w:rsid w:val="002B007E"/>
    <w:rsid w:val="002B0207"/>
    <w:rsid w:val="002B35AA"/>
    <w:rsid w:val="002B456A"/>
    <w:rsid w:val="002B48E3"/>
    <w:rsid w:val="002B5F18"/>
    <w:rsid w:val="002B7649"/>
    <w:rsid w:val="002C0B4D"/>
    <w:rsid w:val="002C0D71"/>
    <w:rsid w:val="002C2611"/>
    <w:rsid w:val="002C3022"/>
    <w:rsid w:val="002C3750"/>
    <w:rsid w:val="002C672B"/>
    <w:rsid w:val="002D27E8"/>
    <w:rsid w:val="002D2866"/>
    <w:rsid w:val="002D36AA"/>
    <w:rsid w:val="002D62DD"/>
    <w:rsid w:val="002D65A6"/>
    <w:rsid w:val="002D7D2F"/>
    <w:rsid w:val="002E00D1"/>
    <w:rsid w:val="002E0E6B"/>
    <w:rsid w:val="002E28EE"/>
    <w:rsid w:val="002E699E"/>
    <w:rsid w:val="002F07BB"/>
    <w:rsid w:val="002F1422"/>
    <w:rsid w:val="002F1659"/>
    <w:rsid w:val="002F2194"/>
    <w:rsid w:val="002F2339"/>
    <w:rsid w:val="002F4D32"/>
    <w:rsid w:val="002F60EB"/>
    <w:rsid w:val="002F733C"/>
    <w:rsid w:val="002F7527"/>
    <w:rsid w:val="003019F6"/>
    <w:rsid w:val="00303A6F"/>
    <w:rsid w:val="00307030"/>
    <w:rsid w:val="0030730E"/>
    <w:rsid w:val="003076BD"/>
    <w:rsid w:val="00307BD9"/>
    <w:rsid w:val="003107BC"/>
    <w:rsid w:val="00310B65"/>
    <w:rsid w:val="00310ED6"/>
    <w:rsid w:val="00311E0B"/>
    <w:rsid w:val="00312092"/>
    <w:rsid w:val="00312350"/>
    <w:rsid w:val="00312AE3"/>
    <w:rsid w:val="0031328E"/>
    <w:rsid w:val="00313D7A"/>
    <w:rsid w:val="00316949"/>
    <w:rsid w:val="0031717B"/>
    <w:rsid w:val="00317D86"/>
    <w:rsid w:val="003201A0"/>
    <w:rsid w:val="00320C22"/>
    <w:rsid w:val="00320EB5"/>
    <w:rsid w:val="003215EE"/>
    <w:rsid w:val="0032202A"/>
    <w:rsid w:val="00322A2A"/>
    <w:rsid w:val="003239C4"/>
    <w:rsid w:val="00324D2A"/>
    <w:rsid w:val="00325305"/>
    <w:rsid w:val="00325894"/>
    <w:rsid w:val="0032633E"/>
    <w:rsid w:val="003263C2"/>
    <w:rsid w:val="003270B7"/>
    <w:rsid w:val="003275FD"/>
    <w:rsid w:val="00327E00"/>
    <w:rsid w:val="0033023E"/>
    <w:rsid w:val="00331D8E"/>
    <w:rsid w:val="00332F4A"/>
    <w:rsid w:val="00333894"/>
    <w:rsid w:val="00336948"/>
    <w:rsid w:val="0034017E"/>
    <w:rsid w:val="00342774"/>
    <w:rsid w:val="00342915"/>
    <w:rsid w:val="00343749"/>
    <w:rsid w:val="00344E51"/>
    <w:rsid w:val="00345921"/>
    <w:rsid w:val="00351BC2"/>
    <w:rsid w:val="00353C75"/>
    <w:rsid w:val="00354184"/>
    <w:rsid w:val="003553C4"/>
    <w:rsid w:val="00357D50"/>
    <w:rsid w:val="00360E41"/>
    <w:rsid w:val="003615E0"/>
    <w:rsid w:val="00361C56"/>
    <w:rsid w:val="0036230C"/>
    <w:rsid w:val="003647AF"/>
    <w:rsid w:val="00364FBB"/>
    <w:rsid w:val="00365B7E"/>
    <w:rsid w:val="003665E9"/>
    <w:rsid w:val="0036758D"/>
    <w:rsid w:val="003704C8"/>
    <w:rsid w:val="00372508"/>
    <w:rsid w:val="003735EA"/>
    <w:rsid w:val="0037371C"/>
    <w:rsid w:val="00374686"/>
    <w:rsid w:val="00374EFC"/>
    <w:rsid w:val="00376D89"/>
    <w:rsid w:val="00376F33"/>
    <w:rsid w:val="00377D4B"/>
    <w:rsid w:val="00381F74"/>
    <w:rsid w:val="00384681"/>
    <w:rsid w:val="00384C7B"/>
    <w:rsid w:val="003852DA"/>
    <w:rsid w:val="00385F66"/>
    <w:rsid w:val="00391815"/>
    <w:rsid w:val="003925DC"/>
    <w:rsid w:val="00392ED2"/>
    <w:rsid w:val="00394582"/>
    <w:rsid w:val="00394B14"/>
    <w:rsid w:val="003955A4"/>
    <w:rsid w:val="0039687F"/>
    <w:rsid w:val="00397845"/>
    <w:rsid w:val="003A19AE"/>
    <w:rsid w:val="003A213D"/>
    <w:rsid w:val="003A3089"/>
    <w:rsid w:val="003A7376"/>
    <w:rsid w:val="003B0550"/>
    <w:rsid w:val="003B0692"/>
    <w:rsid w:val="003B0AD4"/>
    <w:rsid w:val="003B11F4"/>
    <w:rsid w:val="003B266D"/>
    <w:rsid w:val="003B694F"/>
    <w:rsid w:val="003B7850"/>
    <w:rsid w:val="003C0C7B"/>
    <w:rsid w:val="003C1DE7"/>
    <w:rsid w:val="003C309B"/>
    <w:rsid w:val="003C3FAE"/>
    <w:rsid w:val="003C4579"/>
    <w:rsid w:val="003C4B7C"/>
    <w:rsid w:val="003C4E2F"/>
    <w:rsid w:val="003C58EC"/>
    <w:rsid w:val="003C597C"/>
    <w:rsid w:val="003C5B28"/>
    <w:rsid w:val="003C60BC"/>
    <w:rsid w:val="003C7251"/>
    <w:rsid w:val="003C7C88"/>
    <w:rsid w:val="003D0B24"/>
    <w:rsid w:val="003D1448"/>
    <w:rsid w:val="003D1EA3"/>
    <w:rsid w:val="003D1F06"/>
    <w:rsid w:val="003D1F81"/>
    <w:rsid w:val="003D4C42"/>
    <w:rsid w:val="003D5B6A"/>
    <w:rsid w:val="003E01FF"/>
    <w:rsid w:val="003E0848"/>
    <w:rsid w:val="003E1D5C"/>
    <w:rsid w:val="003E2B4F"/>
    <w:rsid w:val="003E2EFE"/>
    <w:rsid w:val="003E302F"/>
    <w:rsid w:val="003E3A4B"/>
    <w:rsid w:val="003E3EB7"/>
    <w:rsid w:val="003E5F2D"/>
    <w:rsid w:val="003E5F8A"/>
    <w:rsid w:val="003E60EE"/>
    <w:rsid w:val="003E6144"/>
    <w:rsid w:val="003E6BCB"/>
    <w:rsid w:val="003E7A14"/>
    <w:rsid w:val="003E7B6C"/>
    <w:rsid w:val="003F171C"/>
    <w:rsid w:val="003F2641"/>
    <w:rsid w:val="003F2765"/>
    <w:rsid w:val="003F2C19"/>
    <w:rsid w:val="003F3116"/>
    <w:rsid w:val="003F45BA"/>
    <w:rsid w:val="003F4BD4"/>
    <w:rsid w:val="003F57CE"/>
    <w:rsid w:val="0040378B"/>
    <w:rsid w:val="0040396A"/>
    <w:rsid w:val="004046B9"/>
    <w:rsid w:val="004059B5"/>
    <w:rsid w:val="004064B1"/>
    <w:rsid w:val="0040734C"/>
    <w:rsid w:val="00412959"/>
    <w:rsid w:val="004129FF"/>
    <w:rsid w:val="00412FC5"/>
    <w:rsid w:val="00413423"/>
    <w:rsid w:val="00416A5E"/>
    <w:rsid w:val="00416AE6"/>
    <w:rsid w:val="0041723C"/>
    <w:rsid w:val="00417A93"/>
    <w:rsid w:val="00421E95"/>
    <w:rsid w:val="00421F36"/>
    <w:rsid w:val="0042206A"/>
    <w:rsid w:val="00422276"/>
    <w:rsid w:val="004222C0"/>
    <w:rsid w:val="004231A6"/>
    <w:rsid w:val="004232C9"/>
    <w:rsid w:val="0042399C"/>
    <w:rsid w:val="00423ECC"/>
    <w:rsid w:val="004242F1"/>
    <w:rsid w:val="00425641"/>
    <w:rsid w:val="004261A8"/>
    <w:rsid w:val="004273A1"/>
    <w:rsid w:val="0042765F"/>
    <w:rsid w:val="00427C84"/>
    <w:rsid w:val="00431474"/>
    <w:rsid w:val="00433400"/>
    <w:rsid w:val="0043431E"/>
    <w:rsid w:val="00434914"/>
    <w:rsid w:val="004352C3"/>
    <w:rsid w:val="00435CA4"/>
    <w:rsid w:val="0043617B"/>
    <w:rsid w:val="00436E40"/>
    <w:rsid w:val="004375E8"/>
    <w:rsid w:val="00437B8D"/>
    <w:rsid w:val="004403E6"/>
    <w:rsid w:val="0044058F"/>
    <w:rsid w:val="004405E8"/>
    <w:rsid w:val="004419DC"/>
    <w:rsid w:val="00442875"/>
    <w:rsid w:val="004449D5"/>
    <w:rsid w:val="00445A00"/>
    <w:rsid w:val="00451B0F"/>
    <w:rsid w:val="004546B4"/>
    <w:rsid w:val="004550ED"/>
    <w:rsid w:val="0046125F"/>
    <w:rsid w:val="0046263E"/>
    <w:rsid w:val="00464369"/>
    <w:rsid w:val="00466B8E"/>
    <w:rsid w:val="00467D60"/>
    <w:rsid w:val="00470B64"/>
    <w:rsid w:val="004722D7"/>
    <w:rsid w:val="00472469"/>
    <w:rsid w:val="00472D3E"/>
    <w:rsid w:val="00473605"/>
    <w:rsid w:val="00474ABF"/>
    <w:rsid w:val="004753F7"/>
    <w:rsid w:val="00480299"/>
    <w:rsid w:val="00483B8F"/>
    <w:rsid w:val="00485195"/>
    <w:rsid w:val="00485408"/>
    <w:rsid w:val="00485E0B"/>
    <w:rsid w:val="00487524"/>
    <w:rsid w:val="004876D1"/>
    <w:rsid w:val="004903BF"/>
    <w:rsid w:val="0049058B"/>
    <w:rsid w:val="00490E6B"/>
    <w:rsid w:val="00491C58"/>
    <w:rsid w:val="00491E1F"/>
    <w:rsid w:val="004923B4"/>
    <w:rsid w:val="004931BC"/>
    <w:rsid w:val="00493E8E"/>
    <w:rsid w:val="004943CA"/>
    <w:rsid w:val="004954BE"/>
    <w:rsid w:val="00495660"/>
    <w:rsid w:val="00496106"/>
    <w:rsid w:val="00496D82"/>
    <w:rsid w:val="004A06E6"/>
    <w:rsid w:val="004A07CA"/>
    <w:rsid w:val="004A0B72"/>
    <w:rsid w:val="004A29FA"/>
    <w:rsid w:val="004A2F94"/>
    <w:rsid w:val="004A3749"/>
    <w:rsid w:val="004A67D2"/>
    <w:rsid w:val="004B091D"/>
    <w:rsid w:val="004B0F3B"/>
    <w:rsid w:val="004B1442"/>
    <w:rsid w:val="004B164B"/>
    <w:rsid w:val="004B24B7"/>
    <w:rsid w:val="004B25C1"/>
    <w:rsid w:val="004B439C"/>
    <w:rsid w:val="004B68E6"/>
    <w:rsid w:val="004B6B3C"/>
    <w:rsid w:val="004B6F43"/>
    <w:rsid w:val="004B7D03"/>
    <w:rsid w:val="004C03E8"/>
    <w:rsid w:val="004C0592"/>
    <w:rsid w:val="004C12D0"/>
    <w:rsid w:val="004C2EE3"/>
    <w:rsid w:val="004C363F"/>
    <w:rsid w:val="004C391F"/>
    <w:rsid w:val="004C3B8F"/>
    <w:rsid w:val="004C5927"/>
    <w:rsid w:val="004C65E7"/>
    <w:rsid w:val="004C6A06"/>
    <w:rsid w:val="004D0CC9"/>
    <w:rsid w:val="004D1E89"/>
    <w:rsid w:val="004D1EE7"/>
    <w:rsid w:val="004D22C3"/>
    <w:rsid w:val="004D47E9"/>
    <w:rsid w:val="004D59C7"/>
    <w:rsid w:val="004D6DEF"/>
    <w:rsid w:val="004D7565"/>
    <w:rsid w:val="004E17EC"/>
    <w:rsid w:val="004E1B98"/>
    <w:rsid w:val="004E4A22"/>
    <w:rsid w:val="004E6186"/>
    <w:rsid w:val="004E7B81"/>
    <w:rsid w:val="004F0077"/>
    <w:rsid w:val="004F1D44"/>
    <w:rsid w:val="004F1D57"/>
    <w:rsid w:val="004F1EFB"/>
    <w:rsid w:val="004F2925"/>
    <w:rsid w:val="004F2EC2"/>
    <w:rsid w:val="004F324F"/>
    <w:rsid w:val="004F340A"/>
    <w:rsid w:val="004F4239"/>
    <w:rsid w:val="004F555B"/>
    <w:rsid w:val="004F5AA7"/>
    <w:rsid w:val="004F71E9"/>
    <w:rsid w:val="004F7A78"/>
    <w:rsid w:val="005001C3"/>
    <w:rsid w:val="0050075D"/>
    <w:rsid w:val="00500A5C"/>
    <w:rsid w:val="005013BF"/>
    <w:rsid w:val="00503961"/>
    <w:rsid w:val="00503BE6"/>
    <w:rsid w:val="00504A7E"/>
    <w:rsid w:val="00504BB3"/>
    <w:rsid w:val="00504DBA"/>
    <w:rsid w:val="00505E76"/>
    <w:rsid w:val="00506E10"/>
    <w:rsid w:val="00506EFD"/>
    <w:rsid w:val="00507264"/>
    <w:rsid w:val="00507AA2"/>
    <w:rsid w:val="00507B7D"/>
    <w:rsid w:val="00507D48"/>
    <w:rsid w:val="00510F97"/>
    <w:rsid w:val="00511619"/>
    <w:rsid w:val="00511968"/>
    <w:rsid w:val="00512583"/>
    <w:rsid w:val="00513461"/>
    <w:rsid w:val="00513565"/>
    <w:rsid w:val="00515688"/>
    <w:rsid w:val="0051576B"/>
    <w:rsid w:val="00515EC5"/>
    <w:rsid w:val="00516C98"/>
    <w:rsid w:val="00521575"/>
    <w:rsid w:val="0052266A"/>
    <w:rsid w:val="00522CE6"/>
    <w:rsid w:val="00522D76"/>
    <w:rsid w:val="0052322B"/>
    <w:rsid w:val="00530246"/>
    <w:rsid w:val="00530334"/>
    <w:rsid w:val="00530525"/>
    <w:rsid w:val="00530C22"/>
    <w:rsid w:val="00531267"/>
    <w:rsid w:val="00532398"/>
    <w:rsid w:val="00532755"/>
    <w:rsid w:val="00534CA1"/>
    <w:rsid w:val="00535A4F"/>
    <w:rsid w:val="00535E38"/>
    <w:rsid w:val="0053736F"/>
    <w:rsid w:val="00537B19"/>
    <w:rsid w:val="005417F0"/>
    <w:rsid w:val="005427B3"/>
    <w:rsid w:val="00542B97"/>
    <w:rsid w:val="00542BC8"/>
    <w:rsid w:val="005431D6"/>
    <w:rsid w:val="00544A23"/>
    <w:rsid w:val="00544C98"/>
    <w:rsid w:val="00545AA3"/>
    <w:rsid w:val="0054676B"/>
    <w:rsid w:val="0054749A"/>
    <w:rsid w:val="00547FCE"/>
    <w:rsid w:val="005539EA"/>
    <w:rsid w:val="005542E8"/>
    <w:rsid w:val="0055431C"/>
    <w:rsid w:val="00554994"/>
    <w:rsid w:val="00554B55"/>
    <w:rsid w:val="00554BF4"/>
    <w:rsid w:val="00555B88"/>
    <w:rsid w:val="0055614C"/>
    <w:rsid w:val="005614FA"/>
    <w:rsid w:val="00561F79"/>
    <w:rsid w:val="005627BF"/>
    <w:rsid w:val="00564E8A"/>
    <w:rsid w:val="00565406"/>
    <w:rsid w:val="0056581E"/>
    <w:rsid w:val="00567981"/>
    <w:rsid w:val="0057026B"/>
    <w:rsid w:val="00570762"/>
    <w:rsid w:val="00571590"/>
    <w:rsid w:val="005717C8"/>
    <w:rsid w:val="00571A82"/>
    <w:rsid w:val="005722E7"/>
    <w:rsid w:val="0057417C"/>
    <w:rsid w:val="00574506"/>
    <w:rsid w:val="00576F93"/>
    <w:rsid w:val="00581CB1"/>
    <w:rsid w:val="00582019"/>
    <w:rsid w:val="00584281"/>
    <w:rsid w:val="0058437B"/>
    <w:rsid w:val="0058470F"/>
    <w:rsid w:val="00584D25"/>
    <w:rsid w:val="00585378"/>
    <w:rsid w:val="00586320"/>
    <w:rsid w:val="005867ED"/>
    <w:rsid w:val="00590AA0"/>
    <w:rsid w:val="00592E26"/>
    <w:rsid w:val="00593853"/>
    <w:rsid w:val="00593FE6"/>
    <w:rsid w:val="005957B9"/>
    <w:rsid w:val="00595C3F"/>
    <w:rsid w:val="005969BB"/>
    <w:rsid w:val="0059719A"/>
    <w:rsid w:val="005A0E75"/>
    <w:rsid w:val="005A18D2"/>
    <w:rsid w:val="005A3525"/>
    <w:rsid w:val="005A4219"/>
    <w:rsid w:val="005A43EB"/>
    <w:rsid w:val="005A441A"/>
    <w:rsid w:val="005A516D"/>
    <w:rsid w:val="005A544E"/>
    <w:rsid w:val="005A5799"/>
    <w:rsid w:val="005A6AF4"/>
    <w:rsid w:val="005A71A7"/>
    <w:rsid w:val="005A7382"/>
    <w:rsid w:val="005A768D"/>
    <w:rsid w:val="005A7E4C"/>
    <w:rsid w:val="005A7F30"/>
    <w:rsid w:val="005B0758"/>
    <w:rsid w:val="005B1183"/>
    <w:rsid w:val="005B3A33"/>
    <w:rsid w:val="005B3AAA"/>
    <w:rsid w:val="005B4290"/>
    <w:rsid w:val="005B6257"/>
    <w:rsid w:val="005B6359"/>
    <w:rsid w:val="005B711A"/>
    <w:rsid w:val="005B7B5A"/>
    <w:rsid w:val="005C0868"/>
    <w:rsid w:val="005C0B8A"/>
    <w:rsid w:val="005C4FE8"/>
    <w:rsid w:val="005C5CBD"/>
    <w:rsid w:val="005C5FD8"/>
    <w:rsid w:val="005C680A"/>
    <w:rsid w:val="005C798F"/>
    <w:rsid w:val="005D08FA"/>
    <w:rsid w:val="005D3BC3"/>
    <w:rsid w:val="005D47C0"/>
    <w:rsid w:val="005D5150"/>
    <w:rsid w:val="005D52BB"/>
    <w:rsid w:val="005D59AA"/>
    <w:rsid w:val="005D59BB"/>
    <w:rsid w:val="005D606F"/>
    <w:rsid w:val="005D6787"/>
    <w:rsid w:val="005D701C"/>
    <w:rsid w:val="005D74C5"/>
    <w:rsid w:val="005E15F6"/>
    <w:rsid w:val="005E18C5"/>
    <w:rsid w:val="005E60FE"/>
    <w:rsid w:val="005E7217"/>
    <w:rsid w:val="005E74A9"/>
    <w:rsid w:val="005F2BC7"/>
    <w:rsid w:val="005F4AD8"/>
    <w:rsid w:val="005F57BA"/>
    <w:rsid w:val="005F6805"/>
    <w:rsid w:val="005F6C7F"/>
    <w:rsid w:val="00600C1C"/>
    <w:rsid w:val="00600D0D"/>
    <w:rsid w:val="006022EB"/>
    <w:rsid w:val="00602C8B"/>
    <w:rsid w:val="0060397D"/>
    <w:rsid w:val="00603EC7"/>
    <w:rsid w:val="00604030"/>
    <w:rsid w:val="006040FE"/>
    <w:rsid w:val="006046D7"/>
    <w:rsid w:val="00604B81"/>
    <w:rsid w:val="00604C29"/>
    <w:rsid w:val="006061B2"/>
    <w:rsid w:val="00607BA5"/>
    <w:rsid w:val="00607C0C"/>
    <w:rsid w:val="00610B95"/>
    <w:rsid w:val="006113B0"/>
    <w:rsid w:val="00611A6B"/>
    <w:rsid w:val="00612606"/>
    <w:rsid w:val="006145CC"/>
    <w:rsid w:val="00614A03"/>
    <w:rsid w:val="00614E12"/>
    <w:rsid w:val="006150AD"/>
    <w:rsid w:val="0061767A"/>
    <w:rsid w:val="00617A6C"/>
    <w:rsid w:val="006243E7"/>
    <w:rsid w:val="00624789"/>
    <w:rsid w:val="006253EE"/>
    <w:rsid w:val="00626EB6"/>
    <w:rsid w:val="0062732B"/>
    <w:rsid w:val="006275B0"/>
    <w:rsid w:val="00631AA8"/>
    <w:rsid w:val="00631B71"/>
    <w:rsid w:val="00631D36"/>
    <w:rsid w:val="00632869"/>
    <w:rsid w:val="00632BCC"/>
    <w:rsid w:val="0063432C"/>
    <w:rsid w:val="006353A3"/>
    <w:rsid w:val="006356A1"/>
    <w:rsid w:val="00636611"/>
    <w:rsid w:val="006379CE"/>
    <w:rsid w:val="006401D2"/>
    <w:rsid w:val="006404E3"/>
    <w:rsid w:val="00641AB9"/>
    <w:rsid w:val="00641ECB"/>
    <w:rsid w:val="0064217E"/>
    <w:rsid w:val="00642850"/>
    <w:rsid w:val="00642E7B"/>
    <w:rsid w:val="006432A9"/>
    <w:rsid w:val="006438AD"/>
    <w:rsid w:val="006444CD"/>
    <w:rsid w:val="00644A32"/>
    <w:rsid w:val="00645020"/>
    <w:rsid w:val="006452C0"/>
    <w:rsid w:val="006457C1"/>
    <w:rsid w:val="00645E9B"/>
    <w:rsid w:val="00646C7B"/>
    <w:rsid w:val="00647271"/>
    <w:rsid w:val="0065188A"/>
    <w:rsid w:val="006521AA"/>
    <w:rsid w:val="006537BD"/>
    <w:rsid w:val="006545AE"/>
    <w:rsid w:val="006549B8"/>
    <w:rsid w:val="00655D03"/>
    <w:rsid w:val="00656983"/>
    <w:rsid w:val="006613AC"/>
    <w:rsid w:val="00661FAC"/>
    <w:rsid w:val="00662162"/>
    <w:rsid w:val="006638DE"/>
    <w:rsid w:val="00664256"/>
    <w:rsid w:val="00664903"/>
    <w:rsid w:val="00664AB4"/>
    <w:rsid w:val="00664FE2"/>
    <w:rsid w:val="00665539"/>
    <w:rsid w:val="00671329"/>
    <w:rsid w:val="00674033"/>
    <w:rsid w:val="00674612"/>
    <w:rsid w:val="00675EDC"/>
    <w:rsid w:val="00681968"/>
    <w:rsid w:val="0068237D"/>
    <w:rsid w:val="00682F09"/>
    <w:rsid w:val="00683E46"/>
    <w:rsid w:val="00683F84"/>
    <w:rsid w:val="006846F5"/>
    <w:rsid w:val="00686127"/>
    <w:rsid w:val="00687988"/>
    <w:rsid w:val="00687AD4"/>
    <w:rsid w:val="006903AD"/>
    <w:rsid w:val="00692782"/>
    <w:rsid w:val="00693BFC"/>
    <w:rsid w:val="00693C94"/>
    <w:rsid w:val="00693D09"/>
    <w:rsid w:val="00693FA6"/>
    <w:rsid w:val="0069418C"/>
    <w:rsid w:val="00696D1A"/>
    <w:rsid w:val="006A08C8"/>
    <w:rsid w:val="006A0E53"/>
    <w:rsid w:val="006A0E6F"/>
    <w:rsid w:val="006A3366"/>
    <w:rsid w:val="006A3C4D"/>
    <w:rsid w:val="006A44E6"/>
    <w:rsid w:val="006A667E"/>
    <w:rsid w:val="006A6A81"/>
    <w:rsid w:val="006A790B"/>
    <w:rsid w:val="006B06B3"/>
    <w:rsid w:val="006B3292"/>
    <w:rsid w:val="006B3ABC"/>
    <w:rsid w:val="006B4E0C"/>
    <w:rsid w:val="006B523C"/>
    <w:rsid w:val="006B5BAA"/>
    <w:rsid w:val="006B6F46"/>
    <w:rsid w:val="006B734A"/>
    <w:rsid w:val="006B73E0"/>
    <w:rsid w:val="006B7C10"/>
    <w:rsid w:val="006B7F83"/>
    <w:rsid w:val="006C0A79"/>
    <w:rsid w:val="006C296D"/>
    <w:rsid w:val="006C29CF"/>
    <w:rsid w:val="006C31FF"/>
    <w:rsid w:val="006C59B1"/>
    <w:rsid w:val="006C5B3E"/>
    <w:rsid w:val="006C735C"/>
    <w:rsid w:val="006C7404"/>
    <w:rsid w:val="006C74FF"/>
    <w:rsid w:val="006D07FA"/>
    <w:rsid w:val="006D1282"/>
    <w:rsid w:val="006D40DD"/>
    <w:rsid w:val="006D53B2"/>
    <w:rsid w:val="006D5472"/>
    <w:rsid w:val="006D6039"/>
    <w:rsid w:val="006D6E11"/>
    <w:rsid w:val="006D6F53"/>
    <w:rsid w:val="006D73F8"/>
    <w:rsid w:val="006E1D16"/>
    <w:rsid w:val="006E26AF"/>
    <w:rsid w:val="006E2E5A"/>
    <w:rsid w:val="006E376F"/>
    <w:rsid w:val="006E3A25"/>
    <w:rsid w:val="006E559C"/>
    <w:rsid w:val="006F0043"/>
    <w:rsid w:val="006F06E1"/>
    <w:rsid w:val="006F1D64"/>
    <w:rsid w:val="006F6EA6"/>
    <w:rsid w:val="006F7393"/>
    <w:rsid w:val="006F7558"/>
    <w:rsid w:val="006F758E"/>
    <w:rsid w:val="00700259"/>
    <w:rsid w:val="00701E00"/>
    <w:rsid w:val="0070224F"/>
    <w:rsid w:val="00702F10"/>
    <w:rsid w:val="00702F21"/>
    <w:rsid w:val="00705263"/>
    <w:rsid w:val="00705717"/>
    <w:rsid w:val="007057D2"/>
    <w:rsid w:val="007115F7"/>
    <w:rsid w:val="00711ABC"/>
    <w:rsid w:val="00712D4D"/>
    <w:rsid w:val="007134E1"/>
    <w:rsid w:val="00713B06"/>
    <w:rsid w:val="00713D81"/>
    <w:rsid w:val="0071494A"/>
    <w:rsid w:val="00714A85"/>
    <w:rsid w:val="007174DB"/>
    <w:rsid w:val="00717E77"/>
    <w:rsid w:val="007206FC"/>
    <w:rsid w:val="007219BD"/>
    <w:rsid w:val="00721A09"/>
    <w:rsid w:val="00721C67"/>
    <w:rsid w:val="00724B76"/>
    <w:rsid w:val="0072664B"/>
    <w:rsid w:val="00727DED"/>
    <w:rsid w:val="00727E65"/>
    <w:rsid w:val="007302B3"/>
    <w:rsid w:val="0073041C"/>
    <w:rsid w:val="00730558"/>
    <w:rsid w:val="007308D3"/>
    <w:rsid w:val="00732592"/>
    <w:rsid w:val="007335CE"/>
    <w:rsid w:val="00733ADE"/>
    <w:rsid w:val="0073682D"/>
    <w:rsid w:val="0074164E"/>
    <w:rsid w:val="00744780"/>
    <w:rsid w:val="0074483B"/>
    <w:rsid w:val="00746249"/>
    <w:rsid w:val="00746324"/>
    <w:rsid w:val="0074675A"/>
    <w:rsid w:val="00746EB9"/>
    <w:rsid w:val="007475DE"/>
    <w:rsid w:val="00747EE0"/>
    <w:rsid w:val="00751BFA"/>
    <w:rsid w:val="00753D8D"/>
    <w:rsid w:val="00753E5B"/>
    <w:rsid w:val="00755074"/>
    <w:rsid w:val="007565CE"/>
    <w:rsid w:val="00756ED8"/>
    <w:rsid w:val="00757FB8"/>
    <w:rsid w:val="00760F75"/>
    <w:rsid w:val="00761B4F"/>
    <w:rsid w:val="00761FF7"/>
    <w:rsid w:val="00762507"/>
    <w:rsid w:val="007627BD"/>
    <w:rsid w:val="00763077"/>
    <w:rsid w:val="0076436F"/>
    <w:rsid w:val="00766C52"/>
    <w:rsid w:val="00767407"/>
    <w:rsid w:val="00767F5F"/>
    <w:rsid w:val="00770518"/>
    <w:rsid w:val="007714BD"/>
    <w:rsid w:val="007719F0"/>
    <w:rsid w:val="00771EAC"/>
    <w:rsid w:val="00772B36"/>
    <w:rsid w:val="00772E29"/>
    <w:rsid w:val="00773365"/>
    <w:rsid w:val="0077399A"/>
    <w:rsid w:val="00774507"/>
    <w:rsid w:val="00776DD5"/>
    <w:rsid w:val="00777083"/>
    <w:rsid w:val="007770E3"/>
    <w:rsid w:val="007806CD"/>
    <w:rsid w:val="00781400"/>
    <w:rsid w:val="00782FA8"/>
    <w:rsid w:val="007832B4"/>
    <w:rsid w:val="0078461A"/>
    <w:rsid w:val="0078490E"/>
    <w:rsid w:val="007852E2"/>
    <w:rsid w:val="00785689"/>
    <w:rsid w:val="00787CD4"/>
    <w:rsid w:val="00791811"/>
    <w:rsid w:val="0079297D"/>
    <w:rsid w:val="00795653"/>
    <w:rsid w:val="0079676F"/>
    <w:rsid w:val="0079754B"/>
    <w:rsid w:val="0079792C"/>
    <w:rsid w:val="007A01F7"/>
    <w:rsid w:val="007A115D"/>
    <w:rsid w:val="007A1E6D"/>
    <w:rsid w:val="007A3C17"/>
    <w:rsid w:val="007A4031"/>
    <w:rsid w:val="007A55B9"/>
    <w:rsid w:val="007A5E47"/>
    <w:rsid w:val="007A6321"/>
    <w:rsid w:val="007A7B3A"/>
    <w:rsid w:val="007A7CAF"/>
    <w:rsid w:val="007B07A5"/>
    <w:rsid w:val="007B1936"/>
    <w:rsid w:val="007B305E"/>
    <w:rsid w:val="007B3EBB"/>
    <w:rsid w:val="007B4EB0"/>
    <w:rsid w:val="007B51AD"/>
    <w:rsid w:val="007B71D5"/>
    <w:rsid w:val="007C0AC0"/>
    <w:rsid w:val="007C0E57"/>
    <w:rsid w:val="007C1861"/>
    <w:rsid w:val="007C2228"/>
    <w:rsid w:val="007C2349"/>
    <w:rsid w:val="007C248E"/>
    <w:rsid w:val="007C2845"/>
    <w:rsid w:val="007C3F20"/>
    <w:rsid w:val="007C3F89"/>
    <w:rsid w:val="007C6730"/>
    <w:rsid w:val="007C674D"/>
    <w:rsid w:val="007C6F26"/>
    <w:rsid w:val="007D1003"/>
    <w:rsid w:val="007D3761"/>
    <w:rsid w:val="007D3887"/>
    <w:rsid w:val="007D4940"/>
    <w:rsid w:val="007D5363"/>
    <w:rsid w:val="007D7F1D"/>
    <w:rsid w:val="007E1C26"/>
    <w:rsid w:val="007E242F"/>
    <w:rsid w:val="007E27E1"/>
    <w:rsid w:val="007E2FFD"/>
    <w:rsid w:val="007E5309"/>
    <w:rsid w:val="007E5B80"/>
    <w:rsid w:val="007E65B9"/>
    <w:rsid w:val="007E72D2"/>
    <w:rsid w:val="007E7C6C"/>
    <w:rsid w:val="007F0F0F"/>
    <w:rsid w:val="007F1855"/>
    <w:rsid w:val="007F1D04"/>
    <w:rsid w:val="007F23FB"/>
    <w:rsid w:val="007F2459"/>
    <w:rsid w:val="007F2AED"/>
    <w:rsid w:val="007F2FED"/>
    <w:rsid w:val="007F4846"/>
    <w:rsid w:val="007F5832"/>
    <w:rsid w:val="007F5E9D"/>
    <w:rsid w:val="007F6F64"/>
    <w:rsid w:val="007F780A"/>
    <w:rsid w:val="007F7C6B"/>
    <w:rsid w:val="00801D75"/>
    <w:rsid w:val="00802A18"/>
    <w:rsid w:val="008042A7"/>
    <w:rsid w:val="008057CC"/>
    <w:rsid w:val="008068FD"/>
    <w:rsid w:val="008072B4"/>
    <w:rsid w:val="0081105D"/>
    <w:rsid w:val="008136FB"/>
    <w:rsid w:val="0081457F"/>
    <w:rsid w:val="0081487F"/>
    <w:rsid w:val="00820557"/>
    <w:rsid w:val="00822CE0"/>
    <w:rsid w:val="008230BC"/>
    <w:rsid w:val="00827C1D"/>
    <w:rsid w:val="008301C5"/>
    <w:rsid w:val="00830934"/>
    <w:rsid w:val="00830FCA"/>
    <w:rsid w:val="00831340"/>
    <w:rsid w:val="0083138B"/>
    <w:rsid w:val="0083138C"/>
    <w:rsid w:val="0083155B"/>
    <w:rsid w:val="008323F0"/>
    <w:rsid w:val="00832ACA"/>
    <w:rsid w:val="00833071"/>
    <w:rsid w:val="0083364B"/>
    <w:rsid w:val="008358C9"/>
    <w:rsid w:val="00837C62"/>
    <w:rsid w:val="00840501"/>
    <w:rsid w:val="0084061A"/>
    <w:rsid w:val="00840B6B"/>
    <w:rsid w:val="00841AB1"/>
    <w:rsid w:val="00841AE3"/>
    <w:rsid w:val="0084361E"/>
    <w:rsid w:val="00845944"/>
    <w:rsid w:val="00846539"/>
    <w:rsid w:val="00846939"/>
    <w:rsid w:val="0085022C"/>
    <w:rsid w:val="00850BEE"/>
    <w:rsid w:val="00851E64"/>
    <w:rsid w:val="008529BD"/>
    <w:rsid w:val="00852D2C"/>
    <w:rsid w:val="00853442"/>
    <w:rsid w:val="00854476"/>
    <w:rsid w:val="008551A7"/>
    <w:rsid w:val="00855C64"/>
    <w:rsid w:val="00861336"/>
    <w:rsid w:val="008623A2"/>
    <w:rsid w:val="00866259"/>
    <w:rsid w:val="008670F2"/>
    <w:rsid w:val="0086763A"/>
    <w:rsid w:val="0086781C"/>
    <w:rsid w:val="008724BB"/>
    <w:rsid w:val="0087348B"/>
    <w:rsid w:val="00873704"/>
    <w:rsid w:val="0087435C"/>
    <w:rsid w:val="0087506E"/>
    <w:rsid w:val="00876862"/>
    <w:rsid w:val="0087771F"/>
    <w:rsid w:val="008802A4"/>
    <w:rsid w:val="00880408"/>
    <w:rsid w:val="00880D2F"/>
    <w:rsid w:val="00882850"/>
    <w:rsid w:val="00882CC8"/>
    <w:rsid w:val="008831B6"/>
    <w:rsid w:val="00883D69"/>
    <w:rsid w:val="00884137"/>
    <w:rsid w:val="008855A3"/>
    <w:rsid w:val="008856C2"/>
    <w:rsid w:val="00885A75"/>
    <w:rsid w:val="00886E73"/>
    <w:rsid w:val="00891005"/>
    <w:rsid w:val="00891193"/>
    <w:rsid w:val="00892293"/>
    <w:rsid w:val="00893292"/>
    <w:rsid w:val="00893553"/>
    <w:rsid w:val="008948CA"/>
    <w:rsid w:val="00896560"/>
    <w:rsid w:val="0089682E"/>
    <w:rsid w:val="008A06CB"/>
    <w:rsid w:val="008A087C"/>
    <w:rsid w:val="008A205A"/>
    <w:rsid w:val="008A3AF0"/>
    <w:rsid w:val="008A5A6E"/>
    <w:rsid w:val="008A5F3A"/>
    <w:rsid w:val="008A6586"/>
    <w:rsid w:val="008A6848"/>
    <w:rsid w:val="008A6AE3"/>
    <w:rsid w:val="008A6F60"/>
    <w:rsid w:val="008A7B70"/>
    <w:rsid w:val="008B0FF3"/>
    <w:rsid w:val="008B1A1A"/>
    <w:rsid w:val="008B1C83"/>
    <w:rsid w:val="008B1CBA"/>
    <w:rsid w:val="008B3A0F"/>
    <w:rsid w:val="008B3EF3"/>
    <w:rsid w:val="008B4A4B"/>
    <w:rsid w:val="008B4D4F"/>
    <w:rsid w:val="008B58E1"/>
    <w:rsid w:val="008C1CF3"/>
    <w:rsid w:val="008C1E21"/>
    <w:rsid w:val="008C22FD"/>
    <w:rsid w:val="008C2513"/>
    <w:rsid w:val="008C27ED"/>
    <w:rsid w:val="008C2ED9"/>
    <w:rsid w:val="008C321A"/>
    <w:rsid w:val="008C34F6"/>
    <w:rsid w:val="008C3FAF"/>
    <w:rsid w:val="008C4187"/>
    <w:rsid w:val="008C451B"/>
    <w:rsid w:val="008C47C4"/>
    <w:rsid w:val="008C4AA0"/>
    <w:rsid w:val="008C5425"/>
    <w:rsid w:val="008C5B9D"/>
    <w:rsid w:val="008C5D18"/>
    <w:rsid w:val="008D07CA"/>
    <w:rsid w:val="008D14CE"/>
    <w:rsid w:val="008D2432"/>
    <w:rsid w:val="008D4234"/>
    <w:rsid w:val="008D49EC"/>
    <w:rsid w:val="008D5907"/>
    <w:rsid w:val="008E0453"/>
    <w:rsid w:val="008E05A6"/>
    <w:rsid w:val="008E0DEA"/>
    <w:rsid w:val="008E13F0"/>
    <w:rsid w:val="008E1E71"/>
    <w:rsid w:val="008E1F4E"/>
    <w:rsid w:val="008E2AF8"/>
    <w:rsid w:val="008E39D1"/>
    <w:rsid w:val="008E5838"/>
    <w:rsid w:val="008E5841"/>
    <w:rsid w:val="008E714D"/>
    <w:rsid w:val="008E73E9"/>
    <w:rsid w:val="008F072E"/>
    <w:rsid w:val="008F0EE8"/>
    <w:rsid w:val="008F12B2"/>
    <w:rsid w:val="008F135B"/>
    <w:rsid w:val="008F1449"/>
    <w:rsid w:val="008F1B4F"/>
    <w:rsid w:val="008F2D9A"/>
    <w:rsid w:val="008F3493"/>
    <w:rsid w:val="008F4ED0"/>
    <w:rsid w:val="008F5B31"/>
    <w:rsid w:val="008F6AF4"/>
    <w:rsid w:val="008F7321"/>
    <w:rsid w:val="008F78C4"/>
    <w:rsid w:val="009000FD"/>
    <w:rsid w:val="0090136E"/>
    <w:rsid w:val="009018D5"/>
    <w:rsid w:val="00902F79"/>
    <w:rsid w:val="00902FA8"/>
    <w:rsid w:val="009037F9"/>
    <w:rsid w:val="00904A39"/>
    <w:rsid w:val="00904E44"/>
    <w:rsid w:val="00905491"/>
    <w:rsid w:val="009058C7"/>
    <w:rsid w:val="00905EA1"/>
    <w:rsid w:val="009064E1"/>
    <w:rsid w:val="00910F12"/>
    <w:rsid w:val="0091232A"/>
    <w:rsid w:val="009123C2"/>
    <w:rsid w:val="009130AE"/>
    <w:rsid w:val="009132BC"/>
    <w:rsid w:val="009139DA"/>
    <w:rsid w:val="00914090"/>
    <w:rsid w:val="0091412E"/>
    <w:rsid w:val="00914175"/>
    <w:rsid w:val="00914C39"/>
    <w:rsid w:val="00914FDE"/>
    <w:rsid w:val="009150A6"/>
    <w:rsid w:val="00915137"/>
    <w:rsid w:val="009151F5"/>
    <w:rsid w:val="0091594F"/>
    <w:rsid w:val="00915A5D"/>
    <w:rsid w:val="00917A07"/>
    <w:rsid w:val="009201B7"/>
    <w:rsid w:val="00920CB7"/>
    <w:rsid w:val="009212C7"/>
    <w:rsid w:val="00921FFE"/>
    <w:rsid w:val="00923D87"/>
    <w:rsid w:val="009250D1"/>
    <w:rsid w:val="00925731"/>
    <w:rsid w:val="00925A62"/>
    <w:rsid w:val="00926503"/>
    <w:rsid w:val="0092685B"/>
    <w:rsid w:val="0092697F"/>
    <w:rsid w:val="0092715B"/>
    <w:rsid w:val="009275B7"/>
    <w:rsid w:val="009279E9"/>
    <w:rsid w:val="00927E27"/>
    <w:rsid w:val="00930CA3"/>
    <w:rsid w:val="00930ECF"/>
    <w:rsid w:val="00933245"/>
    <w:rsid w:val="0093422B"/>
    <w:rsid w:val="00935097"/>
    <w:rsid w:val="00935D71"/>
    <w:rsid w:val="0093670A"/>
    <w:rsid w:val="00936783"/>
    <w:rsid w:val="009400D2"/>
    <w:rsid w:val="00940210"/>
    <w:rsid w:val="0094035C"/>
    <w:rsid w:val="009406C7"/>
    <w:rsid w:val="00940CC9"/>
    <w:rsid w:val="00943A00"/>
    <w:rsid w:val="00943E17"/>
    <w:rsid w:val="00944833"/>
    <w:rsid w:val="00944A9C"/>
    <w:rsid w:val="009453FA"/>
    <w:rsid w:val="00945473"/>
    <w:rsid w:val="009463A4"/>
    <w:rsid w:val="00946EF5"/>
    <w:rsid w:val="00947D8F"/>
    <w:rsid w:val="00952F59"/>
    <w:rsid w:val="00954AE2"/>
    <w:rsid w:val="00954E0E"/>
    <w:rsid w:val="009566C6"/>
    <w:rsid w:val="00956CEE"/>
    <w:rsid w:val="00957773"/>
    <w:rsid w:val="00957E80"/>
    <w:rsid w:val="009606D7"/>
    <w:rsid w:val="00961810"/>
    <w:rsid w:val="00963241"/>
    <w:rsid w:val="00963552"/>
    <w:rsid w:val="0096418D"/>
    <w:rsid w:val="009644FA"/>
    <w:rsid w:val="00964DF9"/>
    <w:rsid w:val="00965397"/>
    <w:rsid w:val="0096567F"/>
    <w:rsid w:val="009671A8"/>
    <w:rsid w:val="009701FE"/>
    <w:rsid w:val="0097059E"/>
    <w:rsid w:val="00972BAC"/>
    <w:rsid w:val="0097580F"/>
    <w:rsid w:val="00975AE6"/>
    <w:rsid w:val="00975E59"/>
    <w:rsid w:val="00976129"/>
    <w:rsid w:val="00977D8A"/>
    <w:rsid w:val="0098004B"/>
    <w:rsid w:val="00980335"/>
    <w:rsid w:val="009818A0"/>
    <w:rsid w:val="009830B7"/>
    <w:rsid w:val="00983633"/>
    <w:rsid w:val="0098382B"/>
    <w:rsid w:val="009838BC"/>
    <w:rsid w:val="0098517C"/>
    <w:rsid w:val="00985724"/>
    <w:rsid w:val="009863E3"/>
    <w:rsid w:val="009866B6"/>
    <w:rsid w:val="00987D28"/>
    <w:rsid w:val="00987DA4"/>
    <w:rsid w:val="00991C46"/>
    <w:rsid w:val="0099383F"/>
    <w:rsid w:val="00994F62"/>
    <w:rsid w:val="009958C1"/>
    <w:rsid w:val="009A0638"/>
    <w:rsid w:val="009A1098"/>
    <w:rsid w:val="009A1199"/>
    <w:rsid w:val="009A17A9"/>
    <w:rsid w:val="009A38D8"/>
    <w:rsid w:val="009A3D59"/>
    <w:rsid w:val="009A3ECA"/>
    <w:rsid w:val="009A41F2"/>
    <w:rsid w:val="009A65BC"/>
    <w:rsid w:val="009A6B61"/>
    <w:rsid w:val="009A6C2E"/>
    <w:rsid w:val="009A70DB"/>
    <w:rsid w:val="009A7216"/>
    <w:rsid w:val="009B225E"/>
    <w:rsid w:val="009B2D9C"/>
    <w:rsid w:val="009B34A6"/>
    <w:rsid w:val="009B3988"/>
    <w:rsid w:val="009B4ED2"/>
    <w:rsid w:val="009B63B0"/>
    <w:rsid w:val="009B772E"/>
    <w:rsid w:val="009C0A4B"/>
    <w:rsid w:val="009C24AA"/>
    <w:rsid w:val="009C316A"/>
    <w:rsid w:val="009C4277"/>
    <w:rsid w:val="009C550D"/>
    <w:rsid w:val="009C5A75"/>
    <w:rsid w:val="009C76DD"/>
    <w:rsid w:val="009C7B6C"/>
    <w:rsid w:val="009D0416"/>
    <w:rsid w:val="009D0614"/>
    <w:rsid w:val="009D06D4"/>
    <w:rsid w:val="009D0847"/>
    <w:rsid w:val="009D0E50"/>
    <w:rsid w:val="009D1436"/>
    <w:rsid w:val="009D1AC0"/>
    <w:rsid w:val="009D1FC1"/>
    <w:rsid w:val="009D28AB"/>
    <w:rsid w:val="009D3570"/>
    <w:rsid w:val="009D36AB"/>
    <w:rsid w:val="009D40E5"/>
    <w:rsid w:val="009D41B3"/>
    <w:rsid w:val="009D67B8"/>
    <w:rsid w:val="009D7E30"/>
    <w:rsid w:val="009E04FC"/>
    <w:rsid w:val="009E0A80"/>
    <w:rsid w:val="009E19CF"/>
    <w:rsid w:val="009E2C38"/>
    <w:rsid w:val="009E2D4B"/>
    <w:rsid w:val="009E39C3"/>
    <w:rsid w:val="009E3AD7"/>
    <w:rsid w:val="009E5A3A"/>
    <w:rsid w:val="009E62FD"/>
    <w:rsid w:val="009E7EF0"/>
    <w:rsid w:val="009F11B5"/>
    <w:rsid w:val="009F145D"/>
    <w:rsid w:val="009F1974"/>
    <w:rsid w:val="009F250E"/>
    <w:rsid w:val="009F3626"/>
    <w:rsid w:val="009F3F79"/>
    <w:rsid w:val="009F49DB"/>
    <w:rsid w:val="009F4B95"/>
    <w:rsid w:val="009F4C04"/>
    <w:rsid w:val="009F4C90"/>
    <w:rsid w:val="009F5A40"/>
    <w:rsid w:val="009F68D5"/>
    <w:rsid w:val="009F6E4A"/>
    <w:rsid w:val="00A01535"/>
    <w:rsid w:val="00A0352F"/>
    <w:rsid w:val="00A04B9B"/>
    <w:rsid w:val="00A0506B"/>
    <w:rsid w:val="00A05718"/>
    <w:rsid w:val="00A05EF6"/>
    <w:rsid w:val="00A07202"/>
    <w:rsid w:val="00A077FB"/>
    <w:rsid w:val="00A102FA"/>
    <w:rsid w:val="00A112A8"/>
    <w:rsid w:val="00A12157"/>
    <w:rsid w:val="00A1367C"/>
    <w:rsid w:val="00A1429A"/>
    <w:rsid w:val="00A14AEE"/>
    <w:rsid w:val="00A163A0"/>
    <w:rsid w:val="00A17931"/>
    <w:rsid w:val="00A21848"/>
    <w:rsid w:val="00A21A39"/>
    <w:rsid w:val="00A2254B"/>
    <w:rsid w:val="00A22789"/>
    <w:rsid w:val="00A22F02"/>
    <w:rsid w:val="00A23ECE"/>
    <w:rsid w:val="00A2661E"/>
    <w:rsid w:val="00A269A7"/>
    <w:rsid w:val="00A307C2"/>
    <w:rsid w:val="00A30ED1"/>
    <w:rsid w:val="00A31777"/>
    <w:rsid w:val="00A325B5"/>
    <w:rsid w:val="00A32674"/>
    <w:rsid w:val="00A34133"/>
    <w:rsid w:val="00A34671"/>
    <w:rsid w:val="00A349B8"/>
    <w:rsid w:val="00A34F31"/>
    <w:rsid w:val="00A3515F"/>
    <w:rsid w:val="00A3593B"/>
    <w:rsid w:val="00A36841"/>
    <w:rsid w:val="00A36BCC"/>
    <w:rsid w:val="00A37BF6"/>
    <w:rsid w:val="00A40058"/>
    <w:rsid w:val="00A40148"/>
    <w:rsid w:val="00A4019B"/>
    <w:rsid w:val="00A41032"/>
    <w:rsid w:val="00A41D73"/>
    <w:rsid w:val="00A43D44"/>
    <w:rsid w:val="00A44C7E"/>
    <w:rsid w:val="00A45F4F"/>
    <w:rsid w:val="00A46A70"/>
    <w:rsid w:val="00A4752D"/>
    <w:rsid w:val="00A50A35"/>
    <w:rsid w:val="00A50B66"/>
    <w:rsid w:val="00A518A2"/>
    <w:rsid w:val="00A534D6"/>
    <w:rsid w:val="00A535D7"/>
    <w:rsid w:val="00A537C0"/>
    <w:rsid w:val="00A5588E"/>
    <w:rsid w:val="00A572C6"/>
    <w:rsid w:val="00A600A9"/>
    <w:rsid w:val="00A61571"/>
    <w:rsid w:val="00A61765"/>
    <w:rsid w:val="00A62500"/>
    <w:rsid w:val="00A6477F"/>
    <w:rsid w:val="00A709B3"/>
    <w:rsid w:val="00A70EE1"/>
    <w:rsid w:val="00A716F6"/>
    <w:rsid w:val="00A72347"/>
    <w:rsid w:val="00A726A5"/>
    <w:rsid w:val="00A74123"/>
    <w:rsid w:val="00A74318"/>
    <w:rsid w:val="00A74A47"/>
    <w:rsid w:val="00A777DA"/>
    <w:rsid w:val="00A77C43"/>
    <w:rsid w:val="00A80962"/>
    <w:rsid w:val="00A83AA2"/>
    <w:rsid w:val="00A84017"/>
    <w:rsid w:val="00A866AC"/>
    <w:rsid w:val="00A866BE"/>
    <w:rsid w:val="00A87CD5"/>
    <w:rsid w:val="00A90A75"/>
    <w:rsid w:val="00A90C3F"/>
    <w:rsid w:val="00A91084"/>
    <w:rsid w:val="00A92372"/>
    <w:rsid w:val="00A93453"/>
    <w:rsid w:val="00A9398D"/>
    <w:rsid w:val="00A93CAE"/>
    <w:rsid w:val="00A94DB5"/>
    <w:rsid w:val="00A95549"/>
    <w:rsid w:val="00A960A6"/>
    <w:rsid w:val="00A975A8"/>
    <w:rsid w:val="00A97618"/>
    <w:rsid w:val="00AA010B"/>
    <w:rsid w:val="00AA10C4"/>
    <w:rsid w:val="00AA129A"/>
    <w:rsid w:val="00AA1FB9"/>
    <w:rsid w:val="00AA2E7B"/>
    <w:rsid w:val="00AA55B7"/>
    <w:rsid w:val="00AA5B9E"/>
    <w:rsid w:val="00AA6DCF"/>
    <w:rsid w:val="00AB0525"/>
    <w:rsid w:val="00AB1337"/>
    <w:rsid w:val="00AB1746"/>
    <w:rsid w:val="00AB2407"/>
    <w:rsid w:val="00AB2651"/>
    <w:rsid w:val="00AB53DF"/>
    <w:rsid w:val="00AB7863"/>
    <w:rsid w:val="00AC0010"/>
    <w:rsid w:val="00AC0936"/>
    <w:rsid w:val="00AC09C5"/>
    <w:rsid w:val="00AC1C01"/>
    <w:rsid w:val="00AC1CAE"/>
    <w:rsid w:val="00AC5B76"/>
    <w:rsid w:val="00AC7226"/>
    <w:rsid w:val="00AD0547"/>
    <w:rsid w:val="00AD0DC8"/>
    <w:rsid w:val="00AD18BF"/>
    <w:rsid w:val="00AD1A8B"/>
    <w:rsid w:val="00AD2F96"/>
    <w:rsid w:val="00AD44BF"/>
    <w:rsid w:val="00AD707A"/>
    <w:rsid w:val="00AD70F7"/>
    <w:rsid w:val="00AE0925"/>
    <w:rsid w:val="00AE19F5"/>
    <w:rsid w:val="00AE24B5"/>
    <w:rsid w:val="00AE2DC1"/>
    <w:rsid w:val="00AE3408"/>
    <w:rsid w:val="00AE5727"/>
    <w:rsid w:val="00AE64C0"/>
    <w:rsid w:val="00AF09E1"/>
    <w:rsid w:val="00AF09FB"/>
    <w:rsid w:val="00AF2EF0"/>
    <w:rsid w:val="00AF48A7"/>
    <w:rsid w:val="00AF5DA5"/>
    <w:rsid w:val="00AF6954"/>
    <w:rsid w:val="00AF77E2"/>
    <w:rsid w:val="00B00C34"/>
    <w:rsid w:val="00B00DBA"/>
    <w:rsid w:val="00B0331B"/>
    <w:rsid w:val="00B03B27"/>
    <w:rsid w:val="00B03FF7"/>
    <w:rsid w:val="00B04B4F"/>
    <w:rsid w:val="00B04F8A"/>
    <w:rsid w:val="00B065C2"/>
    <w:rsid w:val="00B06A15"/>
    <w:rsid w:val="00B07B4B"/>
    <w:rsid w:val="00B07E5C"/>
    <w:rsid w:val="00B10322"/>
    <w:rsid w:val="00B114E3"/>
    <w:rsid w:val="00B11B26"/>
    <w:rsid w:val="00B11F13"/>
    <w:rsid w:val="00B14D01"/>
    <w:rsid w:val="00B1595F"/>
    <w:rsid w:val="00B1683A"/>
    <w:rsid w:val="00B1774D"/>
    <w:rsid w:val="00B20809"/>
    <w:rsid w:val="00B20AE5"/>
    <w:rsid w:val="00B20BC1"/>
    <w:rsid w:val="00B21FE5"/>
    <w:rsid w:val="00B22E49"/>
    <w:rsid w:val="00B233C0"/>
    <w:rsid w:val="00B24F57"/>
    <w:rsid w:val="00B26612"/>
    <w:rsid w:val="00B27CF0"/>
    <w:rsid w:val="00B30C31"/>
    <w:rsid w:val="00B318FA"/>
    <w:rsid w:val="00B32018"/>
    <w:rsid w:val="00B326E3"/>
    <w:rsid w:val="00B3451F"/>
    <w:rsid w:val="00B34AF5"/>
    <w:rsid w:val="00B34B9B"/>
    <w:rsid w:val="00B36507"/>
    <w:rsid w:val="00B40365"/>
    <w:rsid w:val="00B40AD1"/>
    <w:rsid w:val="00B429B9"/>
    <w:rsid w:val="00B43001"/>
    <w:rsid w:val="00B433CA"/>
    <w:rsid w:val="00B44339"/>
    <w:rsid w:val="00B459FD"/>
    <w:rsid w:val="00B465E4"/>
    <w:rsid w:val="00B503B5"/>
    <w:rsid w:val="00B50932"/>
    <w:rsid w:val="00B512A6"/>
    <w:rsid w:val="00B51C10"/>
    <w:rsid w:val="00B52051"/>
    <w:rsid w:val="00B52D0B"/>
    <w:rsid w:val="00B57791"/>
    <w:rsid w:val="00B57B6D"/>
    <w:rsid w:val="00B60F36"/>
    <w:rsid w:val="00B61981"/>
    <w:rsid w:val="00B629BC"/>
    <w:rsid w:val="00B62FEC"/>
    <w:rsid w:val="00B64684"/>
    <w:rsid w:val="00B64D5D"/>
    <w:rsid w:val="00B6543D"/>
    <w:rsid w:val="00B654DD"/>
    <w:rsid w:val="00B66C67"/>
    <w:rsid w:val="00B67573"/>
    <w:rsid w:val="00B67B14"/>
    <w:rsid w:val="00B711AE"/>
    <w:rsid w:val="00B711B6"/>
    <w:rsid w:val="00B7124D"/>
    <w:rsid w:val="00B72171"/>
    <w:rsid w:val="00B72D5E"/>
    <w:rsid w:val="00B761CA"/>
    <w:rsid w:val="00B77813"/>
    <w:rsid w:val="00B7787D"/>
    <w:rsid w:val="00B80241"/>
    <w:rsid w:val="00B8106D"/>
    <w:rsid w:val="00B811F7"/>
    <w:rsid w:val="00B82285"/>
    <w:rsid w:val="00B828AF"/>
    <w:rsid w:val="00B82EF1"/>
    <w:rsid w:val="00B832FA"/>
    <w:rsid w:val="00B84333"/>
    <w:rsid w:val="00B85356"/>
    <w:rsid w:val="00B85A46"/>
    <w:rsid w:val="00B85BEA"/>
    <w:rsid w:val="00B85CA1"/>
    <w:rsid w:val="00B8797B"/>
    <w:rsid w:val="00B91621"/>
    <w:rsid w:val="00B92949"/>
    <w:rsid w:val="00B93B0B"/>
    <w:rsid w:val="00B9400C"/>
    <w:rsid w:val="00B9589C"/>
    <w:rsid w:val="00B959E6"/>
    <w:rsid w:val="00B96CCF"/>
    <w:rsid w:val="00BA01DD"/>
    <w:rsid w:val="00BA08E0"/>
    <w:rsid w:val="00BA2F71"/>
    <w:rsid w:val="00BA47AF"/>
    <w:rsid w:val="00BA5DC6"/>
    <w:rsid w:val="00BA6055"/>
    <w:rsid w:val="00BA609A"/>
    <w:rsid w:val="00BA6196"/>
    <w:rsid w:val="00BA68C4"/>
    <w:rsid w:val="00BA71D1"/>
    <w:rsid w:val="00BA74EE"/>
    <w:rsid w:val="00BA78D3"/>
    <w:rsid w:val="00BB01F5"/>
    <w:rsid w:val="00BB08D7"/>
    <w:rsid w:val="00BB0AA5"/>
    <w:rsid w:val="00BB0D18"/>
    <w:rsid w:val="00BB1699"/>
    <w:rsid w:val="00BB1E2C"/>
    <w:rsid w:val="00BB2A12"/>
    <w:rsid w:val="00BB2B54"/>
    <w:rsid w:val="00BB2C60"/>
    <w:rsid w:val="00BB2DFB"/>
    <w:rsid w:val="00BB46A0"/>
    <w:rsid w:val="00BB6A9B"/>
    <w:rsid w:val="00BC01A3"/>
    <w:rsid w:val="00BC2371"/>
    <w:rsid w:val="00BC2406"/>
    <w:rsid w:val="00BC283D"/>
    <w:rsid w:val="00BC2909"/>
    <w:rsid w:val="00BC43BC"/>
    <w:rsid w:val="00BC4412"/>
    <w:rsid w:val="00BC45AC"/>
    <w:rsid w:val="00BC571F"/>
    <w:rsid w:val="00BC6926"/>
    <w:rsid w:val="00BC6D8C"/>
    <w:rsid w:val="00BC761F"/>
    <w:rsid w:val="00BC7D09"/>
    <w:rsid w:val="00BD10B2"/>
    <w:rsid w:val="00BD1F31"/>
    <w:rsid w:val="00BD3043"/>
    <w:rsid w:val="00BD34F1"/>
    <w:rsid w:val="00BD3E8B"/>
    <w:rsid w:val="00BD432A"/>
    <w:rsid w:val="00BD5608"/>
    <w:rsid w:val="00BD624A"/>
    <w:rsid w:val="00BD7989"/>
    <w:rsid w:val="00BE07F3"/>
    <w:rsid w:val="00BE13CE"/>
    <w:rsid w:val="00BE2D3B"/>
    <w:rsid w:val="00BE3D65"/>
    <w:rsid w:val="00BE4FFF"/>
    <w:rsid w:val="00BE6279"/>
    <w:rsid w:val="00BE6E8D"/>
    <w:rsid w:val="00BE72FA"/>
    <w:rsid w:val="00BF03D1"/>
    <w:rsid w:val="00BF0522"/>
    <w:rsid w:val="00BF1AB9"/>
    <w:rsid w:val="00BF31D3"/>
    <w:rsid w:val="00BF4683"/>
    <w:rsid w:val="00BF4BC9"/>
    <w:rsid w:val="00BF4C14"/>
    <w:rsid w:val="00BF6638"/>
    <w:rsid w:val="00BF7E21"/>
    <w:rsid w:val="00BF7E4B"/>
    <w:rsid w:val="00C0316E"/>
    <w:rsid w:val="00C03F95"/>
    <w:rsid w:val="00C0750D"/>
    <w:rsid w:val="00C077ED"/>
    <w:rsid w:val="00C11056"/>
    <w:rsid w:val="00C114DF"/>
    <w:rsid w:val="00C146B5"/>
    <w:rsid w:val="00C16AF2"/>
    <w:rsid w:val="00C171C3"/>
    <w:rsid w:val="00C17705"/>
    <w:rsid w:val="00C17B38"/>
    <w:rsid w:val="00C21803"/>
    <w:rsid w:val="00C21933"/>
    <w:rsid w:val="00C22B76"/>
    <w:rsid w:val="00C2314F"/>
    <w:rsid w:val="00C25FFD"/>
    <w:rsid w:val="00C26B94"/>
    <w:rsid w:val="00C27D43"/>
    <w:rsid w:val="00C27D44"/>
    <w:rsid w:val="00C3110E"/>
    <w:rsid w:val="00C313E2"/>
    <w:rsid w:val="00C31A46"/>
    <w:rsid w:val="00C34006"/>
    <w:rsid w:val="00C35272"/>
    <w:rsid w:val="00C352B6"/>
    <w:rsid w:val="00C35D43"/>
    <w:rsid w:val="00C367FB"/>
    <w:rsid w:val="00C37901"/>
    <w:rsid w:val="00C37926"/>
    <w:rsid w:val="00C40D3D"/>
    <w:rsid w:val="00C426B1"/>
    <w:rsid w:val="00C42D61"/>
    <w:rsid w:val="00C432E4"/>
    <w:rsid w:val="00C438AB"/>
    <w:rsid w:val="00C43CC6"/>
    <w:rsid w:val="00C45A39"/>
    <w:rsid w:val="00C45E49"/>
    <w:rsid w:val="00C46287"/>
    <w:rsid w:val="00C46A1C"/>
    <w:rsid w:val="00C46C44"/>
    <w:rsid w:val="00C47238"/>
    <w:rsid w:val="00C47F61"/>
    <w:rsid w:val="00C502B2"/>
    <w:rsid w:val="00C5119E"/>
    <w:rsid w:val="00C52F75"/>
    <w:rsid w:val="00C53B0E"/>
    <w:rsid w:val="00C54573"/>
    <w:rsid w:val="00C54672"/>
    <w:rsid w:val="00C54865"/>
    <w:rsid w:val="00C54E66"/>
    <w:rsid w:val="00C550C5"/>
    <w:rsid w:val="00C55FB8"/>
    <w:rsid w:val="00C56742"/>
    <w:rsid w:val="00C569F6"/>
    <w:rsid w:val="00C5784A"/>
    <w:rsid w:val="00C60488"/>
    <w:rsid w:val="00C61C8C"/>
    <w:rsid w:val="00C61F65"/>
    <w:rsid w:val="00C63123"/>
    <w:rsid w:val="00C635FA"/>
    <w:rsid w:val="00C64826"/>
    <w:rsid w:val="00C654AD"/>
    <w:rsid w:val="00C65EF5"/>
    <w:rsid w:val="00C67232"/>
    <w:rsid w:val="00C70F63"/>
    <w:rsid w:val="00C71677"/>
    <w:rsid w:val="00C71940"/>
    <w:rsid w:val="00C720EF"/>
    <w:rsid w:val="00C72910"/>
    <w:rsid w:val="00C744A8"/>
    <w:rsid w:val="00C74E80"/>
    <w:rsid w:val="00C7682D"/>
    <w:rsid w:val="00C76CA9"/>
    <w:rsid w:val="00C76D5F"/>
    <w:rsid w:val="00C77092"/>
    <w:rsid w:val="00C776CD"/>
    <w:rsid w:val="00C811D6"/>
    <w:rsid w:val="00C817D8"/>
    <w:rsid w:val="00C822C7"/>
    <w:rsid w:val="00C82B6B"/>
    <w:rsid w:val="00C846D7"/>
    <w:rsid w:val="00C8480D"/>
    <w:rsid w:val="00C8607B"/>
    <w:rsid w:val="00C90C51"/>
    <w:rsid w:val="00C90D4E"/>
    <w:rsid w:val="00C90D6A"/>
    <w:rsid w:val="00C917C9"/>
    <w:rsid w:val="00C91B8A"/>
    <w:rsid w:val="00C9237B"/>
    <w:rsid w:val="00C93601"/>
    <w:rsid w:val="00C94912"/>
    <w:rsid w:val="00C9525E"/>
    <w:rsid w:val="00C95AE7"/>
    <w:rsid w:val="00C95BF1"/>
    <w:rsid w:val="00C9771F"/>
    <w:rsid w:val="00CA17EA"/>
    <w:rsid w:val="00CA22DA"/>
    <w:rsid w:val="00CA32AB"/>
    <w:rsid w:val="00CA3E69"/>
    <w:rsid w:val="00CA4B16"/>
    <w:rsid w:val="00CA556B"/>
    <w:rsid w:val="00CA60A9"/>
    <w:rsid w:val="00CA63E1"/>
    <w:rsid w:val="00CA69F2"/>
    <w:rsid w:val="00CB015C"/>
    <w:rsid w:val="00CB1B1A"/>
    <w:rsid w:val="00CB3CEB"/>
    <w:rsid w:val="00CB45A6"/>
    <w:rsid w:val="00CB4BEF"/>
    <w:rsid w:val="00CB5EB1"/>
    <w:rsid w:val="00CB6181"/>
    <w:rsid w:val="00CB61F0"/>
    <w:rsid w:val="00CB7D12"/>
    <w:rsid w:val="00CC05BC"/>
    <w:rsid w:val="00CC376C"/>
    <w:rsid w:val="00CC44FC"/>
    <w:rsid w:val="00CC6A10"/>
    <w:rsid w:val="00CC72B6"/>
    <w:rsid w:val="00CC7D6E"/>
    <w:rsid w:val="00CD2198"/>
    <w:rsid w:val="00CD3F39"/>
    <w:rsid w:val="00CD41F8"/>
    <w:rsid w:val="00CD60B1"/>
    <w:rsid w:val="00CD6775"/>
    <w:rsid w:val="00CD6E29"/>
    <w:rsid w:val="00CD7D92"/>
    <w:rsid w:val="00CE0108"/>
    <w:rsid w:val="00CE101B"/>
    <w:rsid w:val="00CE1A4A"/>
    <w:rsid w:val="00CE27E0"/>
    <w:rsid w:val="00CE3E26"/>
    <w:rsid w:val="00CE514A"/>
    <w:rsid w:val="00CE55F2"/>
    <w:rsid w:val="00CE790E"/>
    <w:rsid w:val="00CE796F"/>
    <w:rsid w:val="00CF02A8"/>
    <w:rsid w:val="00CF0465"/>
    <w:rsid w:val="00CF0A6D"/>
    <w:rsid w:val="00CF1DFA"/>
    <w:rsid w:val="00CF28E3"/>
    <w:rsid w:val="00CF33D4"/>
    <w:rsid w:val="00CF3E63"/>
    <w:rsid w:val="00CF41B4"/>
    <w:rsid w:val="00CF4487"/>
    <w:rsid w:val="00CF50E0"/>
    <w:rsid w:val="00CF7231"/>
    <w:rsid w:val="00CF76B7"/>
    <w:rsid w:val="00D00879"/>
    <w:rsid w:val="00D010D6"/>
    <w:rsid w:val="00D0173F"/>
    <w:rsid w:val="00D0218D"/>
    <w:rsid w:val="00D02264"/>
    <w:rsid w:val="00D02612"/>
    <w:rsid w:val="00D02B16"/>
    <w:rsid w:val="00D04B72"/>
    <w:rsid w:val="00D05ED0"/>
    <w:rsid w:val="00D06058"/>
    <w:rsid w:val="00D06130"/>
    <w:rsid w:val="00D12B3C"/>
    <w:rsid w:val="00D132F4"/>
    <w:rsid w:val="00D16B53"/>
    <w:rsid w:val="00D17CA2"/>
    <w:rsid w:val="00D2040D"/>
    <w:rsid w:val="00D210A1"/>
    <w:rsid w:val="00D216CD"/>
    <w:rsid w:val="00D22024"/>
    <w:rsid w:val="00D22F73"/>
    <w:rsid w:val="00D235A2"/>
    <w:rsid w:val="00D236A2"/>
    <w:rsid w:val="00D25997"/>
    <w:rsid w:val="00D25A38"/>
    <w:rsid w:val="00D26184"/>
    <w:rsid w:val="00D268B1"/>
    <w:rsid w:val="00D306A6"/>
    <w:rsid w:val="00D31D1C"/>
    <w:rsid w:val="00D32494"/>
    <w:rsid w:val="00D34438"/>
    <w:rsid w:val="00D35E9F"/>
    <w:rsid w:val="00D365A5"/>
    <w:rsid w:val="00D37B58"/>
    <w:rsid w:val="00D401C7"/>
    <w:rsid w:val="00D40F05"/>
    <w:rsid w:val="00D41142"/>
    <w:rsid w:val="00D41F9E"/>
    <w:rsid w:val="00D42A7D"/>
    <w:rsid w:val="00D45C88"/>
    <w:rsid w:val="00D45CB7"/>
    <w:rsid w:val="00D45F1D"/>
    <w:rsid w:val="00D50249"/>
    <w:rsid w:val="00D51F7B"/>
    <w:rsid w:val="00D53804"/>
    <w:rsid w:val="00D53C54"/>
    <w:rsid w:val="00D54356"/>
    <w:rsid w:val="00D5615D"/>
    <w:rsid w:val="00D56371"/>
    <w:rsid w:val="00D56499"/>
    <w:rsid w:val="00D6027A"/>
    <w:rsid w:val="00D602C6"/>
    <w:rsid w:val="00D602D4"/>
    <w:rsid w:val="00D60DF7"/>
    <w:rsid w:val="00D617F1"/>
    <w:rsid w:val="00D6377B"/>
    <w:rsid w:val="00D639FE"/>
    <w:rsid w:val="00D65125"/>
    <w:rsid w:val="00D66F65"/>
    <w:rsid w:val="00D67561"/>
    <w:rsid w:val="00D70098"/>
    <w:rsid w:val="00D702C9"/>
    <w:rsid w:val="00D726CA"/>
    <w:rsid w:val="00D74B9E"/>
    <w:rsid w:val="00D75516"/>
    <w:rsid w:val="00D7557B"/>
    <w:rsid w:val="00D76091"/>
    <w:rsid w:val="00D771E4"/>
    <w:rsid w:val="00D80497"/>
    <w:rsid w:val="00D80B01"/>
    <w:rsid w:val="00D82947"/>
    <w:rsid w:val="00D8319D"/>
    <w:rsid w:val="00D851AB"/>
    <w:rsid w:val="00D86C4C"/>
    <w:rsid w:val="00D90D88"/>
    <w:rsid w:val="00D93A88"/>
    <w:rsid w:val="00D93C8C"/>
    <w:rsid w:val="00D94179"/>
    <w:rsid w:val="00D96925"/>
    <w:rsid w:val="00D96C11"/>
    <w:rsid w:val="00D97850"/>
    <w:rsid w:val="00D97D9F"/>
    <w:rsid w:val="00DA2529"/>
    <w:rsid w:val="00DA3724"/>
    <w:rsid w:val="00DA3D06"/>
    <w:rsid w:val="00DA455F"/>
    <w:rsid w:val="00DA46D4"/>
    <w:rsid w:val="00DA5200"/>
    <w:rsid w:val="00DA7B3B"/>
    <w:rsid w:val="00DB0FA2"/>
    <w:rsid w:val="00DB130A"/>
    <w:rsid w:val="00DB3D17"/>
    <w:rsid w:val="00DB42EE"/>
    <w:rsid w:val="00DB54CA"/>
    <w:rsid w:val="00DB554B"/>
    <w:rsid w:val="00DB55A2"/>
    <w:rsid w:val="00DB6912"/>
    <w:rsid w:val="00DB7EB4"/>
    <w:rsid w:val="00DB7F31"/>
    <w:rsid w:val="00DC062A"/>
    <w:rsid w:val="00DC0B1E"/>
    <w:rsid w:val="00DC0D05"/>
    <w:rsid w:val="00DC10A1"/>
    <w:rsid w:val="00DC184E"/>
    <w:rsid w:val="00DC4A76"/>
    <w:rsid w:val="00DC5183"/>
    <w:rsid w:val="00DC6076"/>
    <w:rsid w:val="00DC655F"/>
    <w:rsid w:val="00DC749D"/>
    <w:rsid w:val="00DC7DAD"/>
    <w:rsid w:val="00DD0330"/>
    <w:rsid w:val="00DD0B78"/>
    <w:rsid w:val="00DD0F22"/>
    <w:rsid w:val="00DD2122"/>
    <w:rsid w:val="00DD21CB"/>
    <w:rsid w:val="00DD3DE9"/>
    <w:rsid w:val="00DD4142"/>
    <w:rsid w:val="00DD6AD7"/>
    <w:rsid w:val="00DD7EBD"/>
    <w:rsid w:val="00DE0971"/>
    <w:rsid w:val="00DE0BF4"/>
    <w:rsid w:val="00DE0DF4"/>
    <w:rsid w:val="00DE115C"/>
    <w:rsid w:val="00DE1181"/>
    <w:rsid w:val="00DE11E3"/>
    <w:rsid w:val="00DE13CF"/>
    <w:rsid w:val="00DE1496"/>
    <w:rsid w:val="00DE1FEF"/>
    <w:rsid w:val="00DE2020"/>
    <w:rsid w:val="00DE277C"/>
    <w:rsid w:val="00DE2A2B"/>
    <w:rsid w:val="00DE5A9B"/>
    <w:rsid w:val="00DE6900"/>
    <w:rsid w:val="00DE7DE8"/>
    <w:rsid w:val="00DE7F0E"/>
    <w:rsid w:val="00DF1B24"/>
    <w:rsid w:val="00DF1FAA"/>
    <w:rsid w:val="00DF34BE"/>
    <w:rsid w:val="00DF4975"/>
    <w:rsid w:val="00DF6074"/>
    <w:rsid w:val="00DF62B6"/>
    <w:rsid w:val="00DF6A7A"/>
    <w:rsid w:val="00E0103D"/>
    <w:rsid w:val="00E014AC"/>
    <w:rsid w:val="00E01A6A"/>
    <w:rsid w:val="00E07225"/>
    <w:rsid w:val="00E100B9"/>
    <w:rsid w:val="00E116D7"/>
    <w:rsid w:val="00E117A2"/>
    <w:rsid w:val="00E119EC"/>
    <w:rsid w:val="00E13264"/>
    <w:rsid w:val="00E13C32"/>
    <w:rsid w:val="00E155B7"/>
    <w:rsid w:val="00E156F9"/>
    <w:rsid w:val="00E15A6F"/>
    <w:rsid w:val="00E15F79"/>
    <w:rsid w:val="00E16FC5"/>
    <w:rsid w:val="00E1759B"/>
    <w:rsid w:val="00E1799A"/>
    <w:rsid w:val="00E212CD"/>
    <w:rsid w:val="00E21BA5"/>
    <w:rsid w:val="00E22148"/>
    <w:rsid w:val="00E22CF2"/>
    <w:rsid w:val="00E22FC4"/>
    <w:rsid w:val="00E249DD"/>
    <w:rsid w:val="00E25939"/>
    <w:rsid w:val="00E25B1A"/>
    <w:rsid w:val="00E27820"/>
    <w:rsid w:val="00E278EF"/>
    <w:rsid w:val="00E30292"/>
    <w:rsid w:val="00E30DF0"/>
    <w:rsid w:val="00E317FB"/>
    <w:rsid w:val="00E31FF1"/>
    <w:rsid w:val="00E325DF"/>
    <w:rsid w:val="00E335CB"/>
    <w:rsid w:val="00E37957"/>
    <w:rsid w:val="00E422CB"/>
    <w:rsid w:val="00E42881"/>
    <w:rsid w:val="00E42FED"/>
    <w:rsid w:val="00E44774"/>
    <w:rsid w:val="00E44BAD"/>
    <w:rsid w:val="00E44CDD"/>
    <w:rsid w:val="00E453C5"/>
    <w:rsid w:val="00E46A95"/>
    <w:rsid w:val="00E47198"/>
    <w:rsid w:val="00E4743E"/>
    <w:rsid w:val="00E47A8C"/>
    <w:rsid w:val="00E47FE7"/>
    <w:rsid w:val="00E514AC"/>
    <w:rsid w:val="00E516F6"/>
    <w:rsid w:val="00E53A34"/>
    <w:rsid w:val="00E5409F"/>
    <w:rsid w:val="00E549E9"/>
    <w:rsid w:val="00E54BEF"/>
    <w:rsid w:val="00E54FC7"/>
    <w:rsid w:val="00E56324"/>
    <w:rsid w:val="00E566F5"/>
    <w:rsid w:val="00E571D5"/>
    <w:rsid w:val="00E57CEC"/>
    <w:rsid w:val="00E60328"/>
    <w:rsid w:val="00E60C70"/>
    <w:rsid w:val="00E60E11"/>
    <w:rsid w:val="00E6294C"/>
    <w:rsid w:val="00E62F30"/>
    <w:rsid w:val="00E63FEB"/>
    <w:rsid w:val="00E65A4D"/>
    <w:rsid w:val="00E66611"/>
    <w:rsid w:val="00E67EFB"/>
    <w:rsid w:val="00E718BD"/>
    <w:rsid w:val="00E718FC"/>
    <w:rsid w:val="00E72298"/>
    <w:rsid w:val="00E72EDE"/>
    <w:rsid w:val="00E735A4"/>
    <w:rsid w:val="00E73D3D"/>
    <w:rsid w:val="00E74357"/>
    <w:rsid w:val="00E747B7"/>
    <w:rsid w:val="00E74AB4"/>
    <w:rsid w:val="00E74CDB"/>
    <w:rsid w:val="00E759E9"/>
    <w:rsid w:val="00E75C5E"/>
    <w:rsid w:val="00E76A3B"/>
    <w:rsid w:val="00E7792A"/>
    <w:rsid w:val="00E77E6A"/>
    <w:rsid w:val="00E80C5A"/>
    <w:rsid w:val="00E827CF"/>
    <w:rsid w:val="00E832B2"/>
    <w:rsid w:val="00E86AAD"/>
    <w:rsid w:val="00E871B4"/>
    <w:rsid w:val="00E87B09"/>
    <w:rsid w:val="00E90AA4"/>
    <w:rsid w:val="00E92829"/>
    <w:rsid w:val="00E9336F"/>
    <w:rsid w:val="00E93D90"/>
    <w:rsid w:val="00E94A31"/>
    <w:rsid w:val="00E95278"/>
    <w:rsid w:val="00E9548C"/>
    <w:rsid w:val="00E9579E"/>
    <w:rsid w:val="00E95B46"/>
    <w:rsid w:val="00E96B4B"/>
    <w:rsid w:val="00E96C1C"/>
    <w:rsid w:val="00E97031"/>
    <w:rsid w:val="00EA0D6C"/>
    <w:rsid w:val="00EA1EF6"/>
    <w:rsid w:val="00EA314F"/>
    <w:rsid w:val="00EA488C"/>
    <w:rsid w:val="00EA4D31"/>
    <w:rsid w:val="00EA5A69"/>
    <w:rsid w:val="00EA608E"/>
    <w:rsid w:val="00EA6AFB"/>
    <w:rsid w:val="00EB029D"/>
    <w:rsid w:val="00EB0ED4"/>
    <w:rsid w:val="00EB2C44"/>
    <w:rsid w:val="00EB51FA"/>
    <w:rsid w:val="00EB56CD"/>
    <w:rsid w:val="00EB5E47"/>
    <w:rsid w:val="00EB6154"/>
    <w:rsid w:val="00EB662D"/>
    <w:rsid w:val="00EB79C9"/>
    <w:rsid w:val="00EB7ADD"/>
    <w:rsid w:val="00EC0185"/>
    <w:rsid w:val="00EC1D0F"/>
    <w:rsid w:val="00EC52D5"/>
    <w:rsid w:val="00EC58F4"/>
    <w:rsid w:val="00EC5FC7"/>
    <w:rsid w:val="00EC7832"/>
    <w:rsid w:val="00EC7ABD"/>
    <w:rsid w:val="00ED0651"/>
    <w:rsid w:val="00ED2E93"/>
    <w:rsid w:val="00ED4E38"/>
    <w:rsid w:val="00ED50C6"/>
    <w:rsid w:val="00ED5BC7"/>
    <w:rsid w:val="00ED6B87"/>
    <w:rsid w:val="00ED7588"/>
    <w:rsid w:val="00ED7B29"/>
    <w:rsid w:val="00ED7BF2"/>
    <w:rsid w:val="00ED7F65"/>
    <w:rsid w:val="00EE0AA4"/>
    <w:rsid w:val="00EE12DD"/>
    <w:rsid w:val="00EE304D"/>
    <w:rsid w:val="00EE41E9"/>
    <w:rsid w:val="00EE52CE"/>
    <w:rsid w:val="00EF034C"/>
    <w:rsid w:val="00EF0DC3"/>
    <w:rsid w:val="00EF174F"/>
    <w:rsid w:val="00EF1A74"/>
    <w:rsid w:val="00EF437D"/>
    <w:rsid w:val="00EF62B4"/>
    <w:rsid w:val="00F01780"/>
    <w:rsid w:val="00F01927"/>
    <w:rsid w:val="00F020CC"/>
    <w:rsid w:val="00F021FA"/>
    <w:rsid w:val="00F038F0"/>
    <w:rsid w:val="00F04444"/>
    <w:rsid w:val="00F04E55"/>
    <w:rsid w:val="00F06856"/>
    <w:rsid w:val="00F104BB"/>
    <w:rsid w:val="00F11055"/>
    <w:rsid w:val="00F12A43"/>
    <w:rsid w:val="00F14D69"/>
    <w:rsid w:val="00F15337"/>
    <w:rsid w:val="00F157A1"/>
    <w:rsid w:val="00F15B1C"/>
    <w:rsid w:val="00F16326"/>
    <w:rsid w:val="00F22C0F"/>
    <w:rsid w:val="00F23C15"/>
    <w:rsid w:val="00F2638F"/>
    <w:rsid w:val="00F26662"/>
    <w:rsid w:val="00F273CF"/>
    <w:rsid w:val="00F31C74"/>
    <w:rsid w:val="00F3359D"/>
    <w:rsid w:val="00F36CB5"/>
    <w:rsid w:val="00F37722"/>
    <w:rsid w:val="00F37B0D"/>
    <w:rsid w:val="00F402C3"/>
    <w:rsid w:val="00F4168C"/>
    <w:rsid w:val="00F42838"/>
    <w:rsid w:val="00F42FA0"/>
    <w:rsid w:val="00F4348B"/>
    <w:rsid w:val="00F44B93"/>
    <w:rsid w:val="00F452D4"/>
    <w:rsid w:val="00F45E98"/>
    <w:rsid w:val="00F45E9A"/>
    <w:rsid w:val="00F46AFC"/>
    <w:rsid w:val="00F46E24"/>
    <w:rsid w:val="00F5044C"/>
    <w:rsid w:val="00F5046A"/>
    <w:rsid w:val="00F5052C"/>
    <w:rsid w:val="00F5085F"/>
    <w:rsid w:val="00F50DC0"/>
    <w:rsid w:val="00F51503"/>
    <w:rsid w:val="00F52D72"/>
    <w:rsid w:val="00F52FD0"/>
    <w:rsid w:val="00F53531"/>
    <w:rsid w:val="00F53D89"/>
    <w:rsid w:val="00F54255"/>
    <w:rsid w:val="00F55730"/>
    <w:rsid w:val="00F56F6F"/>
    <w:rsid w:val="00F57ACA"/>
    <w:rsid w:val="00F6005B"/>
    <w:rsid w:val="00F619C5"/>
    <w:rsid w:val="00F61BD6"/>
    <w:rsid w:val="00F62E97"/>
    <w:rsid w:val="00F64209"/>
    <w:rsid w:val="00F64B1D"/>
    <w:rsid w:val="00F663EC"/>
    <w:rsid w:val="00F667A3"/>
    <w:rsid w:val="00F668A5"/>
    <w:rsid w:val="00F66D37"/>
    <w:rsid w:val="00F67B49"/>
    <w:rsid w:val="00F67FC7"/>
    <w:rsid w:val="00F70514"/>
    <w:rsid w:val="00F70C85"/>
    <w:rsid w:val="00F72511"/>
    <w:rsid w:val="00F72B31"/>
    <w:rsid w:val="00F72D5B"/>
    <w:rsid w:val="00F73916"/>
    <w:rsid w:val="00F757F2"/>
    <w:rsid w:val="00F76576"/>
    <w:rsid w:val="00F77A14"/>
    <w:rsid w:val="00F80082"/>
    <w:rsid w:val="00F800F0"/>
    <w:rsid w:val="00F8063D"/>
    <w:rsid w:val="00F8123F"/>
    <w:rsid w:val="00F820C6"/>
    <w:rsid w:val="00F82810"/>
    <w:rsid w:val="00F82E06"/>
    <w:rsid w:val="00F8324C"/>
    <w:rsid w:val="00F83CDE"/>
    <w:rsid w:val="00F8429D"/>
    <w:rsid w:val="00F855FC"/>
    <w:rsid w:val="00F870E7"/>
    <w:rsid w:val="00F8771B"/>
    <w:rsid w:val="00F877C5"/>
    <w:rsid w:val="00F90A02"/>
    <w:rsid w:val="00F91DAB"/>
    <w:rsid w:val="00F921BA"/>
    <w:rsid w:val="00F938DD"/>
    <w:rsid w:val="00F93BF5"/>
    <w:rsid w:val="00F96F63"/>
    <w:rsid w:val="00F97004"/>
    <w:rsid w:val="00FA01DB"/>
    <w:rsid w:val="00FA0F79"/>
    <w:rsid w:val="00FA1A69"/>
    <w:rsid w:val="00FA2142"/>
    <w:rsid w:val="00FA3284"/>
    <w:rsid w:val="00FA3FB8"/>
    <w:rsid w:val="00FA3FE7"/>
    <w:rsid w:val="00FA4781"/>
    <w:rsid w:val="00FA631C"/>
    <w:rsid w:val="00FA64BD"/>
    <w:rsid w:val="00FB261B"/>
    <w:rsid w:val="00FB2D41"/>
    <w:rsid w:val="00FB3087"/>
    <w:rsid w:val="00FB4866"/>
    <w:rsid w:val="00FB56AC"/>
    <w:rsid w:val="00FB5822"/>
    <w:rsid w:val="00FB7981"/>
    <w:rsid w:val="00FC0015"/>
    <w:rsid w:val="00FC139D"/>
    <w:rsid w:val="00FC21F7"/>
    <w:rsid w:val="00FC61FB"/>
    <w:rsid w:val="00FC79A1"/>
    <w:rsid w:val="00FD1076"/>
    <w:rsid w:val="00FD32A3"/>
    <w:rsid w:val="00FD665E"/>
    <w:rsid w:val="00FE0EE0"/>
    <w:rsid w:val="00FE2687"/>
    <w:rsid w:val="00FE31F9"/>
    <w:rsid w:val="00FE320F"/>
    <w:rsid w:val="00FE3715"/>
    <w:rsid w:val="00FE3B39"/>
    <w:rsid w:val="00FE3B6A"/>
    <w:rsid w:val="00FE43FE"/>
    <w:rsid w:val="00FE46C4"/>
    <w:rsid w:val="00FE4ACF"/>
    <w:rsid w:val="00FE4F62"/>
    <w:rsid w:val="00FE5667"/>
    <w:rsid w:val="00FF064D"/>
    <w:rsid w:val="00FF070B"/>
    <w:rsid w:val="00FF0758"/>
    <w:rsid w:val="00FF19D9"/>
    <w:rsid w:val="00FF1FC1"/>
    <w:rsid w:val="00FF57C8"/>
    <w:rsid w:val="00FF7796"/>
    <w:rsid w:val="00FF7AD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F87C14"/>
  <w15:chartTrackingRefBased/>
  <w15:docId w15:val="{2842D048-A269-4456-B7EA-2E312053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character" w:customStyle="1" w:styleId="UnresolvedMention1">
    <w:name w:val="Unresolved Mention1"/>
    <w:uiPriority w:val="99"/>
    <w:rsid w:val="00CF50E0"/>
    <w:rPr>
      <w:color w:val="605E5C"/>
      <w:shd w:val="clear" w:color="auto" w:fill="E1DFDD"/>
    </w:rPr>
  </w:style>
  <w:style w:type="paragraph" w:styleId="Revision">
    <w:name w:val="Revision"/>
    <w:hidden/>
    <w:uiPriority w:val="99"/>
    <w:semiHidden/>
    <w:rsid w:val="00CB015C"/>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37926"/>
  </w:style>
  <w:style w:type="character" w:customStyle="1" w:styleId="Mention1">
    <w:name w:val="Mention1"/>
    <w:basedOn w:val="DefaultParagraphFont"/>
    <w:uiPriority w:val="99"/>
    <w:rsid w:val="00BC283D"/>
    <w:rPr>
      <w:color w:val="2B579A"/>
      <w:shd w:val="clear" w:color="auto" w:fill="E1DFDD"/>
    </w:rPr>
  </w:style>
  <w:style w:type="paragraph" w:styleId="ListParagraph">
    <w:name w:val="List Paragraph"/>
    <w:basedOn w:val="Normal"/>
    <w:uiPriority w:val="34"/>
    <w:qFormat/>
    <w:rsid w:val="003B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