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14BC949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D21234" w:rsidRPr="00D21234" w:rsidP="00D21234" w14:paraId="4C79CE49" w14:textId="3144A09F">
      <w:pPr>
        <w:spacing w:before="60"/>
        <w:jc w:val="right"/>
        <w:rPr>
          <w:b/>
          <w:color w:val="000000"/>
          <w:szCs w:val="22"/>
        </w:rPr>
      </w:pPr>
      <w:r w:rsidRPr="00D21234">
        <w:rPr>
          <w:b/>
          <w:color w:val="000000"/>
          <w:szCs w:val="22"/>
        </w:rPr>
        <w:t>DA 22-</w:t>
      </w:r>
      <w:r>
        <w:rPr>
          <w:b/>
          <w:color w:val="000000"/>
          <w:szCs w:val="22"/>
        </w:rPr>
        <w:t>686</w:t>
      </w:r>
    </w:p>
    <w:p w:rsidR="00376464" w:rsidP="00D21234" w14:paraId="7EF50306" w14:textId="1FB445A6">
      <w:pPr>
        <w:spacing w:before="60"/>
        <w:jc w:val="right"/>
        <w:rPr>
          <w:b/>
          <w:color w:val="000000"/>
          <w:szCs w:val="22"/>
        </w:rPr>
      </w:pPr>
      <w:r w:rsidRPr="00D21234">
        <w:rPr>
          <w:b/>
          <w:color w:val="000000"/>
          <w:szCs w:val="22"/>
        </w:rPr>
        <w:t>Released:  June 29, 2022</w:t>
      </w:r>
    </w:p>
    <w:p w:rsidR="00D21234" w:rsidRPr="00376464" w:rsidP="00D21234" w14:paraId="61E0A514" w14:textId="77777777">
      <w:pPr>
        <w:spacing w:before="60"/>
        <w:jc w:val="right"/>
        <w:rPr>
          <w:b/>
          <w:color w:val="000000"/>
          <w:szCs w:val="22"/>
        </w:rPr>
      </w:pPr>
    </w:p>
    <w:p w:rsidR="0031128F" w:rsidRPr="0031128F" w:rsidP="0031128F" w14:paraId="140935D1" w14:textId="77777777">
      <w:pPr>
        <w:autoSpaceDE w:val="0"/>
        <w:autoSpaceDN w:val="0"/>
        <w:adjustRightInd w:val="0"/>
        <w:ind w:left="-180" w:right="90"/>
        <w:jc w:val="center"/>
        <w:rPr>
          <w:b/>
          <w:bCs/>
          <w:snapToGrid w:val="0"/>
          <w:kern w:val="28"/>
          <w:szCs w:val="22"/>
        </w:rPr>
      </w:pPr>
      <w:r>
        <w:rPr>
          <w:b/>
          <w:color w:val="000000"/>
          <w:szCs w:val="22"/>
        </w:rPr>
        <w:t xml:space="preserve">DOMESTIC 214 APPLICATION GRANTED FOR THE </w:t>
      </w:r>
      <w:r w:rsidRPr="0031128F">
        <w:rPr>
          <w:b/>
          <w:bCs/>
          <w:snapToGrid w:val="0"/>
          <w:kern w:val="28"/>
          <w:szCs w:val="22"/>
        </w:rPr>
        <w:t xml:space="preserve">TRANSFER OF CONTROL OF MOUNDRIDGE TELEPHONE COMPANY, MOUNDRIDGE TELCOM, INC., AND </w:t>
      </w:r>
    </w:p>
    <w:p w:rsidR="0031128F" w:rsidP="0031128F" w14:paraId="3C4A86FA" w14:textId="77777777">
      <w:pPr>
        <w:widowControl w:val="0"/>
        <w:autoSpaceDE w:val="0"/>
        <w:autoSpaceDN w:val="0"/>
        <w:adjustRightInd w:val="0"/>
        <w:ind w:left="-180" w:right="90"/>
        <w:jc w:val="center"/>
        <w:rPr>
          <w:b/>
          <w:bCs/>
          <w:snapToGrid w:val="0"/>
          <w:kern w:val="28"/>
          <w:szCs w:val="22"/>
        </w:rPr>
      </w:pPr>
      <w:r w:rsidRPr="0031128F">
        <w:rPr>
          <w:b/>
          <w:bCs/>
          <w:snapToGrid w:val="0"/>
          <w:kern w:val="28"/>
          <w:szCs w:val="22"/>
        </w:rPr>
        <w:t xml:space="preserve">MID-KANSAS CABLE SERVICES, INC. </w:t>
      </w:r>
    </w:p>
    <w:p w:rsidR="0031128F" w:rsidRPr="0031128F" w:rsidP="0031128F" w14:paraId="406258C2" w14:textId="2C61BADD">
      <w:pPr>
        <w:widowControl w:val="0"/>
        <w:autoSpaceDE w:val="0"/>
        <w:autoSpaceDN w:val="0"/>
        <w:adjustRightInd w:val="0"/>
        <w:ind w:left="-180" w:right="90"/>
        <w:jc w:val="center"/>
        <w:rPr>
          <w:b/>
          <w:bCs/>
          <w:snapToGrid w:val="0"/>
          <w:kern w:val="28"/>
          <w:szCs w:val="22"/>
        </w:rPr>
      </w:pPr>
      <w:r w:rsidRPr="0031128F">
        <w:rPr>
          <w:b/>
          <w:bCs/>
          <w:snapToGrid w:val="0"/>
          <w:kern w:val="28"/>
          <w:szCs w:val="22"/>
        </w:rPr>
        <w:t>TO RURAL TELEPHONE SERVICE COMPANY, INC.</w:t>
      </w:r>
    </w:p>
    <w:p w:rsidR="00376464" w:rsidRPr="00376464" w:rsidP="00376464" w14:paraId="0EB6FE3C" w14:textId="77777777">
      <w:pPr>
        <w:jc w:val="right"/>
        <w:rPr>
          <w:b/>
          <w:color w:val="000000"/>
          <w:szCs w:val="22"/>
        </w:rPr>
      </w:pPr>
    </w:p>
    <w:p w:rsidR="00376464" w:rsidRPr="00376464" w:rsidP="00376464" w14:paraId="1D43ED29" w14:textId="308CFEE2">
      <w:pPr>
        <w:widowControl w:val="0"/>
        <w:jc w:val="center"/>
        <w:rPr>
          <w:b/>
          <w:szCs w:val="22"/>
        </w:rPr>
      </w:pPr>
      <w:r w:rsidRPr="00376464">
        <w:rPr>
          <w:b/>
          <w:color w:val="000000"/>
          <w:szCs w:val="22"/>
        </w:rPr>
        <w:t xml:space="preserve">WC Docket No. </w:t>
      </w:r>
      <w:r w:rsidRPr="00376464">
        <w:rPr>
          <w:b/>
          <w:szCs w:val="22"/>
        </w:rPr>
        <w:t>2</w:t>
      </w:r>
      <w:r w:rsidR="001835A9">
        <w:rPr>
          <w:b/>
          <w:szCs w:val="22"/>
        </w:rPr>
        <w:t>2-</w:t>
      </w:r>
      <w:r w:rsidR="0031128F">
        <w:rPr>
          <w:b/>
          <w:szCs w:val="22"/>
        </w:rPr>
        <w:t>173</w:t>
      </w:r>
    </w:p>
    <w:p w:rsidR="00376464" w:rsidRPr="00376464" w:rsidP="00376464" w14:paraId="51EDFB8F" w14:textId="77777777">
      <w:pPr>
        <w:widowControl w:val="0"/>
        <w:jc w:val="center"/>
        <w:rPr>
          <w:b/>
          <w:szCs w:val="22"/>
        </w:rPr>
      </w:pPr>
    </w:p>
    <w:p w:rsidR="0031128F" w:rsidP="007C222F" w14:paraId="20CBF050" w14:textId="2506CBFD">
      <w:pPr>
        <w:autoSpaceDE w:val="0"/>
        <w:autoSpaceDN w:val="0"/>
        <w:adjustRightInd w:val="0"/>
        <w:spacing w:after="120"/>
        <w:ind w:firstLine="720"/>
        <w:rPr>
          <w:szCs w:val="22"/>
        </w:rPr>
      </w:pPr>
      <w:r w:rsidRPr="00EA09BE">
        <w:rPr>
          <w:szCs w:val="22"/>
        </w:rPr>
        <w:t xml:space="preserve">By this Public Notice, the Wireline Competition Bureau </w:t>
      </w:r>
      <w:r>
        <w:rPr>
          <w:szCs w:val="22"/>
        </w:rPr>
        <w:t xml:space="preserve">(Bureau) </w:t>
      </w:r>
      <w:r>
        <w:rPr>
          <w:szCs w:val="22"/>
        </w:rPr>
        <w:t>grants</w:t>
      </w:r>
      <w:r w:rsidRPr="00EA09BE">
        <w:rPr>
          <w:szCs w:val="22"/>
        </w:rPr>
        <w:t xml:space="preserve"> </w:t>
      </w:r>
      <w:r>
        <w:rPr>
          <w:szCs w:val="22"/>
        </w:rPr>
        <w:t xml:space="preserve">the </w:t>
      </w:r>
      <w:r w:rsidRPr="007C222F">
        <w:rPr>
          <w:szCs w:val="22"/>
        </w:rPr>
        <w:t xml:space="preserve">application filed by </w:t>
      </w:r>
      <w:bookmarkStart w:id="1" w:name="_Hlk87961388"/>
      <w:bookmarkStart w:id="2" w:name="_Hlk73713070"/>
      <w:bookmarkStart w:id="3" w:name="_Hlk67917977"/>
      <w:r w:rsidRPr="0031128F">
        <w:rPr>
          <w:szCs w:val="22"/>
        </w:rPr>
        <w:t>Emmental, Inc. (Emmental), Moundridge Telephone Company (Moundridge), Moundridge Telecom, Inc. (MTI), Mid-Kansas Cable Services, Inc. (Mid-Kansas) (collectively, Transferors), and Rural Telephone Service Company, Inc. dba Nex-Tech (RTSC)</w:t>
      </w:r>
      <w:r w:rsidR="00670FC2">
        <w:rPr>
          <w:szCs w:val="22"/>
        </w:rPr>
        <w:t xml:space="preserve"> (RTSC, </w:t>
      </w:r>
      <w:r w:rsidRPr="0031128F">
        <w:rPr>
          <w:szCs w:val="22"/>
        </w:rPr>
        <w:t>together with Transferors, Applicants), pursuant to section 214 of the Communications Act of 1934, as amended, and sections 63.03-04 of the Commission’s rules, requesting approval for the transfer of control of the Transferors to RTSC.</w:t>
      </w:r>
      <w:r>
        <w:rPr>
          <w:szCs w:val="22"/>
          <w:vertAlign w:val="superscript"/>
        </w:rPr>
        <w:footnoteReference w:id="3"/>
      </w:r>
    </w:p>
    <w:bookmarkEnd w:id="1"/>
    <w:bookmarkEnd w:id="2"/>
    <w:bookmarkEnd w:id="3"/>
    <w:p w:rsidR="00366B20" w:rsidP="001173A2" w14:paraId="5B237498" w14:textId="1645FB18">
      <w:pPr>
        <w:autoSpaceDE w:val="0"/>
        <w:autoSpaceDN w:val="0"/>
        <w:adjustRightInd w:val="0"/>
        <w:spacing w:after="120"/>
        <w:ind w:firstLine="720"/>
        <w:rPr>
          <w:snapToGrid w:val="0"/>
          <w:color w:val="000000"/>
          <w:kern w:val="28"/>
          <w:szCs w:val="22"/>
        </w:rPr>
      </w:pPr>
      <w:r w:rsidRPr="00186CBD">
        <w:rPr>
          <w:snapToGrid w:val="0"/>
          <w:color w:val="000000"/>
          <w:kern w:val="28"/>
          <w:szCs w:val="24"/>
        </w:rPr>
        <w:t>On</w:t>
      </w:r>
      <w:r w:rsidR="00794F64">
        <w:rPr>
          <w:snapToGrid w:val="0"/>
          <w:color w:val="000000"/>
          <w:kern w:val="28"/>
          <w:szCs w:val="24"/>
        </w:rPr>
        <w:t xml:space="preserve"> </w:t>
      </w:r>
      <w:r w:rsidR="0031128F">
        <w:rPr>
          <w:snapToGrid w:val="0"/>
          <w:color w:val="000000"/>
          <w:kern w:val="28"/>
          <w:szCs w:val="24"/>
        </w:rPr>
        <w:t>May 25,</w:t>
      </w:r>
      <w:r w:rsidR="00794F64">
        <w:rPr>
          <w:snapToGrid w:val="0"/>
          <w:color w:val="000000"/>
          <w:kern w:val="28"/>
          <w:szCs w:val="24"/>
        </w:rPr>
        <w:t xml:space="preserve"> 2022</w:t>
      </w:r>
      <w:r w:rsidRPr="00186CBD">
        <w:rPr>
          <w:snapToGrid w:val="0"/>
          <w:color w:val="000000"/>
          <w:kern w:val="28"/>
          <w:szCs w:val="24"/>
        </w:rPr>
        <w:t xml:space="preserve">, </w:t>
      </w:r>
      <w:r w:rsidRPr="00186CBD">
        <w:rPr>
          <w:snapToGrid w:val="0"/>
          <w:color w:val="000000"/>
          <w:kern w:val="28"/>
        </w:rPr>
        <w:t xml:space="preserve">the Bureau released a public notice seeking comment on the </w:t>
      </w:r>
      <w:r w:rsidR="005C32F3">
        <w:rPr>
          <w:snapToGrid w:val="0"/>
          <w:color w:val="000000"/>
          <w:kern w:val="28"/>
        </w:rPr>
        <w:t>A</w:t>
      </w:r>
      <w:r w:rsidRPr="00186CBD">
        <w:rPr>
          <w:snapToGrid w:val="0"/>
          <w:color w:val="000000"/>
          <w:kern w:val="28"/>
        </w:rPr>
        <w:t>pplication</w:t>
      </w:r>
      <w:r w:rsidRPr="00186CBD">
        <w:rPr>
          <w:snapToGrid w:val="0"/>
          <w:color w:val="000000"/>
          <w:kern w:val="28"/>
          <w:szCs w:val="22"/>
        </w:rPr>
        <w:t>.</w:t>
      </w:r>
      <w:r>
        <w:rPr>
          <w:snapToGrid w:val="0"/>
          <w:kern w:val="28"/>
          <w:szCs w:val="22"/>
          <w:vertAlign w:val="superscript"/>
        </w:rPr>
        <w:footnoteReference w:id="4"/>
      </w:r>
      <w:r w:rsidRPr="00186CBD">
        <w:rPr>
          <w:snapToGrid w:val="0"/>
          <w:color w:val="000000"/>
          <w:kern w:val="28"/>
          <w:szCs w:val="22"/>
        </w:rPr>
        <w:t xml:space="preserve">  No party filed comments in opposition to a grant of the Applicatio</w:t>
      </w:r>
      <w:r w:rsidR="00B700C9">
        <w:rPr>
          <w:snapToGrid w:val="0"/>
          <w:color w:val="000000"/>
          <w:kern w:val="28"/>
          <w:szCs w:val="22"/>
        </w:rPr>
        <w:t>n</w:t>
      </w:r>
      <w:r w:rsidR="00E92B8E">
        <w:rPr>
          <w:snapToGrid w:val="0"/>
          <w:color w:val="000000"/>
          <w:kern w:val="28"/>
          <w:szCs w:val="22"/>
        </w:rPr>
        <w:t>.</w:t>
      </w:r>
      <w:r w:rsidR="0008542F">
        <w:rPr>
          <w:snapToGrid w:val="0"/>
          <w:color w:val="000000"/>
          <w:kern w:val="28"/>
          <w:szCs w:val="22"/>
        </w:rPr>
        <w:t xml:space="preserve">  </w:t>
      </w:r>
      <w:r w:rsidR="00E92B8E">
        <w:rPr>
          <w:snapToGrid w:val="0"/>
          <w:color w:val="000000"/>
          <w:kern w:val="28"/>
          <w:szCs w:val="22"/>
        </w:rPr>
        <w:t>T</w:t>
      </w:r>
      <w:r w:rsidRPr="00186CBD">
        <w:rPr>
          <w:snapToGrid w:val="0"/>
          <w:color w:val="000000"/>
          <w:kern w:val="28"/>
          <w:szCs w:val="22"/>
        </w:rPr>
        <w:t xml:space="preserve">he Bureau </w:t>
      </w:r>
      <w:r w:rsidRPr="00186CBD">
        <w:rPr>
          <w:snapToGrid w:val="0"/>
          <w:color w:val="000000"/>
          <w:kern w:val="28"/>
          <w:szCs w:val="22"/>
        </w:rPr>
        <w:t>finds, upon consideration of the record, that granting the Application will serve the public interest, convenience, and necessity.</w:t>
      </w:r>
      <w:r>
        <w:rPr>
          <w:snapToGrid w:val="0"/>
          <w:kern w:val="28"/>
          <w:szCs w:val="22"/>
          <w:vertAlign w:val="superscript"/>
        </w:rPr>
        <w:footnoteReference w:id="5"/>
      </w:r>
      <w:r w:rsidRPr="00186CBD">
        <w:rPr>
          <w:snapToGrid w:val="0"/>
          <w:color w:val="000000"/>
          <w:kern w:val="28"/>
          <w:szCs w:val="22"/>
        </w:rPr>
        <w:t xml:space="preserve">  </w:t>
      </w:r>
    </w:p>
    <w:p w:rsidR="00186CBD" w:rsidP="001173A2" w14:paraId="7A3CC607" w14:textId="77777777">
      <w:pPr>
        <w:autoSpaceDE w:val="0"/>
        <w:autoSpaceDN w:val="0"/>
        <w:adjustRightInd w:val="0"/>
        <w:spacing w:after="120"/>
        <w:ind w:firstLine="720"/>
        <w:rPr>
          <w:snapToGrid w:val="0"/>
          <w:color w:val="000000"/>
          <w:kern w:val="28"/>
          <w:szCs w:val="22"/>
        </w:rPr>
      </w:pPr>
      <w:r w:rsidRPr="00186CBD">
        <w:rPr>
          <w:snapToGrid w:val="0"/>
          <w:color w:val="000000"/>
          <w:kern w:val="28"/>
          <w:szCs w:val="22"/>
        </w:rPr>
        <w:t>Pursuant to section 1.103 of the Commission's rules, 47 C.F.R. § 1.103, the grant is effective upon release of this Public Notice.</w:t>
      </w:r>
      <w:r>
        <w:rPr>
          <w:rStyle w:val="FootnoteReference"/>
          <w:snapToGrid w:val="0"/>
          <w:color w:val="000000"/>
          <w:kern w:val="28"/>
          <w:szCs w:val="22"/>
        </w:rPr>
        <w:footnoteReference w:id="6"/>
      </w:r>
      <w:r w:rsidRPr="00186CBD">
        <w:rPr>
          <w:snapToGrid w:val="0"/>
          <w:color w:val="000000"/>
          <w:kern w:val="28"/>
          <w:szCs w:val="22"/>
        </w:rPr>
        <w:t xml:space="preserve">  Petitions for reconsideration under section 1.106 or applications for review under section 1.115 of the Commission's rules, 47 C.F.R. §§ 1.106, 1.115, may be filed within 30 days of the date of this Public Notice. </w:t>
      </w:r>
    </w:p>
    <w:p w:rsidR="005C2B83" w:rsidP="00AA1410" w14:paraId="3BB86E30" w14:textId="77777777">
      <w:pPr>
        <w:ind w:left="540"/>
        <w:rPr>
          <w:szCs w:val="22"/>
        </w:rPr>
      </w:pPr>
      <w:r w:rsidRPr="00D07092">
        <w:rPr>
          <w:szCs w:val="22"/>
        </w:rPr>
        <w:t xml:space="preserve">Domestic Section 214 Application Filed for the Transfer of Control of Moundridge </w:t>
      </w:r>
    </w:p>
    <w:p w:rsidR="00376464" w:rsidRPr="00376464" w:rsidP="00AA1410" w14:paraId="350B92A2" w14:textId="0E0D9FCF">
      <w:pPr>
        <w:ind w:left="540"/>
        <w:rPr>
          <w:snapToGrid w:val="0"/>
          <w:kern w:val="28"/>
        </w:rPr>
      </w:pPr>
      <w:r w:rsidRPr="00D07092">
        <w:rPr>
          <w:szCs w:val="22"/>
        </w:rPr>
        <w:t>Telephone Company, Moundridge Telcom, Inc., and Mid-Kansas Cable Services, Inc. to Rural Telephone Service Company, Inc., WC Docket No. 22-173 (filed Apr. 25, 2022).</w:t>
      </w:r>
    </w:p>
    <w:p w:rsidR="00AA1410" w:rsidP="00377D89" w14:paraId="7DEE6EB4" w14:textId="77777777">
      <w:pPr>
        <w:ind w:firstLine="720"/>
      </w:pPr>
    </w:p>
    <w:p w:rsidR="00376464" w:rsidP="00377D89" w14:paraId="18051DF5" w14:textId="5C2E7940">
      <w:pPr>
        <w:ind w:firstLine="720"/>
      </w:pPr>
      <w:r w:rsidRPr="00376464">
        <w:t xml:space="preserve">For further information, please contact </w:t>
      </w:r>
      <w:r w:rsidR="00FA7521">
        <w:t xml:space="preserve">Gregory Kwan </w:t>
      </w:r>
      <w:r w:rsidRPr="00376464">
        <w:t>at (202)</w:t>
      </w:r>
      <w:r w:rsidR="000069BA">
        <w:t xml:space="preserve"> </w:t>
      </w:r>
      <w:r w:rsidRPr="00376464">
        <w:t>418-</w:t>
      </w:r>
      <w:r w:rsidR="00FA7521">
        <w:t>1191</w:t>
      </w:r>
      <w:r w:rsidRPr="00376464">
        <w:t>, Competition Policy Division, Wireline Competition Bureau.</w:t>
      </w:r>
    </w:p>
    <w:p w:rsidR="00377D89" w:rsidRPr="00377D89" w:rsidP="00377D89" w14:paraId="175AEFF6" w14:textId="77777777">
      <w:pPr>
        <w:ind w:firstLine="720"/>
      </w:pPr>
    </w:p>
    <w:p w:rsidR="00376464" w:rsidRPr="005C2B83" w:rsidP="00376464" w14:paraId="16B46D70" w14:textId="77777777">
      <w:pPr>
        <w:jc w:val="center"/>
        <w:rPr>
          <w:b/>
          <w:bCs/>
          <w:color w:val="000000"/>
          <w:szCs w:val="22"/>
        </w:rPr>
      </w:pPr>
      <w:r w:rsidRPr="005C2B83">
        <w:rPr>
          <w:b/>
          <w:bCs/>
          <w:color w:val="000000"/>
          <w:szCs w:val="22"/>
        </w:rPr>
        <w:t>-FCC-</w:t>
      </w:r>
    </w:p>
    <w:p w:rsidR="00376464" w:rsidRPr="00376464" w:rsidP="00376464" w14:paraId="22D71697" w14:textId="77777777">
      <w:pPr>
        <w:autoSpaceDE w:val="0"/>
        <w:autoSpaceDN w:val="0"/>
        <w:adjustRightInd w:val="0"/>
        <w:jc w:val="center"/>
        <w:rPr>
          <w:b/>
          <w:szCs w:val="22"/>
        </w:rPr>
      </w:pPr>
    </w:p>
    <w:p w:rsidR="00E7033D" w:rsidP="00376464" w14:paraId="308A5B79"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46FF3D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21234">
      <w:rPr>
        <w:rStyle w:val="PageNumber"/>
      </w:rPr>
      <w:fldChar w:fldCharType="separate"/>
    </w:r>
    <w:r>
      <w:rPr>
        <w:rStyle w:val="PageNumber"/>
      </w:rPr>
      <w:fldChar w:fldCharType="end"/>
    </w:r>
  </w:p>
  <w:p w:rsidR="00E7033D" w14:paraId="25EAAA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3C242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4E7044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B49EF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5242C46A" w14:textId="77777777"/>
  <w:p w:rsidR="00E7033D" w14:paraId="6676052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3195" w14:paraId="46E408C6" w14:textId="77777777">
      <w:r>
        <w:separator/>
      </w:r>
    </w:p>
  </w:footnote>
  <w:footnote w:type="continuationSeparator" w:id="1">
    <w:p w:rsidR="00A03195" w14:paraId="43A077FF" w14:textId="77777777">
      <w:r>
        <w:continuationSeparator/>
      </w:r>
    </w:p>
  </w:footnote>
  <w:footnote w:type="continuationNotice" w:id="2">
    <w:p w:rsidR="00A03195" w14:paraId="6D627C48" w14:textId="77777777"/>
  </w:footnote>
  <w:footnote w:id="3">
    <w:p w:rsidR="0031128F" w:rsidRPr="009B03D1" w:rsidP="0031128F" w14:paraId="19D83FF3" w14:textId="5771E68A">
      <w:pPr>
        <w:pStyle w:val="FootnoteText"/>
        <w:rPr>
          <w:sz w:val="20"/>
        </w:rPr>
      </w:pPr>
      <w:r w:rsidRPr="009B03D1">
        <w:rPr>
          <w:rStyle w:val="FootnoteReference"/>
          <w:sz w:val="20"/>
        </w:rPr>
        <w:footnoteRef/>
      </w:r>
      <w:r w:rsidRPr="009B03D1">
        <w:rPr>
          <w:sz w:val="20"/>
        </w:rPr>
        <w:t xml:space="preserve"> </w:t>
      </w:r>
      <w:r w:rsidRPr="009B03D1">
        <w:rPr>
          <w:i/>
          <w:iCs/>
          <w:sz w:val="20"/>
        </w:rPr>
        <w:t xml:space="preserve">See </w:t>
      </w:r>
      <w:r w:rsidRPr="009B03D1">
        <w:rPr>
          <w:sz w:val="20"/>
        </w:rPr>
        <w:t xml:space="preserve">47 U.S.C. § 214; </w:t>
      </w:r>
      <w:bookmarkStart w:id="4" w:name="_Hlk106787086"/>
      <w:r w:rsidRPr="009B03D1">
        <w:rPr>
          <w:sz w:val="20"/>
        </w:rPr>
        <w:t>47 CFR §§ 63.03-04</w:t>
      </w:r>
      <w:bookmarkEnd w:id="4"/>
      <w:r w:rsidRPr="009B03D1">
        <w:rPr>
          <w:sz w:val="20"/>
        </w:rPr>
        <w:t xml:space="preserve">.  </w:t>
      </w:r>
      <w:bookmarkStart w:id="5" w:name="_Hlk98748594"/>
      <w:bookmarkStart w:id="6" w:name="_Hlk92356124"/>
      <w:r w:rsidRPr="009B03D1">
        <w:rPr>
          <w:i/>
          <w:sz w:val="20"/>
        </w:rPr>
        <w:t>See</w:t>
      </w:r>
      <w:r w:rsidRPr="009B03D1">
        <w:rPr>
          <w:sz w:val="20"/>
        </w:rPr>
        <w:t xml:space="preserve"> Application of Emmental, Inc., Moundridge Telephone Company, Moundridge Telcom, Inc., and Mid-Kansas Cable Services, Inc, to Rural Telephone Service Company, Inc., WC Docket No 22-173 (filed Apr. 25, 2022) (Application).  Applicants also filed an application for the transfer of an authorization associated with international service.</w:t>
      </w:r>
      <w:bookmarkEnd w:id="5"/>
      <w:r w:rsidRPr="009B03D1">
        <w:rPr>
          <w:sz w:val="20"/>
        </w:rPr>
        <w:t xml:space="preserve">  On May 16, 2022, Applicants filed a supplement to their domestic section 214 application.  </w:t>
      </w:r>
      <w:bookmarkStart w:id="7" w:name="_Hlk106786277"/>
      <w:r w:rsidRPr="009B03D1">
        <w:rPr>
          <w:sz w:val="20"/>
        </w:rPr>
        <w:t>Supplement to the Application for Transfer of Control of Domestic and International Section 214 Authorizations, WC Docket No. 22-173 (filed May 16, 2022) (Supplement)</w:t>
      </w:r>
      <w:bookmarkEnd w:id="7"/>
      <w:r w:rsidRPr="009B03D1">
        <w:rPr>
          <w:sz w:val="20"/>
        </w:rPr>
        <w:t xml:space="preserve">.  </w:t>
      </w:r>
      <w:r w:rsidRPr="009B03D1" w:rsidR="009B03D1">
        <w:rPr>
          <w:sz w:val="20"/>
        </w:rPr>
        <w:t xml:space="preserve">On June 21, 2022, Applicants filed a second supplement.  Second Supplement to the Application for Transfer of Control of Domestic and International Section 214 Authorizations, WC Docket No. 22-173 (filed June 21, 2022) (Second Supplement).  </w:t>
      </w:r>
      <w:r w:rsidRPr="009B03D1">
        <w:rPr>
          <w:sz w:val="20"/>
        </w:rPr>
        <w:t>Any action on this domestic section 214 application is without prejudice to Commission action on other related, pending applications</w:t>
      </w:r>
      <w:r w:rsidRPr="009B03D1">
        <w:rPr>
          <w:bCs/>
          <w:sz w:val="20"/>
        </w:rPr>
        <w:t>.</w:t>
      </w:r>
      <w:bookmarkEnd w:id="6"/>
    </w:p>
  </w:footnote>
  <w:footnote w:id="4">
    <w:p w:rsidR="00186CBD" w:rsidRPr="00643F95" w:rsidP="0008542F" w14:paraId="184ED5D5" w14:textId="47A62E2C">
      <w:pPr>
        <w:pStyle w:val="FootnoteText"/>
        <w:spacing w:after="120"/>
        <w:rPr>
          <w:sz w:val="20"/>
        </w:rPr>
      </w:pPr>
      <w:r w:rsidRPr="009B03D1">
        <w:rPr>
          <w:rStyle w:val="FootnoteReference"/>
          <w:sz w:val="20"/>
        </w:rPr>
        <w:footnoteRef/>
      </w:r>
      <w:r w:rsidRPr="009B03D1">
        <w:rPr>
          <w:sz w:val="20"/>
        </w:rPr>
        <w:t xml:space="preserve"> </w:t>
      </w:r>
      <w:r w:rsidRPr="009B03D1">
        <w:rPr>
          <w:i/>
          <w:sz w:val="20"/>
        </w:rPr>
        <w:t xml:space="preserve">Domestic Section 214 Application Filed for the Transfer of Control of </w:t>
      </w:r>
      <w:r w:rsidRPr="009B03D1" w:rsidR="0031128F">
        <w:rPr>
          <w:i/>
          <w:iCs/>
          <w:sz w:val="20"/>
        </w:rPr>
        <w:t>Moundridge Telephone Company, Moundridge Telcom, Inc., and Mid-Kansas Cable Services, Inc. to Rural Telephone Service Company, Inc</w:t>
      </w:r>
      <w:r w:rsidRPr="009B03D1" w:rsidR="0031128F">
        <w:rPr>
          <w:sz w:val="20"/>
        </w:rPr>
        <w:t>.</w:t>
      </w:r>
      <w:r w:rsidRPr="009B03D1" w:rsidR="00794F64">
        <w:rPr>
          <w:iCs/>
          <w:sz w:val="20"/>
        </w:rPr>
        <w:t>, WC Docket No. 22-</w:t>
      </w:r>
      <w:r w:rsidRPr="009B03D1" w:rsidR="0031128F">
        <w:rPr>
          <w:iCs/>
          <w:sz w:val="20"/>
        </w:rPr>
        <w:t>173</w:t>
      </w:r>
      <w:r w:rsidRPr="009B03D1" w:rsidR="00794F64">
        <w:rPr>
          <w:iCs/>
          <w:sz w:val="20"/>
        </w:rPr>
        <w:t>, Public Notice, DA 22-</w:t>
      </w:r>
      <w:r w:rsidRPr="009B03D1" w:rsidR="0031128F">
        <w:rPr>
          <w:iCs/>
          <w:sz w:val="20"/>
        </w:rPr>
        <w:t>579</w:t>
      </w:r>
      <w:r w:rsidRPr="009B03D1">
        <w:rPr>
          <w:sz w:val="20"/>
        </w:rPr>
        <w:t xml:space="preserve"> (WCB 202</w:t>
      </w:r>
      <w:r w:rsidRPr="009B03D1" w:rsidR="00FA7521">
        <w:rPr>
          <w:sz w:val="20"/>
        </w:rPr>
        <w:t>2</w:t>
      </w:r>
      <w:r w:rsidRPr="009B03D1">
        <w:rPr>
          <w:sz w:val="20"/>
        </w:rPr>
        <w:t xml:space="preserve">).  </w:t>
      </w:r>
      <w:r w:rsidRPr="009B03D1" w:rsidR="0031128F">
        <w:rPr>
          <w:sz w:val="20"/>
        </w:rPr>
        <w:t xml:space="preserve">Emmental is a holding company that provides telecommunications services </w:t>
      </w:r>
      <w:r w:rsidRPr="009B03D1" w:rsidR="00207B34">
        <w:rPr>
          <w:sz w:val="20"/>
        </w:rPr>
        <w:t xml:space="preserve">in Kansas </w:t>
      </w:r>
      <w:r w:rsidRPr="009B03D1" w:rsidR="0031128F">
        <w:rPr>
          <w:sz w:val="20"/>
        </w:rPr>
        <w:t>through its direct and indirect wholly-owned subsidiaries, Moundridge</w:t>
      </w:r>
      <w:bookmarkStart w:id="8" w:name="_Hlk103247656"/>
      <w:r w:rsidRPr="009B03D1" w:rsidR="0031128F">
        <w:rPr>
          <w:sz w:val="20"/>
        </w:rPr>
        <w:t xml:space="preserve">, </w:t>
      </w:r>
      <w:bookmarkEnd w:id="8"/>
      <w:r w:rsidRPr="009B03D1" w:rsidR="00207B34">
        <w:rPr>
          <w:sz w:val="20"/>
        </w:rPr>
        <w:t xml:space="preserve">an incumbent LEC, </w:t>
      </w:r>
      <w:r w:rsidRPr="009B03D1" w:rsidR="0031128F">
        <w:rPr>
          <w:sz w:val="20"/>
        </w:rPr>
        <w:t xml:space="preserve">MTI, </w:t>
      </w:r>
      <w:r w:rsidRPr="009B03D1" w:rsidR="00207B34">
        <w:rPr>
          <w:sz w:val="20"/>
        </w:rPr>
        <w:t xml:space="preserve">a long distance provider, </w:t>
      </w:r>
      <w:r w:rsidRPr="009B03D1" w:rsidR="0031128F">
        <w:rPr>
          <w:sz w:val="20"/>
        </w:rPr>
        <w:t>and Mid-Kansas</w:t>
      </w:r>
      <w:r w:rsidRPr="009B03D1" w:rsidR="00207B34">
        <w:rPr>
          <w:sz w:val="20"/>
        </w:rPr>
        <w:t>, a competitive LEC</w:t>
      </w:r>
      <w:r w:rsidRPr="009B03D1" w:rsidR="0031128F">
        <w:rPr>
          <w:sz w:val="20"/>
        </w:rPr>
        <w:t xml:space="preserve">.  </w:t>
      </w:r>
      <w:r w:rsidRPr="009B03D1" w:rsidR="00207B34">
        <w:rPr>
          <w:sz w:val="20"/>
        </w:rPr>
        <w:t xml:space="preserve">Application at 2; Supplement at 3-4.  </w:t>
      </w:r>
      <w:r w:rsidRPr="009B03D1" w:rsidR="0031128F">
        <w:rPr>
          <w:sz w:val="20"/>
        </w:rPr>
        <w:t xml:space="preserve">Moundridge </w:t>
      </w:r>
      <w:r w:rsidRPr="009B03D1" w:rsidR="004E5D3D">
        <w:rPr>
          <w:sz w:val="20"/>
        </w:rPr>
        <w:t>elected to receive fixed universal service support under the Alternative Connect America Cost Model (A-CAM).  Supplement at  4</w:t>
      </w:r>
      <w:r w:rsidRPr="009B03D1" w:rsidR="009B03D1">
        <w:rPr>
          <w:sz w:val="20"/>
        </w:rPr>
        <w:t xml:space="preserve"> and Exh. C (Moundridge Telephone Company High-Cost Program Disbursements)</w:t>
      </w:r>
      <w:r w:rsidR="00862217">
        <w:rPr>
          <w:sz w:val="20"/>
        </w:rPr>
        <w:t xml:space="preserve">.  </w:t>
      </w:r>
      <w:r w:rsidR="00862217">
        <w:rPr>
          <w:i/>
          <w:iCs/>
          <w:sz w:val="20"/>
        </w:rPr>
        <w:t xml:space="preserve">See </w:t>
      </w:r>
      <w:r w:rsidRPr="00862217" w:rsidR="00862217">
        <w:rPr>
          <w:i/>
          <w:iCs/>
          <w:sz w:val="20"/>
        </w:rPr>
        <w:t xml:space="preserve">Wireline Competition Bureau Authorizes 182 Rate-of-Return Companies to </w:t>
      </w:r>
      <w:r w:rsidR="00862217">
        <w:rPr>
          <w:i/>
          <w:iCs/>
          <w:sz w:val="20"/>
        </w:rPr>
        <w:t>R</w:t>
      </w:r>
      <w:r w:rsidRPr="00862217" w:rsidR="00862217">
        <w:rPr>
          <w:i/>
          <w:iCs/>
          <w:sz w:val="20"/>
        </w:rPr>
        <w:t xml:space="preserve">eceive $454 Million Annually in Alternative Connect America Cost Model Support to Expand Rural </w:t>
      </w:r>
      <w:r w:rsidR="00862217">
        <w:rPr>
          <w:i/>
          <w:iCs/>
          <w:sz w:val="20"/>
        </w:rPr>
        <w:t>B</w:t>
      </w:r>
      <w:r w:rsidRPr="00862217" w:rsidR="00862217">
        <w:rPr>
          <w:i/>
          <w:iCs/>
          <w:sz w:val="20"/>
        </w:rPr>
        <w:t>roadband</w:t>
      </w:r>
      <w:r w:rsidR="00862217">
        <w:rPr>
          <w:sz w:val="20"/>
        </w:rPr>
        <w:t xml:space="preserve">, WC Docket No. 10-90, Public Notice, 32 FCC Rcd 842, Attach. (WCB 2017); </w:t>
      </w:r>
      <w:r w:rsidRPr="009B03D1" w:rsidR="004E5D3D">
        <w:rPr>
          <w:sz w:val="20"/>
        </w:rPr>
        <w:t xml:space="preserve">Universal Service Administrative Co., Tools, “ACAM, ACAM II and CAF BLS Buildout Requirements,” </w:t>
      </w:r>
      <w:hyperlink r:id="rId1" w:history="1">
        <w:r w:rsidRPr="009B03D1" w:rsidR="004E5D3D">
          <w:rPr>
            <w:rStyle w:val="Hyperlink"/>
            <w:sz w:val="20"/>
          </w:rPr>
          <w:t>https://www.usac.org/high-cost/resources/tools/</w:t>
        </w:r>
      </w:hyperlink>
      <w:r w:rsidRPr="009B03D1" w:rsidR="004E5D3D">
        <w:rPr>
          <w:sz w:val="20"/>
        </w:rPr>
        <w:t>.</w:t>
      </w:r>
      <w:r w:rsidR="00414A57">
        <w:rPr>
          <w:sz w:val="20"/>
        </w:rPr>
        <w:t xml:space="preserve">  </w:t>
      </w:r>
      <w:r w:rsidRPr="00643F95" w:rsidR="00414A57">
        <w:rPr>
          <w:snapToGrid w:val="0"/>
          <w:kern w:val="28"/>
          <w:sz w:val="20"/>
        </w:rPr>
        <w:t>RTSC provides service as an incumbent LEC in Kansas</w:t>
      </w:r>
      <w:r w:rsidRPr="00643F95" w:rsidR="00B820BB">
        <w:rPr>
          <w:snapToGrid w:val="0"/>
          <w:kern w:val="28"/>
          <w:sz w:val="20"/>
        </w:rPr>
        <w:t xml:space="preserve">, and </w:t>
      </w:r>
      <w:r w:rsidRPr="00643F95" w:rsidR="00414A57">
        <w:rPr>
          <w:snapToGrid w:val="0"/>
          <w:kern w:val="28"/>
          <w:sz w:val="20"/>
        </w:rPr>
        <w:t>Applicants state that the RTSC incumbent LEC exchanges do not overlap and are not adjacent to the incumbent LEC exchanges served by Moundridge</w:t>
      </w:r>
      <w:r w:rsidRPr="00643F95" w:rsidR="00B820BB">
        <w:rPr>
          <w:snapToGrid w:val="0"/>
          <w:kern w:val="28"/>
          <w:sz w:val="20"/>
        </w:rPr>
        <w:t xml:space="preserve">.  </w:t>
      </w:r>
      <w:r w:rsidRPr="00643F95" w:rsidR="00B820BB">
        <w:rPr>
          <w:sz w:val="20"/>
        </w:rPr>
        <w:t xml:space="preserve">Application at 2, Supplement at 5-6 and Exh. F (Map).  </w:t>
      </w:r>
      <w:r w:rsidRPr="00643F95" w:rsidR="00414A57">
        <w:rPr>
          <w:snapToGrid w:val="0"/>
          <w:kern w:val="28"/>
          <w:sz w:val="20"/>
        </w:rPr>
        <w:t>RTSC wholly-owns Nex-Tech, LLC (Nex-Tech</w:t>
      </w:r>
      <w:r w:rsidRPr="00643F95" w:rsidR="00B820BB">
        <w:rPr>
          <w:snapToGrid w:val="0"/>
          <w:kern w:val="28"/>
          <w:sz w:val="20"/>
        </w:rPr>
        <w:t>), which</w:t>
      </w:r>
      <w:r w:rsidRPr="00643F95" w:rsidR="00414A57">
        <w:rPr>
          <w:snapToGrid w:val="0"/>
          <w:kern w:val="28"/>
          <w:sz w:val="20"/>
        </w:rPr>
        <w:t xml:space="preserve"> provides service as a competitive LEC in portions of Kansas</w:t>
      </w:r>
      <w:r w:rsidRPr="00643F95" w:rsidR="001C458D">
        <w:rPr>
          <w:snapToGrid w:val="0"/>
          <w:kern w:val="28"/>
          <w:sz w:val="20"/>
        </w:rPr>
        <w:t>, including in one exchange served by Mid-Kansas</w:t>
      </w:r>
      <w:r w:rsidRPr="00643F95" w:rsidR="00B820BB">
        <w:rPr>
          <w:snapToGrid w:val="0"/>
          <w:kern w:val="28"/>
          <w:sz w:val="20"/>
        </w:rPr>
        <w:t>.</w:t>
      </w:r>
      <w:r w:rsidRPr="00643F95" w:rsidR="001C458D">
        <w:rPr>
          <w:snapToGrid w:val="0"/>
          <w:kern w:val="28"/>
          <w:sz w:val="20"/>
        </w:rPr>
        <w:t xml:space="preserve">  </w:t>
      </w:r>
      <w:r w:rsidRPr="00643F95" w:rsidR="001C458D">
        <w:rPr>
          <w:sz w:val="20"/>
        </w:rPr>
        <w:t>Supplement at 2, 6, and Exh. E (Nex-Tech, LLC CLEC Exchanges and Counties).</w:t>
      </w:r>
    </w:p>
  </w:footnote>
  <w:footnote w:id="5">
    <w:p w:rsidR="00186CBD" w:rsidRPr="00941008" w:rsidP="0008542F" w14:paraId="236E09D2" w14:textId="4D46395B">
      <w:pPr>
        <w:spacing w:after="120"/>
        <w:rPr>
          <w:sz w:val="20"/>
        </w:rPr>
      </w:pPr>
      <w:r w:rsidRPr="009F16F4">
        <w:rPr>
          <w:rStyle w:val="FootnoteReference"/>
          <w:sz w:val="20"/>
        </w:rPr>
        <w:footnoteRef/>
      </w:r>
      <w:r w:rsidRPr="00941008" w:rsidR="00CA50B8">
        <w:rPr>
          <w:sz w:val="20"/>
        </w:rPr>
        <w:t xml:space="preserve">47 CFR §§ 63.03; </w:t>
      </w:r>
      <w:r w:rsidRPr="00941008" w:rsidR="00643F95">
        <w:rPr>
          <w:i/>
          <w:iCs/>
          <w:sz w:val="20"/>
        </w:rPr>
        <w:t xml:space="preserve">see </w:t>
      </w:r>
      <w:r w:rsidRPr="00941008" w:rsidR="00CA50B8">
        <w:rPr>
          <w:i/>
          <w:iCs/>
          <w:sz w:val="20"/>
        </w:rPr>
        <w:t>Implementation of Further Streamlining Measures for Domestic Section 214 Authorizations</w:t>
      </w:r>
      <w:r w:rsidRPr="00941008" w:rsidR="00CA50B8">
        <w:rPr>
          <w:sz w:val="20"/>
        </w:rPr>
        <w:t>, CC Docket No. 01-150, Memorandum Opinion and Order, 17 FCC Rcd 5517, 5534, para. 32 (2002) (finding that combination</w:t>
      </w:r>
      <w:r w:rsidR="000311C5">
        <w:rPr>
          <w:sz w:val="20"/>
        </w:rPr>
        <w:t>s</w:t>
      </w:r>
      <w:r w:rsidRPr="00941008" w:rsidR="00CA50B8">
        <w:rPr>
          <w:sz w:val="20"/>
        </w:rPr>
        <w:t xml:space="preserve"> involving incumbent LECs with fewer than two percent of the nation’s subscriber lines and that do not have overlapping or adjacent service territories raise less significant public interest concerns)</w:t>
      </w:r>
      <w:r w:rsidRPr="00941008" w:rsidR="00941008">
        <w:rPr>
          <w:sz w:val="20"/>
        </w:rPr>
        <w:t xml:space="preserve">; </w:t>
      </w:r>
      <w:r w:rsidRPr="00941008" w:rsidR="00941008">
        <w:rPr>
          <w:i/>
          <w:iCs/>
          <w:sz w:val="20"/>
        </w:rPr>
        <w:t>Applications of Level 3 Communications, Inc. and CenturyLink, Inc. for Consent to Transfer Control of Licenses and Authorizations</w:t>
      </w:r>
      <w:r w:rsidRPr="00941008" w:rsidR="00941008">
        <w:rPr>
          <w:sz w:val="20"/>
        </w:rPr>
        <w:t>, Memorandum Opinion and Order, 32 FCC Rcd 9581, 9594, 9605, paras. 26 and 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r w:rsidRPr="00941008" w:rsidR="00CA50B8">
        <w:rPr>
          <w:sz w:val="20"/>
        </w:rPr>
        <w:t xml:space="preserve">     </w:t>
      </w:r>
      <w:r w:rsidRPr="00941008" w:rsidR="00041236">
        <w:rPr>
          <w:i/>
          <w:iCs/>
          <w:sz w:val="20"/>
        </w:rPr>
        <w:t xml:space="preserve"> </w:t>
      </w:r>
      <w:r w:rsidRPr="00941008" w:rsidR="00366B20">
        <w:rPr>
          <w:sz w:val="20"/>
        </w:rPr>
        <w:t xml:space="preserve"> </w:t>
      </w:r>
      <w:r w:rsidRPr="00941008" w:rsidR="00B66225">
        <w:rPr>
          <w:sz w:val="20"/>
        </w:rPr>
        <w:t xml:space="preserve"> </w:t>
      </w:r>
    </w:p>
  </w:footnote>
  <w:footnote w:id="6">
    <w:p w:rsidR="00013F47" w:rsidP="0008542F" w14:paraId="4F7B9508" w14:textId="25DB41DA">
      <w:pPr>
        <w:pStyle w:val="FootnoteText"/>
        <w:spacing w:after="120"/>
      </w:pPr>
      <w:r>
        <w:rPr>
          <w:rStyle w:val="FootnoteReference"/>
        </w:rPr>
        <w:footnoteRef/>
      </w:r>
      <w:r>
        <w:t xml:space="preserve"> </w:t>
      </w:r>
      <w:r w:rsidRPr="00366B20">
        <w:rPr>
          <w:snapToGrid w:val="0"/>
          <w:color w:val="000000"/>
          <w:sz w:val="20"/>
        </w:rPr>
        <w:t>Applicants</w:t>
      </w:r>
      <w:r w:rsidRPr="00FA7521">
        <w:rPr>
          <w:snapToGrid w:val="0"/>
          <w:color w:val="000000"/>
          <w:sz w:val="20"/>
        </w:rPr>
        <w:t xml:space="preserve"> acknowledge that </w:t>
      </w:r>
      <w:r w:rsidR="00D07092">
        <w:rPr>
          <w:snapToGrid w:val="0"/>
          <w:color w:val="000000"/>
          <w:sz w:val="20"/>
        </w:rPr>
        <w:t xml:space="preserve">RTSC, like Moundridge, receives A-CAM funding, and state that the </w:t>
      </w:r>
      <w:r w:rsidRPr="00FA7521">
        <w:rPr>
          <w:snapToGrid w:val="0"/>
          <w:color w:val="000000"/>
          <w:sz w:val="20"/>
        </w:rPr>
        <w:t xml:space="preserve">consummation of the proposed transaction will not </w:t>
      </w:r>
      <w:r w:rsidR="0012644A">
        <w:rPr>
          <w:snapToGrid w:val="0"/>
          <w:color w:val="000000"/>
          <w:sz w:val="20"/>
        </w:rPr>
        <w:t xml:space="preserve">impair Applicants’ ability to fulfill all deployment obligations associated with Moundridge’s A-CAM support, and that Applicants will continue to satisfy all applicable </w:t>
      </w:r>
      <w:r w:rsidR="00D07092">
        <w:rPr>
          <w:snapToGrid w:val="0"/>
          <w:color w:val="000000"/>
          <w:sz w:val="20"/>
        </w:rPr>
        <w:t xml:space="preserve">support </w:t>
      </w:r>
      <w:r w:rsidR="0012644A">
        <w:rPr>
          <w:snapToGrid w:val="0"/>
          <w:color w:val="000000"/>
          <w:sz w:val="20"/>
        </w:rPr>
        <w:t xml:space="preserve">requirements.  Second Supplement at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8EDD97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535CFDD8" w14:textId="77777777">
                <w:pPr>
                  <w:rPr>
                    <w:rFonts w:ascii="Arial" w:hAnsi="Arial"/>
                    <w:b/>
                  </w:rPr>
                </w:pPr>
                <w:r>
                  <w:rPr>
                    <w:rFonts w:ascii="Arial" w:hAnsi="Arial"/>
                    <w:b/>
                  </w:rPr>
                  <w:t>Federal Communications Commission</w:t>
                </w:r>
              </w:p>
              <w:p w:rsidR="00E7033D" w14:paraId="31833192"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1111694F"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77BB7F9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F9625" w14:textId="77777777">
                <w:pPr>
                  <w:spacing w:before="40"/>
                  <w:jc w:val="right"/>
                  <w:rPr>
                    <w:rFonts w:ascii="Arial" w:hAnsi="Arial"/>
                    <w:b/>
                    <w:sz w:val="16"/>
                  </w:rPr>
                </w:pPr>
                <w:r>
                  <w:rPr>
                    <w:rFonts w:ascii="Arial" w:hAnsi="Arial"/>
                    <w:b/>
                    <w:sz w:val="16"/>
                  </w:rPr>
                  <w:t>News Media Information 202 / 418-0500</w:t>
                </w:r>
              </w:p>
              <w:p w:rsidR="00E7033D" w14:paraId="267FD84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119885D8" w14:textId="77777777">
                <w:pPr>
                  <w:jc w:val="right"/>
                  <w:rPr>
                    <w:rFonts w:ascii="Arial" w:hAnsi="Arial"/>
                    <w:b/>
                    <w:sz w:val="16"/>
                  </w:rPr>
                </w:pPr>
                <w:r>
                  <w:rPr>
                    <w:rFonts w:ascii="Arial" w:hAnsi="Arial"/>
                    <w:b/>
                    <w:sz w:val="16"/>
                  </w:rPr>
                  <w:t>TTY: 1-888-835-5322</w:t>
                </w:r>
              </w:p>
              <w:p w:rsidR="00E7033D" w14:paraId="23535A7B" w14:textId="77777777">
                <w:pPr>
                  <w:jc w:val="right"/>
                </w:pPr>
              </w:p>
            </w:txbxContent>
          </v:textbox>
        </v:shape>
      </w:pict>
    </w:r>
  </w:p>
  <w:p w:rsidR="00E7033D" w14:paraId="6F1BB9B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ABDF55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69BA"/>
    <w:rsid w:val="0001135F"/>
    <w:rsid w:val="000113A2"/>
    <w:rsid w:val="0001280D"/>
    <w:rsid w:val="00013F47"/>
    <w:rsid w:val="000151BF"/>
    <w:rsid w:val="00017A3A"/>
    <w:rsid w:val="000231BD"/>
    <w:rsid w:val="000311C5"/>
    <w:rsid w:val="00040610"/>
    <w:rsid w:val="00041236"/>
    <w:rsid w:val="00041C01"/>
    <w:rsid w:val="00043C19"/>
    <w:rsid w:val="000534AC"/>
    <w:rsid w:val="00066D12"/>
    <w:rsid w:val="00070D65"/>
    <w:rsid w:val="000735C8"/>
    <w:rsid w:val="00075725"/>
    <w:rsid w:val="0008381D"/>
    <w:rsid w:val="0008542F"/>
    <w:rsid w:val="00087205"/>
    <w:rsid w:val="000A6A85"/>
    <w:rsid w:val="000A76F2"/>
    <w:rsid w:val="000B0FA7"/>
    <w:rsid w:val="000B304C"/>
    <w:rsid w:val="000B4EDD"/>
    <w:rsid w:val="000C6797"/>
    <w:rsid w:val="000D6105"/>
    <w:rsid w:val="000F02F7"/>
    <w:rsid w:val="00101D0B"/>
    <w:rsid w:val="00104173"/>
    <w:rsid w:val="00106E99"/>
    <w:rsid w:val="001151C9"/>
    <w:rsid w:val="001173A2"/>
    <w:rsid w:val="0012644A"/>
    <w:rsid w:val="0013405D"/>
    <w:rsid w:val="0013645F"/>
    <w:rsid w:val="00140E74"/>
    <w:rsid w:val="001412C1"/>
    <w:rsid w:val="00141388"/>
    <w:rsid w:val="0015217F"/>
    <w:rsid w:val="00155E40"/>
    <w:rsid w:val="001704BC"/>
    <w:rsid w:val="001835A9"/>
    <w:rsid w:val="00186CBD"/>
    <w:rsid w:val="001A3813"/>
    <w:rsid w:val="001B69F9"/>
    <w:rsid w:val="001C458D"/>
    <w:rsid w:val="001C4E34"/>
    <w:rsid w:val="001C76E5"/>
    <w:rsid w:val="001F1E04"/>
    <w:rsid w:val="001F4AF7"/>
    <w:rsid w:val="001F6762"/>
    <w:rsid w:val="001F724F"/>
    <w:rsid w:val="00207B34"/>
    <w:rsid w:val="00213C6B"/>
    <w:rsid w:val="002234F0"/>
    <w:rsid w:val="0022449B"/>
    <w:rsid w:val="00253247"/>
    <w:rsid w:val="00262E65"/>
    <w:rsid w:val="00285612"/>
    <w:rsid w:val="002B16FA"/>
    <w:rsid w:val="002C15B3"/>
    <w:rsid w:val="002C203E"/>
    <w:rsid w:val="002C22F3"/>
    <w:rsid w:val="002C27F4"/>
    <w:rsid w:val="002C47F7"/>
    <w:rsid w:val="002D09E2"/>
    <w:rsid w:val="002D136F"/>
    <w:rsid w:val="002D6F61"/>
    <w:rsid w:val="002F35F4"/>
    <w:rsid w:val="002F473E"/>
    <w:rsid w:val="002F6E56"/>
    <w:rsid w:val="0030157A"/>
    <w:rsid w:val="0030742E"/>
    <w:rsid w:val="0031128F"/>
    <w:rsid w:val="00320530"/>
    <w:rsid w:val="00325130"/>
    <w:rsid w:val="003320FA"/>
    <w:rsid w:val="00353CB5"/>
    <w:rsid w:val="00365194"/>
    <w:rsid w:val="00366B20"/>
    <w:rsid w:val="00375518"/>
    <w:rsid w:val="00376464"/>
    <w:rsid w:val="00377D89"/>
    <w:rsid w:val="003855A0"/>
    <w:rsid w:val="003921C1"/>
    <w:rsid w:val="003945C4"/>
    <w:rsid w:val="00395A7A"/>
    <w:rsid w:val="003A0B69"/>
    <w:rsid w:val="003A18A0"/>
    <w:rsid w:val="003A443A"/>
    <w:rsid w:val="003A7FA9"/>
    <w:rsid w:val="003B5CEE"/>
    <w:rsid w:val="003B6121"/>
    <w:rsid w:val="003E013A"/>
    <w:rsid w:val="003E0C2F"/>
    <w:rsid w:val="003F0ECD"/>
    <w:rsid w:val="004077D0"/>
    <w:rsid w:val="00411872"/>
    <w:rsid w:val="00412DA6"/>
    <w:rsid w:val="00414A57"/>
    <w:rsid w:val="00426342"/>
    <w:rsid w:val="00426650"/>
    <w:rsid w:val="004331D7"/>
    <w:rsid w:val="00433D8C"/>
    <w:rsid w:val="00434C96"/>
    <w:rsid w:val="004417A8"/>
    <w:rsid w:val="00460914"/>
    <w:rsid w:val="004609A4"/>
    <w:rsid w:val="00464E8A"/>
    <w:rsid w:val="004744BB"/>
    <w:rsid w:val="004808FC"/>
    <w:rsid w:val="00480E4B"/>
    <w:rsid w:val="00482EB0"/>
    <w:rsid w:val="004913FF"/>
    <w:rsid w:val="0049487E"/>
    <w:rsid w:val="004951AE"/>
    <w:rsid w:val="0049780A"/>
    <w:rsid w:val="004A0102"/>
    <w:rsid w:val="004C712F"/>
    <w:rsid w:val="004E0C60"/>
    <w:rsid w:val="004E5D3D"/>
    <w:rsid w:val="004F3603"/>
    <w:rsid w:val="004F6F64"/>
    <w:rsid w:val="0050037F"/>
    <w:rsid w:val="00502C9C"/>
    <w:rsid w:val="00505E30"/>
    <w:rsid w:val="00507F97"/>
    <w:rsid w:val="00511202"/>
    <w:rsid w:val="0052334B"/>
    <w:rsid w:val="005243E7"/>
    <w:rsid w:val="005320B5"/>
    <w:rsid w:val="00532D9E"/>
    <w:rsid w:val="0056058F"/>
    <w:rsid w:val="00590951"/>
    <w:rsid w:val="005932BA"/>
    <w:rsid w:val="0059528F"/>
    <w:rsid w:val="005A13D0"/>
    <w:rsid w:val="005A64A7"/>
    <w:rsid w:val="005C2B83"/>
    <w:rsid w:val="005C32F3"/>
    <w:rsid w:val="005C403A"/>
    <w:rsid w:val="005D7355"/>
    <w:rsid w:val="005F2C50"/>
    <w:rsid w:val="0060105E"/>
    <w:rsid w:val="0060106A"/>
    <w:rsid w:val="00604A3C"/>
    <w:rsid w:val="00604CFF"/>
    <w:rsid w:val="00607E4E"/>
    <w:rsid w:val="0061137C"/>
    <w:rsid w:val="00612202"/>
    <w:rsid w:val="00616221"/>
    <w:rsid w:val="00633503"/>
    <w:rsid w:val="00637BE3"/>
    <w:rsid w:val="00643F95"/>
    <w:rsid w:val="0064619A"/>
    <w:rsid w:val="00646C38"/>
    <w:rsid w:val="006548DD"/>
    <w:rsid w:val="00670FC2"/>
    <w:rsid w:val="00673DD1"/>
    <w:rsid w:val="006768CC"/>
    <w:rsid w:val="006801A6"/>
    <w:rsid w:val="00691832"/>
    <w:rsid w:val="006947CF"/>
    <w:rsid w:val="006B5C06"/>
    <w:rsid w:val="006C32C8"/>
    <w:rsid w:val="006C591C"/>
    <w:rsid w:val="006D3CCE"/>
    <w:rsid w:val="006D53B8"/>
    <w:rsid w:val="006D6B63"/>
    <w:rsid w:val="006E155C"/>
    <w:rsid w:val="006E3E11"/>
    <w:rsid w:val="006E61ED"/>
    <w:rsid w:val="006E7452"/>
    <w:rsid w:val="006F4D60"/>
    <w:rsid w:val="00706D49"/>
    <w:rsid w:val="0071041E"/>
    <w:rsid w:val="00715A9F"/>
    <w:rsid w:val="00724722"/>
    <w:rsid w:val="00733B9B"/>
    <w:rsid w:val="00754D6A"/>
    <w:rsid w:val="007569C5"/>
    <w:rsid w:val="00760269"/>
    <w:rsid w:val="00780F55"/>
    <w:rsid w:val="00794F64"/>
    <w:rsid w:val="007A33E3"/>
    <w:rsid w:val="007B2C2E"/>
    <w:rsid w:val="007B47A9"/>
    <w:rsid w:val="007C222F"/>
    <w:rsid w:val="007C263F"/>
    <w:rsid w:val="007C30DA"/>
    <w:rsid w:val="007E5753"/>
    <w:rsid w:val="00801E50"/>
    <w:rsid w:val="00804BCE"/>
    <w:rsid w:val="0081162A"/>
    <w:rsid w:val="00813C6D"/>
    <w:rsid w:val="00821491"/>
    <w:rsid w:val="00823B29"/>
    <w:rsid w:val="008240AA"/>
    <w:rsid w:val="00824765"/>
    <w:rsid w:val="00831D8A"/>
    <w:rsid w:val="0083340A"/>
    <w:rsid w:val="0084778A"/>
    <w:rsid w:val="00853114"/>
    <w:rsid w:val="0085579D"/>
    <w:rsid w:val="00862217"/>
    <w:rsid w:val="0086691C"/>
    <w:rsid w:val="008675C7"/>
    <w:rsid w:val="0087554B"/>
    <w:rsid w:val="00877D35"/>
    <w:rsid w:val="00881DC6"/>
    <w:rsid w:val="008850E4"/>
    <w:rsid w:val="008A2D44"/>
    <w:rsid w:val="008B2FAB"/>
    <w:rsid w:val="008B7656"/>
    <w:rsid w:val="008C294A"/>
    <w:rsid w:val="008C3677"/>
    <w:rsid w:val="008C558A"/>
    <w:rsid w:val="008C7EBC"/>
    <w:rsid w:val="008D2804"/>
    <w:rsid w:val="008E27B4"/>
    <w:rsid w:val="008F6981"/>
    <w:rsid w:val="00903154"/>
    <w:rsid w:val="00903DE0"/>
    <w:rsid w:val="009075DA"/>
    <w:rsid w:val="009101A4"/>
    <w:rsid w:val="00941008"/>
    <w:rsid w:val="00950639"/>
    <w:rsid w:val="00967409"/>
    <w:rsid w:val="009779A2"/>
    <w:rsid w:val="0098015F"/>
    <w:rsid w:val="009A0D7F"/>
    <w:rsid w:val="009A124E"/>
    <w:rsid w:val="009A2284"/>
    <w:rsid w:val="009B0128"/>
    <w:rsid w:val="009B03D1"/>
    <w:rsid w:val="009B6797"/>
    <w:rsid w:val="009C3EC2"/>
    <w:rsid w:val="009C797E"/>
    <w:rsid w:val="009D69ED"/>
    <w:rsid w:val="009E6916"/>
    <w:rsid w:val="009F16F4"/>
    <w:rsid w:val="00A03195"/>
    <w:rsid w:val="00A11865"/>
    <w:rsid w:val="00A15248"/>
    <w:rsid w:val="00A2021A"/>
    <w:rsid w:val="00A233A3"/>
    <w:rsid w:val="00A2399B"/>
    <w:rsid w:val="00A25C41"/>
    <w:rsid w:val="00A27072"/>
    <w:rsid w:val="00A30656"/>
    <w:rsid w:val="00A34A3D"/>
    <w:rsid w:val="00A46608"/>
    <w:rsid w:val="00A47815"/>
    <w:rsid w:val="00A55F2F"/>
    <w:rsid w:val="00A5673E"/>
    <w:rsid w:val="00A569E4"/>
    <w:rsid w:val="00A61D2B"/>
    <w:rsid w:val="00A924E3"/>
    <w:rsid w:val="00A9279F"/>
    <w:rsid w:val="00A92C9E"/>
    <w:rsid w:val="00AA1410"/>
    <w:rsid w:val="00AB330E"/>
    <w:rsid w:val="00AB7DD7"/>
    <w:rsid w:val="00AC61C0"/>
    <w:rsid w:val="00AD0360"/>
    <w:rsid w:val="00AE4EB4"/>
    <w:rsid w:val="00AF7297"/>
    <w:rsid w:val="00B00CBF"/>
    <w:rsid w:val="00B02CE4"/>
    <w:rsid w:val="00B10AB1"/>
    <w:rsid w:val="00B24422"/>
    <w:rsid w:val="00B3352B"/>
    <w:rsid w:val="00B335D6"/>
    <w:rsid w:val="00B55A93"/>
    <w:rsid w:val="00B66225"/>
    <w:rsid w:val="00B700C9"/>
    <w:rsid w:val="00B73AED"/>
    <w:rsid w:val="00B803F0"/>
    <w:rsid w:val="00B820BB"/>
    <w:rsid w:val="00B8395C"/>
    <w:rsid w:val="00B83E32"/>
    <w:rsid w:val="00B87423"/>
    <w:rsid w:val="00B908C9"/>
    <w:rsid w:val="00B958E7"/>
    <w:rsid w:val="00BA72E7"/>
    <w:rsid w:val="00BB417E"/>
    <w:rsid w:val="00BB73B2"/>
    <w:rsid w:val="00BC1C80"/>
    <w:rsid w:val="00BC7555"/>
    <w:rsid w:val="00BD282A"/>
    <w:rsid w:val="00BF0B00"/>
    <w:rsid w:val="00C117C2"/>
    <w:rsid w:val="00C503CC"/>
    <w:rsid w:val="00C612FD"/>
    <w:rsid w:val="00C71DE9"/>
    <w:rsid w:val="00C749BC"/>
    <w:rsid w:val="00C75DF3"/>
    <w:rsid w:val="00C82D34"/>
    <w:rsid w:val="00C87F03"/>
    <w:rsid w:val="00CA3252"/>
    <w:rsid w:val="00CA50B8"/>
    <w:rsid w:val="00CA6E65"/>
    <w:rsid w:val="00CB08EA"/>
    <w:rsid w:val="00CC1FB2"/>
    <w:rsid w:val="00CC2C01"/>
    <w:rsid w:val="00CD0AA5"/>
    <w:rsid w:val="00CE03DE"/>
    <w:rsid w:val="00CE22A0"/>
    <w:rsid w:val="00CE49B4"/>
    <w:rsid w:val="00CE657C"/>
    <w:rsid w:val="00D024AA"/>
    <w:rsid w:val="00D04DB0"/>
    <w:rsid w:val="00D05E13"/>
    <w:rsid w:val="00D07092"/>
    <w:rsid w:val="00D111DF"/>
    <w:rsid w:val="00D12824"/>
    <w:rsid w:val="00D21234"/>
    <w:rsid w:val="00D252B2"/>
    <w:rsid w:val="00D30DAA"/>
    <w:rsid w:val="00D3174C"/>
    <w:rsid w:val="00D33F54"/>
    <w:rsid w:val="00D517C2"/>
    <w:rsid w:val="00D702F3"/>
    <w:rsid w:val="00D80F4F"/>
    <w:rsid w:val="00D923A9"/>
    <w:rsid w:val="00DB59FD"/>
    <w:rsid w:val="00DC1AB7"/>
    <w:rsid w:val="00DC2535"/>
    <w:rsid w:val="00DD0968"/>
    <w:rsid w:val="00DD0E5A"/>
    <w:rsid w:val="00DE532E"/>
    <w:rsid w:val="00DF1AD9"/>
    <w:rsid w:val="00E02506"/>
    <w:rsid w:val="00E03B04"/>
    <w:rsid w:val="00E04A42"/>
    <w:rsid w:val="00E07E13"/>
    <w:rsid w:val="00E152DF"/>
    <w:rsid w:val="00E33795"/>
    <w:rsid w:val="00E54722"/>
    <w:rsid w:val="00E55A96"/>
    <w:rsid w:val="00E61695"/>
    <w:rsid w:val="00E7033D"/>
    <w:rsid w:val="00E714D1"/>
    <w:rsid w:val="00E749E0"/>
    <w:rsid w:val="00E7751B"/>
    <w:rsid w:val="00E90A56"/>
    <w:rsid w:val="00E92B8E"/>
    <w:rsid w:val="00EA09BE"/>
    <w:rsid w:val="00EB1975"/>
    <w:rsid w:val="00EB2E3F"/>
    <w:rsid w:val="00EC0FDA"/>
    <w:rsid w:val="00EC3BF9"/>
    <w:rsid w:val="00EC3CCE"/>
    <w:rsid w:val="00ED40B2"/>
    <w:rsid w:val="00ED41E6"/>
    <w:rsid w:val="00EE0E6D"/>
    <w:rsid w:val="00EE37C8"/>
    <w:rsid w:val="00EE6D22"/>
    <w:rsid w:val="00EF5ACE"/>
    <w:rsid w:val="00F04273"/>
    <w:rsid w:val="00F05755"/>
    <w:rsid w:val="00F107E6"/>
    <w:rsid w:val="00F25C6B"/>
    <w:rsid w:val="00F3092F"/>
    <w:rsid w:val="00F36234"/>
    <w:rsid w:val="00F51CF9"/>
    <w:rsid w:val="00F65523"/>
    <w:rsid w:val="00F700CA"/>
    <w:rsid w:val="00F8009B"/>
    <w:rsid w:val="00F81960"/>
    <w:rsid w:val="00F85F3E"/>
    <w:rsid w:val="00FA546C"/>
    <w:rsid w:val="00FA7521"/>
    <w:rsid w:val="00FB729A"/>
    <w:rsid w:val="00FB7B8E"/>
    <w:rsid w:val="00FC3E30"/>
    <w:rsid w:val="00FE31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E786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
    <w:name w:val="Unresolved Mention"/>
    <w:basedOn w:val="DefaultParagraphFont"/>
    <w:rsid w:val="004E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tool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