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47D84" w14:paraId="3CA337CB" w14:textId="77777777">
      <w:pPr>
        <w:jc w:val="right"/>
        <w:rPr>
          <w:sz w:val="24"/>
        </w:rPr>
      </w:pPr>
    </w:p>
    <w:p w:rsidR="00747D84" w:rsidP="00B86E8F" w14:paraId="0AC0AD55" w14:textId="5A4A956F">
      <w:pPr>
        <w:jc w:val="right"/>
        <w:rPr>
          <w:b/>
          <w:bCs/>
          <w:sz w:val="24"/>
          <w:szCs w:val="24"/>
        </w:rPr>
      </w:pPr>
      <w:r w:rsidRPr="00B86E8F">
        <w:rPr>
          <w:b/>
          <w:bCs/>
          <w:sz w:val="24"/>
          <w:szCs w:val="24"/>
        </w:rPr>
        <w:t>DA 22</w:t>
      </w:r>
      <w:r w:rsidRPr="00B86E8F">
        <w:rPr>
          <w:b/>
          <w:bCs/>
          <w:sz w:val="24"/>
          <w:szCs w:val="24"/>
        </w:rPr>
        <w:t>-</w:t>
      </w:r>
      <w:r w:rsidRPr="00B86E8F" w:rsidR="005E7900">
        <w:rPr>
          <w:b/>
          <w:bCs/>
          <w:sz w:val="24"/>
          <w:szCs w:val="24"/>
        </w:rPr>
        <w:t>688</w:t>
      </w:r>
    </w:p>
    <w:p w:rsidR="00747D84" w:rsidP="00B86E8F" w14:paraId="1CC647A2" w14:textId="5B43651E">
      <w:pPr>
        <w:spacing w:before="60"/>
        <w:jc w:val="right"/>
        <w:rPr>
          <w:b/>
          <w:bCs/>
          <w:sz w:val="24"/>
          <w:szCs w:val="24"/>
        </w:rPr>
      </w:pPr>
      <w:r w:rsidRPr="00B86E8F">
        <w:rPr>
          <w:b/>
          <w:bCs/>
          <w:sz w:val="24"/>
          <w:szCs w:val="24"/>
        </w:rPr>
        <w:t xml:space="preserve">Released:  </w:t>
      </w:r>
      <w:r w:rsidRPr="00B86E8F" w:rsidR="00FF5B3E">
        <w:rPr>
          <w:b/>
          <w:bCs/>
          <w:sz w:val="24"/>
          <w:szCs w:val="24"/>
        </w:rPr>
        <w:t>June 29</w:t>
      </w:r>
      <w:r w:rsidRPr="00B86E8F" w:rsidR="0038469E">
        <w:rPr>
          <w:b/>
          <w:bCs/>
          <w:sz w:val="24"/>
          <w:szCs w:val="24"/>
        </w:rPr>
        <w:t>, 2022</w:t>
      </w:r>
    </w:p>
    <w:p w:rsidR="00747D84" w14:paraId="7DB6DCB4" w14:textId="77777777">
      <w:pPr>
        <w:jc w:val="right"/>
        <w:rPr>
          <w:sz w:val="24"/>
        </w:rPr>
      </w:pPr>
    </w:p>
    <w:p w:rsidR="00747D84" w14:paraId="6B3DD0D6" w14:textId="3CA313D1">
      <w:pPr>
        <w:spacing w:after="240"/>
        <w:jc w:val="center"/>
        <w:rPr>
          <w:rFonts w:ascii="Times New Roman Bold" w:hAnsi="Times New Roman Bold"/>
          <w:b/>
          <w:caps/>
          <w:sz w:val="24"/>
        </w:rPr>
      </w:pPr>
      <w:r>
        <w:rPr>
          <w:rFonts w:ascii="Times New Roman Bold" w:hAnsi="Times New Roman Bold"/>
          <w:b/>
          <w:caps/>
          <w:sz w:val="24"/>
        </w:rPr>
        <w:t>PUBLIC SAFETY AND HOMELAND SECURITY BUREAU ANNOUNCES COMPLIANCE DATE FOR INFORMATION COLLECTION REQUIREMENTS ASSOCIATED WITH 911 FEE INFORMATION COLLECTION RULE ADOPTED IN THE REPORT AND ORDER IMPLEMENTING THE DON’T BREAK UP THE T-BAND ACT OF 2020</w:t>
      </w:r>
    </w:p>
    <w:p w:rsidR="00747D84" w14:paraId="2E2C3552" w14:textId="3589B07D">
      <w:pPr>
        <w:jc w:val="center"/>
        <w:rPr>
          <w:b/>
          <w:sz w:val="24"/>
        </w:rPr>
      </w:pPr>
      <w:r>
        <w:rPr>
          <w:b/>
          <w:sz w:val="24"/>
        </w:rPr>
        <w:t>PS Docket Nos. 20-291 and 09-14</w:t>
      </w:r>
    </w:p>
    <w:p w:rsidR="009C10AA" w14:paraId="7E447057" w14:textId="2A25B397">
      <w:pPr>
        <w:jc w:val="center"/>
        <w:rPr>
          <w:b/>
          <w:sz w:val="24"/>
        </w:rPr>
      </w:pPr>
    </w:p>
    <w:p w:rsidR="003A2D6B" w:rsidP="00785B96" w14:paraId="1D316BA7" w14:textId="24D2232E">
      <w:pPr>
        <w:spacing w:after="120"/>
        <w:ind w:firstLine="720"/>
      </w:pPr>
      <w:bookmarkStart w:id="0" w:name="TOChere"/>
      <w:r>
        <w:t>The U.S. Office of Management and Budget (OMB) has recently completed the approval process for information collection requirements adopted in the Federal Communication Commission’s Report and Order</w:t>
      </w:r>
      <w:r>
        <w:rPr>
          <w:rStyle w:val="FootnoteReference"/>
        </w:rPr>
        <w:footnoteReference w:id="3"/>
      </w:r>
      <w:r>
        <w:t xml:space="preserve"> implementing the Don’t Break Up the T-Band Act of 2020.</w:t>
      </w:r>
      <w:r>
        <w:rPr>
          <w:rStyle w:val="FootnoteReference"/>
        </w:rPr>
        <w:footnoteReference w:id="4"/>
      </w:r>
      <w:r w:rsidR="001D4ABB">
        <w:t xml:space="preserve">  In the </w:t>
      </w:r>
      <w:r w:rsidRPr="001D4ABB" w:rsidR="001D4ABB">
        <w:rPr>
          <w:i/>
          <w:iCs/>
        </w:rPr>
        <w:t>Report and Order</w:t>
      </w:r>
      <w:r w:rsidR="001D4ABB">
        <w:t xml:space="preserve">, </w:t>
      </w:r>
      <w:r>
        <w:t>the Commission adopted rules that address the diversion of 911 fees by states and other jurisdictions.</w:t>
      </w:r>
      <w:r w:rsidR="00785B96">
        <w:t xml:space="preserve">  </w:t>
      </w:r>
      <w:r>
        <w:t xml:space="preserve">These rule changes resulted in modified </w:t>
      </w:r>
      <w:r w:rsidR="00FD20C5">
        <w:t xml:space="preserve">information collection requirements under the </w:t>
      </w:r>
      <w:r w:rsidR="00E75342">
        <w:t>Paperwork Reduction Act (PRA) that required OMB approval.</w:t>
      </w:r>
      <w:r>
        <w:rPr>
          <w:rStyle w:val="FootnoteReference"/>
        </w:rPr>
        <w:footnoteReference w:id="5"/>
      </w:r>
      <w:r w:rsidR="006D3DC6">
        <w:t xml:space="preserve">  </w:t>
      </w:r>
      <w:r w:rsidR="00C34274">
        <w:t xml:space="preserve">On March 28, 2022, OMB approved the 911 fee information collection requirements contained in the Commission’s </w:t>
      </w:r>
      <w:r w:rsidR="00403179">
        <w:t xml:space="preserve">911 fee diversion </w:t>
      </w:r>
      <w:r w:rsidR="00C34274">
        <w:t>rules</w:t>
      </w:r>
      <w:r w:rsidR="00403179">
        <w:t>, and on</w:t>
      </w:r>
      <w:r w:rsidR="006D3DC6">
        <w:t xml:space="preserve"> </w:t>
      </w:r>
      <w:r w:rsidR="002C0F4A">
        <w:t>June 22, 2022</w:t>
      </w:r>
      <w:r w:rsidR="006D3DC6">
        <w:t xml:space="preserve">, the </w:t>
      </w:r>
      <w:r w:rsidR="002C32BE">
        <w:t xml:space="preserve">Office of the Federal Register </w:t>
      </w:r>
      <w:r w:rsidR="006D3DC6">
        <w:t>published a notice announcing OMB approval</w:t>
      </w:r>
      <w:r w:rsidR="00403179">
        <w:t>.</w:t>
      </w:r>
      <w:r>
        <w:rPr>
          <w:rStyle w:val="FootnoteReference"/>
        </w:rPr>
        <w:footnoteReference w:id="6"/>
      </w:r>
      <w:r w:rsidR="00A45A1C">
        <w:t xml:space="preserve">  Accordingly, compliance with 47 CFR 9.25(b) is required as of </w:t>
      </w:r>
      <w:r w:rsidRPr="00FD782B" w:rsidR="002C0F4A">
        <w:rPr>
          <w:b/>
          <w:bCs/>
        </w:rPr>
        <w:t>June 22, 2022</w:t>
      </w:r>
      <w:r w:rsidR="00E7708B">
        <w:t>.</w:t>
      </w:r>
      <w:r>
        <w:rPr>
          <w:rStyle w:val="FootnoteReference"/>
        </w:rPr>
        <w:footnoteReference w:id="7"/>
      </w:r>
    </w:p>
    <w:p w:rsidR="00F3538C" w:rsidP="003A2D6B" w14:paraId="745B650A" w14:textId="19EE874B">
      <w:pPr>
        <w:spacing w:after="120"/>
        <w:ind w:firstLine="720"/>
      </w:pPr>
      <w:r>
        <w:t xml:space="preserve">To request materials in accessible formats for people with disabilities (Braille, large print, electronic files, audio format), send an e-mail to </w:t>
      </w:r>
      <w:hyperlink r:id="rId5" w:history="1">
        <w:r w:rsidRPr="00DC401E">
          <w:rPr>
            <w:rStyle w:val="Hyperlink"/>
          </w:rPr>
          <w:t>fcc504@fcc.gov</w:t>
        </w:r>
      </w:hyperlink>
      <w:r>
        <w:t xml:space="preserve"> or call the Consumer and Governmental Affairs Bureau at 202-418-0530</w:t>
      </w:r>
      <w:r w:rsidR="002F4FC7">
        <w:t xml:space="preserve"> (voice).</w:t>
      </w:r>
      <w:r>
        <w:t xml:space="preserve"> </w:t>
      </w:r>
    </w:p>
    <w:p w:rsidR="00F3538C" w:rsidRPr="00F3538C" w:rsidP="003A2D6B" w14:paraId="620569B1" w14:textId="49A5F57D">
      <w:pPr>
        <w:spacing w:after="120"/>
        <w:ind w:firstLine="720"/>
        <w:rPr>
          <w:rStyle w:val="Emphasis"/>
          <w:i w:val="0"/>
          <w:iCs w:val="0"/>
        </w:rPr>
      </w:pPr>
      <w:r>
        <w:t>For further information, please</w:t>
      </w:r>
      <w:r>
        <w:t xml:space="preserve"> contact</w:t>
      </w:r>
      <w:r>
        <w:t xml:space="preserve"> </w:t>
      </w:r>
      <w:r>
        <w:t xml:space="preserve">Jill Coogan, Attorney Advisor, Policy and Licensing Division, Public Safety and Homeland Security Bureau, (202) 418-1499 or via email at </w:t>
      </w:r>
      <w:hyperlink r:id="rId6" w:history="1">
        <w:r w:rsidRPr="00F3538C">
          <w:rPr>
            <w:rStyle w:val="Hyperlink"/>
          </w:rPr>
          <w:t>Jill.Coogan@fcc.gov</w:t>
        </w:r>
      </w:hyperlink>
      <w:r>
        <w:rPr>
          <w:rStyle w:val="Emphasis"/>
        </w:rPr>
        <w:t>.</w:t>
      </w:r>
    </w:p>
    <w:p w:rsidR="002B3E47" w:rsidRPr="007414C5" w:rsidP="007414C5" w14:paraId="415E465C" w14:textId="59B1C5EB">
      <w:pPr>
        <w:spacing w:after="120"/>
        <w:ind w:firstLine="720"/>
        <w:jc w:val="center"/>
        <w:rPr>
          <w:b/>
          <w:bCs/>
        </w:rPr>
      </w:pPr>
      <w:r w:rsidRPr="00F3538C">
        <w:rPr>
          <w:b/>
          <w:bCs/>
        </w:rPr>
        <w:t>-FCC-</w:t>
      </w:r>
      <w:bookmarkEnd w:id="0"/>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orient="portrait"/>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D84" w14:paraId="2AF250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747D84" w14:paraId="2CF60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D84" w14:paraId="3A1AA93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D84" w14:paraId="3B4C363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3E47" w14:paraId="58BDFC48" w14:textId="77777777">
      <w:r>
        <w:separator/>
      </w:r>
    </w:p>
  </w:footnote>
  <w:footnote w:type="continuationSeparator" w:id="1">
    <w:p w:rsidR="002B3E47" w14:paraId="68C7C017" w14:textId="77777777">
      <w:pPr>
        <w:rPr>
          <w:sz w:val="20"/>
        </w:rPr>
      </w:pPr>
      <w:r>
        <w:rPr>
          <w:sz w:val="20"/>
        </w:rPr>
        <w:t xml:space="preserve">(Continued from previous page)  </w:t>
      </w:r>
      <w:r>
        <w:rPr>
          <w:sz w:val="20"/>
        </w:rPr>
        <w:separator/>
      </w:r>
    </w:p>
  </w:footnote>
  <w:footnote w:type="continuationNotice" w:id="2">
    <w:p w:rsidR="002B3E47" w14:paraId="5E66CC14" w14:textId="77777777">
      <w:pPr>
        <w:jc w:val="right"/>
        <w:rPr>
          <w:sz w:val="20"/>
        </w:rPr>
      </w:pPr>
      <w:r>
        <w:rPr>
          <w:sz w:val="20"/>
        </w:rPr>
        <w:t>(continued….)</w:t>
      </w:r>
    </w:p>
  </w:footnote>
  <w:footnote w:id="3">
    <w:p w:rsidR="00507627" w14:paraId="6C865DFD" w14:textId="6E9D892A">
      <w:pPr>
        <w:pStyle w:val="FootnoteText"/>
      </w:pPr>
      <w:r>
        <w:rPr>
          <w:rStyle w:val="FootnoteReference"/>
        </w:rPr>
        <w:footnoteRef/>
      </w:r>
      <w:r>
        <w:t xml:space="preserve"> </w:t>
      </w:r>
      <w:r w:rsidRPr="00BE3159">
        <w:rPr>
          <w:i/>
          <w:iCs/>
          <w:color w:val="1D2B3E"/>
        </w:rPr>
        <w:t>911 Fee Diversion; New and Emerging Technologies 911 Improvement Act of 2008</w:t>
      </w:r>
      <w:r w:rsidRPr="00BE3159">
        <w:rPr>
          <w:i/>
        </w:rPr>
        <w:t>,</w:t>
      </w:r>
      <w:r w:rsidRPr="00BE3159">
        <w:t xml:space="preserve"> </w:t>
      </w:r>
      <w:r>
        <w:t xml:space="preserve">PS Docket Nos. 20-291 and 09-14, </w:t>
      </w:r>
      <w:r w:rsidRPr="00BE3159">
        <w:t xml:space="preserve">Report and Order, </w:t>
      </w:r>
      <w:r>
        <w:t xml:space="preserve">36 FCC </w:t>
      </w:r>
      <w:r>
        <w:t>Rcd</w:t>
      </w:r>
      <w:r>
        <w:t xml:space="preserve"> 10804 </w:t>
      </w:r>
      <w:r w:rsidRPr="00BE3159">
        <w:t>(2021)</w:t>
      </w:r>
      <w:r w:rsidR="00EA6E23">
        <w:t xml:space="preserve">, </w:t>
      </w:r>
      <w:hyperlink r:id="rId1" w:history="1">
        <w:r w:rsidRPr="007B27CC" w:rsidR="00EA6E23">
          <w:rPr>
            <w:rStyle w:val="Hyperlink"/>
          </w:rPr>
          <w:t>https://docs.fcc.gov/public/attachments/FCC-21-80A1_Rcd.pdf</w:t>
        </w:r>
      </w:hyperlink>
      <w:r w:rsidR="0054235B">
        <w:t xml:space="preserve"> </w:t>
      </w:r>
      <w:r w:rsidRPr="00BE3159">
        <w:t>(</w:t>
      </w:r>
      <w:r w:rsidRPr="00BE3159">
        <w:rPr>
          <w:i/>
          <w:iCs/>
        </w:rPr>
        <w:t>Report and Order</w:t>
      </w:r>
      <w:r w:rsidRPr="00BE3159">
        <w:t>).</w:t>
      </w:r>
      <w:r w:rsidR="00EA6E23">
        <w:t xml:space="preserve">  </w:t>
      </w:r>
    </w:p>
  </w:footnote>
  <w:footnote w:id="4">
    <w:p w:rsidR="001D4ABB" w14:paraId="779BE48F" w14:textId="2DE0EECF">
      <w:pPr>
        <w:pStyle w:val="FootnoteText"/>
      </w:pPr>
      <w:r>
        <w:rPr>
          <w:rStyle w:val="FootnoteReference"/>
        </w:rPr>
        <w:footnoteRef/>
      </w:r>
      <w:r>
        <w:t xml:space="preserve"> Consolidated Appropriations Act, 2021, Pub. L. No. 116-260, Division FF, Title IX, Section 902, Don’t Break Up the T-Band Act of 2020 (</w:t>
      </w:r>
      <w:r w:rsidR="00825692">
        <w:t>S</w:t>
      </w:r>
      <w:r>
        <w:t>ection 902).</w:t>
      </w:r>
    </w:p>
  </w:footnote>
  <w:footnote w:id="5">
    <w:p w:rsidR="00FD20C5" w:rsidP="00FD20C5" w14:paraId="0C3165A3" w14:textId="5DE480E1">
      <w:pPr>
        <w:pStyle w:val="FootnoteText"/>
      </w:pPr>
      <w:r>
        <w:rPr>
          <w:rStyle w:val="FootnoteReference"/>
        </w:rPr>
        <w:footnoteRef/>
      </w:r>
      <w:r>
        <w:t xml:space="preserve"> </w:t>
      </w:r>
      <w:r w:rsidRPr="00CA095A">
        <w:rPr>
          <w:i/>
          <w:iCs/>
        </w:rPr>
        <w:t>Report and Order</w:t>
      </w:r>
      <w:r>
        <w:t xml:space="preserve">, 36 FCC </w:t>
      </w:r>
      <w:r>
        <w:t>Rcd</w:t>
      </w:r>
      <w:r>
        <w:t xml:space="preserve"> at 10841-42, para</w:t>
      </w:r>
      <w:r w:rsidR="008C6F4C">
        <w:t>s</w:t>
      </w:r>
      <w:r>
        <w:t>. 85</w:t>
      </w:r>
      <w:r w:rsidR="008C6F4C">
        <w:t>, 89</w:t>
      </w:r>
      <w:r w:rsidR="00E23597">
        <w:t xml:space="preserve"> (</w:t>
      </w:r>
      <w:r w:rsidR="0075511B">
        <w:t>stating that compliance will not be required for paragraph (b) in section 9.25 until after approval by the Office of Management and Budget</w:t>
      </w:r>
      <w:r w:rsidR="00E23597">
        <w:t>).</w:t>
      </w:r>
    </w:p>
  </w:footnote>
  <w:footnote w:id="6">
    <w:p w:rsidR="001707FD" w14:paraId="279750D3" w14:textId="624CB345">
      <w:pPr>
        <w:pStyle w:val="FootnoteText"/>
      </w:pPr>
      <w:r>
        <w:rPr>
          <w:rStyle w:val="FootnoteReference"/>
        </w:rPr>
        <w:footnoteRef/>
      </w:r>
      <w:r>
        <w:t xml:space="preserve"> </w:t>
      </w:r>
      <w:r w:rsidR="00742498">
        <w:t>Federal Communications Commission, 911 Fee Diversion; New and Emerg</w:t>
      </w:r>
      <w:r w:rsidR="00A363B1">
        <w:t xml:space="preserve">ing Technologies 911 Improvement Act of 2008, 87 Fed. Reg. 37237 (June 22, </w:t>
      </w:r>
      <w:r w:rsidRPr="00035778" w:rsidR="00A363B1">
        <w:t>2022)</w:t>
      </w:r>
      <w:r w:rsidRPr="00035778" w:rsidR="00201E53">
        <w:t xml:space="preserve">, </w:t>
      </w:r>
      <w:r w:rsidRPr="00FD782B" w:rsidR="00FD782B">
        <w:rPr>
          <w:i/>
          <w:iCs/>
        </w:rPr>
        <w:t>corrected by</w:t>
      </w:r>
      <w:r w:rsidRPr="00035778" w:rsidR="002C480B">
        <w:t xml:space="preserve"> 87 Fed. Reg. 38295</w:t>
      </w:r>
      <w:r w:rsidRPr="00035778" w:rsidR="00201E53">
        <w:t xml:space="preserve"> (June 28, 2022) (</w:t>
      </w:r>
      <w:r w:rsidRPr="00035778" w:rsidR="00035778">
        <w:t xml:space="preserve">correcting </w:t>
      </w:r>
      <w:r w:rsidRPr="00035778" w:rsidR="00A73134">
        <w:t>typographical error).</w:t>
      </w:r>
      <w:r w:rsidR="00201E53">
        <w:t xml:space="preserve"> </w:t>
      </w:r>
    </w:p>
  </w:footnote>
  <w:footnote w:id="7">
    <w:p w:rsidR="00785B96" w14:paraId="0225A5E1" w14:textId="1779706A">
      <w:pPr>
        <w:pStyle w:val="FootnoteText"/>
      </w:pPr>
      <w:r>
        <w:rPr>
          <w:rStyle w:val="FootnoteReference"/>
        </w:rPr>
        <w:footnoteRef/>
      </w:r>
      <w:r>
        <w:t xml:space="preserve"> </w:t>
      </w:r>
      <w:r w:rsidRPr="00261947">
        <w:rPr>
          <w:i/>
          <w:iCs/>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D84" w14:paraId="7DB146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D84" w14:paraId="065F202A"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747D84" w14:paraId="0A61AE8C" w14:textId="39E962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47D84" w14:paraId="6071E8A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D84" w14:paraId="5B4BA000" w14:textId="450EDF54">
    <w:pPr>
      <w:pStyle w:val="Header"/>
    </w:pPr>
    <w:r>
      <w:rPr>
        <w:noProof/>
        <w:snapToGrid/>
      </w:rPr>
      <w:drawing>
        <wp:inline distT="0" distB="0" distL="0" distR="0">
          <wp:extent cx="59436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47"/>
    <w:rsid w:val="00035778"/>
    <w:rsid w:val="00037DAD"/>
    <w:rsid w:val="000B0EBE"/>
    <w:rsid w:val="000F159C"/>
    <w:rsid w:val="001707FD"/>
    <w:rsid w:val="00177764"/>
    <w:rsid w:val="001D4ABB"/>
    <w:rsid w:val="00201E53"/>
    <w:rsid w:val="00261947"/>
    <w:rsid w:val="00275204"/>
    <w:rsid w:val="002B3E47"/>
    <w:rsid w:val="002C0F4A"/>
    <w:rsid w:val="002C32BE"/>
    <w:rsid w:val="002C480B"/>
    <w:rsid w:val="002E3540"/>
    <w:rsid w:val="002F4FC7"/>
    <w:rsid w:val="00346FB5"/>
    <w:rsid w:val="0038469E"/>
    <w:rsid w:val="003A2D6B"/>
    <w:rsid w:val="00403179"/>
    <w:rsid w:val="00507627"/>
    <w:rsid w:val="00524499"/>
    <w:rsid w:val="0054235B"/>
    <w:rsid w:val="0056360E"/>
    <w:rsid w:val="00566FF8"/>
    <w:rsid w:val="005E7900"/>
    <w:rsid w:val="006D3DC6"/>
    <w:rsid w:val="007414C5"/>
    <w:rsid w:val="00742498"/>
    <w:rsid w:val="00747D84"/>
    <w:rsid w:val="0075511B"/>
    <w:rsid w:val="00785B96"/>
    <w:rsid w:val="007B27CC"/>
    <w:rsid w:val="00825692"/>
    <w:rsid w:val="008560F8"/>
    <w:rsid w:val="00895E78"/>
    <w:rsid w:val="008C6F4C"/>
    <w:rsid w:val="00916D56"/>
    <w:rsid w:val="009B086C"/>
    <w:rsid w:val="009C10AA"/>
    <w:rsid w:val="00A363B1"/>
    <w:rsid w:val="00A45A1C"/>
    <w:rsid w:val="00A73134"/>
    <w:rsid w:val="00B0317F"/>
    <w:rsid w:val="00B52F2B"/>
    <w:rsid w:val="00B86E8F"/>
    <w:rsid w:val="00BE3159"/>
    <w:rsid w:val="00C34274"/>
    <w:rsid w:val="00C528F0"/>
    <w:rsid w:val="00C86F75"/>
    <w:rsid w:val="00CA095A"/>
    <w:rsid w:val="00CF3712"/>
    <w:rsid w:val="00D062AA"/>
    <w:rsid w:val="00D25459"/>
    <w:rsid w:val="00D332E6"/>
    <w:rsid w:val="00D42383"/>
    <w:rsid w:val="00D91ADD"/>
    <w:rsid w:val="00DC401E"/>
    <w:rsid w:val="00E23597"/>
    <w:rsid w:val="00E30AF6"/>
    <w:rsid w:val="00E54D48"/>
    <w:rsid w:val="00E61E3A"/>
    <w:rsid w:val="00E75342"/>
    <w:rsid w:val="00E7708B"/>
    <w:rsid w:val="00EA6E23"/>
    <w:rsid w:val="00F3538C"/>
    <w:rsid w:val="00F42C68"/>
    <w:rsid w:val="00FA4780"/>
    <w:rsid w:val="00FD20C5"/>
    <w:rsid w:val="00FD782B"/>
    <w:rsid w:val="00FF5B3E"/>
    <w:rsid w:val="1284C3A4"/>
    <w:rsid w:val="3C3641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EA3A60"/>
  <w15:chartTrackingRefBased/>
  <w15:docId w15:val="{8B5F2096-81C0-47BF-A3B5-FC68C107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sid w:val="008C6F4C"/>
    <w:rPr>
      <w:sz w:val="16"/>
      <w:szCs w:val="16"/>
    </w:rPr>
  </w:style>
  <w:style w:type="paragraph" w:styleId="CommentText">
    <w:name w:val="annotation text"/>
    <w:basedOn w:val="Normal"/>
    <w:link w:val="CommentTextChar"/>
    <w:uiPriority w:val="99"/>
    <w:semiHidden/>
    <w:unhideWhenUsed/>
    <w:rsid w:val="008C6F4C"/>
    <w:rPr>
      <w:sz w:val="20"/>
    </w:rPr>
  </w:style>
  <w:style w:type="character" w:customStyle="1" w:styleId="CommentTextChar">
    <w:name w:val="Comment Text Char"/>
    <w:basedOn w:val="DefaultParagraphFont"/>
    <w:link w:val="CommentText"/>
    <w:uiPriority w:val="99"/>
    <w:semiHidden/>
    <w:rsid w:val="008C6F4C"/>
    <w:rPr>
      <w:snapToGrid w:val="0"/>
      <w:kern w:val="28"/>
    </w:rPr>
  </w:style>
  <w:style w:type="paragraph" w:styleId="CommentSubject">
    <w:name w:val="annotation subject"/>
    <w:basedOn w:val="CommentText"/>
    <w:next w:val="CommentText"/>
    <w:link w:val="CommentSubjectChar"/>
    <w:uiPriority w:val="99"/>
    <w:semiHidden/>
    <w:unhideWhenUsed/>
    <w:rsid w:val="008C6F4C"/>
    <w:rPr>
      <w:b/>
      <w:bCs/>
    </w:rPr>
  </w:style>
  <w:style w:type="character" w:customStyle="1" w:styleId="CommentSubjectChar">
    <w:name w:val="Comment Subject Char"/>
    <w:basedOn w:val="CommentTextChar"/>
    <w:link w:val="CommentSubject"/>
    <w:uiPriority w:val="99"/>
    <w:semiHidden/>
    <w:rsid w:val="008C6F4C"/>
    <w:rPr>
      <w:b/>
      <w:bCs/>
      <w:snapToGrid w:val="0"/>
      <w:kern w:val="28"/>
    </w:rPr>
  </w:style>
  <w:style w:type="character" w:styleId="Emphasis">
    <w:name w:val="Emphasis"/>
    <w:uiPriority w:val="20"/>
    <w:qFormat/>
    <w:rsid w:val="00F3538C"/>
    <w:rPr>
      <w:i/>
      <w:iCs/>
    </w:rPr>
  </w:style>
  <w:style w:type="character" w:styleId="FollowedHyperlink">
    <w:name w:val="FollowedHyperlink"/>
    <w:basedOn w:val="DefaultParagraphFont"/>
    <w:uiPriority w:val="99"/>
    <w:semiHidden/>
    <w:unhideWhenUsed/>
    <w:rsid w:val="002F4FC7"/>
    <w:rPr>
      <w:color w:val="954F72" w:themeColor="followedHyperlink"/>
      <w:u w:val="single"/>
    </w:rPr>
  </w:style>
  <w:style w:type="paragraph" w:styleId="Revision">
    <w:name w:val="Revision"/>
    <w:hidden/>
    <w:uiPriority w:val="99"/>
    <w:semiHidden/>
    <w:rsid w:val="0075511B"/>
    <w:rPr>
      <w:snapToGrid w:val="0"/>
      <w:kern w:val="28"/>
      <w:sz w:val="22"/>
    </w:rPr>
  </w:style>
  <w:style w:type="character" w:styleId="Strong">
    <w:name w:val="Strong"/>
    <w:uiPriority w:val="22"/>
    <w:qFormat/>
    <w:rsid w:val="00755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ill.Coogan@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FCC-21-80A1_Rcd.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