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590654" w:rsidP="00670697" w14:paraId="1B7F17FC" w14:textId="38DE147D">
      <w:pPr>
        <w:pStyle w:val="StyleBoldCentered"/>
        <w:rPr>
          <w:rFonts w:ascii="Times New Roman" w:hAnsi="Times New Roman"/>
          <w:caps w:val="0"/>
        </w:rPr>
      </w:pPr>
      <w:r w:rsidRPr="00590654">
        <w:rPr>
          <w:rFonts w:ascii="Times New Roman" w:hAnsi="Times New Roman"/>
          <w:caps w:val="0"/>
        </w:rPr>
        <w:t>B</w:t>
      </w:r>
      <w:r w:rsidRPr="00590654" w:rsidR="00670697">
        <w:rPr>
          <w:rFonts w:ascii="Times New Roman" w:hAnsi="Times New Roman"/>
          <w:caps w:val="0"/>
        </w:rPr>
        <w:t xml:space="preserve">efore </w:t>
      </w:r>
      <w:r w:rsidRPr="00590654">
        <w:rPr>
          <w:rFonts w:ascii="Times New Roman" w:hAnsi="Times New Roman"/>
          <w:caps w:val="0"/>
        </w:rPr>
        <w:t>the</w:t>
      </w:r>
    </w:p>
    <w:p w:rsidR="00921803" w:rsidRPr="00590654" w:rsidP="00921803" w14:paraId="75C7DD42" w14:textId="77777777">
      <w:pPr>
        <w:pStyle w:val="StyleBoldCentered"/>
        <w:rPr>
          <w:rFonts w:ascii="Times New Roman" w:hAnsi="Times New Roman"/>
        </w:rPr>
      </w:pPr>
      <w:r w:rsidRPr="00590654">
        <w:rPr>
          <w:rFonts w:ascii="Times New Roman" w:hAnsi="Times New Roman"/>
        </w:rPr>
        <w:t>F</w:t>
      </w:r>
      <w:r w:rsidRPr="00590654">
        <w:rPr>
          <w:rFonts w:ascii="Times New Roman" w:hAnsi="Times New Roman"/>
          <w:caps w:val="0"/>
        </w:rPr>
        <w:t>ederal Communications Commission</w:t>
      </w:r>
    </w:p>
    <w:p w:rsidR="004C2EE3" w:rsidRPr="00590654" w:rsidP="00096D8C" w14:paraId="0F802E75" w14:textId="77777777">
      <w:pPr>
        <w:pStyle w:val="StyleBoldCentered"/>
        <w:rPr>
          <w:rFonts w:ascii="Times New Roman" w:hAnsi="Times New Roman"/>
        </w:rPr>
      </w:pPr>
      <w:r w:rsidRPr="00590654">
        <w:rPr>
          <w:rFonts w:ascii="Times New Roman" w:hAnsi="Times New Roman"/>
          <w:caps w:val="0"/>
        </w:rPr>
        <w:t>Washington, D.C. 20554</w:t>
      </w:r>
    </w:p>
    <w:p w:rsidR="004C2EE3" w:rsidRPr="00590654" w:rsidP="0070224F" w14:paraId="4382ED2F" w14:textId="490E4C24"/>
    <w:p w:rsidR="004C2EE3" w:rsidRPr="00590654" w:rsidP="0070224F" w14:paraId="10D20423" w14:textId="77777777">
      <w:pPr>
        <w:rPr>
          <w:szCs w:val="22"/>
        </w:rPr>
      </w:pPr>
    </w:p>
    <w:tbl>
      <w:tblPr>
        <w:tblW w:w="0" w:type="auto"/>
        <w:tblLayout w:type="fixed"/>
        <w:tblLook w:val="0000"/>
      </w:tblPr>
      <w:tblGrid>
        <w:gridCol w:w="4698"/>
        <w:gridCol w:w="630"/>
        <w:gridCol w:w="4248"/>
      </w:tblGrid>
      <w:tr w14:paraId="1F18BFD4" w14:textId="77777777" w:rsidTr="00D72862">
        <w:tblPrEx>
          <w:tblW w:w="0" w:type="auto"/>
          <w:tblLayout w:type="fixed"/>
          <w:tblLook w:val="0000"/>
        </w:tblPrEx>
        <w:tc>
          <w:tcPr>
            <w:tcW w:w="4698" w:type="dxa"/>
          </w:tcPr>
          <w:p w:rsidR="004C2EE3" w:rsidRPr="0044638F" w14:paraId="63F560F2" w14:textId="77777777">
            <w:pPr>
              <w:tabs>
                <w:tab w:val="center" w:pos="4680"/>
              </w:tabs>
              <w:suppressAutoHyphens/>
              <w:rPr>
                <w:spacing w:val="-2"/>
                <w:szCs w:val="22"/>
              </w:rPr>
            </w:pPr>
            <w:r w:rsidRPr="0044638F">
              <w:rPr>
                <w:spacing w:val="-2"/>
                <w:szCs w:val="22"/>
              </w:rPr>
              <w:t>In the Matter</w:t>
            </w:r>
            <w:r w:rsidRPr="0044638F" w:rsidR="00EF0DD4">
              <w:rPr>
                <w:spacing w:val="-2"/>
                <w:szCs w:val="22"/>
              </w:rPr>
              <w:t>s</w:t>
            </w:r>
            <w:r w:rsidRPr="0044638F">
              <w:rPr>
                <w:spacing w:val="-2"/>
                <w:szCs w:val="22"/>
              </w:rPr>
              <w:t xml:space="preserve"> of</w:t>
            </w:r>
          </w:p>
          <w:p w:rsidR="004C2EE3" w:rsidRPr="0044638F" w14:paraId="57950086" w14:textId="77777777">
            <w:pPr>
              <w:tabs>
                <w:tab w:val="center" w:pos="4680"/>
              </w:tabs>
              <w:suppressAutoHyphens/>
              <w:rPr>
                <w:spacing w:val="-2"/>
                <w:szCs w:val="22"/>
              </w:rPr>
            </w:pPr>
          </w:p>
          <w:p w:rsidR="004C2EE3" w:rsidRPr="0044638F" w:rsidP="007115F7" w14:paraId="0A420201" w14:textId="77777777">
            <w:pPr>
              <w:tabs>
                <w:tab w:val="center" w:pos="4680"/>
              </w:tabs>
              <w:suppressAutoHyphens/>
              <w:rPr>
                <w:spacing w:val="-2"/>
                <w:szCs w:val="22"/>
              </w:rPr>
            </w:pPr>
            <w:r w:rsidRPr="0044638F">
              <w:rPr>
                <w:spacing w:val="-2"/>
                <w:szCs w:val="22"/>
              </w:rPr>
              <w:t xml:space="preserve">SpaceX Services, Inc. </w:t>
            </w:r>
          </w:p>
          <w:p w:rsidR="0035009F" w:rsidRPr="0044638F" w:rsidP="007115F7" w14:paraId="2153945E" w14:textId="77777777">
            <w:pPr>
              <w:tabs>
                <w:tab w:val="center" w:pos="4680"/>
              </w:tabs>
              <w:suppressAutoHyphens/>
              <w:rPr>
                <w:spacing w:val="-2"/>
                <w:szCs w:val="22"/>
              </w:rPr>
            </w:pPr>
          </w:p>
          <w:p w:rsidR="002C6A50" w:rsidRPr="0044638F" w:rsidP="007115F7" w14:paraId="1E6F8FE0" w14:textId="77777777">
            <w:pPr>
              <w:tabs>
                <w:tab w:val="center" w:pos="4680"/>
              </w:tabs>
              <w:suppressAutoHyphens/>
              <w:rPr>
                <w:spacing w:val="-2"/>
                <w:szCs w:val="22"/>
              </w:rPr>
            </w:pPr>
            <w:r w:rsidRPr="0044638F">
              <w:rPr>
                <w:spacing w:val="-2"/>
                <w:szCs w:val="22"/>
              </w:rPr>
              <w:t xml:space="preserve">Application for </w:t>
            </w:r>
            <w:r w:rsidRPr="0044638F" w:rsidR="008C253B">
              <w:rPr>
                <w:spacing w:val="-2"/>
                <w:szCs w:val="22"/>
              </w:rPr>
              <w:t xml:space="preserve">Blanket Authorization of </w:t>
            </w:r>
            <w:r w:rsidRPr="0044638F" w:rsidR="00D644FD">
              <w:rPr>
                <w:spacing w:val="-2"/>
                <w:szCs w:val="22"/>
              </w:rPr>
              <w:t>Next</w:t>
            </w:r>
            <w:r w:rsidRPr="0044638F" w:rsidR="009A4FBD">
              <w:rPr>
                <w:spacing w:val="-2"/>
                <w:szCs w:val="22"/>
              </w:rPr>
              <w:t>-</w:t>
            </w:r>
            <w:r w:rsidRPr="0044638F" w:rsidR="008C253B">
              <w:rPr>
                <w:spacing w:val="-2"/>
                <w:szCs w:val="22"/>
              </w:rPr>
              <w:t xml:space="preserve"> Generation Ku-Band Earth Stations in Motion</w:t>
            </w:r>
          </w:p>
          <w:p w:rsidR="00EF0DD4" w:rsidRPr="0044638F" w:rsidP="00EF0DD4" w14:paraId="38EF40EB" w14:textId="77777777">
            <w:pPr>
              <w:tabs>
                <w:tab w:val="center" w:pos="4680"/>
              </w:tabs>
              <w:suppressAutoHyphens/>
              <w:rPr>
                <w:spacing w:val="-2"/>
                <w:szCs w:val="22"/>
              </w:rPr>
            </w:pPr>
          </w:p>
          <w:p w:rsidR="00EF0DD4" w:rsidRPr="0044638F" w:rsidP="00EF0DD4" w14:paraId="4D9A4838" w14:textId="77777777">
            <w:pPr>
              <w:tabs>
                <w:tab w:val="center" w:pos="4680"/>
              </w:tabs>
              <w:suppressAutoHyphens/>
              <w:rPr>
                <w:spacing w:val="-2"/>
                <w:szCs w:val="22"/>
              </w:rPr>
            </w:pPr>
            <w:r w:rsidRPr="0044638F">
              <w:rPr>
                <w:spacing w:val="-2"/>
                <w:szCs w:val="22"/>
              </w:rPr>
              <w:t xml:space="preserve">SpaceX Services, Inc. </w:t>
            </w:r>
          </w:p>
          <w:p w:rsidR="002C6A50" w:rsidRPr="0044638F" w:rsidP="007115F7" w14:paraId="32D165CF" w14:textId="77777777">
            <w:pPr>
              <w:tabs>
                <w:tab w:val="center" w:pos="4680"/>
              </w:tabs>
              <w:suppressAutoHyphens/>
              <w:rPr>
                <w:spacing w:val="-2"/>
                <w:szCs w:val="22"/>
              </w:rPr>
            </w:pPr>
          </w:p>
          <w:p w:rsidR="00EF0DD4" w:rsidRPr="0044638F" w:rsidP="007115F7" w14:paraId="263B8B65" w14:textId="77777777">
            <w:pPr>
              <w:tabs>
                <w:tab w:val="center" w:pos="4680"/>
              </w:tabs>
              <w:suppressAutoHyphens/>
              <w:rPr>
                <w:spacing w:val="-2"/>
                <w:szCs w:val="22"/>
              </w:rPr>
            </w:pPr>
            <w:r w:rsidRPr="0044638F">
              <w:rPr>
                <w:spacing w:val="-2"/>
                <w:szCs w:val="22"/>
              </w:rPr>
              <w:t xml:space="preserve">Application for Blanket Authorization </w:t>
            </w:r>
            <w:r w:rsidRPr="0044638F" w:rsidR="00E67E12">
              <w:rPr>
                <w:spacing w:val="-2"/>
                <w:szCs w:val="22"/>
              </w:rPr>
              <w:t xml:space="preserve">of </w:t>
            </w:r>
            <w:r w:rsidRPr="0044638F" w:rsidR="002C6A50">
              <w:rPr>
                <w:spacing w:val="-2"/>
                <w:szCs w:val="22"/>
              </w:rPr>
              <w:t xml:space="preserve">High-Performance </w:t>
            </w:r>
            <w:r w:rsidRPr="0044638F">
              <w:rPr>
                <w:spacing w:val="-2"/>
                <w:szCs w:val="22"/>
              </w:rPr>
              <w:t>Ku-Band Earth Stations in Motion</w:t>
            </w:r>
          </w:p>
          <w:p w:rsidR="00EF0DD4" w:rsidRPr="0044638F" w:rsidP="007115F7" w14:paraId="555F6952" w14:textId="77777777">
            <w:pPr>
              <w:tabs>
                <w:tab w:val="center" w:pos="4680"/>
              </w:tabs>
              <w:suppressAutoHyphens/>
              <w:rPr>
                <w:spacing w:val="-2"/>
                <w:szCs w:val="22"/>
              </w:rPr>
            </w:pPr>
          </w:p>
          <w:p w:rsidR="0035009F" w:rsidRPr="0044638F" w:rsidP="007115F7" w14:paraId="48586181" w14:textId="77777777">
            <w:pPr>
              <w:tabs>
                <w:tab w:val="center" w:pos="4680"/>
              </w:tabs>
              <w:suppressAutoHyphens/>
              <w:rPr>
                <w:spacing w:val="-2"/>
                <w:szCs w:val="22"/>
              </w:rPr>
            </w:pPr>
            <w:r w:rsidRPr="0044638F">
              <w:rPr>
                <w:spacing w:val="-2"/>
                <w:szCs w:val="22"/>
              </w:rPr>
              <w:t>Kepler Communications Inc.</w:t>
            </w:r>
            <w:r w:rsidRPr="0044638F" w:rsidR="00CB0CA2">
              <w:rPr>
                <w:spacing w:val="-2"/>
                <w:szCs w:val="22"/>
              </w:rPr>
              <w:t xml:space="preserve"> </w:t>
            </w:r>
          </w:p>
          <w:p w:rsidR="003F31D1" w:rsidRPr="0044638F" w:rsidP="007115F7" w14:paraId="01A16F3A" w14:textId="77777777">
            <w:pPr>
              <w:tabs>
                <w:tab w:val="center" w:pos="4680"/>
              </w:tabs>
              <w:suppressAutoHyphens/>
              <w:rPr>
                <w:spacing w:val="-2"/>
                <w:szCs w:val="22"/>
              </w:rPr>
            </w:pPr>
          </w:p>
          <w:p w:rsidR="003F31D1" w:rsidRPr="0044638F" w:rsidP="003F31D1" w14:paraId="2934C3FC" w14:textId="77777777">
            <w:pPr>
              <w:tabs>
                <w:tab w:val="center" w:pos="4680"/>
              </w:tabs>
              <w:suppressAutoHyphens/>
              <w:rPr>
                <w:spacing w:val="-2"/>
                <w:szCs w:val="22"/>
              </w:rPr>
            </w:pPr>
            <w:r w:rsidRPr="0044638F">
              <w:rPr>
                <w:spacing w:val="-2"/>
                <w:szCs w:val="22"/>
              </w:rPr>
              <w:t>Application for Blanket Authorization of Ku-Band</w:t>
            </w:r>
          </w:p>
          <w:p w:rsidR="003F31D1" w:rsidRPr="0044638F" w:rsidP="003F31D1" w14:paraId="684F7210" w14:textId="77777777">
            <w:pPr>
              <w:tabs>
                <w:tab w:val="center" w:pos="4680"/>
              </w:tabs>
              <w:suppressAutoHyphens/>
              <w:rPr>
                <w:spacing w:val="-2"/>
                <w:szCs w:val="22"/>
              </w:rPr>
            </w:pPr>
            <w:r w:rsidRPr="0044638F">
              <w:rPr>
                <w:spacing w:val="-2"/>
                <w:szCs w:val="22"/>
              </w:rPr>
              <w:t>Earth Stations on Vessels</w:t>
            </w:r>
          </w:p>
          <w:p w:rsidR="003F31D1" w:rsidRPr="0044638F" w:rsidP="003F31D1" w14:paraId="4AD7BB26" w14:textId="77777777">
            <w:pPr>
              <w:tabs>
                <w:tab w:val="center" w:pos="4680"/>
              </w:tabs>
              <w:suppressAutoHyphens/>
              <w:rPr>
                <w:spacing w:val="-2"/>
                <w:szCs w:val="22"/>
              </w:rPr>
            </w:pPr>
          </w:p>
        </w:tc>
        <w:tc>
          <w:tcPr>
            <w:tcW w:w="630" w:type="dxa"/>
          </w:tcPr>
          <w:p w:rsidR="004C2EE3" w:rsidRPr="0044638F" w14:paraId="51336F2E" w14:textId="77777777">
            <w:pPr>
              <w:tabs>
                <w:tab w:val="center" w:pos="4680"/>
              </w:tabs>
              <w:suppressAutoHyphens/>
              <w:rPr>
                <w:b/>
                <w:spacing w:val="-2"/>
                <w:szCs w:val="22"/>
              </w:rPr>
            </w:pPr>
            <w:r w:rsidRPr="0044638F">
              <w:rPr>
                <w:b/>
                <w:spacing w:val="-2"/>
                <w:szCs w:val="22"/>
              </w:rPr>
              <w:t>)</w:t>
            </w:r>
          </w:p>
          <w:p w:rsidR="004C2EE3" w:rsidRPr="0044638F" w14:paraId="3D3D1167" w14:textId="77777777">
            <w:pPr>
              <w:tabs>
                <w:tab w:val="center" w:pos="4680"/>
              </w:tabs>
              <w:suppressAutoHyphens/>
              <w:rPr>
                <w:b/>
                <w:spacing w:val="-2"/>
                <w:szCs w:val="22"/>
              </w:rPr>
            </w:pPr>
            <w:r w:rsidRPr="0044638F">
              <w:rPr>
                <w:b/>
                <w:spacing w:val="-2"/>
                <w:szCs w:val="22"/>
              </w:rPr>
              <w:t>)</w:t>
            </w:r>
          </w:p>
          <w:p w:rsidR="004C2EE3" w:rsidRPr="0044638F" w14:paraId="6AD16027" w14:textId="77777777">
            <w:pPr>
              <w:tabs>
                <w:tab w:val="center" w:pos="4680"/>
              </w:tabs>
              <w:suppressAutoHyphens/>
              <w:rPr>
                <w:b/>
                <w:spacing w:val="-2"/>
                <w:szCs w:val="22"/>
              </w:rPr>
            </w:pPr>
            <w:r w:rsidRPr="0044638F">
              <w:rPr>
                <w:b/>
                <w:spacing w:val="-2"/>
                <w:szCs w:val="22"/>
              </w:rPr>
              <w:t>)</w:t>
            </w:r>
          </w:p>
          <w:p w:rsidR="004C2EE3" w:rsidRPr="0044638F" w14:paraId="7D6299CC" w14:textId="77777777">
            <w:pPr>
              <w:tabs>
                <w:tab w:val="center" w:pos="4680"/>
              </w:tabs>
              <w:suppressAutoHyphens/>
              <w:rPr>
                <w:b/>
                <w:spacing w:val="-2"/>
                <w:szCs w:val="22"/>
              </w:rPr>
            </w:pPr>
            <w:r w:rsidRPr="0044638F">
              <w:rPr>
                <w:b/>
                <w:spacing w:val="-2"/>
                <w:szCs w:val="22"/>
              </w:rPr>
              <w:t>)</w:t>
            </w:r>
          </w:p>
          <w:p w:rsidR="004C2EE3" w:rsidRPr="0044638F" w14:paraId="4AB31B06" w14:textId="77777777">
            <w:pPr>
              <w:tabs>
                <w:tab w:val="center" w:pos="4680"/>
              </w:tabs>
              <w:suppressAutoHyphens/>
              <w:rPr>
                <w:b/>
                <w:spacing w:val="-2"/>
                <w:szCs w:val="22"/>
              </w:rPr>
            </w:pPr>
            <w:r w:rsidRPr="0044638F">
              <w:rPr>
                <w:b/>
                <w:spacing w:val="-2"/>
                <w:szCs w:val="22"/>
              </w:rPr>
              <w:t>)</w:t>
            </w:r>
          </w:p>
          <w:p w:rsidR="00FE2152" w:rsidRPr="0044638F" w:rsidP="00B76BF3" w14:paraId="54208F05" w14:textId="77777777">
            <w:pPr>
              <w:tabs>
                <w:tab w:val="center" w:pos="4680"/>
              </w:tabs>
              <w:suppressAutoHyphens/>
              <w:rPr>
                <w:b/>
                <w:spacing w:val="-2"/>
                <w:szCs w:val="22"/>
              </w:rPr>
            </w:pPr>
            <w:r w:rsidRPr="0044638F">
              <w:rPr>
                <w:b/>
                <w:spacing w:val="-2"/>
                <w:szCs w:val="22"/>
              </w:rPr>
              <w:t>)</w:t>
            </w:r>
          </w:p>
          <w:p w:rsidR="00FE2152" w:rsidRPr="0044638F" w:rsidP="00B76BF3" w14:paraId="001B847E" w14:textId="77777777">
            <w:pPr>
              <w:tabs>
                <w:tab w:val="center" w:pos="4680"/>
              </w:tabs>
              <w:suppressAutoHyphens/>
              <w:rPr>
                <w:b/>
                <w:spacing w:val="-2"/>
                <w:szCs w:val="22"/>
              </w:rPr>
            </w:pPr>
            <w:r w:rsidRPr="0044638F">
              <w:rPr>
                <w:b/>
                <w:spacing w:val="-2"/>
                <w:szCs w:val="22"/>
              </w:rPr>
              <w:t>)</w:t>
            </w:r>
          </w:p>
          <w:p w:rsidR="004C2EE3" w:rsidRPr="0044638F" w:rsidP="0035009F" w14:paraId="3AB688CD" w14:textId="77777777">
            <w:pPr>
              <w:tabs>
                <w:tab w:val="center" w:pos="4680"/>
              </w:tabs>
              <w:suppressAutoHyphens/>
              <w:rPr>
                <w:b/>
                <w:bCs/>
                <w:spacing w:val="-2"/>
                <w:szCs w:val="22"/>
              </w:rPr>
            </w:pPr>
            <w:r w:rsidRPr="0044638F">
              <w:rPr>
                <w:b/>
                <w:bCs/>
                <w:spacing w:val="-2"/>
                <w:szCs w:val="22"/>
              </w:rPr>
              <w:t>)</w:t>
            </w:r>
          </w:p>
          <w:p w:rsidR="002C6A50" w:rsidRPr="0044638F" w:rsidP="0035009F" w14:paraId="07AAEEB4" w14:textId="77777777">
            <w:pPr>
              <w:tabs>
                <w:tab w:val="center" w:pos="4680"/>
              </w:tabs>
              <w:suppressAutoHyphens/>
              <w:rPr>
                <w:b/>
                <w:bCs/>
                <w:spacing w:val="-2"/>
                <w:szCs w:val="22"/>
              </w:rPr>
            </w:pPr>
            <w:r w:rsidRPr="0044638F">
              <w:rPr>
                <w:b/>
                <w:bCs/>
                <w:spacing w:val="-2"/>
                <w:szCs w:val="22"/>
              </w:rPr>
              <w:t>)</w:t>
            </w:r>
          </w:p>
          <w:p w:rsidR="00EF0DD4" w:rsidRPr="0044638F" w:rsidP="0035009F" w14:paraId="4394232B" w14:textId="77777777">
            <w:pPr>
              <w:tabs>
                <w:tab w:val="center" w:pos="4680"/>
              </w:tabs>
              <w:suppressAutoHyphens/>
              <w:rPr>
                <w:b/>
                <w:bCs/>
                <w:spacing w:val="-2"/>
                <w:szCs w:val="22"/>
              </w:rPr>
            </w:pPr>
            <w:r w:rsidRPr="0044638F">
              <w:rPr>
                <w:b/>
                <w:bCs/>
                <w:spacing w:val="-2"/>
                <w:szCs w:val="22"/>
              </w:rPr>
              <w:t>)</w:t>
            </w:r>
          </w:p>
          <w:p w:rsidR="00EF0DD4" w:rsidRPr="0044638F" w:rsidP="0035009F" w14:paraId="2515EFCE" w14:textId="77777777">
            <w:pPr>
              <w:tabs>
                <w:tab w:val="center" w:pos="4680"/>
              </w:tabs>
              <w:suppressAutoHyphens/>
              <w:rPr>
                <w:b/>
                <w:bCs/>
                <w:spacing w:val="-2"/>
                <w:szCs w:val="22"/>
              </w:rPr>
            </w:pPr>
            <w:r w:rsidRPr="0044638F">
              <w:rPr>
                <w:b/>
                <w:bCs/>
                <w:spacing w:val="-2"/>
                <w:szCs w:val="22"/>
              </w:rPr>
              <w:t>)</w:t>
            </w:r>
          </w:p>
          <w:p w:rsidR="00EF0DD4" w:rsidRPr="0044638F" w:rsidP="0035009F" w14:paraId="559D7ABD" w14:textId="77777777">
            <w:pPr>
              <w:tabs>
                <w:tab w:val="center" w:pos="4680"/>
              </w:tabs>
              <w:suppressAutoHyphens/>
              <w:rPr>
                <w:b/>
                <w:bCs/>
                <w:spacing w:val="-2"/>
                <w:szCs w:val="22"/>
              </w:rPr>
            </w:pPr>
            <w:r w:rsidRPr="0044638F">
              <w:rPr>
                <w:b/>
                <w:bCs/>
                <w:spacing w:val="-2"/>
                <w:szCs w:val="22"/>
              </w:rPr>
              <w:t>)</w:t>
            </w:r>
          </w:p>
          <w:p w:rsidR="00EF0DD4" w:rsidRPr="0044638F" w:rsidP="0035009F" w14:paraId="157A9AC0" w14:textId="77777777">
            <w:pPr>
              <w:tabs>
                <w:tab w:val="center" w:pos="4680"/>
              </w:tabs>
              <w:suppressAutoHyphens/>
              <w:rPr>
                <w:b/>
                <w:bCs/>
                <w:spacing w:val="-2"/>
                <w:szCs w:val="22"/>
              </w:rPr>
            </w:pPr>
            <w:r w:rsidRPr="0044638F">
              <w:rPr>
                <w:b/>
                <w:bCs/>
                <w:spacing w:val="-2"/>
                <w:szCs w:val="22"/>
              </w:rPr>
              <w:t>)</w:t>
            </w:r>
          </w:p>
          <w:p w:rsidR="00EF0DD4" w:rsidRPr="0044638F" w:rsidP="0035009F" w14:paraId="1B8F756B" w14:textId="77777777">
            <w:pPr>
              <w:tabs>
                <w:tab w:val="center" w:pos="4680"/>
              </w:tabs>
              <w:suppressAutoHyphens/>
              <w:rPr>
                <w:b/>
                <w:bCs/>
                <w:spacing w:val="-2"/>
                <w:szCs w:val="22"/>
              </w:rPr>
            </w:pPr>
            <w:r w:rsidRPr="0044638F">
              <w:rPr>
                <w:b/>
                <w:bCs/>
                <w:spacing w:val="-2"/>
                <w:szCs w:val="22"/>
              </w:rPr>
              <w:t>)</w:t>
            </w:r>
          </w:p>
          <w:p w:rsidR="003F31D1" w:rsidRPr="0044638F" w:rsidP="0035009F" w14:paraId="69985027" w14:textId="77777777">
            <w:pPr>
              <w:tabs>
                <w:tab w:val="center" w:pos="4680"/>
              </w:tabs>
              <w:suppressAutoHyphens/>
              <w:rPr>
                <w:b/>
                <w:bCs/>
                <w:spacing w:val="-2"/>
                <w:szCs w:val="22"/>
              </w:rPr>
            </w:pPr>
            <w:r w:rsidRPr="0044638F">
              <w:rPr>
                <w:b/>
                <w:bCs/>
                <w:spacing w:val="-2"/>
                <w:szCs w:val="22"/>
              </w:rPr>
              <w:t>)</w:t>
            </w:r>
          </w:p>
          <w:p w:rsidR="003F31D1" w:rsidRPr="0044638F" w:rsidP="0035009F" w14:paraId="1347D08C" w14:textId="77777777">
            <w:pPr>
              <w:tabs>
                <w:tab w:val="center" w:pos="4680"/>
              </w:tabs>
              <w:suppressAutoHyphens/>
              <w:rPr>
                <w:b/>
                <w:bCs/>
                <w:spacing w:val="-2"/>
                <w:szCs w:val="22"/>
              </w:rPr>
            </w:pPr>
            <w:r w:rsidRPr="0044638F">
              <w:rPr>
                <w:b/>
                <w:bCs/>
                <w:spacing w:val="-2"/>
                <w:szCs w:val="22"/>
              </w:rPr>
              <w:t>)</w:t>
            </w:r>
          </w:p>
          <w:p w:rsidR="00E67E12" w:rsidRPr="0044638F" w:rsidP="0035009F" w14:paraId="45183F4F" w14:textId="54CC7CE1">
            <w:pPr>
              <w:tabs>
                <w:tab w:val="center" w:pos="4680"/>
              </w:tabs>
              <w:suppressAutoHyphens/>
              <w:rPr>
                <w:b/>
                <w:bCs/>
                <w:spacing w:val="-2"/>
                <w:szCs w:val="22"/>
              </w:rPr>
            </w:pPr>
          </w:p>
        </w:tc>
        <w:tc>
          <w:tcPr>
            <w:tcW w:w="4248" w:type="dxa"/>
          </w:tcPr>
          <w:p w:rsidR="002C6A50" w:rsidRPr="0044638F" w:rsidP="002C6A50" w14:paraId="4E41993B" w14:textId="77777777">
            <w:pPr>
              <w:tabs>
                <w:tab w:val="center" w:pos="4680"/>
              </w:tabs>
              <w:suppressAutoHyphens/>
              <w:rPr>
                <w:spacing w:val="-2"/>
                <w:szCs w:val="22"/>
              </w:rPr>
            </w:pPr>
          </w:p>
          <w:p w:rsidR="002C6A50" w:rsidRPr="0044638F" w:rsidP="002C6A50" w14:paraId="45A05CFA" w14:textId="77777777">
            <w:pPr>
              <w:tabs>
                <w:tab w:val="center" w:pos="4680"/>
              </w:tabs>
              <w:suppressAutoHyphens/>
              <w:rPr>
                <w:spacing w:val="-2"/>
                <w:szCs w:val="22"/>
              </w:rPr>
            </w:pPr>
          </w:p>
          <w:p w:rsidR="00EF0DD4" w:rsidRPr="0044638F" w:rsidP="003B667B" w14:paraId="341BB5EB" w14:textId="77777777">
            <w:pPr>
              <w:tabs>
                <w:tab w:val="center" w:pos="4680"/>
              </w:tabs>
              <w:suppressAutoHyphens/>
              <w:rPr>
                <w:spacing w:val="-2"/>
                <w:szCs w:val="22"/>
              </w:rPr>
            </w:pPr>
          </w:p>
          <w:p w:rsidR="00EF0DD4" w:rsidRPr="0044638F" w:rsidP="003B667B" w14:paraId="261EBCB5" w14:textId="77777777">
            <w:pPr>
              <w:tabs>
                <w:tab w:val="center" w:pos="4680"/>
              </w:tabs>
              <w:suppressAutoHyphens/>
              <w:rPr>
                <w:spacing w:val="-2"/>
                <w:szCs w:val="22"/>
              </w:rPr>
            </w:pPr>
          </w:p>
          <w:p w:rsidR="003B667B" w:rsidRPr="0044638F" w:rsidP="003B667B" w14:paraId="043A3869" w14:textId="77777777">
            <w:pPr>
              <w:tabs>
                <w:tab w:val="center" w:pos="4680"/>
              </w:tabs>
              <w:suppressAutoHyphens/>
              <w:rPr>
                <w:spacing w:val="-2"/>
                <w:szCs w:val="22"/>
              </w:rPr>
            </w:pPr>
            <w:r w:rsidRPr="0044638F">
              <w:rPr>
                <w:spacing w:val="-2"/>
                <w:szCs w:val="22"/>
              </w:rPr>
              <w:t>IBFS File No.  SES-LIC-20210803-01360</w:t>
            </w:r>
          </w:p>
          <w:p w:rsidR="003B667B" w:rsidRPr="0044638F" w:rsidP="003B667B" w14:paraId="4892C0A7" w14:textId="77777777">
            <w:pPr>
              <w:tabs>
                <w:tab w:val="center" w:pos="4680"/>
              </w:tabs>
              <w:suppressAutoHyphens/>
              <w:rPr>
                <w:spacing w:val="-2"/>
                <w:szCs w:val="22"/>
              </w:rPr>
            </w:pPr>
            <w:r w:rsidRPr="0044638F">
              <w:rPr>
                <w:spacing w:val="-2"/>
                <w:szCs w:val="22"/>
              </w:rPr>
              <w:t>Call Sign E210309</w:t>
            </w:r>
          </w:p>
          <w:p w:rsidR="003B667B" w:rsidRPr="0044638F" w:rsidP="003B667B" w14:paraId="40F59C76" w14:textId="77777777">
            <w:pPr>
              <w:pStyle w:val="TOAHeading"/>
              <w:tabs>
                <w:tab w:val="center" w:pos="4680"/>
                <w:tab w:val="clear" w:pos="9360"/>
              </w:tabs>
              <w:rPr>
                <w:spacing w:val="-2"/>
                <w:szCs w:val="22"/>
              </w:rPr>
            </w:pPr>
          </w:p>
          <w:p w:rsidR="00EF0DD4" w:rsidRPr="0044638F" w:rsidP="003B667B" w14:paraId="298033E2" w14:textId="77777777">
            <w:pPr>
              <w:tabs>
                <w:tab w:val="center" w:pos="4680"/>
              </w:tabs>
              <w:suppressAutoHyphens/>
              <w:rPr>
                <w:spacing w:val="-2"/>
                <w:szCs w:val="22"/>
              </w:rPr>
            </w:pPr>
          </w:p>
          <w:p w:rsidR="00EF0DD4" w:rsidRPr="0044638F" w:rsidP="003B667B" w14:paraId="365336D9" w14:textId="77777777">
            <w:pPr>
              <w:tabs>
                <w:tab w:val="center" w:pos="4680"/>
              </w:tabs>
              <w:suppressAutoHyphens/>
              <w:rPr>
                <w:spacing w:val="-2"/>
                <w:szCs w:val="22"/>
              </w:rPr>
            </w:pPr>
          </w:p>
          <w:p w:rsidR="003B667B" w:rsidRPr="0044638F" w:rsidP="003B667B" w14:paraId="316C0331" w14:textId="77777777">
            <w:pPr>
              <w:tabs>
                <w:tab w:val="center" w:pos="4680"/>
              </w:tabs>
              <w:suppressAutoHyphens/>
              <w:rPr>
                <w:spacing w:val="-2"/>
                <w:szCs w:val="22"/>
              </w:rPr>
            </w:pPr>
            <w:r w:rsidRPr="0044638F">
              <w:rPr>
                <w:spacing w:val="-2"/>
                <w:szCs w:val="22"/>
              </w:rPr>
              <w:t xml:space="preserve">IBFS File No.  </w:t>
            </w:r>
            <w:bookmarkStart w:id="0" w:name="_Hlk101377174"/>
            <w:r w:rsidRPr="0044638F">
              <w:rPr>
                <w:spacing w:val="-2"/>
                <w:szCs w:val="22"/>
              </w:rPr>
              <w:t>SES-LIC-20210803-01361</w:t>
            </w:r>
          </w:p>
          <w:bookmarkEnd w:id="0"/>
          <w:p w:rsidR="002C6A50" w:rsidRPr="0044638F" w:rsidP="003B667B" w14:paraId="17C338E8" w14:textId="77777777">
            <w:pPr>
              <w:tabs>
                <w:tab w:val="center" w:pos="4680"/>
              </w:tabs>
              <w:suppressAutoHyphens/>
              <w:rPr>
                <w:spacing w:val="-2"/>
                <w:szCs w:val="22"/>
              </w:rPr>
            </w:pPr>
            <w:r w:rsidRPr="0044638F">
              <w:rPr>
                <w:spacing w:val="-2"/>
                <w:szCs w:val="22"/>
              </w:rPr>
              <w:t>Call Sign E210310</w:t>
            </w:r>
          </w:p>
          <w:p w:rsidR="00620724" w:rsidRPr="0044638F" w:rsidP="002C6A50" w14:paraId="376AE869" w14:textId="77777777">
            <w:pPr>
              <w:tabs>
                <w:tab w:val="center" w:pos="4680"/>
              </w:tabs>
              <w:suppressAutoHyphens/>
              <w:rPr>
                <w:spacing w:val="-2"/>
                <w:szCs w:val="22"/>
              </w:rPr>
            </w:pPr>
          </w:p>
          <w:p w:rsidR="003F31D1" w:rsidRPr="0044638F" w:rsidP="002C6A50" w14:paraId="1B62CC9A" w14:textId="77777777">
            <w:pPr>
              <w:tabs>
                <w:tab w:val="center" w:pos="4680"/>
              </w:tabs>
              <w:suppressAutoHyphens/>
              <w:rPr>
                <w:spacing w:val="-2"/>
                <w:szCs w:val="22"/>
              </w:rPr>
            </w:pPr>
          </w:p>
          <w:p w:rsidR="003F31D1" w:rsidRPr="0044638F" w:rsidP="002C6A50" w14:paraId="384FFC39" w14:textId="77777777">
            <w:pPr>
              <w:tabs>
                <w:tab w:val="center" w:pos="4680"/>
              </w:tabs>
              <w:suppressAutoHyphens/>
              <w:rPr>
                <w:spacing w:val="-2"/>
                <w:szCs w:val="22"/>
              </w:rPr>
            </w:pPr>
          </w:p>
          <w:p w:rsidR="0035009F" w:rsidRPr="0044638F" w:rsidP="002C6A50" w14:paraId="6F8BED19" w14:textId="77777777">
            <w:pPr>
              <w:tabs>
                <w:tab w:val="center" w:pos="4680"/>
              </w:tabs>
              <w:suppressAutoHyphens/>
              <w:rPr>
                <w:spacing w:val="-2"/>
                <w:szCs w:val="22"/>
              </w:rPr>
            </w:pPr>
            <w:r w:rsidRPr="0044638F">
              <w:rPr>
                <w:spacing w:val="-2"/>
                <w:szCs w:val="22"/>
              </w:rPr>
              <w:t>IBFS File No. SES-LIC-20210809-01568</w:t>
            </w:r>
          </w:p>
          <w:p w:rsidR="003F31D1" w:rsidRPr="0044638F" w:rsidP="002C6A50" w14:paraId="6613C27A" w14:textId="77777777">
            <w:pPr>
              <w:tabs>
                <w:tab w:val="center" w:pos="4680"/>
              </w:tabs>
              <w:suppressAutoHyphens/>
              <w:rPr>
                <w:spacing w:val="-2"/>
                <w:szCs w:val="22"/>
              </w:rPr>
            </w:pPr>
            <w:r w:rsidRPr="0044638F">
              <w:rPr>
                <w:spacing w:val="-2"/>
                <w:szCs w:val="22"/>
              </w:rPr>
              <w:t>Call Sign E210416</w:t>
            </w:r>
          </w:p>
        </w:tc>
      </w:tr>
    </w:tbl>
    <w:p w:rsidR="004C2EE3" w:rsidRPr="0044638F" w:rsidP="0070224F" w14:paraId="1383E503" w14:textId="77777777">
      <w:pPr>
        <w:rPr>
          <w:szCs w:val="22"/>
        </w:rPr>
      </w:pPr>
    </w:p>
    <w:p w:rsidR="00841AB1" w:rsidRPr="0044638F" w:rsidP="00E92340" w14:paraId="45F55205" w14:textId="1915E594">
      <w:pPr>
        <w:pStyle w:val="StyleBoldCentered"/>
        <w:rPr>
          <w:rFonts w:ascii="Times New Roman" w:hAnsi="Times New Roman"/>
        </w:rPr>
      </w:pPr>
      <w:r w:rsidRPr="0044638F">
        <w:rPr>
          <w:rFonts w:ascii="Times New Roman" w:hAnsi="Times New Roman"/>
        </w:rPr>
        <w:t>ORDER</w:t>
      </w:r>
      <w:r w:rsidRPr="0044638F" w:rsidR="001A2D79">
        <w:rPr>
          <w:rFonts w:ascii="Times New Roman" w:hAnsi="Times New Roman"/>
        </w:rPr>
        <w:t xml:space="preserve"> and AUTHORIZATION</w:t>
      </w:r>
    </w:p>
    <w:p w:rsidR="004C2EE3" w:rsidRPr="0044638F" w14:paraId="6F5870EA" w14:textId="77777777">
      <w:pPr>
        <w:tabs>
          <w:tab w:val="left" w:pos="-720"/>
        </w:tabs>
        <w:suppressAutoHyphens/>
        <w:spacing w:line="227" w:lineRule="auto"/>
        <w:rPr>
          <w:spacing w:val="-2"/>
          <w:szCs w:val="22"/>
        </w:rPr>
      </w:pPr>
    </w:p>
    <w:p w:rsidR="004C2EE3" w:rsidRPr="0044638F" w:rsidP="00133F79" w14:paraId="2EF0BED0" w14:textId="26DC86EA">
      <w:pPr>
        <w:tabs>
          <w:tab w:val="left" w:pos="720"/>
          <w:tab w:val="right" w:pos="9360"/>
        </w:tabs>
        <w:suppressAutoHyphens/>
        <w:spacing w:line="227" w:lineRule="auto"/>
        <w:rPr>
          <w:spacing w:val="-2"/>
          <w:szCs w:val="22"/>
        </w:rPr>
      </w:pPr>
      <w:r w:rsidRPr="0044638F">
        <w:rPr>
          <w:b/>
          <w:spacing w:val="-2"/>
          <w:szCs w:val="22"/>
        </w:rPr>
        <w:t xml:space="preserve">Adopted:  </w:t>
      </w:r>
      <w:r w:rsidR="00F450B3">
        <w:rPr>
          <w:b/>
          <w:spacing w:val="-2"/>
          <w:szCs w:val="22"/>
        </w:rPr>
        <w:t>June 30, 2022</w:t>
      </w:r>
      <w:r w:rsidR="00B13383">
        <w:rPr>
          <w:b/>
          <w:spacing w:val="-2"/>
          <w:szCs w:val="22"/>
        </w:rPr>
        <w:tab/>
      </w:r>
      <w:r w:rsidRPr="0044638F" w:rsidR="00822CE0">
        <w:rPr>
          <w:b/>
          <w:spacing w:val="-2"/>
          <w:szCs w:val="22"/>
        </w:rPr>
        <w:t>Released</w:t>
      </w:r>
      <w:r w:rsidRPr="0044638F">
        <w:rPr>
          <w:b/>
          <w:spacing w:val="-2"/>
          <w:szCs w:val="22"/>
        </w:rPr>
        <w:t>:</w:t>
      </w:r>
      <w:r w:rsidR="00F450B3">
        <w:rPr>
          <w:b/>
          <w:spacing w:val="-2"/>
          <w:szCs w:val="22"/>
        </w:rPr>
        <w:t xml:space="preserve"> June </w:t>
      </w:r>
      <w:r w:rsidR="00873D06">
        <w:rPr>
          <w:b/>
          <w:spacing w:val="-2"/>
          <w:szCs w:val="22"/>
        </w:rPr>
        <w:t>30, 2022</w:t>
      </w:r>
    </w:p>
    <w:p w:rsidR="00822CE0" w:rsidRPr="0044638F" w14:paraId="64D50A80" w14:textId="77777777">
      <w:pPr>
        <w:rPr>
          <w:szCs w:val="22"/>
        </w:rPr>
      </w:pPr>
    </w:p>
    <w:p w:rsidR="004C2EE3" w:rsidRPr="0044638F" w14:paraId="5C00C1A4" w14:textId="5C43F9B9">
      <w:pPr>
        <w:rPr>
          <w:spacing w:val="-2"/>
          <w:szCs w:val="22"/>
        </w:rPr>
      </w:pPr>
      <w:r w:rsidRPr="0044638F">
        <w:rPr>
          <w:szCs w:val="22"/>
        </w:rPr>
        <w:t xml:space="preserve">By </w:t>
      </w:r>
      <w:r w:rsidRPr="0044638F" w:rsidR="004E4A22">
        <w:rPr>
          <w:szCs w:val="22"/>
        </w:rPr>
        <w:t>the</w:t>
      </w:r>
      <w:r w:rsidRPr="0044638F" w:rsidR="002A2D2E">
        <w:rPr>
          <w:szCs w:val="22"/>
        </w:rPr>
        <w:t xml:space="preserve"> </w:t>
      </w:r>
      <w:r w:rsidR="00F079BF">
        <w:rPr>
          <w:szCs w:val="22"/>
        </w:rPr>
        <w:t xml:space="preserve">Chief, </w:t>
      </w:r>
      <w:r w:rsidRPr="0044638F" w:rsidR="00EA230D">
        <w:rPr>
          <w:szCs w:val="22"/>
        </w:rPr>
        <w:t>International Bureau</w:t>
      </w:r>
      <w:r w:rsidRPr="0044638F">
        <w:rPr>
          <w:spacing w:val="-2"/>
          <w:szCs w:val="22"/>
        </w:rPr>
        <w:t>:</w:t>
      </w:r>
    </w:p>
    <w:p w:rsidR="00822CE0" w:rsidRPr="0044638F" w14:paraId="2411950F" w14:textId="77777777">
      <w:pPr>
        <w:rPr>
          <w:spacing w:val="-2"/>
          <w:szCs w:val="22"/>
        </w:rPr>
      </w:pPr>
    </w:p>
    <w:p w:rsidR="00325E55" w:rsidRPr="0044638F" w:rsidP="00325E55" w14:paraId="51902A2E" w14:textId="77777777">
      <w:pPr>
        <w:ind w:left="720" w:hanging="720"/>
        <w:rPr>
          <w:b/>
          <w:szCs w:val="22"/>
        </w:rPr>
      </w:pPr>
    </w:p>
    <w:p w:rsidR="00325E55" w:rsidRPr="0044638F" w:rsidP="00325E55" w14:paraId="22AEF65D" w14:textId="1EDB48A0">
      <w:pPr>
        <w:pStyle w:val="Heading1"/>
        <w:rPr>
          <w:rFonts w:ascii="Times New Roman" w:hAnsi="Times New Roman"/>
        </w:rPr>
      </w:pPr>
      <w:r w:rsidRPr="159BE6CF">
        <w:rPr>
          <w:rFonts w:ascii="Times New Roman" w:hAnsi="Times New Roman"/>
        </w:rPr>
        <w:t>INTRODUCTION</w:t>
      </w:r>
    </w:p>
    <w:p w:rsidR="00DA18B0" w:rsidP="00712DD5" w14:paraId="596ED373" w14:textId="50293401">
      <w:pPr>
        <w:pStyle w:val="ParaNum"/>
      </w:pPr>
      <w:r w:rsidRPr="6A52BC27">
        <w:t>By thi</w:t>
      </w:r>
      <w:r w:rsidRPr="6A52BC27" w:rsidR="190E5BCF">
        <w:t xml:space="preserve">s Order, we grant, subject to the conditions </w:t>
      </w:r>
      <w:r w:rsidRPr="6A52BC27" w:rsidR="5A3DF340">
        <w:t xml:space="preserve">and limits </w:t>
      </w:r>
      <w:r w:rsidRPr="6A52BC27" w:rsidR="190E5BCF">
        <w:t>set forth below, the</w:t>
      </w:r>
      <w:r w:rsidR="009F1431">
        <w:t xml:space="preserve"> </w:t>
      </w:r>
      <w:r w:rsidRPr="6A52BC27" w:rsidR="190E5BCF">
        <w:t>application</w:t>
      </w:r>
      <w:r w:rsidRPr="6A52BC27" w:rsidR="1BC60B52">
        <w:t>s</w:t>
      </w:r>
      <w:r w:rsidRPr="6A52BC27" w:rsidR="190E5BCF">
        <w:t xml:space="preserve"> of SpaceX Services, Inc. (SpaceX)</w:t>
      </w:r>
      <w:r>
        <w:rPr>
          <w:rStyle w:val="FootnoteReference"/>
          <w:b/>
          <w:bCs/>
          <w:sz w:val="22"/>
          <w:szCs w:val="22"/>
        </w:rPr>
        <w:footnoteReference w:id="3"/>
      </w:r>
      <w:r w:rsidRPr="6A52BC27" w:rsidR="190E5BCF">
        <w:t xml:space="preserve"> to operate</w:t>
      </w:r>
      <w:r w:rsidRPr="6A52BC27" w:rsidR="5989D918">
        <w:t xml:space="preserve"> </w:t>
      </w:r>
      <w:r w:rsidRPr="6A52BC27" w:rsidR="355BF152">
        <w:t>consumer</w:t>
      </w:r>
      <w:r>
        <w:rPr>
          <w:rStyle w:val="FootnoteReference"/>
          <w:sz w:val="22"/>
          <w:szCs w:val="22"/>
        </w:rPr>
        <w:footnoteReference w:id="4"/>
      </w:r>
      <w:r w:rsidRPr="6A52BC27" w:rsidR="355BF152">
        <w:t xml:space="preserve"> and enterprise</w:t>
      </w:r>
      <w:r>
        <w:rPr>
          <w:rStyle w:val="FootnoteReference"/>
          <w:sz w:val="22"/>
          <w:szCs w:val="22"/>
        </w:rPr>
        <w:footnoteReference w:id="5"/>
      </w:r>
      <w:r w:rsidRPr="0044638F" w:rsidR="345BA042">
        <w:rPr>
          <w:szCs w:val="22"/>
        </w:rPr>
        <w:t xml:space="preserve"> </w:t>
      </w:r>
      <w:r w:rsidRPr="6A52BC27" w:rsidR="1BC60B52">
        <w:t>Ku-</w:t>
      </w:r>
      <w:r w:rsidRPr="6A52BC27" w:rsidR="59E8DC79">
        <w:t>b</w:t>
      </w:r>
      <w:r w:rsidRPr="6A52BC27" w:rsidR="1BC60B52">
        <w:t xml:space="preserve">and Earth </w:t>
      </w:r>
      <w:r w:rsidRPr="6A52BC27" w:rsidR="1BC60B52">
        <w:t>Stations in Motion (ESIM</w:t>
      </w:r>
      <w:r w:rsidRPr="0044638F" w:rsidR="78D67748">
        <w:rPr>
          <w:szCs w:val="22"/>
        </w:rPr>
        <w:t>)</w:t>
      </w:r>
      <w:r w:rsidRPr="0044638F" w:rsidR="78D67748">
        <w:rPr>
          <w:rStyle w:val="FootnoteReference"/>
          <w:b/>
          <w:bCs/>
          <w:sz w:val="22"/>
          <w:szCs w:val="22"/>
        </w:rPr>
        <w:t xml:space="preserve"> </w:t>
      </w:r>
      <w:r>
        <w:rPr>
          <w:rStyle w:val="FootnoteReference"/>
          <w:b/>
          <w:bCs/>
          <w:sz w:val="22"/>
          <w:szCs w:val="22"/>
        </w:rPr>
        <w:footnoteReference w:id="6"/>
      </w:r>
      <w:r w:rsidRPr="0044638F" w:rsidR="78D67748">
        <w:rPr>
          <w:szCs w:val="22"/>
        </w:rPr>
        <w:t xml:space="preserve"> </w:t>
      </w:r>
      <w:r w:rsidRPr="6A52BC27" w:rsidR="68CB8AF4">
        <w:t>and the application of Kepler Communications Inc. (Kepler)</w:t>
      </w:r>
      <w:r>
        <w:rPr>
          <w:rStyle w:val="FootnoteReference"/>
          <w:sz w:val="22"/>
          <w:szCs w:val="22"/>
        </w:rPr>
        <w:footnoteReference w:id="7"/>
      </w:r>
      <w:r w:rsidRPr="6A52BC27" w:rsidR="68CB8AF4">
        <w:t xml:space="preserve"> to operate</w:t>
      </w:r>
      <w:r w:rsidRPr="0044638F" w:rsidR="5989D918">
        <w:rPr>
          <w:szCs w:val="22"/>
        </w:rPr>
        <w:t xml:space="preserve"> </w:t>
      </w:r>
      <w:r w:rsidRPr="6A52BC27" w:rsidR="5989D918">
        <w:t>unlimited</w:t>
      </w:r>
      <w:r w:rsidRPr="00590654" w:rsidR="5989D918">
        <w:rPr>
          <w:szCs w:val="22"/>
        </w:rPr>
        <w:t xml:space="preserve"> </w:t>
      </w:r>
      <w:r w:rsidRPr="6A52BC27" w:rsidR="68CB8AF4">
        <w:t>Ku-band Earth Stations on Vessels (ESVs) in the territorial waters of the United States and aboard US-registered vessels throughout international waters worldwide</w:t>
      </w:r>
      <w:r w:rsidRPr="00590654" w:rsidR="36CA989B">
        <w:rPr>
          <w:szCs w:val="22"/>
        </w:rPr>
        <w:t>.</w:t>
      </w:r>
      <w:r>
        <w:rPr>
          <w:rStyle w:val="FootnoteReference"/>
          <w:sz w:val="22"/>
          <w:szCs w:val="22"/>
        </w:rPr>
        <w:footnoteReference w:id="8"/>
      </w:r>
      <w:r w:rsidRPr="6A52BC27" w:rsidR="36CA989B">
        <w:t xml:space="preserve">  Both SpaceX and Kepler propose to </w:t>
      </w:r>
      <w:r w:rsidRPr="6A52BC27" w:rsidR="190E5BCF">
        <w:t>us</w:t>
      </w:r>
      <w:r w:rsidRPr="6A52BC27" w:rsidR="36CA989B">
        <w:t>e</w:t>
      </w:r>
      <w:r w:rsidRPr="00590654" w:rsidR="190E5BCF">
        <w:rPr>
          <w:szCs w:val="22"/>
        </w:rPr>
        <w:t xml:space="preserve"> </w:t>
      </w:r>
      <w:r w:rsidRPr="6A52BC27" w:rsidR="080E54BF">
        <w:t>the 14.0-14.5 GHz band to transmit</w:t>
      </w:r>
      <w:r w:rsidR="00F46765">
        <w:t xml:space="preserve"> (Earth-to-space)</w:t>
      </w:r>
      <w:r w:rsidRPr="6A52BC27" w:rsidR="00B166DB">
        <w:t>,</w:t>
      </w:r>
      <w:r w:rsidRPr="6A52BC27" w:rsidR="080E54BF">
        <w:t xml:space="preserve"> and the 10.7-12.7 GHz band</w:t>
      </w:r>
      <w:r w:rsidRPr="00590654" w:rsidR="36CA989B">
        <w:rPr>
          <w:szCs w:val="22"/>
        </w:rPr>
        <w:t xml:space="preserve">, </w:t>
      </w:r>
      <w:r w:rsidRPr="6A52BC27" w:rsidR="080E54BF">
        <w:t xml:space="preserve">including </w:t>
      </w:r>
      <w:r w:rsidRPr="6A52BC27" w:rsidR="6EAAD2DF">
        <w:t>12</w:t>
      </w:r>
      <w:r w:rsidRPr="6A52BC27" w:rsidR="355BF152">
        <w:t xml:space="preserve">.2-12.7 </w:t>
      </w:r>
      <w:r w:rsidRPr="6A52BC27" w:rsidR="6EAAD2DF">
        <w:t>GHz</w:t>
      </w:r>
      <w:r w:rsidRPr="6A52BC27" w:rsidR="0E382314">
        <w:t xml:space="preserve"> (generally known as the 12 GHz band</w:t>
      </w:r>
      <w:r w:rsidRPr="00590654" w:rsidR="355BF152">
        <w:rPr>
          <w:szCs w:val="22"/>
        </w:rPr>
        <w:t>),</w:t>
      </w:r>
      <w:r w:rsidRPr="6A52BC27" w:rsidR="080E54BF">
        <w:t xml:space="preserve"> to receive</w:t>
      </w:r>
      <w:r w:rsidR="00F46765">
        <w:t xml:space="preserve"> (space-to-Earth)</w:t>
      </w:r>
      <w:r w:rsidRPr="00590654" w:rsidR="00506C0D">
        <w:rPr>
          <w:szCs w:val="22"/>
        </w:rPr>
        <w:t>.</w:t>
      </w:r>
      <w:r w:rsidRPr="00590654" w:rsidR="6EAAD2DF">
        <w:rPr>
          <w:szCs w:val="22"/>
        </w:rPr>
        <w:t xml:space="preserve"> </w:t>
      </w:r>
      <w:r w:rsidRPr="00590654" w:rsidR="355BF152">
        <w:rPr>
          <w:szCs w:val="22"/>
        </w:rPr>
        <w:t xml:space="preserve"> </w:t>
      </w:r>
      <w:r w:rsidRPr="6A52BC27" w:rsidR="2750014E">
        <w:t>The grant</w:t>
      </w:r>
      <w:r w:rsidRPr="6A52BC27" w:rsidR="60AEECD8">
        <w:t>s are s</w:t>
      </w:r>
      <w:r w:rsidRPr="6A52BC27" w:rsidR="2750014E">
        <w:t xml:space="preserve">ubject to a number of conditions, as described more fully below, </w:t>
      </w:r>
      <w:r w:rsidR="004467C3">
        <w:t>some of w</w:t>
      </w:r>
      <w:r w:rsidR="00EA391A">
        <w:t>h</w:t>
      </w:r>
      <w:r w:rsidR="00090B86">
        <w:t>ich are related to</w:t>
      </w:r>
      <w:r w:rsidRPr="6A52BC27" w:rsidR="60AEECD8">
        <w:t xml:space="preserve"> the </w:t>
      </w:r>
      <w:r w:rsidRPr="6A52BC27" w:rsidR="2750014E">
        <w:t xml:space="preserve">ongoing </w:t>
      </w:r>
      <w:r w:rsidRPr="6A52BC27" w:rsidR="60AEECD8">
        <w:t xml:space="preserve">12 GHz rulemaking </w:t>
      </w:r>
      <w:r w:rsidRPr="6A52BC27" w:rsidR="2750014E">
        <w:t>proceeding</w:t>
      </w:r>
      <w:r w:rsidRPr="00590654" w:rsidR="60AEECD8">
        <w:rPr>
          <w:szCs w:val="22"/>
        </w:rPr>
        <w:t>.</w:t>
      </w:r>
      <w:r>
        <w:rPr>
          <w:rStyle w:val="FootnoteReference"/>
          <w:sz w:val="22"/>
          <w:szCs w:val="22"/>
        </w:rPr>
        <w:footnoteReference w:id="9"/>
      </w:r>
      <w:r w:rsidRPr="00590654" w:rsidR="60AEECD8">
        <w:rPr>
          <w:bCs/>
          <w:szCs w:val="22"/>
        </w:rPr>
        <w:t xml:space="preserve"> </w:t>
      </w:r>
      <w:r w:rsidR="00BB063B">
        <w:rPr>
          <w:bCs/>
          <w:szCs w:val="22"/>
        </w:rPr>
        <w:t xml:space="preserve"> </w:t>
      </w:r>
      <w:r w:rsidRPr="6A52BC27" w:rsidR="41EB70D2">
        <w:t xml:space="preserve">We deny the </w:t>
      </w:r>
      <w:r w:rsidRPr="6A52BC27" w:rsidR="447418BD">
        <w:t>P</w:t>
      </w:r>
      <w:r w:rsidRPr="6A52BC27" w:rsidR="41EB70D2">
        <w:t>etition</w:t>
      </w:r>
      <w:r w:rsidRPr="6A52BC27" w:rsidR="447418BD">
        <w:t>s</w:t>
      </w:r>
      <w:r w:rsidRPr="6A52BC27" w:rsidR="41EB70D2">
        <w:t xml:space="preserve"> to Deny or Defer</w:t>
      </w:r>
      <w:r w:rsidRPr="6A52BC27" w:rsidR="1C8A4561">
        <w:t xml:space="preserve"> in Part </w:t>
      </w:r>
      <w:r w:rsidRPr="6A52BC27" w:rsidR="41EB70D2">
        <w:t>filed by RS Access, LLC (RS Access)</w:t>
      </w:r>
      <w:r w:rsidRPr="00590654" w:rsidR="447418BD">
        <w:rPr>
          <w:bCs/>
          <w:szCs w:val="22"/>
        </w:rPr>
        <w:t xml:space="preserve"> </w:t>
      </w:r>
      <w:r w:rsidRPr="6A52BC27" w:rsidR="1F79D91C">
        <w:t xml:space="preserve">in the two SpaceX and the Kepler proceedings, </w:t>
      </w:r>
      <w:r w:rsidRPr="6A52BC27" w:rsidR="41EB70D2">
        <w:t>the Petition</w:t>
      </w:r>
      <w:r w:rsidRPr="6A52BC27" w:rsidR="345BA042">
        <w:t>s</w:t>
      </w:r>
      <w:r w:rsidRPr="6A52BC27" w:rsidR="41EB70D2">
        <w:t xml:space="preserve"> to Deny or Hold in Abeyance filed by ViaSat, Inc. (</w:t>
      </w:r>
      <w:r w:rsidRPr="6A52BC27" w:rsidR="41EB70D2">
        <w:t>Viasat</w:t>
      </w:r>
      <w:r w:rsidRPr="6A52BC27" w:rsidR="41EB70D2">
        <w:t>)</w:t>
      </w:r>
      <w:r w:rsidRPr="6A52BC27" w:rsidR="447418BD">
        <w:t xml:space="preserve"> in both </w:t>
      </w:r>
      <w:r w:rsidRPr="6A52BC27" w:rsidR="53EDA655">
        <w:t xml:space="preserve">SpaceX </w:t>
      </w:r>
      <w:r w:rsidRPr="6A52BC27" w:rsidR="6A577F48">
        <w:t>license proceedings</w:t>
      </w:r>
      <w:r w:rsidRPr="00590654" w:rsidR="1F79D91C">
        <w:rPr>
          <w:bCs/>
          <w:szCs w:val="22"/>
        </w:rPr>
        <w:t xml:space="preserve">, </w:t>
      </w:r>
      <w:r w:rsidRPr="6A52BC27" w:rsidR="447418BD">
        <w:t xml:space="preserve">the </w:t>
      </w:r>
      <w:r w:rsidRPr="6A52BC27" w:rsidR="1F79D91C">
        <w:t xml:space="preserve">DISH Network Corporation (DISH) </w:t>
      </w:r>
      <w:r w:rsidRPr="6A52BC27" w:rsidR="447418BD">
        <w:t xml:space="preserve">Petition to Deny Waiver Request filed in opposition to SpaceX’s </w:t>
      </w:r>
      <w:r w:rsidRPr="6A52BC27" w:rsidR="1F79D91C">
        <w:t>enterprise application, and the DISH Petition to Deny in Part filed against the Kepler application</w:t>
      </w:r>
      <w:r w:rsidRPr="00590654" w:rsidR="447418BD">
        <w:rPr>
          <w:bCs/>
          <w:szCs w:val="22"/>
        </w:rPr>
        <w:t>.</w:t>
      </w:r>
      <w:r>
        <w:rPr>
          <w:rStyle w:val="FootnoteReference"/>
          <w:b/>
          <w:bCs/>
          <w:sz w:val="22"/>
          <w:szCs w:val="22"/>
        </w:rPr>
        <w:footnoteReference w:id="10"/>
      </w:r>
      <w:r w:rsidRPr="00590654" w:rsidR="4A1B7A40">
        <w:rPr>
          <w:bCs/>
          <w:szCs w:val="22"/>
        </w:rPr>
        <w:t xml:space="preserve"> </w:t>
      </w:r>
      <w:r w:rsidRPr="6A52BC27" w:rsidR="2750014E">
        <w:t xml:space="preserve"> The concerns raised by those pleadings are addressed below.</w:t>
      </w:r>
    </w:p>
    <w:p w:rsidR="004D3E01" w:rsidRPr="004D3E01" w:rsidP="004D3E01" w14:paraId="38EBB519" w14:textId="02AF5DF9">
      <w:pPr>
        <w:pStyle w:val="ParaNum"/>
        <w:numPr>
          <w:ilvl w:val="0"/>
          <w:numId w:val="0"/>
        </w:numPr>
        <w:ind w:left="720"/>
      </w:pPr>
    </w:p>
    <w:p w:rsidR="005B7819" w:rsidRPr="00590654" w:rsidP="00150213" w14:paraId="0BB2CAC8" w14:textId="77777777">
      <w:pPr>
        <w:pStyle w:val="Heading1"/>
        <w:rPr>
          <w:rFonts w:ascii="Times New Roman" w:hAnsi="Times New Roman"/>
          <w:szCs w:val="22"/>
        </w:rPr>
      </w:pPr>
      <w:r w:rsidRPr="00590654">
        <w:rPr>
          <w:rFonts w:ascii="Times New Roman" w:hAnsi="Times New Roman"/>
          <w:szCs w:val="22"/>
        </w:rPr>
        <w:t>BACKGROUND</w:t>
      </w:r>
    </w:p>
    <w:p w:rsidR="005B7819" w:rsidRPr="00590654" w:rsidP="0011470E" w14:paraId="651A12A0" w14:textId="77777777">
      <w:pPr>
        <w:pStyle w:val="Heading2"/>
      </w:pPr>
      <w:r w:rsidRPr="00590654">
        <w:t>Applications and Responsive Petitions</w:t>
      </w:r>
    </w:p>
    <w:p w:rsidR="00EB50D7" w:rsidRPr="00590654" w:rsidP="00712DD5" w14:paraId="34497844" w14:textId="3088C8D2">
      <w:pPr>
        <w:pStyle w:val="ParaNum"/>
        <w:rPr>
          <w:color w:val="000000"/>
        </w:rPr>
      </w:pPr>
      <w:r w:rsidRPr="00F47C56">
        <w:rPr>
          <w:i/>
        </w:rPr>
        <w:t>SpaceX’s ESIM Applications and Responsive Petitions</w:t>
      </w:r>
      <w:r w:rsidRPr="00F47C56">
        <w:t>.</w:t>
      </w:r>
      <w:r w:rsidRPr="00137865">
        <w:rPr>
          <w:b/>
        </w:rPr>
        <w:t xml:space="preserve"> </w:t>
      </w:r>
      <w:r w:rsidRPr="00F47C56">
        <w:t xml:space="preserve"> </w:t>
      </w:r>
      <w:r w:rsidRPr="00590654" w:rsidR="00325E55">
        <w:t xml:space="preserve">SpaceX </w:t>
      </w:r>
      <w:r w:rsidRPr="00590654" w:rsidR="008B67B9">
        <w:t>filed application</w:t>
      </w:r>
      <w:r w:rsidRPr="00590654" w:rsidR="00506C0D">
        <w:t>s</w:t>
      </w:r>
      <w:r w:rsidRPr="00590654" w:rsidR="00325E55">
        <w:t xml:space="preserve"> for </w:t>
      </w:r>
      <w:r w:rsidRPr="00590654" w:rsidR="00325E55">
        <w:t>license</w:t>
      </w:r>
      <w:r w:rsidRPr="00590654" w:rsidR="00506C0D">
        <w:t>s</w:t>
      </w:r>
      <w:r w:rsidRPr="00590654" w:rsidR="008835B2">
        <w:t xml:space="preserve"> </w:t>
      </w:r>
      <w:r w:rsidRPr="00590654" w:rsidR="00325E55">
        <w:t>to operate</w:t>
      </w:r>
      <w:r w:rsidRPr="00590654" w:rsidR="00D13C66">
        <w:t xml:space="preserve"> an</w:t>
      </w:r>
      <w:r w:rsidRPr="00590654" w:rsidR="00325E55">
        <w:t xml:space="preserve"> unlimited</w:t>
      </w:r>
      <w:r w:rsidRPr="00590654" w:rsidR="00D13C66">
        <w:t xml:space="preserve"> number of</w:t>
      </w:r>
      <w:r w:rsidRPr="00590654" w:rsidR="00506C0D">
        <w:t xml:space="preserve"> </w:t>
      </w:r>
      <w:r w:rsidRPr="00590654" w:rsidR="008425CA">
        <w:t>consumer</w:t>
      </w:r>
      <w:r w:rsidRPr="00590654" w:rsidR="00506C0D">
        <w:t xml:space="preserve"> and </w:t>
      </w:r>
      <w:r w:rsidRPr="00590654" w:rsidR="008425CA">
        <w:t>enterprise</w:t>
      </w:r>
      <w:r w:rsidRPr="00590654" w:rsidR="00506C0D">
        <w:t xml:space="preserve"> </w:t>
      </w:r>
      <w:r w:rsidRPr="00590654" w:rsidR="00325E55">
        <w:t>end-user earth stations for deployment as ESIMs</w:t>
      </w:r>
      <w:r>
        <w:rPr>
          <w:rStyle w:val="FootnoteReference"/>
          <w:sz w:val="22"/>
          <w:szCs w:val="22"/>
        </w:rPr>
        <w:footnoteReference w:id="11"/>
      </w:r>
      <w:r w:rsidRPr="00590654" w:rsidR="00325E55">
        <w:t xml:space="preserve"> in the Ku-band using the 14.0-14.5 GHz band for transmitting and 10.7-12.7 GHz (including 12.2-12.7 GHz) </w:t>
      </w:r>
      <w:r w:rsidRPr="00590654" w:rsidR="0042757E">
        <w:t>for receiving</w:t>
      </w:r>
      <w:r w:rsidRPr="00590654" w:rsidR="00325E55">
        <w:t>.</w:t>
      </w:r>
      <w:r>
        <w:rPr>
          <w:rStyle w:val="FootnoteReference"/>
          <w:sz w:val="22"/>
          <w:szCs w:val="22"/>
        </w:rPr>
        <w:footnoteReference w:id="12"/>
      </w:r>
      <w:r w:rsidRPr="00590654" w:rsidR="00CC4382">
        <w:t xml:space="preserve">  The </w:t>
      </w:r>
      <w:r w:rsidRPr="00590654" w:rsidR="0086767A">
        <w:t xml:space="preserve">proposed </w:t>
      </w:r>
      <w:r w:rsidRPr="00590654" w:rsidR="00CC4382">
        <w:t>end-user earth stations would communicate with SpaceX’s N</w:t>
      </w:r>
      <w:r w:rsidRPr="00590654" w:rsidR="00AE7B40">
        <w:t>on-Geostationary Orbit (NGSO)</w:t>
      </w:r>
      <w:r w:rsidRPr="00590654" w:rsidR="000A79A2">
        <w:t xml:space="preserve"> </w:t>
      </w:r>
      <w:r w:rsidRPr="00590654" w:rsidR="00CC4382">
        <w:t>low earth orbit satellite constellation</w:t>
      </w:r>
      <w:r w:rsidRPr="00590654" w:rsidR="00660710">
        <w:t>.</w:t>
      </w:r>
      <w:r w:rsidRPr="00590654" w:rsidR="00325E55">
        <w:t xml:space="preserve">  SpaceX </w:t>
      </w:r>
      <w:r w:rsidRPr="00590654" w:rsidR="0042757E">
        <w:t>contends</w:t>
      </w:r>
      <w:r w:rsidRPr="00590654" w:rsidR="00325E55">
        <w:t xml:space="preserve"> that the 12.2-12.7 GHz band is cr</w:t>
      </w:r>
      <w:r w:rsidRPr="00590654" w:rsidR="00FB68E8">
        <w:t>itical</w:t>
      </w:r>
      <w:r w:rsidRPr="00590654" w:rsidR="00325E55">
        <w:t xml:space="preserve"> to enable it to provide high quality, low latency broadband services for ESIMs (</w:t>
      </w:r>
      <w:r w:rsidRPr="00590654" w:rsidR="0008570C">
        <w:t xml:space="preserve">vehicles, </w:t>
      </w:r>
      <w:r w:rsidRPr="00590654" w:rsidR="00325E55">
        <w:t xml:space="preserve">boats, and aircraft) while complying with Commission rules for coordination and spectrum </w:t>
      </w:r>
      <w:r w:rsidRPr="00590654" w:rsidR="00A31F85">
        <w:t>sharing</w:t>
      </w:r>
      <w:r w:rsidRPr="00590654" w:rsidR="00515E09">
        <w:t>.</w:t>
      </w:r>
    </w:p>
    <w:p w:rsidR="00954F9E" w:rsidP="00712DD5" w14:paraId="7FD6FB5F" w14:textId="40565BAF">
      <w:pPr>
        <w:pStyle w:val="ParaNum"/>
      </w:pPr>
      <w:r w:rsidRPr="6A52BC27">
        <w:t>Three petitions to deny or defer/hold in abeyance were filed by RS Access,</w:t>
      </w:r>
      <w:r>
        <w:rPr>
          <w:rStyle w:val="FootnoteReference"/>
          <w:sz w:val="22"/>
          <w:szCs w:val="22"/>
        </w:rPr>
        <w:footnoteReference w:id="13"/>
      </w:r>
      <w:r w:rsidRPr="00590654">
        <w:rPr>
          <w:szCs w:val="22"/>
        </w:rPr>
        <w:t xml:space="preserve"> </w:t>
      </w:r>
      <w:r w:rsidRPr="6A52BC27" w:rsidR="572FE72C">
        <w:t>DISH,</w:t>
      </w:r>
      <w:r>
        <w:rPr>
          <w:rStyle w:val="FootnoteReference"/>
          <w:sz w:val="22"/>
          <w:szCs w:val="22"/>
        </w:rPr>
        <w:footnoteReference w:id="14"/>
      </w:r>
      <w:r w:rsidRPr="6A52BC27" w:rsidR="572FE72C">
        <w:t xml:space="preserve"> and </w:t>
      </w:r>
      <w:r w:rsidRPr="6A52BC27" w:rsidR="572FE72C">
        <w:t>Viasat</w:t>
      </w:r>
      <w:r>
        <w:rPr>
          <w:rStyle w:val="FootnoteReference"/>
          <w:sz w:val="22"/>
          <w:szCs w:val="22"/>
        </w:rPr>
        <w:footnoteReference w:id="15"/>
      </w:r>
      <w:r w:rsidRPr="6A52BC27" w:rsidR="3683C81F">
        <w:t xml:space="preserve"> in the </w:t>
      </w:r>
      <w:r w:rsidRPr="6A52BC27" w:rsidR="7E7C9DB9">
        <w:t xml:space="preserve">SpaceX </w:t>
      </w:r>
      <w:r w:rsidRPr="6A52BC27" w:rsidR="66E4B202">
        <w:t>Enterprise ESIM</w:t>
      </w:r>
      <w:r w:rsidRPr="00590654" w:rsidR="3683C81F">
        <w:rPr>
          <w:szCs w:val="22"/>
        </w:rPr>
        <w:t xml:space="preserve"> </w:t>
      </w:r>
      <w:r w:rsidRPr="6A52BC27" w:rsidR="66E4B202">
        <w:t>application file</w:t>
      </w:r>
      <w:r w:rsidR="006D5305">
        <w:t>,</w:t>
      </w:r>
      <w:r w:rsidRPr="6A52BC27" w:rsidR="3683C81F">
        <w:t xml:space="preserve"> and </w:t>
      </w:r>
      <w:r w:rsidRPr="6A52BC27" w:rsidR="1B18F1C0">
        <w:t xml:space="preserve">RS Access and </w:t>
      </w:r>
      <w:r w:rsidRPr="6A52BC27" w:rsidR="1B18F1C0">
        <w:t>Viasat</w:t>
      </w:r>
      <w:r w:rsidRPr="6A52BC27" w:rsidR="1B18F1C0">
        <w:t xml:space="preserve"> filed </w:t>
      </w:r>
      <w:r w:rsidR="0454907A">
        <w:t>petitions to deny or defer/hold in abeyance</w:t>
      </w:r>
      <w:r w:rsidR="004820DF">
        <w:t xml:space="preserve"> </w:t>
      </w:r>
      <w:r w:rsidRPr="6A52BC27" w:rsidR="1B18F1C0">
        <w:t xml:space="preserve">in the </w:t>
      </w:r>
      <w:r w:rsidR="00A816F0">
        <w:t xml:space="preserve">SpaceX </w:t>
      </w:r>
      <w:r w:rsidRPr="6A52BC27" w:rsidR="5A3DF340">
        <w:t>Consumer ESIM</w:t>
      </w:r>
      <w:r w:rsidRPr="6A52BC27" w:rsidR="66E4B202">
        <w:t xml:space="preserve"> application file</w:t>
      </w:r>
      <w:r w:rsidRPr="00590654" w:rsidR="1B18F1C0">
        <w:rPr>
          <w:szCs w:val="22"/>
        </w:rPr>
        <w:t>.</w:t>
      </w:r>
      <w:r>
        <w:rPr>
          <w:rStyle w:val="FootnoteReference"/>
          <w:sz w:val="22"/>
          <w:szCs w:val="22"/>
        </w:rPr>
        <w:footnoteReference w:id="16"/>
      </w:r>
      <w:r w:rsidRPr="00590654" w:rsidR="1B18F1C0">
        <w:rPr>
          <w:szCs w:val="22"/>
        </w:rPr>
        <w:t xml:space="preserve">  </w:t>
      </w:r>
      <w:r w:rsidRPr="6A52BC27" w:rsidR="572FE72C">
        <w:t>RS Access and DISH</w:t>
      </w:r>
      <w:r w:rsidRPr="00590654" w:rsidR="41EB70D2">
        <w:rPr>
          <w:szCs w:val="22"/>
        </w:rPr>
        <w:t xml:space="preserve"> </w:t>
      </w:r>
      <w:r w:rsidRPr="6A52BC27" w:rsidR="572FE72C">
        <w:t xml:space="preserve">oppose SpaceX use of spectrum between 12.2-12.7 GHz, and </w:t>
      </w:r>
      <w:r w:rsidRPr="6A52BC27" w:rsidR="572FE72C">
        <w:t>Viasat</w:t>
      </w:r>
      <w:r w:rsidRPr="6A52BC27" w:rsidR="572FE72C">
        <w:t xml:space="preserve"> challenges SpaceX services in the broader Ku-band.  SpaceX filed Consolidated Response</w:t>
      </w:r>
      <w:r w:rsidRPr="6A52BC27">
        <w:t>s</w:t>
      </w:r>
      <w:r w:rsidRPr="6A52BC27" w:rsidR="572FE72C">
        <w:t xml:space="preserve"> to the Petitions</w:t>
      </w:r>
      <w:r w:rsidRPr="6A52BC27">
        <w:t xml:space="preserve"> in both </w:t>
      </w:r>
      <w:r w:rsidRPr="6A52BC27" w:rsidR="66E4B202">
        <w:t>application files</w:t>
      </w:r>
      <w:r w:rsidRPr="00590654" w:rsidR="572FE72C">
        <w:rPr>
          <w:szCs w:val="22"/>
        </w:rPr>
        <w:t xml:space="preserve">.  </w:t>
      </w:r>
      <w:r w:rsidRPr="6A52BC27" w:rsidR="572FE72C">
        <w:t>DISH</w:t>
      </w:r>
      <w:r w:rsidR="00302462">
        <w:t>, RS Access,</w:t>
      </w:r>
      <w:r w:rsidRPr="6A52BC27" w:rsidR="572FE72C">
        <w:t xml:space="preserve"> and </w:t>
      </w:r>
      <w:r w:rsidRPr="6A52BC27" w:rsidR="572FE72C">
        <w:t>Viasat</w:t>
      </w:r>
      <w:r w:rsidRPr="6A52BC27" w:rsidR="572FE72C">
        <w:t xml:space="preserve"> filed </w:t>
      </w:r>
      <w:r w:rsidRPr="6A52BC27" w:rsidR="40EB12E4">
        <w:t>r</w:t>
      </w:r>
      <w:r w:rsidRPr="6A52BC27" w:rsidR="572FE72C">
        <w:t xml:space="preserve">eplies to the SpaceX </w:t>
      </w:r>
      <w:r w:rsidRPr="6A52BC27" w:rsidR="5A3DF340">
        <w:t>Enterprise ESIM</w:t>
      </w:r>
      <w:r w:rsidRPr="00590654">
        <w:rPr>
          <w:szCs w:val="22"/>
        </w:rPr>
        <w:t xml:space="preserve"> </w:t>
      </w:r>
      <w:r w:rsidRPr="6A52BC27" w:rsidR="572FE72C">
        <w:t>response</w:t>
      </w:r>
      <w:r w:rsidRPr="6A52BC27">
        <w:t xml:space="preserve"> and </w:t>
      </w:r>
      <w:r w:rsidRPr="6A52BC27">
        <w:t>Viasat</w:t>
      </w:r>
      <w:r w:rsidRPr="6A52BC27">
        <w:t xml:space="preserve"> filed a </w:t>
      </w:r>
      <w:r w:rsidR="00F86964">
        <w:t>r</w:t>
      </w:r>
      <w:r w:rsidRPr="6A52BC27" w:rsidR="0F5EB17E">
        <w:t>eply in both</w:t>
      </w:r>
      <w:r w:rsidRPr="00590654" w:rsidR="00A3A157">
        <w:rPr>
          <w:szCs w:val="22"/>
        </w:rPr>
        <w:t xml:space="preserve"> </w:t>
      </w:r>
      <w:r w:rsidRPr="6A52BC27" w:rsidR="66E4B202">
        <w:t>application</w:t>
      </w:r>
      <w:r w:rsidRPr="6A52BC27" w:rsidR="00A3A157">
        <w:t xml:space="preserve"> files</w:t>
      </w:r>
      <w:r w:rsidRPr="00590654" w:rsidR="572FE72C">
        <w:rPr>
          <w:szCs w:val="22"/>
        </w:rPr>
        <w:t>.</w:t>
      </w:r>
      <w:r w:rsidRPr="00590654" w:rsidR="6A1DC73D">
        <w:rPr>
          <w:szCs w:val="22"/>
        </w:rPr>
        <w:t xml:space="preserve">  </w:t>
      </w:r>
      <w:r w:rsidRPr="6A52BC27" w:rsidR="29223E6C">
        <w:t>Kepler supported SpaceX’s applications.</w:t>
      </w:r>
      <w:r>
        <w:rPr>
          <w:rStyle w:val="FootnoteReference"/>
          <w:sz w:val="22"/>
          <w:szCs w:val="22"/>
        </w:rPr>
        <w:footnoteReference w:id="17"/>
      </w:r>
      <w:r w:rsidRPr="00590654" w:rsidR="6BEB19D3">
        <w:rPr>
          <w:szCs w:val="22"/>
        </w:rPr>
        <w:t xml:space="preserve"> </w:t>
      </w:r>
      <w:r w:rsidRPr="00590654" w:rsidR="5A3DF340">
        <w:rPr>
          <w:szCs w:val="22"/>
        </w:rPr>
        <w:t xml:space="preserve"> </w:t>
      </w:r>
    </w:p>
    <w:p w:rsidR="00954F9E" w:rsidP="00712DD5" w14:paraId="64810D25" w14:textId="06B0E228">
      <w:pPr>
        <w:pStyle w:val="ParaNum"/>
      </w:pPr>
      <w:r w:rsidRPr="00651A0B">
        <w:rPr>
          <w:i/>
        </w:rPr>
        <w:t>Kepler’s ESV Application and Responsive Petitions</w:t>
      </w:r>
      <w:r w:rsidRPr="00651A0B" w:rsidR="00EE1511">
        <w:rPr>
          <w:i/>
        </w:rPr>
        <w:t>.</w:t>
      </w:r>
      <w:r w:rsidRPr="08FC7DF7" w:rsidR="00EE1511">
        <w:rPr>
          <w:b/>
        </w:rPr>
        <w:t xml:space="preserve">  </w:t>
      </w:r>
      <w:r w:rsidRPr="08FC7DF7" w:rsidR="00EE1511">
        <w:t>Kepler filed an application</w:t>
      </w:r>
      <w:r>
        <w:rPr>
          <w:rStyle w:val="FootnoteReference"/>
          <w:sz w:val="22"/>
          <w:szCs w:val="22"/>
        </w:rPr>
        <w:footnoteReference w:id="18"/>
      </w:r>
      <w:r w:rsidRPr="08FC7DF7" w:rsidR="00EE1511">
        <w:t xml:space="preserve"> for a blanket license to operate an unlimited number of end-user ES</w:t>
      </w:r>
      <w:r w:rsidR="00535DE5">
        <w:t>Vs</w:t>
      </w:r>
      <w:r w:rsidRPr="08FC7DF7" w:rsidR="00EE1511">
        <w:t xml:space="preserve"> in the territorial waters of the United States and aboard U</w:t>
      </w:r>
      <w:r w:rsidR="007C6291">
        <w:t>.</w:t>
      </w:r>
      <w:r w:rsidRPr="08FC7DF7" w:rsidR="00EE1511">
        <w:t>S</w:t>
      </w:r>
      <w:r w:rsidR="007C6291">
        <w:t>.</w:t>
      </w:r>
      <w:r w:rsidRPr="0045769F" w:rsidR="00EE1511">
        <w:rPr>
          <w:szCs w:val="22"/>
        </w:rPr>
        <w:t>-</w:t>
      </w:r>
      <w:r w:rsidRPr="08FC7DF7" w:rsidR="00EE1511">
        <w:t>registered vessels throughout international waters worldwide</w:t>
      </w:r>
      <w:r w:rsidR="008059F6">
        <w:t>.</w:t>
      </w:r>
      <w:r>
        <w:rPr>
          <w:rStyle w:val="FootnoteReference"/>
          <w:sz w:val="22"/>
          <w:szCs w:val="22"/>
        </w:rPr>
        <w:footnoteReference w:id="19"/>
      </w:r>
      <w:r w:rsidR="00EE1511">
        <w:rPr>
          <w:szCs w:val="22"/>
        </w:rPr>
        <w:t xml:space="preserve"> </w:t>
      </w:r>
      <w:r w:rsidR="001B596C">
        <w:t xml:space="preserve"> </w:t>
      </w:r>
      <w:r w:rsidRPr="08FC7DF7" w:rsidR="00EE1511">
        <w:t>Like SpaceX, the proposed service would transmit in the Ku-band frequencies 14.0-14.5 GHz (Earth-to-space) and receive in the frequency band 10.7-12.7 GHz (space-to-Earth), including 12.2-12.7 GHz (generally known as “12 GHz”).</w:t>
      </w:r>
      <w:r w:rsidR="000916BE">
        <w:t xml:space="preserve"> </w:t>
      </w:r>
      <w:r w:rsidRPr="08FC7DF7" w:rsidR="00EE1511">
        <w:t xml:space="preserve"> Kepler pledged in its Application to engage in spectrum sharing and coordination, certified that its transmissions will conform to applicable power flux density (P</w:t>
      </w:r>
      <w:r w:rsidR="008B738E">
        <w:t>FD</w:t>
      </w:r>
      <w:r w:rsidRPr="08FC7DF7" w:rsidR="00EE1511">
        <w:t>) and equivalent power flux density (EPFD) levels specified by Articles 21 and 22 and Resolution 76 of the</w:t>
      </w:r>
      <w:r w:rsidRPr="00B309BF" w:rsidR="00B309BF">
        <w:t xml:space="preserve"> </w:t>
      </w:r>
      <w:r w:rsidR="00B309BF">
        <w:t>International Telecommunications Union</w:t>
      </w:r>
      <w:r w:rsidRPr="08FC7DF7" w:rsidR="00EE1511">
        <w:t xml:space="preserve"> </w:t>
      </w:r>
      <w:r w:rsidR="00B309BF">
        <w:t>(</w:t>
      </w:r>
      <w:r w:rsidRPr="08FC7DF7" w:rsidR="00EE1511">
        <w:t>ITU</w:t>
      </w:r>
      <w:r w:rsidR="00B309BF">
        <w:t>)</w:t>
      </w:r>
      <w:r w:rsidRPr="08FC7DF7" w:rsidR="00EE1511">
        <w:t xml:space="preserve"> Radio Regulations, and </w:t>
      </w:r>
      <w:r w:rsidR="001538B9">
        <w:t xml:space="preserve">certified </w:t>
      </w:r>
      <w:r w:rsidRPr="08FC7DF7" w:rsidR="00EE1511">
        <w:t>that it will not exceed emissions limitations and exceed the radio frequency radiation hazards limits.</w:t>
      </w:r>
      <w:r>
        <w:rPr>
          <w:rStyle w:val="FootnoteReference"/>
          <w:sz w:val="22"/>
          <w:szCs w:val="22"/>
        </w:rPr>
        <w:footnoteReference w:id="20"/>
      </w:r>
      <w:r w:rsidR="00EE1511">
        <w:t xml:space="preserve"> </w:t>
      </w:r>
      <w:r w:rsidRPr="00590654" w:rsidR="00EE1511">
        <w:rPr>
          <w:szCs w:val="22"/>
        </w:rPr>
        <w:t xml:space="preserve"> </w:t>
      </w:r>
      <w:r w:rsidRPr="08FC7DF7" w:rsidR="00EE1511">
        <w:t>Kepler asserts that the public interest will be served through a grant of its license by providing connectivity to remote assets in underserved maritime regions and promoting competition and further innovation.</w:t>
      </w:r>
      <w:r>
        <w:rPr>
          <w:rStyle w:val="FootnoteReference"/>
          <w:sz w:val="22"/>
          <w:szCs w:val="22"/>
        </w:rPr>
        <w:footnoteReference w:id="21"/>
      </w:r>
      <w:r w:rsidRPr="08FC7DF7" w:rsidR="00EE1511">
        <w:t xml:space="preserve">  Kepler also notes that it has refined its ability to communicate with ESVs through two proof-of-concept FCC-approved Experimental Special Temporary Authorizations</w:t>
      </w:r>
      <w:r>
        <w:rPr>
          <w:rStyle w:val="FootnoteReference"/>
          <w:sz w:val="22"/>
          <w:szCs w:val="22"/>
        </w:rPr>
        <w:footnoteReference w:id="22"/>
      </w:r>
      <w:r w:rsidRPr="08FC7DF7" w:rsidR="00EE1511">
        <w:t xml:space="preserve"> and is now able to provide this service commercially in order to serve the public interest while not materially causing interference.</w:t>
      </w:r>
      <w:r>
        <w:rPr>
          <w:rStyle w:val="FootnoteReference"/>
          <w:sz w:val="22"/>
          <w:szCs w:val="22"/>
        </w:rPr>
        <w:footnoteReference w:id="23"/>
      </w:r>
      <w:r w:rsidRPr="00954F9E" w:rsidR="00EE1511">
        <w:rPr>
          <w:szCs w:val="22"/>
        </w:rPr>
        <w:t xml:space="preserve">  </w:t>
      </w:r>
    </w:p>
    <w:p w:rsidR="005B7819" w:rsidRPr="00954F9E" w:rsidP="00712DD5" w14:paraId="393C0099" w14:textId="01A9A73A">
      <w:pPr>
        <w:pStyle w:val="ParaNum"/>
      </w:pPr>
      <w:r w:rsidRPr="159BE6CF">
        <w:t>Petitions to deny or defer were filed by RS Access</w:t>
      </w:r>
      <w:r>
        <w:rPr>
          <w:rStyle w:val="FootnoteReference"/>
          <w:sz w:val="22"/>
          <w:szCs w:val="22"/>
        </w:rPr>
        <w:footnoteReference w:id="24"/>
      </w:r>
      <w:r w:rsidRPr="159BE6CF">
        <w:t xml:space="preserve"> and DISH</w:t>
      </w:r>
      <w:r>
        <w:rPr>
          <w:rStyle w:val="FootnoteReference"/>
          <w:sz w:val="22"/>
          <w:szCs w:val="22"/>
        </w:rPr>
        <w:footnoteReference w:id="25"/>
      </w:r>
      <w:r w:rsidRPr="159BE6CF">
        <w:t xml:space="preserve"> oppos</w:t>
      </w:r>
      <w:r w:rsidRPr="159BE6CF" w:rsidR="005E00DE">
        <w:t>ing</w:t>
      </w:r>
      <w:r w:rsidRPr="159BE6CF">
        <w:t xml:space="preserve"> Kepler</w:t>
      </w:r>
      <w:r w:rsidRPr="159BE6CF" w:rsidR="00DA6A1D">
        <w:t>’s</w:t>
      </w:r>
      <w:r w:rsidRPr="159BE6CF">
        <w:t xml:space="preserve"> use of spectrum between 12.2-12.7 GHz</w:t>
      </w:r>
      <w:r w:rsidRPr="159BE6CF" w:rsidR="00DA6A1D">
        <w:t xml:space="preserve">, but not objecting to </w:t>
      </w:r>
      <w:r w:rsidRPr="159BE6CF" w:rsidR="0078285B">
        <w:t xml:space="preserve">its </w:t>
      </w:r>
      <w:r w:rsidRPr="159BE6CF" w:rsidR="00DA6A1D">
        <w:t>use of other spectrum bands</w:t>
      </w:r>
      <w:r w:rsidRPr="159BE6CF">
        <w:t>.  Kepler responded to the petitions in a</w:t>
      </w:r>
      <w:r w:rsidRPr="159BE6CF" w:rsidR="00B05DB2">
        <w:t>n</w:t>
      </w:r>
      <w:r w:rsidRPr="00954F9E">
        <w:rPr>
          <w:szCs w:val="22"/>
        </w:rPr>
        <w:t xml:space="preserve"> </w:t>
      </w:r>
      <w:r w:rsidRPr="159BE6CF" w:rsidR="00B05DB2">
        <w:rPr>
          <w:i/>
        </w:rPr>
        <w:t xml:space="preserve">ex </w:t>
      </w:r>
      <w:r w:rsidRPr="159BE6CF" w:rsidR="00B05DB2">
        <w:rPr>
          <w:i/>
        </w:rPr>
        <w:t>parte</w:t>
      </w:r>
      <w:r w:rsidRPr="159BE6CF">
        <w:t xml:space="preserve"> letter.</w:t>
      </w:r>
      <w:r>
        <w:rPr>
          <w:rStyle w:val="FootnoteReference"/>
          <w:sz w:val="22"/>
          <w:szCs w:val="22"/>
        </w:rPr>
        <w:footnoteReference w:id="26"/>
      </w:r>
      <w:r w:rsidRPr="00954F9E" w:rsidR="00DA6A1D">
        <w:rPr>
          <w:szCs w:val="22"/>
        </w:rPr>
        <w:t xml:space="preserve">  </w:t>
      </w:r>
      <w:r w:rsidRPr="159BE6CF">
        <w:t>SpaceX also submitted a letter</w:t>
      </w:r>
      <w:r w:rsidRPr="00954F9E" w:rsidR="00B05DB2">
        <w:rPr>
          <w:szCs w:val="22"/>
        </w:rPr>
        <w:t xml:space="preserve"> </w:t>
      </w:r>
      <w:r w:rsidRPr="159BE6CF">
        <w:t xml:space="preserve">responding to the DISH </w:t>
      </w:r>
      <w:r w:rsidRPr="159BE6CF">
        <w:t>and RS Access petitions.</w:t>
      </w:r>
      <w:r>
        <w:rPr>
          <w:rStyle w:val="FootnoteReference"/>
          <w:sz w:val="22"/>
          <w:szCs w:val="22"/>
        </w:rPr>
        <w:footnoteReference w:id="27"/>
      </w:r>
      <w:r w:rsidRPr="00954F9E" w:rsidR="00B05DB2">
        <w:rPr>
          <w:szCs w:val="22"/>
        </w:rPr>
        <w:t xml:space="preserve"> </w:t>
      </w:r>
      <w:r w:rsidRPr="00954F9E">
        <w:rPr>
          <w:szCs w:val="22"/>
        </w:rPr>
        <w:t xml:space="preserve"> </w:t>
      </w:r>
    </w:p>
    <w:p w:rsidR="001D1D18" w:rsidRPr="00590654" w:rsidP="0011470E" w14:paraId="4DEFBC5E" w14:textId="77777777">
      <w:pPr>
        <w:pStyle w:val="Heading2"/>
      </w:pPr>
      <w:r w:rsidRPr="00590654">
        <w:t xml:space="preserve">Review of </w:t>
      </w:r>
      <w:r w:rsidRPr="00590654" w:rsidR="00AE7B40">
        <w:t xml:space="preserve">NGSO </w:t>
      </w:r>
      <w:r w:rsidRPr="00590654">
        <w:t xml:space="preserve">ESIMs and the 12 GHz Band  </w:t>
      </w:r>
    </w:p>
    <w:p w:rsidR="00733606" w:rsidP="00712DD5" w14:paraId="513A6142" w14:textId="77777777">
      <w:pPr>
        <w:pStyle w:val="ParaNum"/>
        <w:rPr>
          <w:szCs w:val="22"/>
        </w:rPr>
      </w:pPr>
      <w:r w:rsidRPr="00590654">
        <w:rPr>
          <w:szCs w:val="22"/>
        </w:rPr>
        <w:t xml:space="preserve">Although Fixed Satellite Service </w:t>
      </w:r>
      <w:r w:rsidRPr="00590654" w:rsidR="002A762D">
        <w:rPr>
          <w:szCs w:val="22"/>
        </w:rPr>
        <w:t>(</w:t>
      </w:r>
      <w:r w:rsidRPr="00590654">
        <w:rPr>
          <w:szCs w:val="22"/>
        </w:rPr>
        <w:t xml:space="preserve">FSS) traditionally involves communications between satellites in orbit and earth stations </w:t>
      </w:r>
      <w:r w:rsidRPr="00590654" w:rsidR="002A762D">
        <w:rPr>
          <w:szCs w:val="22"/>
        </w:rPr>
        <w:t>at</w:t>
      </w:r>
      <w:r w:rsidRPr="00590654">
        <w:rPr>
          <w:szCs w:val="22"/>
        </w:rPr>
        <w:t xml:space="preserve"> fixed locations, the growing demand for broadband communications to vessels, land vehicles, and aircraft has resulted in increased use of FSS for mobility applications.</w:t>
      </w:r>
      <w:r>
        <w:rPr>
          <w:szCs w:val="22"/>
          <w:vertAlign w:val="superscript"/>
        </w:rPr>
        <w:footnoteReference w:id="28"/>
      </w:r>
      <w:r w:rsidRPr="00590654">
        <w:rPr>
          <w:szCs w:val="22"/>
        </w:rPr>
        <w:t xml:space="preserve">  ESIMs </w:t>
      </w:r>
      <w:r w:rsidRPr="00590654" w:rsidR="002A762D">
        <w:rPr>
          <w:szCs w:val="22"/>
        </w:rPr>
        <w:t xml:space="preserve">can </w:t>
      </w:r>
      <w:r w:rsidRPr="00590654">
        <w:rPr>
          <w:szCs w:val="22"/>
        </w:rPr>
        <w:t>enable the provision of very high data rate broadband communications, navigation, situational awareness, and other services to mobile platforms that often cannot be served using other communications technologies.</w:t>
      </w:r>
      <w:r>
        <w:rPr>
          <w:szCs w:val="22"/>
          <w:vertAlign w:val="superscript"/>
        </w:rPr>
        <w:footnoteReference w:id="29"/>
      </w:r>
      <w:r w:rsidRPr="00590654">
        <w:rPr>
          <w:szCs w:val="22"/>
        </w:rPr>
        <w:t xml:space="preserve">  Licensees use ESIMs to deliver broadband to ships, vehicles, trains, and aircraft using the same frequency bands, hardware, satellites, transponder beams, and control stations used to serve earth stations at fixed locations.</w:t>
      </w:r>
      <w:r>
        <w:rPr>
          <w:szCs w:val="22"/>
          <w:vertAlign w:val="superscript"/>
        </w:rPr>
        <w:footnoteReference w:id="30"/>
      </w:r>
      <w:r w:rsidRPr="00590654">
        <w:rPr>
          <w:szCs w:val="22"/>
        </w:rPr>
        <w:t xml:space="preserve"> </w:t>
      </w:r>
    </w:p>
    <w:p w:rsidR="00733606" w:rsidP="00712DD5" w14:paraId="42451FF2" w14:textId="3BDCF639">
      <w:pPr>
        <w:pStyle w:val="ParaNum"/>
        <w:rPr>
          <w:szCs w:val="22"/>
        </w:rPr>
      </w:pPr>
      <w:r w:rsidRPr="6A52BC27">
        <w:t xml:space="preserve">In the United States, the 12 GHz band is allocated on a co-primary basis for non-federal use for </w:t>
      </w:r>
      <w:r w:rsidRPr="6A52BC27" w:rsidR="205ACF10">
        <w:t xml:space="preserve">the </w:t>
      </w:r>
      <w:r w:rsidRPr="6A52BC27">
        <w:t>Broadcasting Satellite Service (BSS)</w:t>
      </w:r>
      <w:r w:rsidRPr="00733606" w:rsidR="205ACF10">
        <w:rPr>
          <w:szCs w:val="22"/>
        </w:rPr>
        <w:t>,</w:t>
      </w:r>
      <w:r w:rsidRPr="6A52BC27">
        <w:t xml:space="preserve"> referred to </w:t>
      </w:r>
      <w:r w:rsidRPr="6A52BC27" w:rsidR="205ACF10">
        <w:t>in U.S. regulations</w:t>
      </w:r>
      <w:r w:rsidRPr="6A52BC27">
        <w:t xml:space="preserve"> as Direct Broadcast Satellite</w:t>
      </w:r>
      <w:r w:rsidR="000E493E">
        <w:t xml:space="preserve"> (DBS)</w:t>
      </w:r>
      <w:r w:rsidRPr="6A52BC27">
        <w:t xml:space="preserve">, </w:t>
      </w:r>
      <w:r w:rsidRPr="6A52BC27" w:rsidR="205ACF10">
        <w:t xml:space="preserve">for </w:t>
      </w:r>
      <w:r w:rsidRPr="6A52BC27">
        <w:t>NGSO FSS</w:t>
      </w:r>
      <w:r w:rsidRPr="00733606" w:rsidR="61023CB9">
        <w:rPr>
          <w:szCs w:val="22"/>
        </w:rPr>
        <w:t xml:space="preserve"> </w:t>
      </w:r>
      <w:r w:rsidRPr="6A52BC27" w:rsidR="205ACF10">
        <w:t>(space-to-Earth)</w:t>
      </w:r>
      <w:r w:rsidRPr="6A52BC27">
        <w:t xml:space="preserve">, and </w:t>
      </w:r>
      <w:r w:rsidRPr="6A52BC27" w:rsidR="205ACF10">
        <w:t xml:space="preserve">for </w:t>
      </w:r>
      <w:r w:rsidRPr="6A52BC27">
        <w:t>Fixed Service</w:t>
      </w:r>
      <w:r w:rsidRPr="6A52BC27" w:rsidR="205ACF10">
        <w:t xml:space="preserve">, referred to in U.S. regulations as </w:t>
      </w:r>
      <w:r w:rsidRPr="6A52BC27">
        <w:t>Multi-Channel Video and Data Distribution Service (MVDDS)</w:t>
      </w:r>
      <w:r w:rsidRPr="00733606" w:rsidR="205ACF10">
        <w:rPr>
          <w:szCs w:val="22"/>
        </w:rPr>
        <w:t>.</w:t>
      </w:r>
      <w:r>
        <w:rPr>
          <w:rStyle w:val="FootnoteReference"/>
          <w:sz w:val="22"/>
          <w:szCs w:val="22"/>
        </w:rPr>
        <w:footnoteReference w:id="31"/>
      </w:r>
      <w:r w:rsidRPr="00733606" w:rsidR="07479B31">
        <w:rPr>
          <w:szCs w:val="22"/>
        </w:rPr>
        <w:t xml:space="preserve"> </w:t>
      </w:r>
      <w:r w:rsidRPr="6A52BC27">
        <w:t xml:space="preserve"> While these three services are co-</w:t>
      </w:r>
      <w:r w:rsidRPr="6A52BC27">
        <w:t>primary, NGSO FSS and MVDDS are allocated on a non-harmful interference basis</w:t>
      </w:r>
      <w:r w:rsidRPr="00733606" w:rsidR="42130D9F">
        <w:rPr>
          <w:szCs w:val="22"/>
        </w:rPr>
        <w:t xml:space="preserve"> </w:t>
      </w:r>
      <w:r w:rsidRPr="6A52BC27" w:rsidR="61023CB9">
        <w:t xml:space="preserve">(NIB) </w:t>
      </w:r>
      <w:r w:rsidRPr="6A52BC27">
        <w:t>with respect to BSS/DBS.</w:t>
      </w:r>
      <w:r>
        <w:rPr>
          <w:rStyle w:val="FootnoteReference"/>
          <w:sz w:val="22"/>
          <w:szCs w:val="22"/>
        </w:rPr>
        <w:footnoteReference w:id="32"/>
      </w:r>
      <w:r w:rsidRPr="6A52BC27">
        <w:t xml:space="preserve">  The Commission’s rules enable sharing between co-primary NGSO FSS and MVDDS using a combination of technical limitations, information sharing, and first-in-time procedures.</w:t>
      </w:r>
      <w:r>
        <w:rPr>
          <w:rStyle w:val="FootnoteReference"/>
          <w:sz w:val="22"/>
          <w:szCs w:val="22"/>
        </w:rPr>
        <w:footnoteReference w:id="33"/>
      </w:r>
      <w:r w:rsidRPr="6A52BC27">
        <w:t xml:space="preserve">  Today, two U.S.-licensed DBS providers, DISH and DIRECTV,</w:t>
      </w:r>
      <w:r>
        <w:rPr>
          <w:rStyle w:val="FootnoteReference"/>
          <w:sz w:val="22"/>
          <w:szCs w:val="22"/>
        </w:rPr>
        <w:footnoteReference w:id="34"/>
      </w:r>
      <w:r w:rsidRPr="6A52BC27">
        <w:t xml:space="preserve"> use the band throughout the United States to provide DBS directly from geostationary-orbit (GSO) satellites to relatively small dish antennas at tens of millions of individual homes and businesses</w:t>
      </w:r>
      <w:r w:rsidRPr="6A52BC27" w:rsidR="2B19B579">
        <w:t>, with</w:t>
      </w:r>
      <w:r w:rsidRPr="6A52BC27">
        <w:t xml:space="preserve"> over 22 million combined subscribers as of the third quarter of 2020.</w:t>
      </w:r>
      <w:r>
        <w:rPr>
          <w:rStyle w:val="FootnoteReference"/>
          <w:sz w:val="22"/>
          <w:szCs w:val="22"/>
        </w:rPr>
        <w:footnoteReference w:id="35"/>
      </w:r>
      <w:r w:rsidRPr="6A52BC27">
        <w:t xml:space="preserve">  Meanwhile, eight companies (10 legal entities) currently hold 191 of the total 214 MVDDS licenses which were acquired through auctions in 2004 and 2005 for a 10-year term with renewal expectancy upon a showing of substantial service at license renewal.</w:t>
      </w:r>
      <w:r>
        <w:rPr>
          <w:rStyle w:val="FootnoteReference"/>
          <w:sz w:val="22"/>
          <w:szCs w:val="22"/>
        </w:rPr>
        <w:footnoteReference w:id="36"/>
      </w:r>
      <w:r w:rsidRPr="00733606">
        <w:rPr>
          <w:szCs w:val="22"/>
        </w:rPr>
        <w:t xml:space="preserve">  </w:t>
      </w:r>
    </w:p>
    <w:p w:rsidR="00A26ECC" w:rsidP="00712DD5" w14:paraId="275D4A61" w14:textId="77777777">
      <w:pPr>
        <w:pStyle w:val="ParaNum"/>
        <w:rPr>
          <w:szCs w:val="22"/>
        </w:rPr>
      </w:pPr>
      <w:r w:rsidRPr="00733606">
        <w:rPr>
          <w:szCs w:val="22"/>
        </w:rPr>
        <w:t>In 2017, the Commission proposed to modernize its ESIMs rules in a proceeding that focused on communications with satellites in geostationary (GSO) orbit.</w:t>
      </w:r>
      <w:r>
        <w:rPr>
          <w:rStyle w:val="FootnoteReference"/>
          <w:sz w:val="22"/>
          <w:szCs w:val="22"/>
        </w:rPr>
        <w:footnoteReference w:id="37"/>
      </w:r>
      <w:r w:rsidRPr="00733606">
        <w:rPr>
          <w:szCs w:val="22"/>
        </w:rPr>
        <w:t xml:space="preserve">  In 2018, it expanded its modernization efforts </w:t>
      </w:r>
      <w:r w:rsidRPr="00733606" w:rsidR="00E2550F">
        <w:rPr>
          <w:szCs w:val="22"/>
        </w:rPr>
        <w:t xml:space="preserve">to include </w:t>
      </w:r>
      <w:r w:rsidRPr="00733606">
        <w:rPr>
          <w:szCs w:val="22"/>
        </w:rPr>
        <w:t xml:space="preserve">NGSO satellites and ultimately issued a </w:t>
      </w:r>
      <w:r w:rsidRPr="00733606">
        <w:rPr>
          <w:i/>
          <w:szCs w:val="22"/>
        </w:rPr>
        <w:t>Second Report and Order in IB Docket No. 17-95 (GSO) and a Report and Order in IB Docket No. 18-315 (NGSO) and a Further Notice of Proposed Rulemaking</w:t>
      </w:r>
      <w:r w:rsidRPr="00733606">
        <w:rPr>
          <w:szCs w:val="22"/>
        </w:rPr>
        <w:t>.</w:t>
      </w:r>
      <w:r>
        <w:rPr>
          <w:rStyle w:val="FootnoteReference"/>
          <w:sz w:val="22"/>
          <w:szCs w:val="22"/>
        </w:rPr>
        <w:footnoteReference w:id="38"/>
      </w:r>
      <w:r w:rsidRPr="00733606">
        <w:rPr>
          <w:szCs w:val="22"/>
        </w:rPr>
        <w:t xml:space="preserve">  Though the 12</w:t>
      </w:r>
      <w:r w:rsidRPr="00733606" w:rsidR="005B6943">
        <w:rPr>
          <w:szCs w:val="22"/>
        </w:rPr>
        <w:t xml:space="preserve"> </w:t>
      </w:r>
      <w:r w:rsidRPr="00733606">
        <w:rPr>
          <w:szCs w:val="22"/>
        </w:rPr>
        <w:t xml:space="preserve">GHz band was not initially proposed for ESIMs use, some </w:t>
      </w:r>
      <w:r w:rsidRPr="00733606">
        <w:rPr>
          <w:szCs w:val="22"/>
        </w:rPr>
        <w:t>commenters</w:t>
      </w:r>
      <w:r w:rsidRPr="00733606" w:rsidR="005B6943">
        <w:rPr>
          <w:szCs w:val="22"/>
        </w:rPr>
        <w:t xml:space="preserve"> sought expansion of the scope of the proceeding to include this band, and others opposed doing so</w:t>
      </w:r>
      <w:r w:rsidRPr="00733606">
        <w:rPr>
          <w:szCs w:val="22"/>
        </w:rPr>
        <w:t>.</w:t>
      </w:r>
      <w:r>
        <w:rPr>
          <w:rStyle w:val="FootnoteReference"/>
          <w:sz w:val="22"/>
          <w:szCs w:val="22"/>
        </w:rPr>
        <w:footnoteReference w:id="39"/>
      </w:r>
      <w:r w:rsidRPr="00733606">
        <w:rPr>
          <w:szCs w:val="22"/>
        </w:rPr>
        <w:t xml:space="preserve">  The Commission declined to </w:t>
      </w:r>
      <w:r w:rsidRPr="00733606" w:rsidR="005C79B0">
        <w:rPr>
          <w:szCs w:val="22"/>
        </w:rPr>
        <w:t xml:space="preserve">include </w:t>
      </w:r>
      <w:r w:rsidRPr="00733606">
        <w:rPr>
          <w:szCs w:val="22"/>
        </w:rPr>
        <w:t xml:space="preserve">the 12.2-12.7 GHz band </w:t>
      </w:r>
      <w:r w:rsidRPr="00733606" w:rsidR="005C79B0">
        <w:rPr>
          <w:szCs w:val="22"/>
        </w:rPr>
        <w:t xml:space="preserve">among the bands specifically identified </w:t>
      </w:r>
      <w:r w:rsidRPr="00733606">
        <w:rPr>
          <w:szCs w:val="22"/>
        </w:rPr>
        <w:t xml:space="preserve">for ESIMs communications with NGSO FSS satellites because the additional frequency band was not included in the rulemaking proceeding and the record was insufficient to consider use of </w:t>
      </w:r>
      <w:r w:rsidRPr="00733606" w:rsidR="007B67DB">
        <w:rPr>
          <w:szCs w:val="22"/>
        </w:rPr>
        <w:t xml:space="preserve">the </w:t>
      </w:r>
      <w:r w:rsidRPr="00733606">
        <w:rPr>
          <w:szCs w:val="22"/>
        </w:rPr>
        <w:t>12 GHz</w:t>
      </w:r>
      <w:r w:rsidRPr="00733606" w:rsidR="007B67DB">
        <w:rPr>
          <w:szCs w:val="22"/>
        </w:rPr>
        <w:t xml:space="preserve"> band</w:t>
      </w:r>
      <w:r w:rsidRPr="00733606" w:rsidR="00E2550F">
        <w:rPr>
          <w:szCs w:val="22"/>
        </w:rPr>
        <w:t>.</w:t>
      </w:r>
      <w:r>
        <w:rPr>
          <w:rStyle w:val="FootnoteReference"/>
          <w:sz w:val="22"/>
          <w:szCs w:val="22"/>
        </w:rPr>
        <w:footnoteReference w:id="40"/>
      </w:r>
      <w:r w:rsidRPr="00733606">
        <w:rPr>
          <w:szCs w:val="22"/>
        </w:rPr>
        <w:t xml:space="preserve">  </w:t>
      </w:r>
    </w:p>
    <w:p w:rsidR="008B6184" w:rsidRPr="00A26ECC" w:rsidP="00A26ECC" w14:paraId="6A805E4E" w14:textId="68AF9480">
      <w:pPr>
        <w:pStyle w:val="ParaNum"/>
        <w:rPr>
          <w:szCs w:val="22"/>
        </w:rPr>
      </w:pPr>
      <w:r w:rsidRPr="00A26ECC">
        <w:rPr>
          <w:szCs w:val="22"/>
        </w:rPr>
        <w:t>In 2021, the Commission initiated a rulemaking proceeding to specifically seek comment on how best to maximize the efficient use of the 12 GHz band spectrum and to determine whether the Commission could add a new or expanded terrestrial mobile allocation in the 12 GHz band without causing harmful interference to incumbent licensees.</w:t>
      </w:r>
      <w:r>
        <w:rPr>
          <w:rStyle w:val="FootnoteReference"/>
          <w:sz w:val="22"/>
          <w:szCs w:val="22"/>
        </w:rPr>
        <w:footnoteReference w:id="41"/>
      </w:r>
      <w:r w:rsidRPr="00A26ECC">
        <w:rPr>
          <w:szCs w:val="22"/>
        </w:rPr>
        <w:t xml:space="preserve">  The Commission </w:t>
      </w:r>
      <w:r w:rsidRPr="00A26ECC" w:rsidR="00BE0174">
        <w:rPr>
          <w:szCs w:val="22"/>
        </w:rPr>
        <w:t>sought comment</w:t>
      </w:r>
      <w:r w:rsidRPr="00A26ECC">
        <w:rPr>
          <w:szCs w:val="22"/>
        </w:rPr>
        <w:t xml:space="preserve"> </w:t>
      </w:r>
      <w:r w:rsidR="00CA0E00">
        <w:rPr>
          <w:szCs w:val="22"/>
        </w:rPr>
        <w:t xml:space="preserve">concerning </w:t>
      </w:r>
      <w:r w:rsidRPr="00A26ECC">
        <w:rPr>
          <w:szCs w:val="22"/>
        </w:rPr>
        <w:t xml:space="preserve">whether that action would promote or hinder the delivery of </w:t>
      </w:r>
      <w:r w:rsidRPr="00A26ECC" w:rsidR="00711DCE">
        <w:rPr>
          <w:szCs w:val="22"/>
        </w:rPr>
        <w:t>n</w:t>
      </w:r>
      <w:r w:rsidRPr="00A26ECC" w:rsidR="00D644FD">
        <w:rPr>
          <w:szCs w:val="22"/>
        </w:rPr>
        <w:t>ext-</w:t>
      </w:r>
      <w:r w:rsidRPr="00A26ECC" w:rsidR="00711DCE">
        <w:rPr>
          <w:szCs w:val="22"/>
        </w:rPr>
        <w:t>g</w:t>
      </w:r>
      <w:r w:rsidRPr="00A26ECC" w:rsidR="00D644FD">
        <w:rPr>
          <w:szCs w:val="22"/>
        </w:rPr>
        <w:t>eneration</w:t>
      </w:r>
      <w:r w:rsidRPr="00A26ECC">
        <w:rPr>
          <w:szCs w:val="22"/>
        </w:rPr>
        <w:t xml:space="preserve"> services in the 12 GHz band given the existing and emergent services offered by incumbent licensees and noted that it wished to undertake an examination of the characteristics of each spectrum band under consideration—including its propagation and capacity characteristics, the nature of in-band and adjacent band incumbent use, and the potential for international harmonization—before deciding whether and, if so, how to make it available for more intensive terrestrial use.</w:t>
      </w:r>
      <w:r>
        <w:rPr>
          <w:rStyle w:val="FootnoteReference"/>
          <w:sz w:val="22"/>
          <w:szCs w:val="22"/>
        </w:rPr>
        <w:footnoteReference w:id="42"/>
      </w:r>
      <w:r w:rsidRPr="00A26ECC">
        <w:rPr>
          <w:szCs w:val="22"/>
        </w:rPr>
        <w:t xml:space="preserve">  </w:t>
      </w:r>
    </w:p>
    <w:p w:rsidR="00C05AD1" w:rsidRPr="00590654" w:rsidP="00F04DE3" w14:paraId="59AEB7D1" w14:textId="77777777">
      <w:pPr>
        <w:pStyle w:val="Heading1"/>
        <w:tabs>
          <w:tab w:val="num" w:pos="720"/>
        </w:tabs>
        <w:rPr>
          <w:rFonts w:ascii="Times New Roman" w:hAnsi="Times New Roman"/>
          <w:szCs w:val="22"/>
        </w:rPr>
      </w:pPr>
      <w:r w:rsidRPr="00590654">
        <w:rPr>
          <w:rFonts w:ascii="Times New Roman" w:hAnsi="Times New Roman"/>
          <w:szCs w:val="22"/>
        </w:rPr>
        <w:t>DISCUSSION</w:t>
      </w:r>
    </w:p>
    <w:p w:rsidR="001D1D18" w:rsidRPr="00590654" w:rsidP="0011470E" w14:paraId="1ECEB2D5" w14:textId="7F31A2C8">
      <w:pPr>
        <w:pStyle w:val="Heading2"/>
      </w:pPr>
      <w:r>
        <w:t xml:space="preserve">Status of </w:t>
      </w:r>
      <w:r w:rsidRPr="00590654" w:rsidR="005524CD">
        <w:t>ESIM Operation</w:t>
      </w:r>
      <w:r w:rsidRPr="00590654" w:rsidR="00B0545F">
        <w:t>s</w:t>
      </w:r>
      <w:r w:rsidRPr="00590654" w:rsidR="005524CD">
        <w:t xml:space="preserve"> in the 12 GHz Band</w:t>
      </w:r>
      <w:r w:rsidRPr="00590654" w:rsidR="007F016A">
        <w:t xml:space="preserve">  </w:t>
      </w:r>
    </w:p>
    <w:p w:rsidR="00691DA2" w:rsidP="00712DD5" w14:paraId="1A99274B" w14:textId="1EEC3A73">
      <w:pPr>
        <w:pStyle w:val="ParaNum"/>
      </w:pPr>
      <w:r w:rsidRPr="7F4C2626">
        <w:t xml:space="preserve">We first address the </w:t>
      </w:r>
      <w:r w:rsidRPr="7F4C2626" w:rsidR="00B0545F">
        <w:t xml:space="preserve">status of ESIM operations </w:t>
      </w:r>
      <w:r w:rsidRPr="7F4C2626">
        <w:t>in the 12 GHz band</w:t>
      </w:r>
      <w:r w:rsidR="00FD4487">
        <w:t xml:space="preserve"> under part 25 of the Commission’s rules</w:t>
      </w:r>
      <w:r w:rsidRPr="7F4C2626">
        <w:t>.</w:t>
      </w:r>
      <w:r w:rsidR="00C33216">
        <w:t xml:space="preserve">  Section 25.202 of the Commission’s rules </w:t>
      </w:r>
      <w:r w:rsidR="00A55442">
        <w:t xml:space="preserve">lists certain frequencies available for </w:t>
      </w:r>
      <w:r w:rsidR="009E58DF">
        <w:t>use by ESIM</w:t>
      </w:r>
      <w:r w:rsidR="003A0FB2">
        <w:t>s</w:t>
      </w:r>
      <w:r w:rsidR="00A55442">
        <w:t xml:space="preserve"> </w:t>
      </w:r>
      <w:r w:rsidR="0067115B">
        <w:t>communicating with NGSO FSS space stations, subject to the provisions in the U.S. Table of Frequency Allocations.</w:t>
      </w:r>
      <w:r>
        <w:rPr>
          <w:rStyle w:val="FootnoteReference"/>
        </w:rPr>
        <w:footnoteReference w:id="43"/>
      </w:r>
      <w:r w:rsidR="00C33216">
        <w:t xml:space="preserve"> </w:t>
      </w:r>
      <w:r w:rsidRPr="7F4C2626">
        <w:t xml:space="preserve"> </w:t>
      </w:r>
      <w:r w:rsidR="00DE386E">
        <w:t xml:space="preserve">SpaceX and Kepler </w:t>
      </w:r>
      <w:r w:rsidR="008A65CA">
        <w:t>seek waiver of</w:t>
      </w:r>
      <w:r w:rsidR="00785AF3">
        <w:t xml:space="preserve"> section </w:t>
      </w:r>
      <w:r w:rsidR="008A65CA">
        <w:t>25.202</w:t>
      </w:r>
      <w:r w:rsidR="00785AF3">
        <w:t>(a) of the Commission’s rules</w:t>
      </w:r>
      <w:r>
        <w:t>.</w:t>
      </w:r>
      <w:r>
        <w:rPr>
          <w:rStyle w:val="FootnoteReference"/>
        </w:rPr>
        <w:footnoteReference w:id="44"/>
      </w:r>
      <w:r>
        <w:t xml:space="preserve">  We find, however, that waiver of section 25.202 is not required in this instance, because the </w:t>
      </w:r>
      <w:r w:rsidR="009E3DA6">
        <w:t xml:space="preserve">inclusion of a </w:t>
      </w:r>
      <w:r>
        <w:t xml:space="preserve">list of frequencies </w:t>
      </w:r>
      <w:r w:rsidR="009E3DA6">
        <w:t xml:space="preserve">for </w:t>
      </w:r>
      <w:r>
        <w:t>ESIM</w:t>
      </w:r>
      <w:r w:rsidR="003A0FB2">
        <w:t>s</w:t>
      </w:r>
      <w:r>
        <w:t xml:space="preserve"> communicating with NGSO FSS space stations </w:t>
      </w:r>
      <w:r w:rsidR="009E3DA6">
        <w:t xml:space="preserve">in </w:t>
      </w:r>
      <w:r w:rsidR="00785AF3">
        <w:t>paragraph (a) of section</w:t>
      </w:r>
      <w:r w:rsidR="009E3DA6">
        <w:t xml:space="preserve"> 25.202 </w:t>
      </w:r>
      <w:r w:rsidR="006C11E4">
        <w:t xml:space="preserve">does not </w:t>
      </w:r>
      <w:r w:rsidR="009E3DA6">
        <w:t>limit our ability to authorize these operations in other frequency bands</w:t>
      </w:r>
      <w:r w:rsidR="00220A52">
        <w:t xml:space="preserve">.  Instead, operations </w:t>
      </w:r>
      <w:r w:rsidR="00392725">
        <w:t>in frequency bands not on</w:t>
      </w:r>
      <w:r w:rsidR="00220A52">
        <w:t xml:space="preserve"> the li</w:t>
      </w:r>
      <w:r w:rsidR="00392725">
        <w:t>st may be assigned</w:t>
      </w:r>
      <w:r w:rsidR="00220A52">
        <w:t xml:space="preserve"> on a case-by-case basis </w:t>
      </w:r>
      <w:r w:rsidR="00392725">
        <w:t>as indicated in</w:t>
      </w:r>
      <w:r w:rsidR="00220A52">
        <w:t xml:space="preserve"> </w:t>
      </w:r>
      <w:r w:rsidR="00785AF3">
        <w:t>paragraph</w:t>
      </w:r>
      <w:r w:rsidR="009E3DA6">
        <w:t xml:space="preserve"> </w:t>
      </w:r>
      <w:r w:rsidR="00785AF3">
        <w:t>(b) of section 25.202</w:t>
      </w:r>
      <w:r w:rsidR="006E3FEA">
        <w:t xml:space="preserve">, </w:t>
      </w:r>
      <w:r w:rsidR="00392725">
        <w:t>in conformance with the U.S. Table of Frequency Allocations, section 2.106 of the Commission’s rules.</w:t>
      </w:r>
      <w:r>
        <w:rPr>
          <w:rStyle w:val="FootnoteReference"/>
        </w:rPr>
        <w:footnoteReference w:id="45"/>
      </w:r>
      <w:r w:rsidR="00392725">
        <w:t xml:space="preserve">  Accordingly, waiver of section 25.202</w:t>
      </w:r>
      <w:r w:rsidR="00445AB7">
        <w:t>(a)</w:t>
      </w:r>
      <w:r w:rsidR="00392725">
        <w:t xml:space="preserve"> is not necessary, and the request</w:t>
      </w:r>
      <w:r w:rsidR="00FD4487">
        <w:t>s</w:t>
      </w:r>
      <w:r w:rsidR="00392725">
        <w:t xml:space="preserve"> for waiver by SpaceX and Kepler are dismissed as moot.</w:t>
      </w:r>
      <w:r w:rsidR="00B74C72">
        <w:t xml:space="preserve">  Operations of </w:t>
      </w:r>
      <w:r w:rsidR="00BA13E8">
        <w:t xml:space="preserve">the </w:t>
      </w:r>
      <w:r w:rsidR="00F93B79">
        <w:t xml:space="preserve">NGSO FSS </w:t>
      </w:r>
      <w:r w:rsidR="00BA13E8">
        <w:t>in the Earth-to-space direction</w:t>
      </w:r>
      <w:r w:rsidR="00F93B79">
        <w:t xml:space="preserve"> in the 12.2-12.7 GHz band are </w:t>
      </w:r>
      <w:r w:rsidR="00925418">
        <w:t xml:space="preserve">permitted under the relevant </w:t>
      </w:r>
      <w:r w:rsidR="00F726F8">
        <w:t xml:space="preserve">footnote </w:t>
      </w:r>
      <w:r w:rsidR="00925418">
        <w:t>allocation of the U.S. Table of Allocations,</w:t>
      </w:r>
      <w:r>
        <w:rPr>
          <w:rStyle w:val="FootnoteReference"/>
        </w:rPr>
        <w:footnoteReference w:id="46"/>
      </w:r>
      <w:r w:rsidR="00925418">
        <w:t xml:space="preserve"> and</w:t>
      </w:r>
      <w:r w:rsidR="008472BB">
        <w:t xml:space="preserve"> the ESIM terminals </w:t>
      </w:r>
      <w:r w:rsidR="005B1618">
        <w:t>authorized</w:t>
      </w:r>
      <w:r w:rsidR="008472BB">
        <w:t xml:space="preserve"> </w:t>
      </w:r>
      <w:r w:rsidR="00625514">
        <w:t xml:space="preserve">through </w:t>
      </w:r>
      <w:r w:rsidR="008472BB">
        <w:t>this grant will be receiving in the FSS</w:t>
      </w:r>
      <w:r w:rsidR="005B1618">
        <w:t xml:space="preserve"> in the 12.2-12.7 GHz band.</w:t>
      </w:r>
      <w:r w:rsidR="00925418">
        <w:t xml:space="preserve"> </w:t>
      </w:r>
      <w:r w:rsidR="005B1618">
        <w:t xml:space="preserve"> Further</w:t>
      </w:r>
      <w:r w:rsidR="00925418">
        <w:t xml:space="preserve">, as </w:t>
      </w:r>
      <w:r w:rsidR="00250BAD">
        <w:t>discussed</w:t>
      </w:r>
      <w:r w:rsidR="00925418">
        <w:t xml:space="preserve"> below, SpaceX and Kepler have otherwise demonstrated that they can operate in accordance with the Comm</w:t>
      </w:r>
      <w:r w:rsidR="00584CB5">
        <w:t>ission’s rules</w:t>
      </w:r>
      <w:r w:rsidR="00445AB7">
        <w:t xml:space="preserve"> and policies</w:t>
      </w:r>
      <w:r w:rsidR="00584CB5">
        <w:t xml:space="preserve">.  Therefore, we </w:t>
      </w:r>
      <w:r w:rsidR="00A44A09">
        <w:t xml:space="preserve">will authorize </w:t>
      </w:r>
      <w:r w:rsidR="00D21919">
        <w:t xml:space="preserve">operations by SpaceX and Kepler ESIMs in </w:t>
      </w:r>
      <w:r w:rsidR="00250BAD">
        <w:t xml:space="preserve">the 12.2-12.7 GHz band, as </w:t>
      </w:r>
      <w:r w:rsidR="00445AB7">
        <w:t xml:space="preserve">appropriately </w:t>
      </w:r>
      <w:r w:rsidR="00250BAD">
        <w:t>conditioned.</w:t>
      </w:r>
    </w:p>
    <w:p w:rsidR="00392725" w:rsidP="00712DD5" w14:paraId="51879A3E" w14:textId="79AC64D3">
      <w:pPr>
        <w:pStyle w:val="ParaNum"/>
      </w:pPr>
      <w:r w:rsidRPr="6A52BC27">
        <w:t xml:space="preserve">  </w:t>
      </w:r>
      <w:r w:rsidRPr="6A52BC27">
        <w:t>RS Access</w:t>
      </w:r>
      <w:r>
        <w:rPr>
          <w:rStyle w:val="FootnoteReference"/>
          <w:sz w:val="22"/>
          <w:szCs w:val="22"/>
        </w:rPr>
        <w:footnoteReference w:id="47"/>
      </w:r>
      <w:r w:rsidRPr="00590654">
        <w:rPr>
          <w:szCs w:val="22"/>
        </w:rPr>
        <w:t xml:space="preserve"> </w:t>
      </w:r>
      <w:r w:rsidRPr="6A52BC27">
        <w:t>and DISH</w:t>
      </w:r>
      <w:r>
        <w:rPr>
          <w:rStyle w:val="FootnoteReference"/>
          <w:sz w:val="22"/>
          <w:szCs w:val="22"/>
        </w:rPr>
        <w:footnoteReference w:id="48"/>
      </w:r>
      <w:r w:rsidRPr="6A52BC27">
        <w:t xml:space="preserve"> contend that the Commission has not provided by rule for NGSO ESIMs in the 12</w:t>
      </w:r>
      <w:r w:rsidRPr="00590654">
        <w:rPr>
          <w:szCs w:val="22"/>
        </w:rPr>
        <w:t xml:space="preserve"> </w:t>
      </w:r>
      <w:r w:rsidRPr="6A52BC27">
        <w:t>GHz band and that SpaceX and Kepler, therefore, cannot be licensed to offer service in this band.</w:t>
      </w:r>
      <w:r>
        <w:rPr>
          <w:rStyle w:val="FootnoteReference"/>
        </w:rPr>
        <w:footnoteReference w:id="49"/>
      </w:r>
      <w:r w:rsidRPr="6A52BC27">
        <w:t xml:space="preserve">  They argue that the </w:t>
      </w:r>
      <w:r>
        <w:t>Commission</w:t>
      </w:r>
      <w:r w:rsidRPr="6A52BC27">
        <w:t xml:space="preserve">’s </w:t>
      </w:r>
      <w:r w:rsidR="00B74C72">
        <w:t>decision in the</w:t>
      </w:r>
      <w:r w:rsidRPr="6A52BC27">
        <w:t xml:space="preserve"> </w:t>
      </w:r>
      <w:r w:rsidRPr="6A52BC27">
        <w:rPr>
          <w:i/>
          <w:iCs/>
        </w:rPr>
        <w:t>NGSO ESIMs NPRM</w:t>
      </w:r>
      <w:r w:rsidRPr="6A52BC27">
        <w:t xml:space="preserve"> and its </w:t>
      </w:r>
      <w:r w:rsidRPr="6A52BC27">
        <w:rPr>
          <w:i/>
          <w:iCs/>
        </w:rPr>
        <w:t>2020 ESIMs Second R&amp;O &amp; FNPRM</w:t>
      </w:r>
      <w:r w:rsidRPr="00590654">
        <w:rPr>
          <w:szCs w:val="22"/>
        </w:rPr>
        <w:t>,</w:t>
      </w:r>
      <w:r w:rsidRPr="6A52BC27">
        <w:t xml:space="preserve"> as well as the U.S. Table of Frequency Allocations, exclude ESIMs from the 12 GHz band.</w:t>
      </w:r>
      <w:r>
        <w:rPr>
          <w:rStyle w:val="FootnoteReference"/>
          <w:sz w:val="22"/>
          <w:szCs w:val="22"/>
        </w:rPr>
        <w:footnoteReference w:id="50"/>
      </w:r>
      <w:r w:rsidRPr="6A52BC27">
        <w:t xml:space="preserve">  They further assert that the Commission has declined to deviate from the rules and policies that prohibit ESIM operations in the band due to potential harms to co-frequency licensees.</w:t>
      </w:r>
      <w:r>
        <w:rPr>
          <w:rStyle w:val="FootnoteReference"/>
          <w:sz w:val="22"/>
          <w:szCs w:val="22"/>
        </w:rPr>
        <w:footnoteReference w:id="51"/>
      </w:r>
      <w:r w:rsidRPr="6A52BC27">
        <w:t xml:space="preserve">  They note that the Commission declined to include 12 GHz for use by NGSOs ESIMs in the </w:t>
      </w:r>
      <w:r w:rsidRPr="6A52BC27">
        <w:rPr>
          <w:i/>
          <w:iCs/>
        </w:rPr>
        <w:t>2020 ESIMs Second R&amp;O</w:t>
      </w:r>
      <w:r w:rsidRPr="6A52BC27">
        <w:t xml:space="preserve"> due to an insufficient record </w:t>
      </w:r>
      <w:r w:rsidRPr="6A52BC27">
        <w:softHyphen/>
        <w:t>to address concerns raised by Petitioners, including MDS Operations and MVDDS 5G Coalition.</w:t>
      </w:r>
      <w:r>
        <w:rPr>
          <w:rStyle w:val="FootnoteReference"/>
          <w:sz w:val="22"/>
          <w:szCs w:val="22"/>
        </w:rPr>
        <w:footnoteReference w:id="52"/>
      </w:r>
      <w:r w:rsidRPr="00590654">
        <w:rPr>
          <w:szCs w:val="22"/>
        </w:rPr>
        <w:t xml:space="preserve"> </w:t>
      </w:r>
    </w:p>
    <w:p w:rsidR="00F02BA1" w:rsidRPr="007E30A3" w:rsidP="00BE34F0" w14:paraId="190A0E3A" w14:textId="0757B06D">
      <w:pPr>
        <w:pStyle w:val="ParaNum"/>
      </w:pPr>
      <w:r>
        <w:t xml:space="preserve">While the Commission did </w:t>
      </w:r>
      <w:r w:rsidR="00B45EE9">
        <w:t>not</w:t>
      </w:r>
      <w:r>
        <w:t xml:space="preserve"> </w:t>
      </w:r>
      <w:r w:rsidR="003869B9">
        <w:t>specifically a</w:t>
      </w:r>
      <w:r w:rsidR="00AC064D">
        <w:t>dopt rules</w:t>
      </w:r>
      <w:r w:rsidR="001F2338">
        <w:t xml:space="preserve"> addressing ESIM operations with  NGSOs in the 12.2-12.7 GHz band as part of the </w:t>
      </w:r>
      <w:r w:rsidR="001F2338">
        <w:rPr>
          <w:i/>
          <w:iCs/>
        </w:rPr>
        <w:t>2020 ESIMs Second R&amp;O &amp; FNPRM</w:t>
      </w:r>
      <w:r w:rsidR="001F2338">
        <w:t>,</w:t>
      </w:r>
      <w:r>
        <w:rPr>
          <w:rStyle w:val="FootnoteReference"/>
        </w:rPr>
        <w:footnoteReference w:id="53"/>
      </w:r>
      <w:r w:rsidR="001F2338">
        <w:t xml:space="preserve"> nothing in that proceeding prevents us from considering on a case-by-case basis</w:t>
      </w:r>
      <w:r w:rsidR="00C43E42">
        <w:t xml:space="preserve"> the requests of SpaceX and Kepler to operate in that frequency band</w:t>
      </w:r>
      <w:r w:rsidR="00257DBC">
        <w:t xml:space="preserve">, provided that we </w:t>
      </w:r>
      <w:r w:rsidR="002D1C63">
        <w:t>carefully</w:t>
      </w:r>
      <w:r w:rsidR="00257DBC">
        <w:t xml:space="preserve"> </w:t>
      </w:r>
      <w:r w:rsidR="002D1C63">
        <w:t>consider</w:t>
      </w:r>
      <w:r w:rsidR="00257DBC">
        <w:t xml:space="preserve"> whether the operations are </w:t>
      </w:r>
      <w:r w:rsidR="00AD024A">
        <w:t xml:space="preserve">consistent with </w:t>
      </w:r>
      <w:r w:rsidR="00B45EE9">
        <w:t>the Commission’s rules and policies</w:t>
      </w:r>
      <w:r w:rsidR="000F6CCF">
        <w:t xml:space="preserve"> and </w:t>
      </w:r>
      <w:r w:rsidR="00F80BD4">
        <w:t>whether</w:t>
      </w:r>
      <w:r w:rsidR="00361638">
        <w:t xml:space="preserve"> </w:t>
      </w:r>
      <w:r w:rsidR="00621353">
        <w:t xml:space="preserve">the </w:t>
      </w:r>
      <w:r w:rsidR="00361638">
        <w:t xml:space="preserve">assignment of those frequencies is </w:t>
      </w:r>
      <w:r w:rsidR="00B45EE9">
        <w:t>in the public interest</w:t>
      </w:r>
      <w:r w:rsidR="004B66B8">
        <w:t xml:space="preserve">, and </w:t>
      </w:r>
      <w:r w:rsidR="00F80BD4">
        <w:t xml:space="preserve">ensure </w:t>
      </w:r>
      <w:r w:rsidR="003E7DE6">
        <w:t>that any grant</w:t>
      </w:r>
      <w:r w:rsidR="004B66B8">
        <w:t xml:space="preserve"> </w:t>
      </w:r>
      <w:r w:rsidR="00361638">
        <w:t>is</w:t>
      </w:r>
      <w:r w:rsidR="004B66B8">
        <w:t xml:space="preserve"> conditioned appropriately.</w:t>
      </w:r>
      <w:r w:rsidR="00ED2100">
        <w:t xml:space="preserve">  The </w:t>
      </w:r>
      <w:r w:rsidR="00ED2100">
        <w:rPr>
          <w:i/>
          <w:iCs/>
        </w:rPr>
        <w:t xml:space="preserve">2020 ESIMs Second R&amp;O &amp; FNPRM </w:t>
      </w:r>
      <w:r w:rsidR="00ED2100">
        <w:t xml:space="preserve">adopted a regulatory framework for </w:t>
      </w:r>
      <w:r w:rsidR="00454C46">
        <w:t xml:space="preserve">communications of ESIMs with NGSO FSS satellites, </w:t>
      </w:r>
      <w:r w:rsidR="007F19A4">
        <w:t>and</w:t>
      </w:r>
      <w:r w:rsidR="007F7B47">
        <w:t xml:space="preserve"> the </w:t>
      </w:r>
      <w:r w:rsidR="007F19A4">
        <w:t>Commission explained</w:t>
      </w:r>
      <w:r w:rsidR="007F7B47">
        <w:t xml:space="preserve"> that such a framework would offer a streamlined path to deployment</w:t>
      </w:r>
      <w:r w:rsidR="007F19A4">
        <w:t xml:space="preserve"> for such space stations</w:t>
      </w:r>
      <w:r w:rsidR="007F7B47">
        <w:t xml:space="preserve">, </w:t>
      </w:r>
      <w:r w:rsidR="00621353">
        <w:t xml:space="preserve">which is </w:t>
      </w:r>
      <w:r w:rsidR="007F7B47">
        <w:t>analogous to the framework for ESIMs communicating with GSO FSS s</w:t>
      </w:r>
      <w:r w:rsidR="007F19A4">
        <w:t>pace stations.</w:t>
      </w:r>
      <w:r>
        <w:rPr>
          <w:rStyle w:val="FootnoteReference"/>
        </w:rPr>
        <w:footnoteReference w:id="54"/>
      </w:r>
      <w:r w:rsidR="00FA7AD2">
        <w:t xml:space="preserve">  The identification of frequencies in section 25.202(a) for communications by NGSO FSS with ESIMs was part of this </w:t>
      </w:r>
      <w:r w:rsidR="002A791C">
        <w:t>effort to create a more routine, streamlined path for</w:t>
      </w:r>
      <w:r w:rsidR="00FA7AD2">
        <w:t xml:space="preserve"> authorization</w:t>
      </w:r>
      <w:r w:rsidR="002A791C">
        <w:t xml:space="preserve"> of NGSO FSS communications with ESIMs, but did not foreclose consideration of o</w:t>
      </w:r>
      <w:r w:rsidR="00516249">
        <w:t xml:space="preserve">perations using </w:t>
      </w:r>
      <w:r w:rsidR="002A791C">
        <w:t>other frequencies on a case-by-case basis</w:t>
      </w:r>
      <w:r w:rsidR="001E77BC">
        <w:t xml:space="preserve"> under section 25.202(b).</w:t>
      </w:r>
    </w:p>
    <w:p w:rsidR="008F4E81" w:rsidRPr="00590654" w:rsidP="0011470E" w14:paraId="31D082DD" w14:textId="009AB670">
      <w:pPr>
        <w:pStyle w:val="Heading2"/>
      </w:pPr>
      <w:r>
        <w:t xml:space="preserve">Public Interest </w:t>
      </w:r>
      <w:r w:rsidR="00FE1B5E">
        <w:t>Ana</w:t>
      </w:r>
      <w:r w:rsidR="00581B00">
        <w:t xml:space="preserve">lyses </w:t>
      </w:r>
      <w:r>
        <w:t>and the Radiofrequency Environment</w:t>
      </w:r>
    </w:p>
    <w:p w:rsidR="00625E05" w:rsidRPr="00C14B66" w:rsidP="00712DD5" w14:paraId="18143DBE" w14:textId="2E0FDD5B">
      <w:pPr>
        <w:pStyle w:val="ParaNum"/>
      </w:pPr>
      <w:r w:rsidRPr="6066FBA5">
        <w:t>We agree with SpaceX</w:t>
      </w:r>
      <w:r w:rsidRPr="00590654" w:rsidR="002A77E1">
        <w:rPr>
          <w:szCs w:val="22"/>
        </w:rPr>
        <w:t xml:space="preserve"> </w:t>
      </w:r>
      <w:r w:rsidRPr="6066FBA5" w:rsidR="00E96E90">
        <w:t>and Kepler that the public interest would benefit by grant</w:t>
      </w:r>
      <w:r w:rsidRPr="6066FBA5" w:rsidR="00B17920">
        <w:t>ing</w:t>
      </w:r>
      <w:r w:rsidR="000A4CBB">
        <w:t xml:space="preserve"> with conditions</w:t>
      </w:r>
      <w:r w:rsidRPr="6066FBA5" w:rsidR="00E96E90">
        <w:t xml:space="preserve"> their applications.</w:t>
      </w:r>
      <w:r w:rsidRPr="6066FBA5" w:rsidR="00FE1555">
        <w:t xml:space="preserve">  A</w:t>
      </w:r>
      <w:r w:rsidRPr="6066FBA5" w:rsidR="00670697">
        <w:t xml:space="preserve">uthorizing a new class of </w:t>
      </w:r>
      <w:r w:rsidRPr="6066FBA5" w:rsidR="002A77E1">
        <w:t>terminals</w:t>
      </w:r>
      <w:r w:rsidRPr="6066FBA5" w:rsidR="00670697">
        <w:t xml:space="preserve"> for SpaceX’s satellite system will </w:t>
      </w:r>
      <w:r w:rsidRPr="6066FBA5" w:rsidR="00670697">
        <w:t>expand the range of broadband capabilities</w:t>
      </w:r>
      <w:r w:rsidRPr="6066FBA5" w:rsidR="00FE1555">
        <w:t xml:space="preserve"> to </w:t>
      </w:r>
      <w:r w:rsidRPr="6066FBA5" w:rsidR="008522DB">
        <w:t xml:space="preserve">meet the growing </w:t>
      </w:r>
      <w:r w:rsidRPr="6066FBA5" w:rsidR="002A77E1">
        <w:t>u</w:t>
      </w:r>
      <w:r w:rsidRPr="6066FBA5" w:rsidR="00670697">
        <w:t>ser</w:t>
      </w:r>
      <w:r w:rsidRPr="6066FBA5" w:rsidR="008522DB">
        <w:t xml:space="preserve"> demands that</w:t>
      </w:r>
      <w:r w:rsidRPr="6066FBA5" w:rsidR="00670697">
        <w:t xml:space="preserve"> now require connectivity while on the move, whether driving an RV across the country, moving a freighter from Europe to a U.S. port, or while on a domestic or international flight.</w:t>
      </w:r>
      <w:r>
        <w:rPr>
          <w:rStyle w:val="FootnoteReference"/>
          <w:sz w:val="22"/>
          <w:szCs w:val="22"/>
        </w:rPr>
        <w:footnoteReference w:id="55"/>
      </w:r>
      <w:r w:rsidRPr="00590654" w:rsidR="00661BFA">
        <w:rPr>
          <w:szCs w:val="22"/>
        </w:rPr>
        <w:t xml:space="preserve">  </w:t>
      </w:r>
      <w:r w:rsidRPr="6066FBA5" w:rsidR="00FE1555">
        <w:t xml:space="preserve">Similarly, authorization of the Kepler ESVs service will provide much-needed connectivity to vessels in territorial waters </w:t>
      </w:r>
      <w:r w:rsidRPr="6066FBA5" w:rsidR="001D6F92">
        <w:t xml:space="preserve">of Hawaii and Alaska </w:t>
      </w:r>
      <w:r w:rsidRPr="6066FBA5" w:rsidR="00FE1555">
        <w:t xml:space="preserve">and remote areas throughout the world, including </w:t>
      </w:r>
      <w:r w:rsidRPr="6066FBA5" w:rsidR="001D6F92">
        <w:t xml:space="preserve">the Arctic and Antarctic </w:t>
      </w:r>
      <w:r w:rsidRPr="6066FBA5" w:rsidR="00FE1555">
        <w:t>polar regions.</w:t>
      </w:r>
      <w:r w:rsidRPr="6066FBA5" w:rsidR="00FE1555">
        <w:rPr>
          <w:b/>
        </w:rPr>
        <w:t xml:space="preserve">  </w:t>
      </w:r>
      <w:r w:rsidRPr="6066FBA5" w:rsidR="00FC1450">
        <w:t>In order</w:t>
      </w:r>
      <w:r w:rsidRPr="6066FBA5" w:rsidR="00FC1450">
        <w:rPr>
          <w:b/>
        </w:rPr>
        <w:t xml:space="preserve"> </w:t>
      </w:r>
      <w:r w:rsidRPr="6066FBA5" w:rsidR="0099082B">
        <w:t xml:space="preserve">to grant such authorizations </w:t>
      </w:r>
      <w:r w:rsidRPr="6066FBA5" w:rsidR="0096286D">
        <w:t xml:space="preserve">on a case-by-case basis under section </w:t>
      </w:r>
      <w:r w:rsidRPr="6066FBA5" w:rsidR="00F15E55">
        <w:t xml:space="preserve">2.202(b), </w:t>
      </w:r>
      <w:r w:rsidRPr="6066FBA5" w:rsidR="00661BFA">
        <w:t>we must ensure that it</w:t>
      </w:r>
      <w:r w:rsidRPr="6066FBA5" w:rsidR="0096286D">
        <w:t xml:space="preserve"> can</w:t>
      </w:r>
      <w:r w:rsidRPr="6066FBA5" w:rsidR="007E620F">
        <w:t xml:space="preserve"> be</w:t>
      </w:r>
      <w:r w:rsidRPr="6066FBA5" w:rsidR="00661BFA">
        <w:t xml:space="preserve"> done in a way that does not violate our rules or </w:t>
      </w:r>
      <w:r w:rsidRPr="6066FBA5" w:rsidR="007E620F">
        <w:t>harm the public interest.  Therefore, we examine closely the potential effects on the existing and future radiofrequency environment.</w:t>
      </w:r>
    </w:p>
    <w:p w:rsidR="00B36E70" w:rsidRPr="00C14B66" w:rsidP="00EC501F" w14:paraId="77D3D224" w14:textId="5494A49A">
      <w:pPr>
        <w:pStyle w:val="ParaNum"/>
      </w:pPr>
      <w:r w:rsidRPr="000A4CBB">
        <w:rPr>
          <w:i/>
        </w:rPr>
        <w:t xml:space="preserve">Operations </w:t>
      </w:r>
      <w:r w:rsidRPr="000A4CBB" w:rsidR="00EF447D">
        <w:rPr>
          <w:i/>
        </w:rPr>
        <w:t>U</w:t>
      </w:r>
      <w:r w:rsidRPr="000A4CBB">
        <w:rPr>
          <w:i/>
        </w:rPr>
        <w:t>nder</w:t>
      </w:r>
      <w:r w:rsidRPr="000A4CBB" w:rsidR="001D6F92">
        <w:rPr>
          <w:i/>
        </w:rPr>
        <w:t xml:space="preserve"> </w:t>
      </w:r>
      <w:r w:rsidRPr="000A4CBB">
        <w:rPr>
          <w:i/>
        </w:rPr>
        <w:t xml:space="preserve">Existing Rules.  </w:t>
      </w:r>
      <w:r w:rsidRPr="320B92DA" w:rsidR="00E5506E">
        <w:t xml:space="preserve">Petitioners </w:t>
      </w:r>
      <w:r w:rsidRPr="320B92DA" w:rsidR="00FE1555">
        <w:t xml:space="preserve">opposed to the SpaceX </w:t>
      </w:r>
      <w:r w:rsidR="00516CAA">
        <w:t xml:space="preserve">ESIM </w:t>
      </w:r>
      <w:r w:rsidRPr="320B92DA" w:rsidR="00FE1555">
        <w:t>a</w:t>
      </w:r>
      <w:r w:rsidRPr="320B92DA" w:rsidR="00801F8A">
        <w:t>nd</w:t>
      </w:r>
      <w:r w:rsidRPr="320B92DA" w:rsidR="00FE1555">
        <w:t xml:space="preserve"> Kepler</w:t>
      </w:r>
      <w:r w:rsidRPr="320B92DA" w:rsidR="00801F8A">
        <w:t xml:space="preserve"> ES</w:t>
      </w:r>
      <w:r w:rsidR="00516CAA">
        <w:t>V</w:t>
      </w:r>
      <w:r w:rsidRPr="320B92DA" w:rsidR="00FE1555">
        <w:t xml:space="preserve"> a</w:t>
      </w:r>
      <w:r w:rsidRPr="320B92DA" w:rsidR="00B17920">
        <w:t xml:space="preserve">pplications </w:t>
      </w:r>
      <w:r w:rsidRPr="320B92DA" w:rsidR="00E5506E">
        <w:t xml:space="preserve">contend that grant of </w:t>
      </w:r>
      <w:r w:rsidRPr="320B92DA" w:rsidR="00FE1555">
        <w:t>the</w:t>
      </w:r>
      <w:r w:rsidRPr="320B92DA" w:rsidR="00E5506E">
        <w:t xml:space="preserve"> applications is unwarranted because SpaceX </w:t>
      </w:r>
      <w:r w:rsidRPr="320B92DA" w:rsidR="00FE1555">
        <w:t xml:space="preserve">and Kepler </w:t>
      </w:r>
      <w:r w:rsidRPr="320B92DA" w:rsidR="00E5506E">
        <w:t>ha</w:t>
      </w:r>
      <w:r w:rsidRPr="320B92DA" w:rsidR="00FE1555">
        <w:t>ve</w:t>
      </w:r>
      <w:r w:rsidRPr="320B92DA" w:rsidR="00E5506E">
        <w:t xml:space="preserve"> failed to prove that </w:t>
      </w:r>
      <w:r w:rsidRPr="320B92DA" w:rsidR="00FE1555">
        <w:t>their proposed</w:t>
      </w:r>
      <w:r w:rsidRPr="320B92DA" w:rsidR="00E5506E">
        <w:t xml:space="preserve"> system</w:t>
      </w:r>
      <w:r w:rsidRPr="320B92DA" w:rsidR="00FE1555">
        <w:t xml:space="preserve">s are </w:t>
      </w:r>
      <w:r w:rsidRPr="320B92DA" w:rsidR="00E5506E">
        <w:t>capable of complying with Commission rules and policies.</w:t>
      </w:r>
      <w:r w:rsidRPr="000A4CBB" w:rsidR="002D3457">
        <w:rPr>
          <w:b/>
        </w:rPr>
        <w:t xml:space="preserve"> </w:t>
      </w:r>
      <w:r w:rsidRPr="000A4CBB" w:rsidR="00733606">
        <w:rPr>
          <w:i/>
        </w:rPr>
        <w:t xml:space="preserve"> </w:t>
      </w:r>
      <w:r w:rsidRPr="320B92DA" w:rsidR="00E5506E">
        <w:t>First,</w:t>
      </w:r>
      <w:r w:rsidRPr="000A4CBB" w:rsidR="002D3457">
        <w:rPr>
          <w:szCs w:val="22"/>
        </w:rPr>
        <w:t xml:space="preserve"> </w:t>
      </w:r>
      <w:r w:rsidRPr="320B92DA" w:rsidR="00E5506E">
        <w:t xml:space="preserve">Petitioners assert that SpaceX </w:t>
      </w:r>
      <w:r w:rsidRPr="320B92DA" w:rsidR="00081974">
        <w:t xml:space="preserve">and Kepler have </w:t>
      </w:r>
      <w:r w:rsidRPr="320B92DA" w:rsidR="00E5506E">
        <w:t xml:space="preserve">not shown </w:t>
      </w:r>
      <w:r w:rsidRPr="320B92DA" w:rsidR="00081974">
        <w:t>they</w:t>
      </w:r>
      <w:r w:rsidRPr="320B92DA" w:rsidR="00E5506E">
        <w:t xml:space="preserve"> can operate in a manner consistent with the 12 GHz</w:t>
      </w:r>
      <w:r w:rsidRPr="000A4CBB" w:rsidR="00E430FE">
        <w:rPr>
          <w:szCs w:val="22"/>
        </w:rPr>
        <w:t xml:space="preserve"> </w:t>
      </w:r>
      <w:r w:rsidRPr="320B92DA" w:rsidR="00E5506E">
        <w:t>sharing regime established in the 2002 Ku-band Order</w:t>
      </w:r>
      <w:r>
        <w:rPr>
          <w:rStyle w:val="FootnoteReference"/>
          <w:sz w:val="22"/>
          <w:szCs w:val="22"/>
        </w:rPr>
        <w:footnoteReference w:id="56"/>
      </w:r>
      <w:r w:rsidRPr="320B92DA" w:rsidR="00E5506E">
        <w:t xml:space="preserve"> which permitted MVDDS and NGSO FSS service through a detailed site selection and coordination process.</w:t>
      </w:r>
      <w:r>
        <w:rPr>
          <w:rStyle w:val="FootnoteReference"/>
        </w:rPr>
        <w:footnoteReference w:id="57"/>
      </w:r>
      <w:r w:rsidRPr="320B92DA" w:rsidR="00E5506E">
        <w:t xml:space="preserve">  </w:t>
      </w:r>
      <w:r w:rsidR="000A4CBB">
        <w:t>Second, p</w:t>
      </w:r>
      <w:r w:rsidRPr="320B92DA" w:rsidR="00E5506E">
        <w:t xml:space="preserve">etitioners also assert that the SpaceX </w:t>
      </w:r>
      <w:r w:rsidRPr="320B92DA" w:rsidR="00081974">
        <w:t xml:space="preserve">and Kepler </w:t>
      </w:r>
      <w:r w:rsidRPr="320B92DA" w:rsidR="00E5506E">
        <w:t>proposal</w:t>
      </w:r>
      <w:r w:rsidRPr="320B92DA" w:rsidR="00081974">
        <w:t>s</w:t>
      </w:r>
      <w:r w:rsidRPr="320B92DA" w:rsidR="00E5506E">
        <w:t xml:space="preserve"> would disregard the existing terminal separation and coordination rules and create significant interference.</w:t>
      </w:r>
      <w:r>
        <w:rPr>
          <w:rStyle w:val="FootnoteReference"/>
        </w:rPr>
        <w:footnoteReference w:id="58"/>
      </w:r>
      <w:r w:rsidRPr="000A4CBB" w:rsidR="00E5506E">
        <w:rPr>
          <w:szCs w:val="22"/>
        </w:rPr>
        <w:t xml:space="preserve"> </w:t>
      </w:r>
      <w:r w:rsidRPr="000A4CBB" w:rsidR="000A4CBB">
        <w:rPr>
          <w:szCs w:val="22"/>
        </w:rPr>
        <w:t xml:space="preserve">Third, </w:t>
      </w:r>
      <w:r w:rsidRPr="00C708EB" w:rsidR="00AA5AF7">
        <w:t>Petitioners</w:t>
      </w:r>
      <w:r w:rsidRPr="3D3CD8D3" w:rsidR="00AA5AF7">
        <w:t xml:space="preserve"> argue that SpaceX has not shown it can conduct its NGSO operations within the interference environment established by the 2016-2017 NGSO Processing Round as required in the </w:t>
      </w:r>
      <w:r w:rsidRPr="000A4CBB" w:rsidR="00AA5AF7">
        <w:rPr>
          <w:i/>
        </w:rPr>
        <w:t>Third SpaceX Modification Order</w:t>
      </w:r>
      <w:r w:rsidRPr="000A4CBB" w:rsidR="00AA5AF7">
        <w:rPr>
          <w:szCs w:val="22"/>
        </w:rPr>
        <w:t>.</w:t>
      </w:r>
      <w:r>
        <w:rPr>
          <w:rStyle w:val="FootnoteReference"/>
          <w:sz w:val="22"/>
          <w:szCs w:val="22"/>
        </w:rPr>
        <w:footnoteReference w:id="59"/>
      </w:r>
      <w:r w:rsidRPr="000A4CBB" w:rsidR="00AA5AF7">
        <w:rPr>
          <w:szCs w:val="22"/>
        </w:rPr>
        <w:t xml:space="preserve">  </w:t>
      </w:r>
      <w:r w:rsidRPr="3D3CD8D3" w:rsidR="00E5506E">
        <w:t>DISH argues that the introduction of roving NGSO FSS earth stations in the 12 GHz band would substantially increase the chance of interference with DBS antennas because the proposed ESIMs moving earth stations would activate satellite downlinks that would otherwise not be operational.  DISH also contends that, despite SpaceX’s assurance that its satellites will be operating in compliance with the EPFD and PFD limits that the Commission has found sufficient to protect GSO and terrestrial systems, its system will violate the limits adopted by the International Telecommunication Union (ITU) and the Commission to protect the more than 20 million DBS customers in the United States</w:t>
      </w:r>
      <w:r w:rsidRPr="3D3CD8D3" w:rsidR="00766040">
        <w:t>.</w:t>
      </w:r>
      <w:r>
        <w:rPr>
          <w:rStyle w:val="FootnoteReference"/>
        </w:rPr>
        <w:footnoteReference w:id="60"/>
      </w:r>
      <w:r w:rsidRPr="3D3CD8D3" w:rsidR="00766040">
        <w:t xml:space="preserve">  </w:t>
      </w:r>
      <w:r w:rsidR="00D231AD">
        <w:t>DISH</w:t>
      </w:r>
      <w:r w:rsidRPr="3D3CD8D3" w:rsidR="00766040">
        <w:t xml:space="preserve"> claim</w:t>
      </w:r>
      <w:r w:rsidR="00D231AD">
        <w:t>s</w:t>
      </w:r>
      <w:r w:rsidRPr="3D3CD8D3" w:rsidR="00E5506E">
        <w:t xml:space="preserve"> that this flaw is not corrected through a requirement in SpaceX’s modified authorizations that it not employ more than one satellite beam using the 12 GHz frequencies in the same area (</w:t>
      </w:r>
      <w:r w:rsidRPr="000A4CBB" w:rsidR="00442B1F">
        <w:rPr>
          <w:i/>
        </w:rPr>
        <w:t>i.e</w:t>
      </w:r>
      <w:r w:rsidRPr="000A4CBB" w:rsidR="00442B1F">
        <w:rPr>
          <w:szCs w:val="22"/>
        </w:rPr>
        <w:t>.</w:t>
      </w:r>
      <w:r w:rsidRPr="3D3CD8D3" w:rsidR="00E5506E">
        <w:t xml:space="preserve">, </w:t>
      </w:r>
      <w:r w:rsidRPr="3D3CD8D3" w:rsidR="00E5506E">
        <w:t>Nco</w:t>
      </w:r>
      <w:r w:rsidRPr="3D3CD8D3" w:rsidR="00E5506E">
        <w:t xml:space="preserve"> of 1).</w:t>
      </w:r>
      <w:r>
        <w:rPr>
          <w:rStyle w:val="FootnoteReference"/>
          <w:sz w:val="22"/>
          <w:szCs w:val="22"/>
        </w:rPr>
        <w:footnoteReference w:id="61"/>
      </w:r>
      <w:r w:rsidRPr="3D3CD8D3" w:rsidR="00E5506E">
        <w:t xml:space="preserve">  DISH argues that the SpaceX system would still exceed the EPFD limits, even using the 45 cm and 60 cm antennas, and that the </w:t>
      </w:r>
      <w:r w:rsidRPr="3D3CD8D3" w:rsidR="00E5506E">
        <w:t xml:space="preserve">effective </w:t>
      </w:r>
      <w:r w:rsidRPr="3D3CD8D3" w:rsidR="00E5506E">
        <w:t>Nco</w:t>
      </w:r>
      <w:r w:rsidRPr="3D3CD8D3" w:rsidR="00E5506E">
        <w:t xml:space="preserve"> would be 3 or possibly more based upon testimony by its satellite engineer.</w:t>
      </w:r>
      <w:r>
        <w:rPr>
          <w:rStyle w:val="FootnoteReference"/>
          <w:sz w:val="22"/>
          <w:szCs w:val="22"/>
        </w:rPr>
        <w:footnoteReference w:id="62"/>
      </w:r>
      <w:r w:rsidRPr="000A4CBB" w:rsidR="00E5506E">
        <w:rPr>
          <w:szCs w:val="22"/>
        </w:rPr>
        <w:t xml:space="preserve"> </w:t>
      </w:r>
      <w:r w:rsidRPr="000A4CBB" w:rsidR="005C77E3">
        <w:rPr>
          <w:szCs w:val="22"/>
        </w:rPr>
        <w:t xml:space="preserve"> </w:t>
      </w:r>
      <w:r w:rsidRPr="3D3CD8D3" w:rsidR="00E5506E">
        <w:t>SpaceX responds that its system is fully compliant with Commission rules</w:t>
      </w:r>
      <w:r w:rsidRPr="000A4CBB">
        <w:rPr>
          <w:szCs w:val="22"/>
        </w:rPr>
        <w:t>.</w:t>
      </w:r>
    </w:p>
    <w:p w:rsidR="00B36E70" w:rsidRPr="00C14B66" w:rsidP="003249CE" w14:paraId="5290FE25" w14:textId="7BCB3495">
      <w:pPr>
        <w:pStyle w:val="ParaNum"/>
      </w:pPr>
      <w:r w:rsidRPr="527829B1">
        <w:t>Viasat</w:t>
      </w:r>
      <w:r w:rsidRPr="527829B1">
        <w:t xml:space="preserve"> requests that the company explain how its ESIM terminals would make the frequent antenna</w:t>
      </w:r>
      <w:r w:rsidR="00DA0190">
        <w:t>-</w:t>
      </w:r>
      <w:r w:rsidRPr="527829B1">
        <w:t xml:space="preserve">pointing adjustments necessary for working with moving platforms sufficiently quickly to ensure compliance with the EIRP density mask and applicable EPFD limits and how they would accurately determine whether and to what extent they are </w:t>
      </w:r>
      <w:r w:rsidRPr="527829B1">
        <w:t>mispointed</w:t>
      </w:r>
      <w:r w:rsidRPr="527829B1">
        <w:t xml:space="preserve"> as the result of movements in the underlying mobile platform.</w:t>
      </w:r>
      <w:r>
        <w:rPr>
          <w:rStyle w:val="FootnoteReference"/>
          <w:sz w:val="22"/>
          <w:szCs w:val="22"/>
        </w:rPr>
        <w:footnoteReference w:id="63"/>
      </w:r>
      <w:r w:rsidRPr="527829B1">
        <w:t xml:space="preserve">  According to </w:t>
      </w:r>
      <w:r w:rsidRPr="527829B1">
        <w:t>Viasat</w:t>
      </w:r>
      <w:r w:rsidRPr="527829B1">
        <w:t>, the Commission conclusion that SpaceX would not cause harmful interference under this standard was calculated on fixed location usage rather than ESIM locations and unacceptable levels of interference will result when ESIMs are involved.</w:t>
      </w:r>
      <w:r>
        <w:rPr>
          <w:rStyle w:val="FootnoteReference"/>
          <w:sz w:val="22"/>
          <w:szCs w:val="22"/>
        </w:rPr>
        <w:footnoteReference w:id="64"/>
      </w:r>
      <w:r w:rsidRPr="001750B9">
        <w:rPr>
          <w:szCs w:val="22"/>
        </w:rPr>
        <w:t xml:space="preserve">  </w:t>
      </w:r>
    </w:p>
    <w:p w:rsidR="001750B9" w:rsidRPr="00C14B66" w:rsidP="003249CE" w14:paraId="50853CE9" w14:textId="78E7C7D1">
      <w:pPr>
        <w:pStyle w:val="ParaNum"/>
      </w:pPr>
      <w:r w:rsidRPr="349A514C">
        <w:t>In response, SpaceX</w:t>
      </w:r>
      <w:r w:rsidRPr="349A514C" w:rsidR="00E5506E">
        <w:t xml:space="preserve"> argues that </w:t>
      </w:r>
      <w:r w:rsidRPr="349A514C" w:rsidR="00E5506E">
        <w:t>Viasat</w:t>
      </w:r>
      <w:r w:rsidRPr="349A514C" w:rsidR="00E5506E">
        <w:t xml:space="preserve"> submits an interference analysis based on the erroneous assumption that SpaceX ESIMs will not operate as designed.</w:t>
      </w:r>
      <w:r>
        <w:rPr>
          <w:rStyle w:val="FootnoteReference"/>
        </w:rPr>
        <w:footnoteReference w:id="65"/>
      </w:r>
      <w:r w:rsidRPr="349A514C" w:rsidR="00E5506E">
        <w:t xml:space="preserve">  SpaceX contends that its </w:t>
      </w:r>
      <w:r w:rsidRPr="349A514C" w:rsidR="00442B1F">
        <w:t xml:space="preserve">advanced </w:t>
      </w:r>
      <w:r w:rsidRPr="349A514C" w:rsidR="00E5506E">
        <w:t xml:space="preserve">phased arrays use software to track its NGSO satellite and platform motion, and </w:t>
      </w:r>
      <w:r w:rsidRPr="349A514C" w:rsidR="00CE079C">
        <w:t xml:space="preserve">that they </w:t>
      </w:r>
      <w:r w:rsidRPr="349A514C" w:rsidR="00E5506E">
        <w:t>observe main beam parameters, minimum elevation, and GSO protection</w:t>
      </w:r>
      <w:r w:rsidRPr="349A514C" w:rsidR="00CE079C">
        <w:t xml:space="preserve"> requirements</w:t>
      </w:r>
      <w:r w:rsidRPr="0087308D" w:rsidR="00E5506E">
        <w:rPr>
          <w:szCs w:val="22"/>
        </w:rPr>
        <w:t>.</w:t>
      </w:r>
      <w:r>
        <w:rPr>
          <w:rStyle w:val="FootnoteReference"/>
          <w:sz w:val="22"/>
          <w:szCs w:val="22"/>
        </w:rPr>
        <w:footnoteReference w:id="66"/>
      </w:r>
      <w:r w:rsidRPr="0087308D" w:rsidR="00442B1F">
        <w:rPr>
          <w:szCs w:val="22"/>
        </w:rPr>
        <w:t xml:space="preserve"> </w:t>
      </w:r>
      <w:r w:rsidRPr="349A514C" w:rsidR="00E5506E">
        <w:t xml:space="preserve"> SpaceX asserts that its antennas comply with Commission rules and do not “necessitate additional requirements on ESIM communications with NGSO FSS space stations.”</w:t>
      </w:r>
      <w:r>
        <w:rPr>
          <w:rStyle w:val="FootnoteReference"/>
          <w:sz w:val="22"/>
          <w:szCs w:val="22"/>
        </w:rPr>
        <w:footnoteReference w:id="67"/>
      </w:r>
      <w:r w:rsidRPr="349A514C" w:rsidR="00E5506E">
        <w:t xml:space="preserve">  SpaceX notes that its ESIM terminals incorporate industry-standard technologies such as micro-electro-mechanical system (MEMS) inertial measurement unit (IMU) sensors and GPS receivers as well as advanced phased array antennas with efficient sidelobes to maintain correct point, detect </w:t>
      </w:r>
      <w:r w:rsidRPr="349A514C" w:rsidR="00E5506E">
        <w:t>mispointing</w:t>
      </w:r>
      <w:r w:rsidRPr="349A514C" w:rsidR="00E5506E">
        <w:t>, and cease transmission well within the 100-microsecond threshold to comply with requirements set forth in the Commission’s rules.</w:t>
      </w:r>
      <w:r>
        <w:rPr>
          <w:rStyle w:val="FootnoteReference"/>
          <w:sz w:val="22"/>
          <w:szCs w:val="22"/>
        </w:rPr>
        <w:footnoteReference w:id="68"/>
      </w:r>
      <w:r w:rsidRPr="0087308D" w:rsidR="00E5506E">
        <w:rPr>
          <w:szCs w:val="22"/>
        </w:rPr>
        <w:t xml:space="preserve">  </w:t>
      </w:r>
    </w:p>
    <w:p w:rsidR="001750B9" w:rsidRPr="00104C0F" w:rsidP="003249CE" w14:paraId="31B54A80" w14:textId="74FB8F75">
      <w:pPr>
        <w:pStyle w:val="ParaNum"/>
      </w:pPr>
      <w:r w:rsidRPr="349A514C">
        <w:t>With respect to potential interference</w:t>
      </w:r>
      <w:r w:rsidR="00E45B7C">
        <w:t xml:space="preserve"> in the 12 GHz band</w:t>
      </w:r>
      <w:r w:rsidRPr="349A514C">
        <w:t xml:space="preserve">, </w:t>
      </w:r>
      <w:r w:rsidRPr="349A514C" w:rsidR="00D706DC">
        <w:t xml:space="preserve">SpaceX notes that the Commission </w:t>
      </w:r>
      <w:r w:rsidR="00390E66">
        <w:t xml:space="preserve">already </w:t>
      </w:r>
      <w:r w:rsidRPr="349A514C" w:rsidR="00D706DC">
        <w:t>allow</w:t>
      </w:r>
      <w:r w:rsidRPr="349A514C" w:rsidR="00641744">
        <w:t>s fixed,</w:t>
      </w:r>
      <w:r w:rsidRPr="349A514C" w:rsidR="00D706DC">
        <w:t xml:space="preserve"> blanket-licensed NGSO earth stations to deploy in the band</w:t>
      </w:r>
      <w:r w:rsidRPr="349A514C" w:rsidR="00641744">
        <w:t>, and asserts that</w:t>
      </w:r>
      <w:r w:rsidRPr="349A514C" w:rsidR="00D706DC">
        <w:t xml:space="preserve"> the risk of interference into a</w:t>
      </w:r>
      <w:r w:rsidRPr="349A514C" w:rsidR="00641744">
        <w:t xml:space="preserve"> terrestrial</w:t>
      </w:r>
      <w:r w:rsidRPr="349A514C" w:rsidR="00D706DC">
        <w:t xml:space="preserve"> antenna already exists.</w:t>
      </w:r>
      <w:r>
        <w:rPr>
          <w:rStyle w:val="FootnoteReference"/>
        </w:rPr>
        <w:footnoteReference w:id="69"/>
      </w:r>
      <w:r w:rsidRPr="349A514C" w:rsidR="00D706DC">
        <w:t xml:space="preserve">  Further, SpaceX </w:t>
      </w:r>
      <w:r w:rsidRPr="349A514C" w:rsidR="00D0088A">
        <w:t>argues</w:t>
      </w:r>
      <w:r w:rsidRPr="349A514C" w:rsidR="00D706DC">
        <w:t xml:space="preserve"> that the Commission has indicated that it will generally grant requests for non-conforming spectrum uses when “there is little potential for interference into any service authorized under the Table of Frequency Allocations and when the non-conforming operator accepts any interference from authorized services.”</w:t>
      </w:r>
      <w:r>
        <w:rPr>
          <w:rStyle w:val="FootnoteReference"/>
          <w:sz w:val="22"/>
          <w:szCs w:val="22"/>
        </w:rPr>
        <w:footnoteReference w:id="70"/>
      </w:r>
      <w:r w:rsidRPr="349A514C" w:rsidR="00D706DC">
        <w:t xml:space="preserve">  In this case, SpaceX asserts that there is no interference because the ESIMs will only receiv</w:t>
      </w:r>
      <w:r w:rsidRPr="349A514C" w:rsidR="00B379B1">
        <w:t xml:space="preserve">e, </w:t>
      </w:r>
      <w:r w:rsidRPr="349A514C" w:rsidR="00D706DC">
        <w:t>rather than transmit</w:t>
      </w:r>
      <w:r w:rsidRPr="001750B9" w:rsidR="00B379B1">
        <w:rPr>
          <w:szCs w:val="22"/>
        </w:rPr>
        <w:t xml:space="preserve">, </w:t>
      </w:r>
      <w:r w:rsidRPr="349A514C" w:rsidR="00D706DC">
        <w:t>signals in the band</w:t>
      </w:r>
      <w:r w:rsidRPr="001750B9" w:rsidR="00D0088A">
        <w:rPr>
          <w:szCs w:val="22"/>
        </w:rPr>
        <w:t>,</w:t>
      </w:r>
      <w:r w:rsidRPr="349A514C" w:rsidR="00D706DC">
        <w:t xml:space="preserve"> and</w:t>
      </w:r>
      <w:r w:rsidRPr="349A514C" w:rsidR="00D0088A">
        <w:t xml:space="preserve"> it</w:t>
      </w:r>
      <w:r w:rsidRPr="349A514C" w:rsidR="00D706DC">
        <w:t xml:space="preserve"> already has a blanket license to deploy</w:t>
      </w:r>
      <w:r w:rsidRPr="349A514C" w:rsidR="00D0088A">
        <w:t xml:space="preserve"> fixed</w:t>
      </w:r>
      <w:r w:rsidRPr="349A514C" w:rsidR="00D706DC">
        <w:t xml:space="preserve"> user terminals in the 12 GHz band and meet applicable </w:t>
      </w:r>
      <w:r w:rsidRPr="349A514C" w:rsidR="00283597">
        <w:t xml:space="preserve">EPFD limits </w:t>
      </w:r>
      <w:r w:rsidRPr="349A514C" w:rsidR="00D706DC">
        <w:t xml:space="preserve">and </w:t>
      </w:r>
      <w:r w:rsidRPr="349A514C" w:rsidR="00283597">
        <w:t>power flux-density (</w:t>
      </w:r>
      <w:r w:rsidRPr="349A514C" w:rsidR="00D706DC">
        <w:t>PFD</w:t>
      </w:r>
      <w:r w:rsidRPr="001750B9" w:rsidR="00283597">
        <w:rPr>
          <w:szCs w:val="22"/>
        </w:rPr>
        <w:t>)</w:t>
      </w:r>
      <w:r w:rsidRPr="349A514C" w:rsidR="00D706DC">
        <w:t xml:space="preserve"> limits sufficient to protect </w:t>
      </w:r>
      <w:r w:rsidRPr="349A514C" w:rsidR="00D706DC">
        <w:t>GSO and terrestrial systems.</w:t>
      </w:r>
      <w:r>
        <w:rPr>
          <w:rStyle w:val="FootnoteReference"/>
          <w:sz w:val="22"/>
          <w:szCs w:val="22"/>
        </w:rPr>
        <w:footnoteReference w:id="71"/>
      </w:r>
      <w:r w:rsidRPr="001750B9" w:rsidR="00D706DC">
        <w:rPr>
          <w:szCs w:val="22"/>
        </w:rPr>
        <w:t xml:space="preserve">  </w:t>
      </w:r>
    </w:p>
    <w:p w:rsidR="001750B9" w:rsidRPr="00C14B66" w:rsidP="003249CE" w14:paraId="3D805682" w14:textId="77777777">
      <w:pPr>
        <w:pStyle w:val="ParaNum"/>
      </w:pPr>
      <w:r>
        <w:t xml:space="preserve">Further, petitioners contend that the request is not in the public interest because the mere assertion that </w:t>
      </w:r>
      <w:r w:rsidR="00BD181E">
        <w:t xml:space="preserve">SpaceX </w:t>
      </w:r>
      <w:r>
        <w:t>will operate on an unprotected</w:t>
      </w:r>
      <w:r w:rsidR="001F7B95">
        <w:t>,</w:t>
      </w:r>
      <w:r>
        <w:t xml:space="preserve"> non-harmful interference basis provides inadequate interference protection for authorized, primary services already operating in the band, including MVDDS licensees, and ignores the likely service disruptions SpaceX customers will experience from primary users in the band.  Petitioners </w:t>
      </w:r>
      <w:r w:rsidR="00323B76">
        <w:t>assert</w:t>
      </w:r>
      <w:r>
        <w:t xml:space="preserve"> that current primary users of the band would also likely be required to assume the costs to prevent interference and the </w:t>
      </w:r>
      <w:r w:rsidR="002C2D18">
        <w:t>Commission</w:t>
      </w:r>
      <w:r>
        <w:t xml:space="preserve"> would assume the administrative burden of processing interference complaints.</w:t>
      </w:r>
    </w:p>
    <w:p w:rsidR="001750B9" w:rsidRPr="00C14B66" w:rsidP="003249CE" w14:paraId="597AA602" w14:textId="5C764989">
      <w:pPr>
        <w:pStyle w:val="ParaNum"/>
      </w:pPr>
      <w:r>
        <w:t>We agree with SpaceX</w:t>
      </w:r>
      <w:r w:rsidRPr="0053472F" w:rsidR="0053472F">
        <w:t xml:space="preserve"> </w:t>
      </w:r>
      <w:r w:rsidRPr="0053472F" w:rsidR="00B70CA4">
        <w:t xml:space="preserve">and Kepler </w:t>
      </w:r>
      <w:r>
        <w:t xml:space="preserve">that </w:t>
      </w:r>
      <w:r w:rsidR="00706C06">
        <w:t>their</w:t>
      </w:r>
      <w:r>
        <w:t xml:space="preserve"> proposed </w:t>
      </w:r>
      <w:r w:rsidR="00193915">
        <w:t xml:space="preserve">ESIM </w:t>
      </w:r>
      <w:r>
        <w:t>operations on an unprotected, non-harmful interference basis in the 12 GHz band will not materially impact the interference environment</w:t>
      </w:r>
      <w:r w:rsidR="003F7540">
        <w:t xml:space="preserve"> in that band</w:t>
      </w:r>
      <w:r>
        <w:t xml:space="preserve">.  </w:t>
      </w:r>
      <w:r w:rsidR="004C6967">
        <w:t>In the case of SpaceX, t</w:t>
      </w:r>
      <w:r w:rsidR="007C5518">
        <w:t xml:space="preserve">he satellite network’s downlink beams that will be used for ESIMs in 12 GHz are already used with blanket-authorized fixed user terminals.  These beams are independently steerable over the full field of view of the Earth, and the fixed earth stations will be distributed throughout the service area based </w:t>
      </w:r>
      <w:r w:rsidR="00390E66">
        <w:t xml:space="preserve">on </w:t>
      </w:r>
      <w:r w:rsidR="007C5518">
        <w:t>a wide range of factors.  These factors render predictions about deployment of earth stations to specific locations speculative.</w:t>
      </w:r>
      <w:r w:rsidR="00A46456">
        <w:t xml:space="preserve">  </w:t>
      </w:r>
      <w:r w:rsidR="00390E66">
        <w:t>While t</w:t>
      </w:r>
      <w:r w:rsidR="007C5518">
        <w:t>he ESIMs terminals will, like any terminal, alter the interference environment when in use</w:t>
      </w:r>
      <w:r w:rsidR="00390E66">
        <w:t>, i</w:t>
      </w:r>
      <w:r w:rsidR="007C5518">
        <w:t>n this case, in which the terminal will be a receiver of potential interference on an unprotected basis, the differences in impact</w:t>
      </w:r>
      <w:r w:rsidR="004771C3">
        <w:t xml:space="preserve">s </w:t>
      </w:r>
      <w:r w:rsidR="003F7540">
        <w:t>on other operations</w:t>
      </w:r>
      <w:r w:rsidR="007C5518">
        <w:t xml:space="preserve"> can be expected to be minimal.  The primary difference would be </w:t>
      </w:r>
      <w:r w:rsidR="00A673BF">
        <w:t xml:space="preserve">the change in the downlink beam </w:t>
      </w:r>
      <w:r w:rsidR="006336D5">
        <w:t xml:space="preserve">due to the </w:t>
      </w:r>
      <w:r w:rsidRPr="00A673BF" w:rsidR="007C5518">
        <w:t>motion of the individual ESIM</w:t>
      </w:r>
      <w:r w:rsidR="007C5518">
        <w:t xml:space="preserve">, assuming that the downlink satellite beams are designed to stay with their boresight centered on the individual ESIM and bearing in mind that the satellite beams should already be expected to be providing coverage over the area.  Further, given the necessarily short duration of any contact between any individual </w:t>
      </w:r>
      <w:r w:rsidR="00390E66">
        <w:t>SpaceX</w:t>
      </w:r>
      <w:r w:rsidR="007C5518">
        <w:t xml:space="preserve"> </w:t>
      </w:r>
      <w:r w:rsidR="00C03C91">
        <w:t xml:space="preserve">or Kepler </w:t>
      </w:r>
      <w:r w:rsidR="007C5518">
        <w:t>satellite and an individual earth station there is no reason to expect that the motion of the ESIM terminal during that short duration will substantially or materially impact the over-all interference environment.</w:t>
      </w:r>
      <w:r w:rsidR="0086550C">
        <w:t xml:space="preserve">  </w:t>
      </w:r>
    </w:p>
    <w:p w:rsidR="001750B9" w:rsidRPr="00C14B66" w:rsidP="003249CE" w14:paraId="1B5D635F" w14:textId="40EFFF7C">
      <w:pPr>
        <w:pStyle w:val="ParaNum"/>
      </w:pPr>
      <w:r w:rsidRPr="349A514C">
        <w:t xml:space="preserve">We also find that </w:t>
      </w:r>
      <w:r w:rsidRPr="349A514C" w:rsidR="007E0CB0">
        <w:t xml:space="preserve">Kepler and </w:t>
      </w:r>
      <w:r w:rsidRPr="349A514C">
        <w:t>SpaceX ha</w:t>
      </w:r>
      <w:r w:rsidRPr="349A514C" w:rsidR="00E05C48">
        <w:t>ve both</w:t>
      </w:r>
      <w:r w:rsidRPr="349A514C">
        <w:t xml:space="preserve"> complied with the application requirements of the Commission’s rules, including those rules concerning</w:t>
      </w:r>
      <w:r w:rsidR="00827BD8">
        <w:rPr>
          <w:szCs w:val="22"/>
        </w:rPr>
        <w:t xml:space="preserve">: </w:t>
      </w:r>
      <w:r w:rsidRPr="349A514C" w:rsidR="002155D8">
        <w:t>(1)</w:t>
      </w:r>
      <w:r w:rsidRPr="349A514C">
        <w:t xml:space="preserve"> compliance with the Commission’s radio frequency radiation exposure requirements</w:t>
      </w:r>
      <w:r w:rsidR="00B26C89">
        <w:rPr>
          <w:szCs w:val="22"/>
        </w:rPr>
        <w:t>;</w:t>
      </w:r>
      <w:r w:rsidRPr="001750B9">
        <w:rPr>
          <w:szCs w:val="22"/>
        </w:rPr>
        <w:t xml:space="preserve"> </w:t>
      </w:r>
      <w:r w:rsidRPr="349A514C" w:rsidR="002155D8">
        <w:t>(2)</w:t>
      </w:r>
      <w:r w:rsidRPr="349A514C">
        <w:t xml:space="preserve"> the requirements to self-monitor and cease transmissions to the extent off-axis E</w:t>
      </w:r>
      <w:r w:rsidRPr="349A514C" w:rsidR="0044638F">
        <w:t xml:space="preserve">IRP density limits are exceeded and </w:t>
      </w:r>
      <w:r w:rsidRPr="349A514C">
        <w:t>identif</w:t>
      </w:r>
      <w:r w:rsidR="003E53D5">
        <w:t>y</w:t>
      </w:r>
      <w:r w:rsidRPr="349A514C">
        <w:t xml:space="preserve"> a </w:t>
      </w:r>
      <w:r w:rsidRPr="349A514C" w:rsidR="00CB3B25">
        <w:t xml:space="preserve">U.S. </w:t>
      </w:r>
      <w:r w:rsidRPr="349A514C" w:rsidR="00BA5304">
        <w:t>network operation center</w:t>
      </w:r>
      <w:r w:rsidR="002155D8">
        <w:rPr>
          <w:szCs w:val="22"/>
        </w:rPr>
        <w:t>;</w:t>
      </w:r>
      <w:r w:rsidRPr="349A514C" w:rsidR="00BA5304">
        <w:t xml:space="preserve"> and</w:t>
      </w:r>
      <w:r w:rsidRPr="349A514C" w:rsidR="002155D8">
        <w:t xml:space="preserve"> (3) providing a</w:t>
      </w:r>
      <w:r w:rsidRPr="001750B9" w:rsidR="00BA5304">
        <w:rPr>
          <w:szCs w:val="22"/>
        </w:rPr>
        <w:t xml:space="preserve"> </w:t>
      </w:r>
      <w:r w:rsidRPr="349A514C">
        <w:t>24/7</w:t>
      </w:r>
      <w:r w:rsidRPr="349A514C" w:rsidR="00BA5304">
        <w:t xml:space="preserve"> point of</w:t>
      </w:r>
      <w:r w:rsidRPr="349A514C">
        <w:t xml:space="preserve"> contact with authority to cease all operations.</w:t>
      </w:r>
      <w:r>
        <w:rPr>
          <w:rStyle w:val="FootnoteReference"/>
        </w:rPr>
        <w:footnoteReference w:id="72"/>
      </w:r>
      <w:r w:rsidRPr="001750B9">
        <w:rPr>
          <w:szCs w:val="22"/>
        </w:rPr>
        <w:t xml:space="preserve">  </w:t>
      </w:r>
      <w:bookmarkStart w:id="4" w:name="_Hlk106264219"/>
    </w:p>
    <w:p w:rsidR="001750B9" w:rsidRPr="00C14B66" w:rsidP="003249CE" w14:paraId="16817761" w14:textId="1B76916D">
      <w:pPr>
        <w:pStyle w:val="ParaNum"/>
      </w:pPr>
      <w:r w:rsidRPr="349A514C">
        <w:t xml:space="preserve">With respect to </w:t>
      </w:r>
      <w:r w:rsidRPr="349A514C" w:rsidR="006E5D99">
        <w:t xml:space="preserve">DISH’s assertions </w:t>
      </w:r>
      <w:r w:rsidRPr="349A514C">
        <w:t>th</w:t>
      </w:r>
      <w:r w:rsidRPr="349A514C" w:rsidR="006E5D99">
        <w:t>at</w:t>
      </w:r>
      <w:r w:rsidRPr="349A514C" w:rsidR="002B37EE">
        <w:t xml:space="preserve"> SpaceX’s</w:t>
      </w:r>
      <w:r w:rsidRPr="349A514C" w:rsidR="00C806FF">
        <w:t xml:space="preserve"> satellites will not be in compliance with the EPFD and PFD limits established by the Commission and the ITU, we note that </w:t>
      </w:r>
      <w:r w:rsidRPr="349A514C" w:rsidR="00F97323">
        <w:t xml:space="preserve">these EPFD </w:t>
      </w:r>
      <w:r w:rsidRPr="349A514C" w:rsidR="00C806FF">
        <w:t xml:space="preserve">and PFD compliance </w:t>
      </w:r>
      <w:r w:rsidRPr="349A514C" w:rsidR="00F97323">
        <w:t xml:space="preserve">issues were considered, and rejected, in the </w:t>
      </w:r>
      <w:r w:rsidRPr="349A514C" w:rsidR="00F97323">
        <w:rPr>
          <w:i/>
        </w:rPr>
        <w:t>Third SpaceX Modification Order.</w:t>
      </w:r>
      <w:r>
        <w:rPr>
          <w:rStyle w:val="FootnoteReference"/>
          <w:i/>
          <w:iCs/>
          <w:sz w:val="22"/>
          <w:szCs w:val="22"/>
        </w:rPr>
        <w:footnoteReference w:id="73"/>
      </w:r>
      <w:r w:rsidRPr="349A514C" w:rsidR="00F97323">
        <w:t xml:space="preserve">  Th</w:t>
      </w:r>
      <w:r w:rsidRPr="349A514C" w:rsidR="004958D3">
        <w:t>at</w:t>
      </w:r>
      <w:r w:rsidRPr="001750B9" w:rsidR="00F97323">
        <w:rPr>
          <w:szCs w:val="22"/>
        </w:rPr>
        <w:t xml:space="preserve"> </w:t>
      </w:r>
      <w:r w:rsidRPr="349A514C" w:rsidR="00F97323">
        <w:rPr>
          <w:i/>
        </w:rPr>
        <w:t>Order</w:t>
      </w:r>
      <w:r w:rsidRPr="349A514C" w:rsidR="00F97323">
        <w:t xml:space="preserve"> is currently subject to pending</w:t>
      </w:r>
      <w:r w:rsidRPr="349A514C" w:rsidR="00A27AF8">
        <w:t xml:space="preserve"> petitions for</w:t>
      </w:r>
      <w:r w:rsidRPr="349A514C" w:rsidR="00F97323">
        <w:t xml:space="preserve"> reconsideration</w:t>
      </w:r>
      <w:r w:rsidRPr="349A514C" w:rsidR="00766040">
        <w:t xml:space="preserve"> and an appeal before the </w:t>
      </w:r>
      <w:r w:rsidRPr="349A514C" w:rsidR="00A36C3D">
        <w:t>U.S. Court of Appeals</w:t>
      </w:r>
      <w:r w:rsidRPr="349A514C" w:rsidR="00C2699A">
        <w:t xml:space="preserve"> for the </w:t>
      </w:r>
      <w:r w:rsidRPr="349A514C" w:rsidR="00766040">
        <w:t>D.C. Circuit.</w:t>
      </w:r>
      <w:r w:rsidRPr="349A514C" w:rsidR="00413242">
        <w:t xml:space="preserve">  W</w:t>
      </w:r>
      <w:r w:rsidRPr="349A514C">
        <w:t xml:space="preserve">e note that these authorizations are subject to modification to bring them into conformance with any </w:t>
      </w:r>
      <w:r w:rsidRPr="349A514C" w:rsidR="00D552B4">
        <w:t>future court or Commission actions, including any decision</w:t>
      </w:r>
      <w:r w:rsidRPr="349A514C" w:rsidR="00E95E63">
        <w:t xml:space="preserve"> </w:t>
      </w:r>
      <w:r w:rsidRPr="349A514C">
        <w:t xml:space="preserve">or policies adopted </w:t>
      </w:r>
      <w:r w:rsidRPr="349A514C" w:rsidR="00E95E63">
        <w:t>in response</w:t>
      </w:r>
      <w:r w:rsidRPr="349A514C">
        <w:t xml:space="preserve"> to pending petitions for reconsideration in the </w:t>
      </w:r>
      <w:r w:rsidRPr="349A514C" w:rsidR="00F97323">
        <w:rPr>
          <w:i/>
        </w:rPr>
        <w:t>Third SpaceX Modification Order</w:t>
      </w:r>
      <w:r w:rsidRPr="001750B9">
        <w:rPr>
          <w:szCs w:val="22"/>
        </w:rPr>
        <w:t xml:space="preserve">, </w:t>
      </w:r>
      <w:r>
        <w:t>FCC 21-48, IBFS File No. SAT-MOD-20200417-00037,</w:t>
      </w:r>
      <w:r w:rsidRPr="349A514C">
        <w:t xml:space="preserve"> and</w:t>
      </w:r>
      <w:r w:rsidRPr="349A514C" w:rsidR="00766040">
        <w:rPr>
          <w:color w:val="FF0000"/>
        </w:rPr>
        <w:t xml:space="preserve"> </w:t>
      </w:r>
      <w:r w:rsidRPr="349A514C" w:rsidR="00766040">
        <w:t>SpaceX’s pending</w:t>
      </w:r>
      <w:r w:rsidR="00766040">
        <w:t xml:space="preserve"> </w:t>
      </w:r>
      <w:r w:rsidR="00120547">
        <w:t>space station</w:t>
      </w:r>
      <w:r w:rsidRPr="349A514C" w:rsidR="00766040">
        <w:t xml:space="preserve"> </w:t>
      </w:r>
      <w:r w:rsidRPr="001D5132" w:rsidR="00766040">
        <w:t>application</w:t>
      </w:r>
      <w:r w:rsidRPr="001D5132" w:rsidR="00CE3956">
        <w:t>,</w:t>
      </w:r>
      <w:r w:rsidR="00CE3956">
        <w:t xml:space="preserve"> </w:t>
      </w:r>
      <w:r>
        <w:t>IBFS File Nos. SAT-LOA-20200526-00055 and SAT-AMD-20210818-00105</w:t>
      </w:r>
      <w:r w:rsidRPr="349A514C">
        <w:t>.  Accordingly, any investments made toward operations in the bands authorized in this order by SpaceX in the United States assume the risk that operations may be subject to additional conditions or requirements as a result of any future Commission actions.</w:t>
      </w:r>
      <w:bookmarkEnd w:id="4"/>
    </w:p>
    <w:p w:rsidR="001750B9" w:rsidRPr="00C14B66" w:rsidP="003249CE" w14:paraId="2C565907" w14:textId="7F7BEACE">
      <w:pPr>
        <w:pStyle w:val="ParaNum"/>
      </w:pPr>
      <w:r w:rsidRPr="349A514C">
        <w:rPr>
          <w:i/>
        </w:rPr>
        <w:t xml:space="preserve">Potential Impact of </w:t>
      </w:r>
      <w:r w:rsidRPr="349A514C" w:rsidR="00B379B1">
        <w:rPr>
          <w:i/>
        </w:rPr>
        <w:t>Operations</w:t>
      </w:r>
      <w:r w:rsidRPr="349A514C">
        <w:rPr>
          <w:i/>
        </w:rPr>
        <w:t xml:space="preserve"> on</w:t>
      </w:r>
      <w:r w:rsidRPr="349A514C" w:rsidR="007E2F34">
        <w:rPr>
          <w:i/>
        </w:rPr>
        <w:t xml:space="preserve"> </w:t>
      </w:r>
      <w:r w:rsidRPr="349A514C">
        <w:rPr>
          <w:i/>
        </w:rPr>
        <w:t xml:space="preserve">12 GHz </w:t>
      </w:r>
      <w:r w:rsidRPr="349A514C" w:rsidR="00442B1F">
        <w:rPr>
          <w:i/>
        </w:rPr>
        <w:t>Rulemaking</w:t>
      </w:r>
      <w:r w:rsidRPr="349A514C" w:rsidR="00763F43">
        <w:rPr>
          <w:i/>
        </w:rPr>
        <w:t xml:space="preserve"> and Other 12 GHz Use Issues</w:t>
      </w:r>
      <w:r w:rsidRPr="349A514C" w:rsidR="00442B1F">
        <w:rPr>
          <w:i/>
        </w:rPr>
        <w:t>.</w:t>
      </w:r>
      <w:r w:rsidRPr="349A514C" w:rsidR="00B379B1">
        <w:rPr>
          <w:i/>
        </w:rPr>
        <w:t xml:space="preserve">  </w:t>
      </w:r>
      <w:r w:rsidRPr="349A514C" w:rsidR="00714EC6">
        <w:t xml:space="preserve">RS Access and DISH argue that granting </w:t>
      </w:r>
      <w:r w:rsidRPr="349A514C" w:rsidR="004B1B18">
        <w:t xml:space="preserve">the Kepler and </w:t>
      </w:r>
      <w:r w:rsidRPr="349A514C" w:rsidR="00714EC6">
        <w:t>SpaceX application</w:t>
      </w:r>
      <w:r w:rsidRPr="349A514C" w:rsidR="00872599">
        <w:t>s</w:t>
      </w:r>
      <w:r w:rsidRPr="349A514C" w:rsidR="00714EC6">
        <w:t xml:space="preserve"> would effectively constrain the Commission’s decision-making in the ongoing 12 GHz rulemaking proceeding to decide whether to allow more intensive use of the 12 GHz band by terrestrial licenses without interference to established services.</w:t>
      </w:r>
      <w:r>
        <w:rPr>
          <w:rStyle w:val="FootnoteReference"/>
        </w:rPr>
        <w:footnoteReference w:id="74"/>
      </w:r>
      <w:r w:rsidRPr="349A514C" w:rsidR="00714EC6">
        <w:t xml:space="preserve">  Petitioners contend that </w:t>
      </w:r>
      <w:r w:rsidRPr="349A514C" w:rsidR="004B1B18">
        <w:t xml:space="preserve">grant of these applications </w:t>
      </w:r>
      <w:r w:rsidRPr="349A514C" w:rsidR="00714EC6">
        <w:t xml:space="preserve">would inject new ESIM encumbrances into the 12 GHz band in ways that threaten to complicate the Commission’s ability to repurpose spectrum </w:t>
      </w:r>
      <w:r w:rsidRPr="349A514C" w:rsidR="004B1B18">
        <w:t>for terrestrial mobile use.</w:t>
      </w:r>
      <w:r>
        <w:rPr>
          <w:rStyle w:val="FootnoteReference"/>
        </w:rPr>
        <w:footnoteReference w:id="75"/>
      </w:r>
      <w:r w:rsidRPr="349A514C" w:rsidR="004B1B18">
        <w:t xml:space="preserve"> </w:t>
      </w:r>
      <w:r w:rsidR="001553EB">
        <w:t xml:space="preserve"> </w:t>
      </w:r>
      <w:r w:rsidRPr="349A514C" w:rsidR="00DA3961">
        <w:t>RS Access and DISH argue that there would be no detrimental effects to denial of either Kepler’s or SpaceX’s blanket application with respect to use of the 12 GHz band</w:t>
      </w:r>
      <w:r w:rsidRPr="001750B9" w:rsidR="00DA3961">
        <w:rPr>
          <w:szCs w:val="22"/>
        </w:rPr>
        <w:t xml:space="preserve"> </w:t>
      </w:r>
      <w:r w:rsidRPr="349A514C" w:rsidR="00DA3961">
        <w:t>for NGSO ESIM links because the Commission has authorized sufficient other bandwidth for ESIMs</w:t>
      </w:r>
      <w:r w:rsidRPr="001750B9" w:rsidR="00DA3961">
        <w:rPr>
          <w:szCs w:val="22"/>
        </w:rPr>
        <w:t>.</w:t>
      </w:r>
      <w:r>
        <w:rPr>
          <w:rStyle w:val="FootnoteReference"/>
          <w:sz w:val="22"/>
          <w:szCs w:val="22"/>
        </w:rPr>
        <w:footnoteReference w:id="76"/>
      </w:r>
      <w:r w:rsidRPr="001750B9" w:rsidR="00DA3961">
        <w:rPr>
          <w:szCs w:val="22"/>
        </w:rPr>
        <w:t xml:space="preserve"> </w:t>
      </w:r>
      <w:r w:rsidR="001553EB">
        <w:t xml:space="preserve"> </w:t>
      </w:r>
      <w:r w:rsidRPr="349A514C" w:rsidR="00DA3961">
        <w:t>Petitioners also assert that the use of the spectrum will be so restricted that it will lead to customer dissatisfaction, FCC complaints</w:t>
      </w:r>
      <w:r w:rsidR="00D30149">
        <w:t xml:space="preserve"> </w:t>
      </w:r>
      <w:r w:rsidRPr="349A514C" w:rsidR="00DA3961">
        <w:t>and result in primary band users having to pay for interference protections.</w:t>
      </w:r>
      <w:r>
        <w:rPr>
          <w:rStyle w:val="FootnoteReference"/>
        </w:rPr>
        <w:footnoteReference w:id="77"/>
      </w:r>
      <w:r w:rsidRPr="349A514C" w:rsidR="00DA3961">
        <w:t xml:space="preserve"> </w:t>
      </w:r>
      <w:r w:rsidRPr="001750B9" w:rsidR="00DA3961">
        <w:rPr>
          <w:szCs w:val="22"/>
        </w:rPr>
        <w:t xml:space="preserve"> </w:t>
      </w:r>
      <w:r w:rsidRPr="349A514C" w:rsidR="004B1B18">
        <w:t>SpaceX and Kepler respond</w:t>
      </w:r>
      <w:r w:rsidRPr="349A514C" w:rsidR="00714EC6">
        <w:t xml:space="preserve"> that granting the application</w:t>
      </w:r>
      <w:r w:rsidRPr="349A514C" w:rsidR="004B1B18">
        <w:t>s</w:t>
      </w:r>
      <w:r w:rsidRPr="349A514C" w:rsidR="00714EC6">
        <w:t xml:space="preserve"> would serve the public interest by expanding </w:t>
      </w:r>
      <w:r w:rsidRPr="349A514C" w:rsidR="004B1B18">
        <w:t xml:space="preserve">the </w:t>
      </w:r>
      <w:r w:rsidRPr="349A514C" w:rsidR="00714EC6">
        <w:t xml:space="preserve">range of broadband capabilities of ESIMs, </w:t>
      </w:r>
      <w:r w:rsidRPr="349A514C" w:rsidR="004B1B18">
        <w:t xml:space="preserve">including ESVs, </w:t>
      </w:r>
      <w:r w:rsidRPr="349A514C" w:rsidR="00714EC6">
        <w:t xml:space="preserve">subject to the outcome of the 12 GHz rulemaking proceeding, while the on-going rulemaking </w:t>
      </w:r>
      <w:r w:rsidRPr="349A514C" w:rsidR="00205E44">
        <w:t>continues</w:t>
      </w:r>
      <w:r w:rsidRPr="001750B9" w:rsidR="00714EC6">
        <w:rPr>
          <w:szCs w:val="22"/>
        </w:rPr>
        <w:t>.</w:t>
      </w:r>
      <w:r>
        <w:rPr>
          <w:rStyle w:val="FootnoteReference"/>
          <w:sz w:val="22"/>
          <w:szCs w:val="22"/>
        </w:rPr>
        <w:footnoteReference w:id="78"/>
      </w:r>
      <w:r w:rsidRPr="001750B9" w:rsidR="00714EC6">
        <w:rPr>
          <w:szCs w:val="22"/>
        </w:rPr>
        <w:t xml:space="preserve"> </w:t>
      </w:r>
    </w:p>
    <w:p w:rsidR="001750B9" w:rsidRPr="00C14B66" w:rsidP="003249CE" w14:paraId="37EE7D1E" w14:textId="0D271D10">
      <w:pPr>
        <w:pStyle w:val="ParaNum"/>
      </w:pPr>
      <w:r>
        <w:t xml:space="preserve">We find that </w:t>
      </w:r>
      <w:r w:rsidR="00872599">
        <w:t xml:space="preserve">the public interest would be served by granting these applications </w:t>
      </w:r>
      <w:r>
        <w:t xml:space="preserve">given the public interest benefits </w:t>
      </w:r>
      <w:r w:rsidR="00101292">
        <w:t>of</w:t>
      </w:r>
      <w:r w:rsidR="008A6C57">
        <w:t xml:space="preserve"> enabling the </w:t>
      </w:r>
      <w:r>
        <w:t>introduc</w:t>
      </w:r>
      <w:r w:rsidR="008A6C57">
        <w:t>tion of higher speed, lower latency</w:t>
      </w:r>
      <w:r>
        <w:t xml:space="preserve"> earth station</w:t>
      </w:r>
      <w:r w:rsidR="008A6C57">
        <w:t>s</w:t>
      </w:r>
      <w:r>
        <w:t xml:space="preserve"> in motion broadband</w:t>
      </w:r>
      <w:r w:rsidR="00A03035">
        <w:t xml:space="preserve"> through NGSO low-earth orbit systems</w:t>
      </w:r>
      <w:r w:rsidR="00AD266A">
        <w:t xml:space="preserve">.  </w:t>
      </w:r>
      <w:r w:rsidR="00636E05">
        <w:t>These services, never before available, promise the potential for expanding reach to remote and rural areas and</w:t>
      </w:r>
      <w:r w:rsidR="00057701">
        <w:t xml:space="preserve"> facilitating</w:t>
      </w:r>
      <w:r w:rsidR="00636E05">
        <w:t xml:space="preserve"> higher quality broadband services in the air, on the road, and on the water.  </w:t>
      </w:r>
      <w:r>
        <w:t>We recognize, however,</w:t>
      </w:r>
      <w:r w:rsidR="00714EC6">
        <w:t xml:space="preserve"> th</w:t>
      </w:r>
      <w:r w:rsidR="00ED0551">
        <w:t xml:space="preserve">at the introduction of a potentially significant number of additional end users </w:t>
      </w:r>
      <w:r w:rsidR="00BC0A92">
        <w:t>could affect the 12 GHz spectrum environment</w:t>
      </w:r>
      <w:r w:rsidR="00046249">
        <w:t>.</w:t>
      </w:r>
      <w:r w:rsidR="00381460">
        <w:t xml:space="preserve">  W</w:t>
      </w:r>
      <w:r w:rsidR="00714EC6">
        <w:t xml:space="preserve">e </w:t>
      </w:r>
      <w:r w:rsidR="00381460">
        <w:t xml:space="preserve">therefore impose </w:t>
      </w:r>
      <w:r w:rsidR="00714EC6">
        <w:t>conditions</w:t>
      </w:r>
      <w:r w:rsidR="00381460">
        <w:t xml:space="preserve"> to ensure </w:t>
      </w:r>
      <w:r w:rsidR="00714EC6">
        <w:t xml:space="preserve">grant of this application </w:t>
      </w:r>
      <w:r w:rsidR="00390E66">
        <w:t>does</w:t>
      </w:r>
      <w:r w:rsidR="00714EC6">
        <w:t xml:space="preserve"> not materially impact the outcome of the 12 GHz rulemaking proceeding.  </w:t>
      </w:r>
    </w:p>
    <w:p w:rsidR="005B5519" w:rsidRPr="00F1066E" w:rsidP="003249CE" w14:paraId="4068E9C0" w14:textId="58716D0B">
      <w:pPr>
        <w:pStyle w:val="ParaNum"/>
      </w:pPr>
      <w:r w:rsidRPr="00F9524E">
        <w:rPr>
          <w:color w:val="000000"/>
        </w:rPr>
        <w:t xml:space="preserve">First, </w:t>
      </w:r>
      <w:r w:rsidRPr="00F9524E" w:rsidR="004D3387">
        <w:rPr>
          <w:color w:val="000000"/>
        </w:rPr>
        <w:t>t</w:t>
      </w:r>
      <w:r w:rsidRPr="00F9524E">
        <w:rPr>
          <w:color w:val="000000"/>
        </w:rPr>
        <w:t>he authorization</w:t>
      </w:r>
      <w:r w:rsidRPr="00F9524E" w:rsidR="004D3387">
        <w:rPr>
          <w:color w:val="000000"/>
        </w:rPr>
        <w:t>s</w:t>
      </w:r>
      <w:r w:rsidRPr="00F9524E">
        <w:rPr>
          <w:color w:val="000000"/>
        </w:rPr>
        <w:t xml:space="preserve"> are granted on</w:t>
      </w:r>
      <w:r w:rsidR="0065765C">
        <w:rPr>
          <w:color w:val="000000"/>
        </w:rPr>
        <w:t xml:space="preserve"> a</w:t>
      </w:r>
      <w:r w:rsidRPr="00F9524E">
        <w:rPr>
          <w:color w:val="000000"/>
        </w:rPr>
        <w:t xml:space="preserve"> </w:t>
      </w:r>
      <w:r w:rsidRPr="00F9524E" w:rsidR="00B14F64">
        <w:rPr>
          <w:color w:val="000000"/>
        </w:rPr>
        <w:t>n</w:t>
      </w:r>
      <w:r w:rsidRPr="00F9524E">
        <w:rPr>
          <w:color w:val="000000"/>
        </w:rPr>
        <w:t xml:space="preserve">on-interference protected, </w:t>
      </w:r>
      <w:r w:rsidRPr="00F9524E" w:rsidR="00442B1F">
        <w:rPr>
          <w:i/>
          <w:color w:val="000000"/>
        </w:rPr>
        <w:t>i.e.</w:t>
      </w:r>
      <w:r w:rsidRPr="00F9524E">
        <w:rPr>
          <w:color w:val="000000"/>
        </w:rPr>
        <w:t xml:space="preserve">, unprotected, basis with respect to operations in the 12.2-12.7 GHz band. </w:t>
      </w:r>
      <w:r w:rsidR="00DB5E82">
        <w:rPr>
          <w:color w:val="000000"/>
        </w:rPr>
        <w:t>Therefore, t</w:t>
      </w:r>
      <w:r w:rsidRPr="00E3136C" w:rsidR="00BD594C">
        <w:rPr>
          <w:color w:val="000000"/>
        </w:rPr>
        <w:t>he applican</w:t>
      </w:r>
      <w:r w:rsidRPr="00E3136C" w:rsidR="00BC0D05">
        <w:rPr>
          <w:color w:val="000000"/>
        </w:rPr>
        <w:t xml:space="preserve">ts’ </w:t>
      </w:r>
      <w:r w:rsidRPr="00E3136C" w:rsidR="001B1E6C">
        <w:rPr>
          <w:color w:val="000000"/>
        </w:rPr>
        <w:t>ESIM operation</w:t>
      </w:r>
      <w:r w:rsidRPr="00E3136C" w:rsidR="00C42D7C">
        <w:rPr>
          <w:color w:val="000000"/>
        </w:rPr>
        <w:t>s</w:t>
      </w:r>
      <w:r w:rsidRPr="00E3136C" w:rsidR="001B1E6C">
        <w:rPr>
          <w:color w:val="000000"/>
        </w:rPr>
        <w:t xml:space="preserve"> m</w:t>
      </w:r>
      <w:r w:rsidRPr="00E3136C" w:rsidR="00BE373C">
        <w:rPr>
          <w:color w:val="000000"/>
        </w:rPr>
        <w:t>ust accept</w:t>
      </w:r>
      <w:r w:rsidRPr="00E3136C" w:rsidR="0079760B">
        <w:rPr>
          <w:color w:val="000000"/>
        </w:rPr>
        <w:t xml:space="preserve"> any interference</w:t>
      </w:r>
      <w:r w:rsidRPr="00E3136C" w:rsidR="00A24CB3">
        <w:rPr>
          <w:color w:val="000000"/>
        </w:rPr>
        <w:t xml:space="preserve"> received from both</w:t>
      </w:r>
      <w:r w:rsidRPr="00E3136C" w:rsidR="006F5EEF">
        <w:rPr>
          <w:color w:val="000000"/>
        </w:rPr>
        <w:t xml:space="preserve"> </w:t>
      </w:r>
      <w:r w:rsidRPr="00E3136C" w:rsidR="00DD3B6B">
        <w:rPr>
          <w:color w:val="000000"/>
        </w:rPr>
        <w:t xml:space="preserve">current and </w:t>
      </w:r>
      <w:r w:rsidRPr="00E3136C" w:rsidR="00D26A37">
        <w:rPr>
          <w:color w:val="000000"/>
        </w:rPr>
        <w:t>future services authorized in the band</w:t>
      </w:r>
      <w:r w:rsidRPr="00E3136C" w:rsidR="000119FB">
        <w:rPr>
          <w:color w:val="000000"/>
        </w:rPr>
        <w:t xml:space="preserve"> – even if such </w:t>
      </w:r>
      <w:r w:rsidRPr="00E3136C" w:rsidR="00170102">
        <w:rPr>
          <w:color w:val="000000"/>
        </w:rPr>
        <w:t xml:space="preserve">interference </w:t>
      </w:r>
      <w:r w:rsidRPr="00E3136C" w:rsidR="00E55505">
        <w:rPr>
          <w:color w:val="000000"/>
        </w:rPr>
        <w:t>causes undesirable operat</w:t>
      </w:r>
      <w:r w:rsidRPr="00E3136C" w:rsidR="00C94F78">
        <w:rPr>
          <w:color w:val="000000"/>
        </w:rPr>
        <w:t>i</w:t>
      </w:r>
      <w:r w:rsidRPr="00E3136C" w:rsidR="00E55505">
        <w:rPr>
          <w:color w:val="000000"/>
        </w:rPr>
        <w:t>ons --</w:t>
      </w:r>
      <w:r w:rsidRPr="00E3136C" w:rsidR="00CF6533">
        <w:rPr>
          <w:color w:val="000000"/>
        </w:rPr>
        <w:t xml:space="preserve"> </w:t>
      </w:r>
      <w:r w:rsidRPr="00E3136C" w:rsidR="003672F0">
        <w:rPr>
          <w:color w:val="000000"/>
        </w:rPr>
        <w:t xml:space="preserve">and must not </w:t>
      </w:r>
      <w:r w:rsidRPr="00E3136C" w:rsidR="00781183">
        <w:rPr>
          <w:color w:val="000000"/>
        </w:rPr>
        <w:t xml:space="preserve">cause harmful interference </w:t>
      </w:r>
      <w:r w:rsidRPr="00E3136C" w:rsidR="0062154C">
        <w:rPr>
          <w:color w:val="000000"/>
        </w:rPr>
        <w:t>to any authorized service</w:t>
      </w:r>
      <w:r w:rsidR="00DB5E82">
        <w:rPr>
          <w:color w:val="000000"/>
        </w:rPr>
        <w:t>, whether licensed or not</w:t>
      </w:r>
      <w:r w:rsidRPr="00E3136C" w:rsidR="0062154C">
        <w:rPr>
          <w:color w:val="000000"/>
        </w:rPr>
        <w:t>.</w:t>
      </w:r>
      <w:r w:rsidR="00AA7959">
        <w:rPr>
          <w:color w:val="000000"/>
        </w:rPr>
        <w:t xml:space="preserve"> </w:t>
      </w:r>
      <w:r w:rsidR="00FD6055">
        <w:rPr>
          <w:color w:val="000000"/>
        </w:rPr>
        <w:t xml:space="preserve"> </w:t>
      </w:r>
      <w:r w:rsidRPr="00E3136C" w:rsidR="00D350E8">
        <w:rPr>
          <w:color w:val="000000"/>
        </w:rPr>
        <w:t xml:space="preserve">We also require SpaceX and Kepler to disclose </w:t>
      </w:r>
      <w:r w:rsidR="00246688">
        <w:rPr>
          <w:color w:val="000000"/>
        </w:rPr>
        <w:t xml:space="preserve">to </w:t>
      </w:r>
      <w:r w:rsidR="00714D1D">
        <w:rPr>
          <w:color w:val="000000"/>
        </w:rPr>
        <w:t>their customers</w:t>
      </w:r>
      <w:r w:rsidR="00851EFC">
        <w:rPr>
          <w:color w:val="000000"/>
        </w:rPr>
        <w:t xml:space="preserve"> </w:t>
      </w:r>
      <w:r w:rsidR="00DB5E82">
        <w:rPr>
          <w:color w:val="000000"/>
        </w:rPr>
        <w:t>that their</w:t>
      </w:r>
      <w:r w:rsidR="006C239A">
        <w:rPr>
          <w:color w:val="000000"/>
        </w:rPr>
        <w:t xml:space="preserve"> ESIM service is being provided under these conditions </w:t>
      </w:r>
      <w:r w:rsidR="00851EFC">
        <w:rPr>
          <w:color w:val="000000"/>
        </w:rPr>
        <w:t>so</w:t>
      </w:r>
      <w:r w:rsidR="009A26E4">
        <w:rPr>
          <w:color w:val="000000"/>
        </w:rPr>
        <w:t xml:space="preserve"> that</w:t>
      </w:r>
      <w:r w:rsidR="00851EFC">
        <w:rPr>
          <w:color w:val="000000"/>
        </w:rPr>
        <w:t xml:space="preserve"> the</w:t>
      </w:r>
      <w:r w:rsidR="00F467F8">
        <w:rPr>
          <w:color w:val="000000"/>
        </w:rPr>
        <w:t>ir customers understand that there is no expect</w:t>
      </w:r>
      <w:r w:rsidR="00FD38EB">
        <w:rPr>
          <w:color w:val="000000"/>
        </w:rPr>
        <w:t>at</w:t>
      </w:r>
      <w:r w:rsidR="00F467F8">
        <w:rPr>
          <w:color w:val="000000"/>
        </w:rPr>
        <w:t xml:space="preserve">ion </w:t>
      </w:r>
      <w:r w:rsidR="00FD38EB">
        <w:rPr>
          <w:color w:val="000000"/>
        </w:rPr>
        <w:t>of interference protection</w:t>
      </w:r>
      <w:r w:rsidR="00220CED">
        <w:rPr>
          <w:color w:val="000000"/>
        </w:rPr>
        <w:t>.</w:t>
      </w:r>
      <w:r w:rsidR="00FD6055">
        <w:rPr>
          <w:color w:val="000000"/>
        </w:rPr>
        <w:t xml:space="preserve">  SpaceX and Kepler must disclose the unprotected status of their ESIM offering on their websites, promotional literature, and other means of consumer notifications, including retail locations, online platforms, and telemarketing calls.</w:t>
      </w:r>
    </w:p>
    <w:p w:rsidR="001750B9" w:rsidRPr="00C14B66" w:rsidP="003249CE" w14:paraId="79826A92" w14:textId="20AF2D1C">
      <w:pPr>
        <w:pStyle w:val="ParaNum"/>
      </w:pPr>
      <w:r w:rsidRPr="00D972B6">
        <w:rPr>
          <w:color w:val="000000"/>
        </w:rPr>
        <w:t xml:space="preserve">Second, </w:t>
      </w:r>
      <w:r w:rsidRPr="00D972B6" w:rsidR="00DA3961">
        <w:rPr>
          <w:color w:val="000000"/>
        </w:rPr>
        <w:t xml:space="preserve">Kepler and </w:t>
      </w:r>
      <w:r w:rsidR="00714EC6">
        <w:t xml:space="preserve">SpaceX, should </w:t>
      </w:r>
      <w:r w:rsidR="00DA3961">
        <w:t>they</w:t>
      </w:r>
      <w:r w:rsidR="00714EC6">
        <w:t xml:space="preserve"> accept th</w:t>
      </w:r>
      <w:r w:rsidR="0081001B">
        <w:t>ese</w:t>
      </w:r>
      <w:r w:rsidR="00714EC6">
        <w:t xml:space="preserve"> license grant</w:t>
      </w:r>
      <w:r w:rsidR="0081001B">
        <w:t>s</w:t>
      </w:r>
      <w:r w:rsidR="00714EC6">
        <w:t xml:space="preserve">, do so subject to the outcome of any future rulemaking, including the pending 12 GHz rulemaking.  </w:t>
      </w:r>
      <w:r w:rsidR="0CFB4E5A">
        <w:t>Given that the licenses are granted on an unprotected basis, we do not anticipate the presence of ESIMs in the 12 GHz band materially affecting the analysis in that rulemaking. Th</w:t>
      </w:r>
      <w:r w:rsidR="6D9AF8E5">
        <w:t>e</w:t>
      </w:r>
      <w:r w:rsidR="0CFB4E5A">
        <w:t>s</w:t>
      </w:r>
      <w:r w:rsidR="6D9AF8E5">
        <w:t>e</w:t>
      </w:r>
      <w:r w:rsidR="00714EC6">
        <w:t xml:space="preserve"> authorization</w:t>
      </w:r>
      <w:r w:rsidR="0081001B">
        <w:t>s</w:t>
      </w:r>
      <w:r w:rsidR="00714EC6">
        <w:t xml:space="preserve"> </w:t>
      </w:r>
      <w:r w:rsidR="0081001B">
        <w:t>are</w:t>
      </w:r>
      <w:r w:rsidR="00714EC6">
        <w:t xml:space="preserve"> subject to modification to </w:t>
      </w:r>
      <w:r w:rsidR="00714EC6">
        <w:t xml:space="preserve">bring </w:t>
      </w:r>
      <w:r w:rsidR="0081001B">
        <w:t>them</w:t>
      </w:r>
      <w:r w:rsidR="00714EC6">
        <w:t xml:space="preserve"> into conformance with any rules or policies adopted by the Commission in the future, including in WT Docket No. 20-443, </w:t>
      </w:r>
      <w:r w:rsidRPr="349A514C" w:rsidR="00714EC6">
        <w:rPr>
          <w:i/>
        </w:rPr>
        <w:t>Expanding Flexible Use of the 12.2-12.7 GHz Band</w:t>
      </w:r>
      <w:r w:rsidR="00607DC6">
        <w:t xml:space="preserve">.  </w:t>
      </w:r>
      <w:r w:rsidR="00714EC6">
        <w:t xml:space="preserve">Accordingly, any investments made toward operations in the bands authorized in this </w:t>
      </w:r>
      <w:r w:rsidR="00C84A00">
        <w:t>O</w:t>
      </w:r>
      <w:r w:rsidR="00714EC6">
        <w:t xml:space="preserve">rder by SpaceX </w:t>
      </w:r>
      <w:r w:rsidR="00DA3961">
        <w:t xml:space="preserve">or Kepler </w:t>
      </w:r>
      <w:r w:rsidR="00714EC6">
        <w:t xml:space="preserve">in the United States assume the risk that operations may be subject to additional conditions or requirements as a result of any future Commission actions.  </w:t>
      </w:r>
    </w:p>
    <w:p w:rsidR="0004340E" w:rsidRPr="0094744B" w:rsidP="003249CE" w14:paraId="7D01E77D" w14:textId="2702E478">
      <w:pPr>
        <w:pStyle w:val="ParaNum"/>
      </w:pPr>
      <w:r>
        <w:t>Third</w:t>
      </w:r>
      <w:r w:rsidRPr="349A514C" w:rsidR="00381460">
        <w:t>, th</w:t>
      </w:r>
      <w:r w:rsidRPr="349A514C" w:rsidR="004D3387">
        <w:t>e</w:t>
      </w:r>
      <w:r w:rsidRPr="349A514C" w:rsidR="00381460">
        <w:t>s</w:t>
      </w:r>
      <w:r w:rsidRPr="349A514C" w:rsidR="004D3387">
        <w:t>e</w:t>
      </w:r>
      <w:r w:rsidRPr="349A514C" w:rsidR="00381460">
        <w:t xml:space="preserve"> authorization</w:t>
      </w:r>
      <w:r w:rsidRPr="349A514C" w:rsidR="004D3387">
        <w:t>s</w:t>
      </w:r>
      <w:r w:rsidRPr="001750B9" w:rsidR="00381460">
        <w:rPr>
          <w:szCs w:val="22"/>
        </w:rPr>
        <w:t xml:space="preserve"> </w:t>
      </w:r>
      <w:r w:rsidRPr="349A514C" w:rsidR="004D3387">
        <w:t>are</w:t>
      </w:r>
      <w:r w:rsidRPr="349A514C" w:rsidR="00381460">
        <w:t xml:space="preserve"> issued on the </w:t>
      </w:r>
      <w:r w:rsidRPr="349A514C" w:rsidR="00BA463B">
        <w:t>applicant</w:t>
      </w:r>
      <w:r w:rsidRPr="349A514C" w:rsidR="00381460">
        <w:t>s</w:t>
      </w:r>
      <w:r w:rsidR="000D4431">
        <w:rPr>
          <w:szCs w:val="22"/>
        </w:rPr>
        <w:t>’</w:t>
      </w:r>
      <w:r w:rsidRPr="349A514C" w:rsidR="00381460">
        <w:t xml:space="preserve"> representation that the statements contained in the application are true and that the undertakings described will be carried out in good faith including, but not limited to, the </w:t>
      </w:r>
      <w:r w:rsidRPr="349A514C" w:rsidR="00BA463B">
        <w:t>applicant</w:t>
      </w:r>
      <w:r w:rsidRPr="349A514C" w:rsidR="00381460">
        <w:t>s</w:t>
      </w:r>
      <w:r w:rsidR="0065765C">
        <w:t>’</w:t>
      </w:r>
      <w:r w:rsidRPr="349A514C" w:rsidR="00381460">
        <w:t xml:space="preserve"> representation that </w:t>
      </w:r>
      <w:r w:rsidRPr="349A514C" w:rsidR="00DA3961">
        <w:t xml:space="preserve">their NGSO systems have been </w:t>
      </w:r>
      <w:r w:rsidRPr="349A514C" w:rsidR="00381460">
        <w:t>engineered to achieve a high degree of flexibility to facilitate spectrum sharing with other authorized satellite and terrestrial systems.</w:t>
      </w:r>
      <w:r>
        <w:rPr>
          <w:rStyle w:val="FootnoteReference"/>
          <w:sz w:val="22"/>
          <w:szCs w:val="22"/>
        </w:rPr>
        <w:footnoteReference w:id="79"/>
      </w:r>
      <w:r w:rsidRPr="001750B9" w:rsidR="00381460">
        <w:rPr>
          <w:szCs w:val="22"/>
        </w:rPr>
        <w:t xml:space="preserve">  </w:t>
      </w:r>
      <w:r w:rsidRPr="349A514C" w:rsidR="007D0B74">
        <w:t>In line with th</w:t>
      </w:r>
      <w:r w:rsidRPr="349A514C" w:rsidR="00032BCD">
        <w:t>e</w:t>
      </w:r>
      <w:r w:rsidRPr="349A514C" w:rsidR="007D0B74">
        <w:t>s</w:t>
      </w:r>
      <w:r w:rsidRPr="349A514C" w:rsidR="00032BCD">
        <w:t>e</w:t>
      </w:r>
      <w:r w:rsidRPr="349A514C" w:rsidR="007D0B74">
        <w:t xml:space="preserve"> representation</w:t>
      </w:r>
      <w:r w:rsidRPr="349A514C" w:rsidR="00032BCD">
        <w:t>s</w:t>
      </w:r>
      <w:r w:rsidRPr="001750B9" w:rsidR="007D0B74">
        <w:rPr>
          <w:szCs w:val="22"/>
        </w:rPr>
        <w:t xml:space="preserve">, </w:t>
      </w:r>
      <w:r w:rsidRPr="349A514C" w:rsidR="00403786">
        <w:t>w</w:t>
      </w:r>
      <w:r w:rsidRPr="349A514C" w:rsidR="004D3387">
        <w:t xml:space="preserve">e require, to the extent that any end-user </w:t>
      </w:r>
      <w:r w:rsidRPr="349A514C" w:rsidR="00CD3C2A">
        <w:t>terminals</w:t>
      </w:r>
      <w:r w:rsidRPr="349A514C" w:rsidR="004D3387">
        <w:t xml:space="preserve"> is capable of operating, </w:t>
      </w:r>
      <w:r w:rsidRPr="00F1066E" w:rsidR="004D3387">
        <w:rPr>
          <w:i/>
          <w:iCs/>
        </w:rPr>
        <w:t>e.g.</w:t>
      </w:r>
      <w:r w:rsidRPr="349A514C" w:rsidR="004D3387">
        <w:t>, receiving, in 12.2-12.7 GHz must</w:t>
      </w:r>
      <w:r w:rsidRPr="001750B9" w:rsidR="000567CD">
        <w:rPr>
          <w:szCs w:val="22"/>
        </w:rPr>
        <w:t xml:space="preserve"> </w:t>
      </w:r>
      <w:r w:rsidRPr="349A514C" w:rsidR="000567CD">
        <w:t>also</w:t>
      </w:r>
      <w:r w:rsidRPr="349A514C" w:rsidR="004D3387">
        <w:t xml:space="preserve"> be capable of such operation in 10.7-12.2 GHz.</w:t>
      </w:r>
      <w:r>
        <w:rPr>
          <w:rStyle w:val="FootnoteReference"/>
          <w:sz w:val="22"/>
          <w:szCs w:val="22"/>
        </w:rPr>
        <w:footnoteReference w:id="80"/>
      </w:r>
      <w:r w:rsidRPr="001750B9" w:rsidR="004D3387">
        <w:rPr>
          <w:szCs w:val="22"/>
        </w:rPr>
        <w:t xml:space="preserve">  </w:t>
      </w:r>
      <w:r w:rsidRPr="349A514C" w:rsidR="00A74C00">
        <w:t xml:space="preserve">We do not require </w:t>
      </w:r>
      <w:r w:rsidRPr="349A514C" w:rsidR="004D3387">
        <w:t>ESIM</w:t>
      </w:r>
      <w:r w:rsidRPr="349A514C" w:rsidR="00A74C00">
        <w:t>s</w:t>
      </w:r>
      <w:r w:rsidRPr="349A514C" w:rsidR="004D3387">
        <w:t xml:space="preserve"> capable of operating</w:t>
      </w:r>
      <w:r w:rsidRPr="349A514C" w:rsidR="00A74C00">
        <w:t xml:space="preserve"> only</w:t>
      </w:r>
      <w:r w:rsidRPr="349A514C" w:rsidR="004D3387">
        <w:t xml:space="preserve"> in</w:t>
      </w:r>
      <w:r w:rsidRPr="349A514C" w:rsidR="00A74C00">
        <w:t xml:space="preserve"> the</w:t>
      </w:r>
      <w:r w:rsidRPr="001750B9" w:rsidR="004D3387">
        <w:rPr>
          <w:szCs w:val="22"/>
        </w:rPr>
        <w:t xml:space="preserve"> </w:t>
      </w:r>
      <w:r w:rsidRPr="349A514C" w:rsidR="004D3387">
        <w:t>10.7-12.2 GHz</w:t>
      </w:r>
      <w:r w:rsidRPr="349A514C" w:rsidR="00A74C00">
        <w:t xml:space="preserve"> band</w:t>
      </w:r>
      <w:r w:rsidRPr="349A514C" w:rsidR="004D3387">
        <w:t xml:space="preserve"> to be capable of operating in </w:t>
      </w:r>
      <w:r w:rsidRPr="349A514C" w:rsidR="00F94298">
        <w:t xml:space="preserve">the </w:t>
      </w:r>
      <w:r w:rsidRPr="349A514C" w:rsidR="004D3387">
        <w:t>12 GHz</w:t>
      </w:r>
      <w:r w:rsidRPr="349A514C" w:rsidR="00F94298">
        <w:t xml:space="preserve"> band</w:t>
      </w:r>
      <w:r w:rsidRPr="001750B9" w:rsidR="004D3387">
        <w:rPr>
          <w:szCs w:val="22"/>
        </w:rPr>
        <w:t>.</w:t>
      </w:r>
      <w:r>
        <w:rPr>
          <w:rStyle w:val="FootnoteReference"/>
        </w:rPr>
        <w:footnoteReference w:id="81"/>
      </w:r>
      <w:r w:rsidRPr="001750B9" w:rsidR="004D3387">
        <w:rPr>
          <w:szCs w:val="22"/>
        </w:rPr>
        <w:t xml:space="preserve">  </w:t>
      </w:r>
    </w:p>
    <w:p w:rsidR="0011470E" w:rsidRPr="00F1066E" w:rsidP="0011470E" w14:paraId="4FB86CB3" w14:textId="350389BD">
      <w:pPr>
        <w:pStyle w:val="ParaNum"/>
      </w:pPr>
      <w:r w:rsidRPr="00F1066E">
        <w:t>Finally, we note that our case-by-case analyses of these applications are limited to the facts and circumstances of these particular applications and have no broader applicability beyond these specific applications.</w:t>
      </w:r>
    </w:p>
    <w:p w:rsidR="004F535A" w:rsidRPr="00590654" w:rsidP="00325E55" w14:paraId="4D1A996D" w14:textId="77777777">
      <w:pPr>
        <w:pStyle w:val="Heading1"/>
        <w:rPr>
          <w:rFonts w:ascii="Times New Roman" w:hAnsi="Times New Roman"/>
          <w:szCs w:val="22"/>
        </w:rPr>
      </w:pPr>
      <w:r w:rsidRPr="00590654">
        <w:rPr>
          <w:rFonts w:ascii="Times New Roman" w:hAnsi="Times New Roman"/>
          <w:szCs w:val="22"/>
        </w:rPr>
        <w:t>CONCLUSION</w:t>
      </w:r>
    </w:p>
    <w:p w:rsidR="00975411" w:rsidRPr="00590654" w:rsidP="003249CE" w14:paraId="107CBD8C" w14:textId="77777777">
      <w:pPr>
        <w:pStyle w:val="ParaNum"/>
      </w:pPr>
      <w:r>
        <w:t>We conclude that grant of</w:t>
      </w:r>
      <w:r w:rsidR="00F02A18">
        <w:t xml:space="preserve"> SpaceX’s</w:t>
      </w:r>
      <w:r w:rsidR="00453EB2">
        <w:t xml:space="preserve"> request</w:t>
      </w:r>
      <w:r w:rsidR="0013137C">
        <w:t>s</w:t>
      </w:r>
      <w:r w:rsidR="00850C81">
        <w:t xml:space="preserve"> </w:t>
      </w:r>
      <w:r w:rsidR="00453EB2">
        <w:t xml:space="preserve">for </w:t>
      </w:r>
      <w:r w:rsidR="008F2B39">
        <w:t xml:space="preserve">ESIM </w:t>
      </w:r>
      <w:r w:rsidR="00453EB2">
        <w:t>authorization</w:t>
      </w:r>
      <w:r w:rsidR="0013137C">
        <w:t>s</w:t>
      </w:r>
      <w:r w:rsidR="008F2B39">
        <w:t xml:space="preserve"> and Kepler’s request for ESV authority</w:t>
      </w:r>
      <w:r w:rsidR="00850C81">
        <w:t>, including for operations in the 12.2-12.7 GHz band</w:t>
      </w:r>
      <w:r>
        <w:t xml:space="preserve">, as conditioned and set forth herein, will serve the public interest by enabling </w:t>
      </w:r>
      <w:r w:rsidR="00453EB2">
        <w:t xml:space="preserve">SpaceX </w:t>
      </w:r>
      <w:r w:rsidR="008F2B39">
        <w:t xml:space="preserve">and Kepler </w:t>
      </w:r>
      <w:r>
        <w:t xml:space="preserve">to offer </w:t>
      </w:r>
      <w:r w:rsidR="00453EB2">
        <w:t>expand</w:t>
      </w:r>
      <w:r w:rsidR="00900F9F">
        <w:t>ed</w:t>
      </w:r>
      <w:r w:rsidR="00453EB2">
        <w:t xml:space="preserve"> broadband capabilities </w:t>
      </w:r>
      <w:r w:rsidR="00BF4C65">
        <w:t>and serve unserved and underserved areas</w:t>
      </w:r>
      <w:r w:rsidR="00453EB2">
        <w:t>.</w:t>
      </w:r>
      <w:r w:rsidR="00D0088A">
        <w:t xml:space="preserve">  </w:t>
      </w:r>
      <w:bookmarkStart w:id="5" w:name="_Hlk101376643"/>
    </w:p>
    <w:p w:rsidR="004F535A" w:rsidRPr="00590654" w:rsidP="00620B44" w14:paraId="1C805A43" w14:textId="444D88B1">
      <w:pPr>
        <w:pStyle w:val="Heading1"/>
        <w:rPr>
          <w:rFonts w:ascii="Times New Roman" w:hAnsi="Times New Roman"/>
          <w:szCs w:val="22"/>
        </w:rPr>
      </w:pPr>
      <w:r w:rsidRPr="00590654">
        <w:rPr>
          <w:rFonts w:ascii="Times New Roman" w:hAnsi="Times New Roman"/>
          <w:szCs w:val="22"/>
        </w:rPr>
        <w:t>ORDERING CLAUSES</w:t>
      </w:r>
    </w:p>
    <w:p w:rsidR="00DA0E41" w:rsidRPr="00590654" w:rsidP="003249CE" w14:paraId="0CE2C39A" w14:textId="0875D2B3">
      <w:pPr>
        <w:pStyle w:val="ParaNum"/>
      </w:pPr>
      <w:bookmarkStart w:id="6" w:name="_Hlk520718054"/>
      <w:r w:rsidRPr="349A514C">
        <w:t xml:space="preserve">Accordingly, IT IS ORDERED, that the Applications filed by </w:t>
      </w:r>
      <w:r w:rsidRPr="349A514C">
        <w:rPr>
          <w:spacing w:val="-2"/>
        </w:rPr>
        <w:t xml:space="preserve">SpaceX Services, </w:t>
      </w:r>
      <w:r w:rsidRPr="349A514C">
        <w:t xml:space="preserve">Inc. and Kepler Communications Inc. ARE GRANTED, pursuant to Sections 0.51 and 0.261 of the Commission's rules, 47 CFR §§ 0.51 and 0.261, and Sections 4(i), 301, 302, 303(r), 308, and 310 of the Communications Act, as amended, 47 U.S.C. §§ 154(i), 301, 302, 303(r), 308, 309, and 310, subject to the requirements and conditions set forth below, and that </w:t>
      </w:r>
      <w:r>
        <w:t>SpaceX is authorized to operate:  (1) vehicle-mounted earth stations throughout the United States and its territories; (2) earth stations on vessels in the territorial waters of the United States and throughout international waters worldwide; and (3) earth stations aboard aircraft on U.S.-registered aircraft operating worldwide and non-U.S.-registered aircraft operating in U.S. airspace</w:t>
      </w:r>
      <w:r w:rsidRPr="349A514C">
        <w:t>.</w:t>
      </w:r>
      <w:r>
        <w:t xml:space="preserve">  Kepler is authorized to operate earth stations on vessels in U.S. territorial waters and throughout international waters worldwide. </w:t>
      </w:r>
      <w:bookmarkEnd w:id="6"/>
      <w:r>
        <w:t xml:space="preserve"> </w:t>
      </w:r>
      <w:r w:rsidRPr="349A514C" w:rsidR="006845F9">
        <w:t>SpaceX and Kepler are afforded</w:t>
      </w:r>
      <w:r w:rsidRPr="00590654" w:rsidR="006845F9">
        <w:rPr>
          <w:spacing w:val="5"/>
          <w:szCs w:val="22"/>
        </w:rPr>
        <w:t xml:space="preserve"> </w:t>
      </w:r>
      <w:r w:rsidRPr="349A514C" w:rsidR="006845F9">
        <w:rPr>
          <w:spacing w:val="1"/>
        </w:rPr>
        <w:t>30</w:t>
      </w:r>
      <w:r w:rsidRPr="00590654" w:rsidR="006845F9">
        <w:rPr>
          <w:spacing w:val="7"/>
          <w:szCs w:val="22"/>
        </w:rPr>
        <w:t xml:space="preserve"> </w:t>
      </w:r>
      <w:r w:rsidRPr="349A514C" w:rsidR="006845F9">
        <w:rPr>
          <w:spacing w:val="-1"/>
        </w:rPr>
        <w:t>days</w:t>
      </w:r>
      <w:r w:rsidRPr="00590654" w:rsidR="006845F9">
        <w:rPr>
          <w:spacing w:val="3"/>
          <w:szCs w:val="22"/>
        </w:rPr>
        <w:t xml:space="preserve"> </w:t>
      </w:r>
      <w:r w:rsidRPr="349A514C" w:rsidR="006845F9">
        <w:t>from</w:t>
      </w:r>
      <w:r w:rsidRPr="00590654" w:rsidR="006845F9">
        <w:rPr>
          <w:spacing w:val="2"/>
          <w:szCs w:val="22"/>
        </w:rPr>
        <w:t xml:space="preserve"> </w:t>
      </w:r>
      <w:r w:rsidRPr="349A514C" w:rsidR="006845F9">
        <w:rPr>
          <w:spacing w:val="-1"/>
        </w:rPr>
        <w:t>the</w:t>
      </w:r>
      <w:r w:rsidRPr="00590654" w:rsidR="006845F9">
        <w:rPr>
          <w:spacing w:val="6"/>
          <w:szCs w:val="22"/>
        </w:rPr>
        <w:t xml:space="preserve"> </w:t>
      </w:r>
      <w:r w:rsidRPr="349A514C" w:rsidR="006845F9">
        <w:t>date</w:t>
      </w:r>
      <w:r w:rsidRPr="00590654" w:rsidR="006845F9">
        <w:rPr>
          <w:spacing w:val="7"/>
          <w:szCs w:val="22"/>
        </w:rPr>
        <w:t xml:space="preserve"> </w:t>
      </w:r>
      <w:r w:rsidRPr="349A514C" w:rsidR="006845F9">
        <w:rPr>
          <w:spacing w:val="1"/>
        </w:rPr>
        <w:t xml:space="preserve">of </w:t>
      </w:r>
      <w:r w:rsidRPr="349A514C" w:rsidR="006845F9">
        <w:t>release</w:t>
      </w:r>
      <w:r w:rsidRPr="00590654" w:rsidR="006845F9">
        <w:rPr>
          <w:spacing w:val="7"/>
          <w:szCs w:val="22"/>
        </w:rPr>
        <w:t xml:space="preserve"> </w:t>
      </w:r>
      <w:r w:rsidRPr="349A514C" w:rsidR="006845F9">
        <w:rPr>
          <w:spacing w:val="1"/>
        </w:rPr>
        <w:t>of</w:t>
      </w:r>
      <w:r w:rsidRPr="00590654" w:rsidR="006845F9">
        <w:rPr>
          <w:spacing w:val="5"/>
          <w:szCs w:val="22"/>
        </w:rPr>
        <w:t xml:space="preserve"> </w:t>
      </w:r>
      <w:r w:rsidRPr="349A514C" w:rsidR="006845F9">
        <w:rPr>
          <w:spacing w:val="-1"/>
        </w:rPr>
        <w:t>these</w:t>
      </w:r>
      <w:r w:rsidRPr="00590654" w:rsidR="006845F9">
        <w:rPr>
          <w:spacing w:val="1"/>
          <w:szCs w:val="22"/>
        </w:rPr>
        <w:t xml:space="preserve"> </w:t>
      </w:r>
      <w:r w:rsidRPr="349A514C" w:rsidR="006845F9">
        <w:rPr>
          <w:spacing w:val="-1"/>
        </w:rPr>
        <w:t>grants</w:t>
      </w:r>
      <w:r w:rsidRPr="00590654" w:rsidR="006845F9">
        <w:rPr>
          <w:spacing w:val="5"/>
          <w:szCs w:val="22"/>
        </w:rPr>
        <w:t xml:space="preserve"> </w:t>
      </w:r>
      <w:r w:rsidRPr="349A514C" w:rsidR="006845F9">
        <w:t>and</w:t>
      </w:r>
      <w:r w:rsidRPr="00590654" w:rsidR="006845F9">
        <w:rPr>
          <w:spacing w:val="5"/>
          <w:szCs w:val="22"/>
        </w:rPr>
        <w:t xml:space="preserve"> </w:t>
      </w:r>
      <w:r w:rsidRPr="349A514C" w:rsidR="006845F9">
        <w:t>authorizations, as conditioned,</w:t>
      </w:r>
      <w:r w:rsidRPr="00590654" w:rsidR="006845F9">
        <w:rPr>
          <w:spacing w:val="3"/>
          <w:szCs w:val="22"/>
        </w:rPr>
        <w:t xml:space="preserve"> </w:t>
      </w:r>
      <w:r w:rsidRPr="349A514C" w:rsidR="006845F9">
        <w:rPr>
          <w:spacing w:val="-1"/>
        </w:rPr>
        <w:t>to</w:t>
      </w:r>
      <w:r w:rsidRPr="00590654" w:rsidR="006845F9">
        <w:rPr>
          <w:spacing w:val="6"/>
          <w:szCs w:val="22"/>
        </w:rPr>
        <w:t xml:space="preserve"> </w:t>
      </w:r>
      <w:r w:rsidRPr="349A514C" w:rsidR="006845F9">
        <w:t>decline</w:t>
      </w:r>
      <w:r w:rsidRPr="00590654" w:rsidR="006845F9">
        <w:rPr>
          <w:spacing w:val="7"/>
          <w:szCs w:val="22"/>
        </w:rPr>
        <w:t xml:space="preserve"> </w:t>
      </w:r>
      <w:r w:rsidRPr="349A514C" w:rsidR="006845F9">
        <w:rPr>
          <w:spacing w:val="-1"/>
        </w:rPr>
        <w:t>them</w:t>
      </w:r>
      <w:r w:rsidRPr="00590654" w:rsidR="006845F9">
        <w:rPr>
          <w:szCs w:val="22"/>
        </w:rPr>
        <w:t>.</w:t>
      </w:r>
      <w:r w:rsidRPr="00590654" w:rsidR="006845F9">
        <w:rPr>
          <w:spacing w:val="24"/>
          <w:szCs w:val="22"/>
        </w:rPr>
        <w:t xml:space="preserve">  </w:t>
      </w:r>
      <w:r w:rsidRPr="349A514C" w:rsidR="006845F9">
        <w:rPr>
          <w:spacing w:val="-1"/>
        </w:rPr>
        <w:t>Failure</w:t>
      </w:r>
      <w:r w:rsidRPr="00590654" w:rsidR="006845F9">
        <w:rPr>
          <w:spacing w:val="21"/>
          <w:szCs w:val="22"/>
        </w:rPr>
        <w:t xml:space="preserve"> </w:t>
      </w:r>
      <w:r w:rsidRPr="349A514C" w:rsidR="006845F9">
        <w:t>to</w:t>
      </w:r>
      <w:r w:rsidRPr="00590654" w:rsidR="006845F9">
        <w:rPr>
          <w:spacing w:val="26"/>
          <w:szCs w:val="22"/>
        </w:rPr>
        <w:t xml:space="preserve"> </w:t>
      </w:r>
      <w:r w:rsidRPr="349A514C" w:rsidR="006845F9">
        <w:t>respond</w:t>
      </w:r>
      <w:r w:rsidRPr="00590654" w:rsidR="006845F9">
        <w:rPr>
          <w:spacing w:val="26"/>
          <w:szCs w:val="22"/>
        </w:rPr>
        <w:t xml:space="preserve"> </w:t>
      </w:r>
      <w:r w:rsidRPr="349A514C" w:rsidR="006845F9">
        <w:rPr>
          <w:spacing w:val="-2"/>
        </w:rPr>
        <w:t>within</w:t>
      </w:r>
      <w:r w:rsidRPr="00590654" w:rsidR="006845F9">
        <w:rPr>
          <w:spacing w:val="22"/>
          <w:szCs w:val="22"/>
        </w:rPr>
        <w:t xml:space="preserve"> </w:t>
      </w:r>
      <w:r w:rsidRPr="349A514C" w:rsidR="006845F9">
        <w:t>this</w:t>
      </w:r>
      <w:r w:rsidRPr="00590654" w:rsidR="006845F9">
        <w:rPr>
          <w:spacing w:val="22"/>
          <w:szCs w:val="22"/>
        </w:rPr>
        <w:t xml:space="preserve"> </w:t>
      </w:r>
      <w:r w:rsidRPr="349A514C" w:rsidR="006845F9">
        <w:t>period</w:t>
      </w:r>
      <w:r w:rsidRPr="00590654" w:rsidR="006845F9">
        <w:rPr>
          <w:spacing w:val="26"/>
          <w:szCs w:val="22"/>
        </w:rPr>
        <w:t xml:space="preserve"> </w:t>
      </w:r>
      <w:r w:rsidRPr="349A514C" w:rsidR="006845F9">
        <w:rPr>
          <w:spacing w:val="-2"/>
        </w:rPr>
        <w:t>will</w:t>
      </w:r>
      <w:r w:rsidRPr="00590654" w:rsidR="006845F9">
        <w:rPr>
          <w:spacing w:val="20"/>
          <w:szCs w:val="22"/>
        </w:rPr>
        <w:t xml:space="preserve"> </w:t>
      </w:r>
      <w:r w:rsidRPr="349A514C" w:rsidR="006845F9">
        <w:rPr>
          <w:spacing w:val="-1"/>
        </w:rPr>
        <w:t>constitute</w:t>
      </w:r>
      <w:r w:rsidRPr="00590654" w:rsidR="006845F9">
        <w:rPr>
          <w:spacing w:val="24"/>
          <w:szCs w:val="22"/>
        </w:rPr>
        <w:t xml:space="preserve"> </w:t>
      </w:r>
      <w:r w:rsidRPr="349A514C" w:rsidR="006845F9">
        <w:rPr>
          <w:spacing w:val="-1"/>
        </w:rPr>
        <w:t>formal</w:t>
      </w:r>
      <w:r w:rsidRPr="00590654" w:rsidR="006845F9">
        <w:rPr>
          <w:spacing w:val="23"/>
          <w:szCs w:val="22"/>
        </w:rPr>
        <w:t xml:space="preserve"> </w:t>
      </w:r>
      <w:r w:rsidRPr="349A514C" w:rsidR="006845F9">
        <w:t>acceptance</w:t>
      </w:r>
      <w:r w:rsidRPr="00590654" w:rsidR="006845F9">
        <w:rPr>
          <w:spacing w:val="25"/>
          <w:szCs w:val="22"/>
        </w:rPr>
        <w:t xml:space="preserve"> </w:t>
      </w:r>
      <w:r w:rsidRPr="349A514C" w:rsidR="006845F9">
        <w:t>of</w:t>
      </w:r>
      <w:r w:rsidRPr="00590654" w:rsidR="006845F9">
        <w:rPr>
          <w:spacing w:val="22"/>
          <w:szCs w:val="22"/>
        </w:rPr>
        <w:t xml:space="preserve"> </w:t>
      </w:r>
      <w:r w:rsidRPr="349A514C" w:rsidR="006845F9">
        <w:t>the</w:t>
      </w:r>
      <w:r w:rsidRPr="00590654" w:rsidR="006845F9">
        <w:rPr>
          <w:spacing w:val="20"/>
          <w:szCs w:val="22"/>
        </w:rPr>
        <w:t xml:space="preserve"> </w:t>
      </w:r>
      <w:r w:rsidRPr="349A514C" w:rsidR="006845F9">
        <w:t>authorizations</w:t>
      </w:r>
      <w:r w:rsidRPr="00590654" w:rsidR="006845F9">
        <w:rPr>
          <w:spacing w:val="24"/>
          <w:szCs w:val="22"/>
        </w:rPr>
        <w:t xml:space="preserve"> </w:t>
      </w:r>
      <w:r w:rsidRPr="349A514C" w:rsidR="006845F9">
        <w:t>as</w:t>
      </w:r>
      <w:r>
        <w:rPr>
          <w:spacing w:val="74"/>
          <w:w w:val="99"/>
          <w:szCs w:val="22"/>
        </w:rPr>
        <w:t xml:space="preserve"> </w:t>
      </w:r>
      <w:r w:rsidRPr="349A514C" w:rsidR="006845F9">
        <w:t>conditioned.</w:t>
      </w:r>
    </w:p>
    <w:p w:rsidR="006845F9" w:rsidRPr="00590654" w:rsidP="003249CE" w14:paraId="1AF7BF23" w14:textId="61F4F187">
      <w:pPr>
        <w:pStyle w:val="ParaNum"/>
        <w:ind w:firstLine="630"/>
      </w:pPr>
      <w:r>
        <w:t>IT IS FURTHER ORDERED that SpaceX and Kepler’s use of Ku-band frequencies is subject to the following requirements and conditions:</w:t>
      </w:r>
    </w:p>
    <w:p w:rsidR="006845F9" w:rsidRPr="00590654" w:rsidP="006845F9" w14:paraId="2D6C5831" w14:textId="4AB688E3">
      <w:pPr>
        <w:pStyle w:val="ParaNum"/>
        <w:widowControl/>
        <w:numPr>
          <w:ilvl w:val="0"/>
          <w:numId w:val="3"/>
        </w:numPr>
        <w:snapToGrid w:val="0"/>
        <w:ind w:firstLine="0"/>
        <w:rPr>
          <w:szCs w:val="22"/>
        </w:rPr>
      </w:pPr>
      <w:r w:rsidRPr="00590654">
        <w:rPr>
          <w:szCs w:val="22"/>
        </w:rPr>
        <w:t>Th</w:t>
      </w:r>
      <w:r w:rsidR="00A8090C">
        <w:rPr>
          <w:szCs w:val="22"/>
        </w:rPr>
        <w:t>ese</w:t>
      </w:r>
      <w:r w:rsidRPr="00590654">
        <w:rPr>
          <w:szCs w:val="22"/>
        </w:rPr>
        <w:t xml:space="preserve"> authorization</w:t>
      </w:r>
      <w:r w:rsidR="00A8090C">
        <w:rPr>
          <w:szCs w:val="22"/>
        </w:rPr>
        <w:t>s</w:t>
      </w:r>
      <w:r w:rsidRPr="00590654">
        <w:rPr>
          <w:szCs w:val="22"/>
        </w:rPr>
        <w:t xml:space="preserve"> </w:t>
      </w:r>
      <w:r w:rsidR="00A8090C">
        <w:rPr>
          <w:szCs w:val="22"/>
        </w:rPr>
        <w:t>are</w:t>
      </w:r>
      <w:r w:rsidRPr="00590654">
        <w:rPr>
          <w:szCs w:val="22"/>
        </w:rPr>
        <w:t xml:space="preserve"> granted on a non-interference </w:t>
      </w:r>
      <w:r w:rsidR="0050632C">
        <w:rPr>
          <w:szCs w:val="22"/>
        </w:rPr>
        <w:t>p</w:t>
      </w:r>
      <w:r w:rsidRPr="00590654">
        <w:rPr>
          <w:szCs w:val="22"/>
        </w:rPr>
        <w:t xml:space="preserve">rotected (NIP), </w:t>
      </w:r>
      <w:r w:rsidRPr="00590654">
        <w:rPr>
          <w:i/>
          <w:iCs/>
          <w:szCs w:val="22"/>
        </w:rPr>
        <w:t>i.e.</w:t>
      </w:r>
      <w:r w:rsidRPr="00590654">
        <w:rPr>
          <w:szCs w:val="22"/>
        </w:rPr>
        <w:t xml:space="preserve">, unprotected, basis </w:t>
      </w:r>
      <w:r w:rsidR="001621BB">
        <w:rPr>
          <w:szCs w:val="22"/>
        </w:rPr>
        <w:t xml:space="preserve">with respect </w:t>
      </w:r>
      <w:r w:rsidRPr="00590654">
        <w:rPr>
          <w:szCs w:val="22"/>
        </w:rPr>
        <w:t>to terrestrial fixed operations in 10.7-11.7 GHz</w:t>
      </w:r>
      <w:r w:rsidR="001621BB">
        <w:rPr>
          <w:szCs w:val="22"/>
        </w:rPr>
        <w:t xml:space="preserve"> band.</w:t>
      </w:r>
    </w:p>
    <w:p w:rsidR="006845F9" w:rsidRPr="00590654" w:rsidP="006845F9" w14:paraId="30801C4E" w14:textId="29CDCF66">
      <w:pPr>
        <w:pStyle w:val="ParaNum"/>
        <w:numPr>
          <w:ilvl w:val="0"/>
          <w:numId w:val="3"/>
        </w:numPr>
        <w:ind w:firstLine="0"/>
        <w:rPr>
          <w:szCs w:val="22"/>
        </w:rPr>
      </w:pPr>
      <w:r w:rsidRPr="00590654">
        <w:rPr>
          <w:szCs w:val="22"/>
        </w:rPr>
        <w:t>Operations in the 10.7-11.7 GHz (space-to-Earth) band are authorized up to the applicable power flux-density limits in 47 CFR § 25.208(b), and up to the equivalent power flux-density limits of Article 22 of the ITU Radio Regulations, as well as Resolution 76 (Rev. WRC-15) of the ITU Radio Regulations.</w:t>
      </w:r>
    </w:p>
    <w:p w:rsidR="006845F9" w:rsidRPr="00590654" w:rsidP="006845F9" w14:paraId="3DCAA145" w14:textId="08439048">
      <w:pPr>
        <w:pStyle w:val="ParaNum"/>
        <w:numPr>
          <w:ilvl w:val="0"/>
          <w:numId w:val="3"/>
        </w:numPr>
        <w:ind w:firstLine="0"/>
        <w:rPr>
          <w:szCs w:val="22"/>
        </w:rPr>
      </w:pPr>
      <w:r w:rsidRPr="00590654">
        <w:rPr>
          <w:szCs w:val="22"/>
        </w:rPr>
        <w:t xml:space="preserve">In the 10.7-11.7 GHz (space-to-Earth) band, operations must be coordinated with the radio astronomy observatories listed in 47 CFR § 2.106, n.US131, to achieve a mutually acceptable agreement regarding the protection of the radio telescope facilities operating in the 10.6-10.7 GHz band.  For the purposes of coordination with these listed facilities or the National Radio Quiet Zone, correspondence should be directed to the National Science Foundation Spectrum Management Unit (Email: </w:t>
      </w:r>
      <w:hyperlink r:id="rId5" w:history="1">
        <w:r w:rsidRPr="00590654">
          <w:rPr>
            <w:rStyle w:val="Hyperlink"/>
            <w:szCs w:val="22"/>
          </w:rPr>
          <w:t>esm@nsf.gov)</w:t>
        </w:r>
      </w:hyperlink>
      <w:r w:rsidRPr="00590654">
        <w:rPr>
          <w:szCs w:val="22"/>
        </w:rPr>
        <w:t>.</w:t>
      </w:r>
    </w:p>
    <w:p w:rsidR="00755146" w:rsidP="00755146" w14:paraId="62319977" w14:textId="77777777">
      <w:pPr>
        <w:pStyle w:val="ParaNum"/>
        <w:numPr>
          <w:ilvl w:val="0"/>
          <w:numId w:val="3"/>
        </w:numPr>
        <w:ind w:firstLine="0"/>
        <w:rPr>
          <w:szCs w:val="22"/>
        </w:rPr>
      </w:pPr>
      <w:r w:rsidRPr="00590654">
        <w:rPr>
          <w:szCs w:val="22"/>
        </w:rPr>
        <w:t>Operations in the 11.7-12.2 GHz (space-to-Earth) frequency band are authorized up to the power flux-density limits in Article 21 of the ITU Radio Regulations, and up to the equivalent power flux-density limits of Article 22 of the ITU Radio Regulations, as well as Resolution 76 (Rev. WRC-15) of the ITU Radio Regulations.</w:t>
      </w:r>
    </w:p>
    <w:p w:rsidR="004E1407" w:rsidRPr="00755146" w:rsidP="00755146" w14:paraId="77A8D20C" w14:textId="5A67FBBE">
      <w:pPr>
        <w:pStyle w:val="ParaNum"/>
        <w:numPr>
          <w:ilvl w:val="0"/>
          <w:numId w:val="3"/>
        </w:numPr>
        <w:ind w:firstLine="0"/>
        <w:rPr>
          <w:szCs w:val="22"/>
        </w:rPr>
      </w:pPr>
      <w:r w:rsidRPr="00755146">
        <w:rPr>
          <w:color w:val="000000"/>
        </w:rPr>
        <w:t xml:space="preserve">These authorizations are granted on non-interference protected (NIP), </w:t>
      </w:r>
      <w:r w:rsidRPr="00755146">
        <w:rPr>
          <w:i/>
          <w:color w:val="000000"/>
        </w:rPr>
        <w:t>i.e</w:t>
      </w:r>
      <w:r w:rsidRPr="00755146">
        <w:rPr>
          <w:color w:val="000000"/>
        </w:rPr>
        <w:t xml:space="preserve">., unprotected, basis </w:t>
      </w:r>
      <w:r w:rsidRPr="00755146" w:rsidR="00BF5098">
        <w:rPr>
          <w:color w:val="000000"/>
        </w:rPr>
        <w:t>for</w:t>
      </w:r>
      <w:r w:rsidRPr="00755146" w:rsidR="001155BC">
        <w:rPr>
          <w:color w:val="000000"/>
        </w:rPr>
        <w:t xml:space="preserve"> </w:t>
      </w:r>
      <w:r w:rsidRPr="00755146">
        <w:rPr>
          <w:color w:val="000000"/>
        </w:rPr>
        <w:t xml:space="preserve">operations in the 12.2-12.7 GHz frequency band in the United States.  </w:t>
      </w:r>
      <w:r w:rsidRPr="00755146" w:rsidR="00180BD6">
        <w:rPr>
          <w:color w:val="000000"/>
        </w:rPr>
        <w:t>The ESIM operations</w:t>
      </w:r>
      <w:r w:rsidRPr="00755146" w:rsidR="0064418D">
        <w:rPr>
          <w:color w:val="000000"/>
        </w:rPr>
        <w:t xml:space="preserve"> of SpaceX and Kepler</w:t>
      </w:r>
      <w:r w:rsidRPr="00755146" w:rsidR="00180BD6">
        <w:rPr>
          <w:color w:val="000000"/>
        </w:rPr>
        <w:t xml:space="preserve"> must accept any interference received from both current and future services authorized in the band – even if such interference causes undesirable operations -- and must not cause harmful interference to any authorized service, whether licensed or not</w:t>
      </w:r>
      <w:r w:rsidRPr="00755146" w:rsidR="00571143">
        <w:rPr>
          <w:color w:val="000000"/>
        </w:rPr>
        <w:t>.</w:t>
      </w:r>
      <w:r w:rsidRPr="00755146" w:rsidR="002B6798">
        <w:rPr>
          <w:color w:val="000000"/>
        </w:rPr>
        <w:t xml:space="preserve"> </w:t>
      </w:r>
      <w:r w:rsidRPr="00755146" w:rsidR="00BA0A4F">
        <w:rPr>
          <w:color w:val="000000"/>
        </w:rPr>
        <w:t xml:space="preserve"> </w:t>
      </w:r>
      <w:r w:rsidRPr="00755146" w:rsidR="00081D00">
        <w:rPr>
          <w:color w:val="000000"/>
        </w:rPr>
        <w:t xml:space="preserve">SpaceX and Kepler </w:t>
      </w:r>
      <w:r w:rsidRPr="00755146" w:rsidR="00571143">
        <w:rPr>
          <w:color w:val="000000"/>
        </w:rPr>
        <w:t xml:space="preserve">are required </w:t>
      </w:r>
      <w:r w:rsidRPr="00755146" w:rsidR="00081D00">
        <w:rPr>
          <w:color w:val="000000"/>
        </w:rPr>
        <w:t>to disclose to their customers that their ESIM service is being provided under these conditions so that their customers understand that there is no expectation of interference protection</w:t>
      </w:r>
      <w:r w:rsidRPr="00755146" w:rsidR="005107ED">
        <w:rPr>
          <w:color w:val="000000"/>
        </w:rPr>
        <w:t xml:space="preserve">.  </w:t>
      </w:r>
      <w:r w:rsidRPr="00755146">
        <w:rPr>
          <w:color w:val="000000"/>
        </w:rPr>
        <w:t>SpaceX and Kepler must disclose the unprotected status of their ESIM offering on their websites, promotional literature, and other means of consumer notifications, including retail locations, online platforms, and telemarketing calls.</w:t>
      </w:r>
    </w:p>
    <w:p w:rsidR="006845F9" w:rsidRPr="00B47D36" w:rsidP="006845F9" w14:paraId="205267B7" w14:textId="228F0E8C">
      <w:pPr>
        <w:pStyle w:val="ParaNum"/>
        <w:numPr>
          <w:ilvl w:val="0"/>
          <w:numId w:val="3"/>
        </w:numPr>
        <w:ind w:firstLine="0"/>
      </w:pPr>
      <w:r>
        <w:rPr>
          <w:color w:val="000000"/>
        </w:rPr>
        <w:t xml:space="preserve"> </w:t>
      </w:r>
      <w:r w:rsidRPr="00DD51B0">
        <w:rPr>
          <w:color w:val="000000"/>
        </w:rPr>
        <w:t>Reception of downlink transmissions by SpaceX</w:t>
      </w:r>
      <w:r w:rsidRPr="00DD51B0" w:rsidR="00F03356">
        <w:rPr>
          <w:color w:val="000000"/>
        </w:rPr>
        <w:t>’s</w:t>
      </w:r>
      <w:r w:rsidRPr="00DD51B0">
        <w:rPr>
          <w:color w:val="000000"/>
        </w:rPr>
        <w:t xml:space="preserve"> earth stations in motion and Kepler’s earth stations on vessels </w:t>
      </w:r>
      <w:r w:rsidRPr="00DD51B0" w:rsidR="00E25235">
        <w:rPr>
          <w:color w:val="000000"/>
        </w:rPr>
        <w:t>is</w:t>
      </w:r>
      <w:r w:rsidRPr="00DD51B0" w:rsidR="0084343C">
        <w:rPr>
          <w:color w:val="000000"/>
        </w:rPr>
        <w:t xml:space="preserve"> </w:t>
      </w:r>
      <w:r w:rsidRPr="00DD51B0">
        <w:rPr>
          <w:color w:val="000000"/>
        </w:rPr>
        <w:t xml:space="preserve">limited to the operations requested in these applications only. </w:t>
      </w:r>
    </w:p>
    <w:p w:rsidR="00B47D36" w:rsidRPr="00590654" w:rsidP="006845F9" w14:paraId="50819874" w14:textId="0098ECB9">
      <w:pPr>
        <w:pStyle w:val="ParaNum"/>
        <w:numPr>
          <w:ilvl w:val="0"/>
          <w:numId w:val="3"/>
        </w:numPr>
        <w:ind w:firstLine="0"/>
        <w:rPr>
          <w:szCs w:val="22"/>
        </w:rPr>
      </w:pPr>
      <w:r>
        <w:rPr>
          <w:color w:val="000000"/>
          <w:szCs w:val="22"/>
        </w:rPr>
        <w:t xml:space="preserve">To the extent that any end-user </w:t>
      </w:r>
      <w:r w:rsidR="008B1CAA">
        <w:rPr>
          <w:color w:val="000000"/>
          <w:szCs w:val="22"/>
        </w:rPr>
        <w:t>terminals</w:t>
      </w:r>
      <w:r>
        <w:rPr>
          <w:color w:val="000000"/>
          <w:szCs w:val="22"/>
        </w:rPr>
        <w:t xml:space="preserve"> is capable of operating</w:t>
      </w:r>
      <w:r w:rsidR="000616D0">
        <w:rPr>
          <w:color w:val="000000"/>
          <w:szCs w:val="22"/>
        </w:rPr>
        <w:t xml:space="preserve">, </w:t>
      </w:r>
      <w:r w:rsidRPr="008C52EB" w:rsidR="000616D0">
        <w:rPr>
          <w:i/>
          <w:iCs/>
          <w:color w:val="000000"/>
          <w:szCs w:val="22"/>
        </w:rPr>
        <w:t>e.g</w:t>
      </w:r>
      <w:r w:rsidR="000616D0">
        <w:rPr>
          <w:color w:val="000000"/>
          <w:szCs w:val="22"/>
        </w:rPr>
        <w:t>., receiving, in the 12.2-12.7 GHz  band</w:t>
      </w:r>
      <w:r w:rsidR="009A7EDB">
        <w:rPr>
          <w:color w:val="000000"/>
          <w:szCs w:val="22"/>
        </w:rPr>
        <w:t xml:space="preserve">, such </w:t>
      </w:r>
      <w:r w:rsidR="008B1CAA">
        <w:rPr>
          <w:color w:val="000000"/>
          <w:szCs w:val="22"/>
        </w:rPr>
        <w:t xml:space="preserve">terminals must </w:t>
      </w:r>
      <w:r w:rsidR="00F048A1">
        <w:rPr>
          <w:color w:val="000000"/>
          <w:szCs w:val="22"/>
        </w:rPr>
        <w:t>also</w:t>
      </w:r>
      <w:r w:rsidR="008B1CAA">
        <w:rPr>
          <w:color w:val="000000"/>
          <w:szCs w:val="22"/>
        </w:rPr>
        <w:t xml:space="preserve"> be </w:t>
      </w:r>
      <w:r w:rsidR="00E14FF3">
        <w:rPr>
          <w:color w:val="000000"/>
          <w:szCs w:val="22"/>
        </w:rPr>
        <w:t>capable of such operation in 10.7-12.2 GHz</w:t>
      </w:r>
      <w:r w:rsidR="00F048A1">
        <w:rPr>
          <w:color w:val="000000"/>
          <w:szCs w:val="22"/>
        </w:rPr>
        <w:t xml:space="preserve"> band</w:t>
      </w:r>
      <w:r w:rsidR="00E14FF3">
        <w:rPr>
          <w:color w:val="000000"/>
          <w:szCs w:val="22"/>
        </w:rPr>
        <w:t xml:space="preserve">.  </w:t>
      </w:r>
      <w:r w:rsidR="00F048A1">
        <w:rPr>
          <w:color w:val="000000"/>
          <w:szCs w:val="22"/>
        </w:rPr>
        <w:t xml:space="preserve">Terminals </w:t>
      </w:r>
      <w:r w:rsidR="00F63124">
        <w:rPr>
          <w:color w:val="000000"/>
          <w:szCs w:val="22"/>
        </w:rPr>
        <w:t xml:space="preserve">capable of operating in 10.7-12.2 GHz </w:t>
      </w:r>
      <w:r w:rsidR="00F048A1">
        <w:rPr>
          <w:color w:val="000000"/>
          <w:szCs w:val="22"/>
        </w:rPr>
        <w:t xml:space="preserve">band </w:t>
      </w:r>
      <w:r w:rsidR="00F63124">
        <w:rPr>
          <w:color w:val="000000"/>
          <w:szCs w:val="22"/>
        </w:rPr>
        <w:t>are not required to be capable of operating in the 12</w:t>
      </w:r>
      <w:r w:rsidR="00BC5146">
        <w:rPr>
          <w:color w:val="000000"/>
          <w:szCs w:val="22"/>
        </w:rPr>
        <w:t>.2-12.7 GHz</w:t>
      </w:r>
      <w:r w:rsidR="0084343C">
        <w:rPr>
          <w:color w:val="000000"/>
          <w:szCs w:val="22"/>
        </w:rPr>
        <w:t xml:space="preserve"> </w:t>
      </w:r>
      <w:r w:rsidR="00F63124">
        <w:rPr>
          <w:color w:val="000000"/>
          <w:szCs w:val="22"/>
        </w:rPr>
        <w:t>band.</w:t>
      </w:r>
    </w:p>
    <w:p w:rsidR="006845F9" w:rsidRPr="00590654" w:rsidP="006845F9" w14:paraId="146189E9" w14:textId="21E0D5D2">
      <w:pPr>
        <w:pStyle w:val="ParaNum"/>
        <w:numPr>
          <w:ilvl w:val="0"/>
          <w:numId w:val="3"/>
        </w:numPr>
        <w:ind w:firstLine="0"/>
        <w:rPr>
          <w:szCs w:val="22"/>
        </w:rPr>
      </w:pPr>
      <w:r w:rsidRPr="00590654">
        <w:rPr>
          <w:szCs w:val="22"/>
        </w:rPr>
        <w:t xml:space="preserve">These authorizations are subject to modification to bring them into conformance with any </w:t>
      </w:r>
      <w:r w:rsidR="00475CE6">
        <w:rPr>
          <w:szCs w:val="22"/>
        </w:rPr>
        <w:t xml:space="preserve">future </w:t>
      </w:r>
      <w:r w:rsidR="00B930C5">
        <w:rPr>
          <w:szCs w:val="22"/>
        </w:rPr>
        <w:t xml:space="preserve">court ruling and </w:t>
      </w:r>
      <w:r w:rsidR="009A2956">
        <w:rPr>
          <w:szCs w:val="22"/>
        </w:rPr>
        <w:t xml:space="preserve">with </w:t>
      </w:r>
      <w:r w:rsidR="003777F1">
        <w:rPr>
          <w:szCs w:val="22"/>
        </w:rPr>
        <w:t xml:space="preserve">any </w:t>
      </w:r>
      <w:r w:rsidRPr="00590654">
        <w:rPr>
          <w:szCs w:val="22"/>
        </w:rPr>
        <w:t xml:space="preserve">rules or policies adopted by the Commission in the future, including in WT Docket No. 20-443, </w:t>
      </w:r>
      <w:r w:rsidRPr="00590654">
        <w:rPr>
          <w:i/>
          <w:iCs/>
          <w:szCs w:val="22"/>
        </w:rPr>
        <w:t>Expanding Flexible Use of the 12.2-12.7 GHz Band</w:t>
      </w:r>
      <w:r w:rsidRPr="00590654">
        <w:rPr>
          <w:szCs w:val="22"/>
        </w:rPr>
        <w:t xml:space="preserve">, and with respect to the outcome of pending petitions for reconsideration in the third SpaceX modification proceeding, FCC 21-48, IBFS File No. SAT-MOD-20200417-00037, and IBFS File Nos. SAT-LOA-20200526-00055 and SAT-AMD-20210818-00105.  Accordingly, any investments made toward operations in the bands authorized in this order by SpaceX and Kepler assume the risk that operations may be subject to additional conditions or requirements or even cessation of operation as a result of any future </w:t>
      </w:r>
      <w:r w:rsidR="001256DD">
        <w:rPr>
          <w:szCs w:val="22"/>
        </w:rPr>
        <w:t xml:space="preserve">court </w:t>
      </w:r>
      <w:r w:rsidR="004D1673">
        <w:rPr>
          <w:szCs w:val="22"/>
        </w:rPr>
        <w:t xml:space="preserve">ruling </w:t>
      </w:r>
      <w:r w:rsidR="001256DD">
        <w:rPr>
          <w:szCs w:val="22"/>
        </w:rPr>
        <w:t xml:space="preserve">or </w:t>
      </w:r>
      <w:r w:rsidRPr="00590654">
        <w:rPr>
          <w:szCs w:val="22"/>
        </w:rPr>
        <w:t>Commission actions.</w:t>
      </w:r>
    </w:p>
    <w:p w:rsidR="006845F9" w:rsidRPr="00590654" w:rsidP="006845F9" w14:paraId="7CF46C7C" w14:textId="468E3224">
      <w:pPr>
        <w:pStyle w:val="ParaNum"/>
        <w:numPr>
          <w:ilvl w:val="0"/>
          <w:numId w:val="3"/>
        </w:numPr>
        <w:ind w:firstLine="0"/>
        <w:rPr>
          <w:szCs w:val="22"/>
        </w:rPr>
      </w:pPr>
      <w:r w:rsidRPr="00590654">
        <w:rPr>
          <w:szCs w:val="22"/>
        </w:rPr>
        <w:t>Operations in the 14.0-14.5 GHz (Earth-to-space) band are authorized</w:t>
      </w:r>
      <w:r w:rsidRPr="00590654">
        <w:rPr>
          <w:szCs w:val="22"/>
        </w:rPr>
        <w:t xml:space="preserve"> </w:t>
      </w:r>
      <w:r w:rsidRPr="00590654">
        <w:rPr>
          <w:szCs w:val="22"/>
        </w:rPr>
        <w:t>up to the equivalent power-flux density limits of Article 22 of the ITU Radio Regulations.</w:t>
      </w:r>
    </w:p>
    <w:p w:rsidR="006845F9" w:rsidRPr="00590654" w:rsidP="006845F9" w14:paraId="47F2BDC5" w14:textId="7910637D">
      <w:pPr>
        <w:pStyle w:val="ParaNum"/>
        <w:numPr>
          <w:ilvl w:val="0"/>
          <w:numId w:val="3"/>
        </w:numPr>
        <w:ind w:firstLine="0"/>
        <w:rPr>
          <w:szCs w:val="22"/>
        </w:rPr>
      </w:pPr>
      <w:r w:rsidRPr="00590654">
        <w:rPr>
          <w:szCs w:val="22"/>
        </w:rPr>
        <w:t>Operations: (a) in the band 14.0-14.2 GHz, within</w:t>
      </w:r>
      <w:r>
        <w:rPr>
          <w:szCs w:val="22"/>
        </w:rPr>
        <w:t xml:space="preserve"> 125 kilometers </w:t>
      </w:r>
      <w:r w:rsidR="008C63F0">
        <w:rPr>
          <w:szCs w:val="22"/>
        </w:rPr>
        <w:t xml:space="preserve">(for ESVs and VMESs) </w:t>
      </w:r>
      <w:r>
        <w:rPr>
          <w:szCs w:val="22"/>
        </w:rPr>
        <w:t>or within</w:t>
      </w:r>
      <w:r w:rsidRPr="00590654">
        <w:rPr>
          <w:szCs w:val="22"/>
        </w:rPr>
        <w:t xml:space="preserve"> radio line-of-sight </w:t>
      </w:r>
      <w:r w:rsidR="008C63F0">
        <w:rPr>
          <w:szCs w:val="22"/>
        </w:rPr>
        <w:t>(for ESAAs)</w:t>
      </w:r>
      <w:r w:rsidRPr="00590654">
        <w:rPr>
          <w:szCs w:val="22"/>
        </w:rPr>
        <w:t xml:space="preserve"> of the</w:t>
      </w:r>
      <w:r w:rsidR="00BE1A96">
        <w:rPr>
          <w:szCs w:val="22"/>
        </w:rPr>
        <w:t xml:space="preserve"> National </w:t>
      </w:r>
      <w:r w:rsidR="00312EB5">
        <w:rPr>
          <w:szCs w:val="22"/>
        </w:rPr>
        <w:t>Aeronautics and Space Administration</w:t>
      </w:r>
      <w:r w:rsidRPr="00590654">
        <w:rPr>
          <w:szCs w:val="22"/>
        </w:rPr>
        <w:t xml:space="preserve"> </w:t>
      </w:r>
      <w:r w:rsidR="00312EB5">
        <w:rPr>
          <w:szCs w:val="22"/>
        </w:rPr>
        <w:t>(</w:t>
      </w:r>
      <w:r w:rsidRPr="00590654">
        <w:rPr>
          <w:szCs w:val="22"/>
        </w:rPr>
        <w:t>NASA</w:t>
      </w:r>
      <w:r w:rsidR="00312EB5">
        <w:rPr>
          <w:szCs w:val="22"/>
        </w:rPr>
        <w:t>)</w:t>
      </w:r>
      <w:r w:rsidRPr="00590654">
        <w:rPr>
          <w:szCs w:val="22"/>
        </w:rPr>
        <w:t xml:space="preserve"> Tracking and Data Relay Satellite System (TDRSS) earth stations are subject to prior coordination with </w:t>
      </w:r>
      <w:r w:rsidR="005E315F">
        <w:rPr>
          <w:szCs w:val="22"/>
        </w:rPr>
        <w:t>the National Telecommunications</w:t>
      </w:r>
      <w:r w:rsidR="00BE1A96">
        <w:rPr>
          <w:szCs w:val="22"/>
        </w:rPr>
        <w:t xml:space="preserve"> and Information Administration</w:t>
      </w:r>
      <w:r w:rsidRPr="00590654">
        <w:rPr>
          <w:szCs w:val="22"/>
        </w:rPr>
        <w:t xml:space="preserve"> </w:t>
      </w:r>
      <w:r w:rsidR="00BE1A96">
        <w:rPr>
          <w:szCs w:val="22"/>
        </w:rPr>
        <w:t>(</w:t>
      </w:r>
      <w:r w:rsidRPr="00590654">
        <w:rPr>
          <w:szCs w:val="22"/>
        </w:rPr>
        <w:t>NTIA</w:t>
      </w:r>
      <w:r w:rsidR="00BE1A96">
        <w:rPr>
          <w:szCs w:val="22"/>
        </w:rPr>
        <w:t>)</w:t>
      </w:r>
      <w:r w:rsidRPr="00590654">
        <w:rPr>
          <w:szCs w:val="22"/>
        </w:rPr>
        <w:t xml:space="preserve"> in order to minimize harmful interference; and (b) in the band 14.47-14.5 GHz, </w:t>
      </w:r>
      <w:r>
        <w:rPr>
          <w:szCs w:val="22"/>
        </w:rPr>
        <w:t xml:space="preserve">in the vicinity </w:t>
      </w:r>
      <w:r w:rsidR="0051502B">
        <w:rPr>
          <w:szCs w:val="22"/>
        </w:rPr>
        <w:t>(for ESVs and VMESs)</w:t>
      </w:r>
      <w:r>
        <w:rPr>
          <w:szCs w:val="22"/>
        </w:rPr>
        <w:t xml:space="preserve"> or </w:t>
      </w:r>
      <w:r w:rsidRPr="00590654">
        <w:rPr>
          <w:szCs w:val="22"/>
        </w:rPr>
        <w:t xml:space="preserve">within radio line-of-sight </w:t>
      </w:r>
      <w:r w:rsidR="0051502B">
        <w:rPr>
          <w:szCs w:val="22"/>
        </w:rPr>
        <w:t xml:space="preserve">(for </w:t>
      </w:r>
      <w:r w:rsidR="000A0440">
        <w:rPr>
          <w:szCs w:val="22"/>
        </w:rPr>
        <w:t xml:space="preserve">ESAAs) </w:t>
      </w:r>
      <w:r w:rsidRPr="00590654">
        <w:rPr>
          <w:szCs w:val="22"/>
        </w:rPr>
        <w:t>of the National Science Foundation radio astronomy stations are subject to coordination with NTIA in order to minimize harmful interference.</w:t>
      </w:r>
    </w:p>
    <w:p w:rsidR="006845F9" w:rsidRPr="00590654" w:rsidP="006845F9" w14:paraId="4666F79F" w14:textId="128B44C9">
      <w:pPr>
        <w:pStyle w:val="ParaNum"/>
        <w:numPr>
          <w:ilvl w:val="0"/>
          <w:numId w:val="3"/>
        </w:numPr>
        <w:ind w:firstLine="0"/>
        <w:rPr>
          <w:szCs w:val="22"/>
        </w:rPr>
      </w:pPr>
      <w:r w:rsidRPr="00590654">
        <w:rPr>
          <w:szCs w:val="22"/>
        </w:rPr>
        <w:t xml:space="preserve">In the 14.47-14.5 GHz band, operations are subject to footnote US342 to the U.S. Table of Frequency Allocations, 47 CFR § 2.106, </w:t>
      </w:r>
      <w:r w:rsidR="00E90E39">
        <w:rPr>
          <w:szCs w:val="22"/>
        </w:rPr>
        <w:t>f</w:t>
      </w:r>
      <w:r w:rsidR="006F5FC0">
        <w:rPr>
          <w:szCs w:val="22"/>
        </w:rPr>
        <w:t>n.</w:t>
      </w:r>
      <w:r w:rsidR="00E90E39">
        <w:rPr>
          <w:szCs w:val="22"/>
        </w:rPr>
        <w:t xml:space="preserve"> </w:t>
      </w:r>
      <w:r w:rsidR="006F5FC0">
        <w:rPr>
          <w:szCs w:val="22"/>
        </w:rPr>
        <w:t>US342</w:t>
      </w:r>
      <w:r w:rsidR="00E90E39">
        <w:rPr>
          <w:szCs w:val="22"/>
        </w:rPr>
        <w:t>,</w:t>
      </w:r>
      <w:r w:rsidRPr="00590654">
        <w:rPr>
          <w:szCs w:val="22"/>
        </w:rPr>
        <w:t xml:space="preserve"> and all practicable steps must be taken to protect the radio astronomy service from harmful interference.</w:t>
      </w:r>
    </w:p>
    <w:p w:rsidR="00176377" w:rsidP="00176377" w14:paraId="748D1C26" w14:textId="77777777">
      <w:pPr>
        <w:pStyle w:val="ParaNum"/>
        <w:numPr>
          <w:ilvl w:val="0"/>
          <w:numId w:val="3"/>
        </w:numPr>
        <w:ind w:firstLine="0"/>
        <w:rPr>
          <w:szCs w:val="22"/>
        </w:rPr>
      </w:pPr>
      <w:r>
        <w:rPr>
          <w:szCs w:val="22"/>
        </w:rPr>
        <w:t>Communications with ESIMs in the 11.7-12.2 GHz (space-to-Earth) and 14.0-14.5 GHz (Earth-to-space) bands</w:t>
      </w:r>
      <w:r w:rsidR="00B05CEF">
        <w:rPr>
          <w:szCs w:val="22"/>
        </w:rPr>
        <w:t xml:space="preserve"> </w:t>
      </w:r>
      <w:r w:rsidR="00183611">
        <w:rPr>
          <w:szCs w:val="22"/>
        </w:rPr>
        <w:t xml:space="preserve">may not cause unacceptable interference </w:t>
      </w:r>
      <w:r>
        <w:rPr>
          <w:szCs w:val="22"/>
        </w:rPr>
        <w:t>to, or claim protection from, geostationary satellite networks.</w:t>
      </w:r>
    </w:p>
    <w:p w:rsidR="006845F9" w:rsidRPr="00176377" w:rsidP="00176377" w14:paraId="77366C6B" w14:textId="78C339CB">
      <w:pPr>
        <w:pStyle w:val="ParaNum"/>
        <w:numPr>
          <w:ilvl w:val="0"/>
          <w:numId w:val="3"/>
        </w:numPr>
        <w:ind w:firstLine="0"/>
        <w:rPr>
          <w:szCs w:val="22"/>
        </w:rPr>
      </w:pPr>
      <w:r>
        <w:t>SpaceX’s ESAA transmissions in the 14.0-14.5 GHz band from international airspace within line-of-sight of the territory of a foreign administration, where fixed service networks have primary allocation in this band, will be limited to a maximum power flux-density produced at the surface of the Earth by emissions from a single aircraft to not exceed the values provided in Section 25.228(i) of the Commission’s rules, unless the foreign administration has imposed other conditions for protecting its fixed service stations.</w:t>
      </w:r>
    </w:p>
    <w:p w:rsidR="006845F9" w:rsidRPr="00C657B6" w:rsidP="006845F9" w14:paraId="1FB3784A" w14:textId="4438DD58">
      <w:pPr>
        <w:pStyle w:val="ParaNum"/>
        <w:numPr>
          <w:ilvl w:val="0"/>
          <w:numId w:val="3"/>
        </w:numPr>
        <w:ind w:firstLine="0"/>
      </w:pPr>
      <w:r w:rsidRPr="00C657B6">
        <w:rPr>
          <w:spacing w:val="-1"/>
        </w:rPr>
        <w:t xml:space="preserve">SpaceX’s </w:t>
      </w:r>
      <w:r w:rsidRPr="00C657B6" w:rsidR="00895D33">
        <w:rPr>
          <w:spacing w:val="-1"/>
        </w:rPr>
        <w:t>ESIMs</w:t>
      </w:r>
      <w:r w:rsidRPr="00C657B6">
        <w:rPr>
          <w:spacing w:val="33"/>
          <w:szCs w:val="22"/>
        </w:rPr>
        <w:t xml:space="preserve"> </w:t>
      </w:r>
      <w:r w:rsidRPr="00C657B6">
        <w:rPr>
          <w:spacing w:val="-2"/>
        </w:rPr>
        <w:t>must</w:t>
      </w:r>
      <w:r w:rsidRPr="00C657B6">
        <w:rPr>
          <w:spacing w:val="33"/>
          <w:szCs w:val="22"/>
        </w:rPr>
        <w:t xml:space="preserve"> </w:t>
      </w:r>
      <w:r w:rsidRPr="00E3136C" w:rsidR="008860BC">
        <w:t xml:space="preserve">operate in accordance with the </w:t>
      </w:r>
      <w:r w:rsidRPr="00E3136C" w:rsidR="00E6502F">
        <w:t>minimum</w:t>
      </w:r>
      <w:r w:rsidR="0065765C">
        <w:t xml:space="preserve"> elevation angles specified in</w:t>
      </w:r>
      <w:r w:rsidRPr="00C657B6" w:rsidR="001F479B">
        <w:t xml:space="preserve"> SpaceX’s space station license</w:t>
      </w:r>
      <w:r w:rsidRPr="00C657B6">
        <w:t>.</w:t>
      </w:r>
      <w:r w:rsidRPr="00C657B6">
        <w:rPr>
          <w:spacing w:val="31"/>
          <w:szCs w:val="22"/>
        </w:rPr>
        <w:t xml:space="preserve"> </w:t>
      </w:r>
    </w:p>
    <w:p w:rsidR="006845F9" w:rsidP="006845F9" w14:paraId="6869DC01" w14:textId="1F791D28">
      <w:pPr>
        <w:pStyle w:val="ParaNum"/>
        <w:numPr>
          <w:ilvl w:val="0"/>
          <w:numId w:val="3"/>
        </w:numPr>
        <w:ind w:firstLine="0"/>
      </w:pPr>
      <w:r>
        <w:t xml:space="preserve">All existing transmitting facilities, operations and devices regulated by the Commission must be in compliance with the Commission's radiofrequency (RF) exposure guidelines, pursuant to Section 1.1307(b)(1) through (b)(3) of the Commission's rules, or if not in compliance, file an Environmental Assessment (EA) as specified in </w:t>
      </w:r>
      <w:r w:rsidR="0065765C">
        <w:t>s</w:t>
      </w:r>
      <w:r>
        <w:t xml:space="preserve">ection 1.1311.  </w:t>
      </w:r>
      <w:r w:rsidRPr="00D072D9">
        <w:rPr>
          <w:i/>
        </w:rPr>
        <w:t xml:space="preserve">See </w:t>
      </w:r>
      <w:r>
        <w:t>47 CFR § 1.1307 (b)(5).</w:t>
      </w:r>
      <w:r w:rsidR="006C510B">
        <w:t xml:space="preserve">  </w:t>
      </w:r>
      <w:r>
        <w:t>SpaceX and Kepler shall take all necessary measures to ensure that the earth stations do not create potential exposure of humans to radiofrequency radiation in excess of the FCC exposure limits defined in 47 CFR</w:t>
      </w:r>
      <w:r w:rsidR="00123089">
        <w:t xml:space="preserve"> </w:t>
      </w:r>
      <w:r>
        <w:t>§§ 1.1307(b) and 1.1310 wherever such exposures might occur.  Measures must be taken to ensure compliance with limits for both occupational controlled exposure and for general population/uncontrolled exposure, as defined in these rule sections.  Requirements for restrictions can be determined by predictions based on calculations, modeling or by field measurements.  The FCC's</w:t>
      </w:r>
      <w:r w:rsidR="00D564A2">
        <w:t xml:space="preserve"> requirements </w:t>
      </w:r>
      <w:r>
        <w:t xml:space="preserve">(available online at </w:t>
      </w:r>
      <w:r w:rsidRPr="003F135D">
        <w:t>https://www.fcc.gov/general/oet-bulletins-line</w:t>
      </w:r>
      <w:r>
        <w:t>) provide</w:t>
      </w:r>
      <w:r w:rsidR="00576E6E">
        <w:t xml:space="preserve"> </w:t>
      </w:r>
      <w:r>
        <w:t>information on predicting exposure levels and on methods for ensuring compliance</w:t>
      </w:r>
      <w:r w:rsidR="0045326B">
        <w:t>.</w:t>
      </w:r>
    </w:p>
    <w:p w:rsidR="00895D33" w:rsidRPr="00DC322C" w:rsidP="006845F9" w14:paraId="3DFD79A9" w14:textId="3B9D2922">
      <w:pPr>
        <w:pStyle w:val="ParaNum"/>
        <w:numPr>
          <w:ilvl w:val="0"/>
          <w:numId w:val="3"/>
        </w:numPr>
        <w:ind w:firstLine="0"/>
        <w:rPr>
          <w:szCs w:val="22"/>
        </w:rPr>
      </w:pPr>
      <w:r>
        <w:t>Kepler’s</w:t>
      </w:r>
      <w:r w:rsidRPr="00E3136C" w:rsidR="006845F9">
        <w:t xml:space="preserve"> earth stations on maritime vessels must</w:t>
      </w:r>
      <w:r w:rsidRPr="00A061F0" w:rsidR="006845F9">
        <w:rPr>
          <w:color w:val="000000"/>
        </w:rPr>
        <w:t xml:space="preserve"> </w:t>
      </w:r>
      <w:r w:rsidR="00A061F0">
        <w:rPr>
          <w:color w:val="000000"/>
        </w:rPr>
        <w:t xml:space="preserve">not transmit at elevation angles less than </w:t>
      </w:r>
      <w:r w:rsidR="00DC3E9C">
        <w:rPr>
          <w:color w:val="000000"/>
        </w:rPr>
        <w:t>ten</w:t>
      </w:r>
      <w:r w:rsidR="00A061F0">
        <w:rPr>
          <w:color w:val="000000"/>
        </w:rPr>
        <w:t xml:space="preserve"> degrees, measured from the horizontal plane to the direction of maximum radiation</w:t>
      </w:r>
      <w:r w:rsidR="008930BF">
        <w:rPr>
          <w:color w:val="000000"/>
        </w:rPr>
        <w:t>.</w:t>
      </w:r>
      <w:r w:rsidRPr="00E3136C" w:rsidR="006845F9">
        <w:t xml:space="preserve"> </w:t>
      </w:r>
    </w:p>
    <w:p w:rsidR="006845F9" w:rsidP="00527F0E" w14:paraId="58D70132" w14:textId="66A1CC55">
      <w:pPr>
        <w:pStyle w:val="ParaNum"/>
        <w:numPr>
          <w:ilvl w:val="0"/>
          <w:numId w:val="3"/>
        </w:numPr>
        <w:ind w:firstLine="0"/>
      </w:pPr>
      <w:r>
        <w:t xml:space="preserve">The earth stations on maritime vessels authorized herein must be monitored and controlled by a ground-based network control and monitoring center (NCMC).  Such stations must be able to receive “enable transmission” and “disable transmission” commands from the NCMC and must cease transmission immediately after receiving a “parameter change” command until receiving an “enable transmission” command from the NCMC.  The NCMC must monitor operation of each earth station to determine if it is malfunctioning, and each earth station on a maritime vessel must self-monitor and automatically cease transmission within 100 milliseconds on detecting an operational fault that could cause harmful interference. </w:t>
      </w:r>
    </w:p>
    <w:p w:rsidR="006845F9" w:rsidP="006845F9" w14:paraId="4B55AE1C" w14:textId="026FA428">
      <w:pPr>
        <w:pStyle w:val="ParaNum"/>
        <w:numPr>
          <w:ilvl w:val="0"/>
          <w:numId w:val="3"/>
        </w:numPr>
        <w:ind w:firstLine="0"/>
      </w:pPr>
      <w:r>
        <w:t>SpaceX’s and Kepler’s ground-based NCMC</w:t>
      </w:r>
      <w:r w:rsidRPr="00D74D0D">
        <w:t xml:space="preserve"> or equivalent facility</w:t>
      </w:r>
      <w:r>
        <w:t xml:space="preserve"> must be</w:t>
      </w:r>
      <w:r w:rsidRPr="00D74D0D">
        <w:t xml:space="preserve"> located in the United States, except that </w:t>
      </w:r>
      <w:r>
        <w:t xml:space="preserve">earth stations on </w:t>
      </w:r>
      <w:r w:rsidRPr="00D74D0D">
        <w:t xml:space="preserve">U.S.-registered vessels may operate under control of a </w:t>
      </w:r>
      <w:r>
        <w:t>NCMC</w:t>
      </w:r>
      <w:r w:rsidRPr="00D74D0D">
        <w:t xml:space="preserve"> location outside the</w:t>
      </w:r>
      <w:r>
        <w:t xml:space="preserve"> U</w:t>
      </w:r>
      <w:r w:rsidRPr="00D74D0D">
        <w:t xml:space="preserve">nited States provided </w:t>
      </w:r>
      <w:r>
        <w:t>SpaceX and Kepler</w:t>
      </w:r>
      <w:r w:rsidRPr="00D74D0D">
        <w:t xml:space="preserve"> maintain a point of contact within the United States that will have the capability and authority to cause an </w:t>
      </w:r>
      <w:r>
        <w:t xml:space="preserve">earth station </w:t>
      </w:r>
      <w:r w:rsidRPr="00D74D0D">
        <w:t>on a U.S.-registered vessel to cease transmitting if necessary.</w:t>
      </w:r>
      <w:r>
        <w:t xml:space="preserve"> </w:t>
      </w:r>
    </w:p>
    <w:p w:rsidR="006845F9" w:rsidP="006845F9" w14:paraId="310544EF" w14:textId="6E70C428">
      <w:pPr>
        <w:pStyle w:val="ParaNum"/>
        <w:numPr>
          <w:ilvl w:val="0"/>
          <w:numId w:val="3"/>
        </w:numPr>
        <w:ind w:firstLine="0"/>
      </w:pPr>
      <w:r>
        <w:t xml:space="preserve">SpaceX and Kepler must maintain a U.S. point of contact available 24 hours per day, seven days per week, with the authority and ability to terminate operations authorized herein.  </w:t>
      </w:r>
    </w:p>
    <w:p w:rsidR="006845F9" w:rsidP="006845F9" w14:paraId="323259B8" w14:textId="77777777">
      <w:pPr>
        <w:pStyle w:val="ParaNum"/>
        <w:numPr>
          <w:ilvl w:val="0"/>
          <w:numId w:val="3"/>
        </w:numPr>
        <w:ind w:firstLine="0"/>
      </w:pPr>
      <w:r>
        <w:t>When communicating with earth stations on maritime vessels of foreign registry, the NCMC</w:t>
      </w:r>
      <w:r w:rsidRPr="00D74D0D">
        <w:t xml:space="preserve"> </w:t>
      </w:r>
      <w:r>
        <w:t>must maintain detailed information on each such vessel's country of registry and a point of contact for the relevant administration responsible for licensing those earth stations on maritime vessels.</w:t>
      </w:r>
    </w:p>
    <w:p w:rsidR="006845F9" w:rsidRPr="00C412A7" w:rsidP="006845F9" w14:paraId="50A8B9F7" w14:textId="77777777">
      <w:pPr>
        <w:pStyle w:val="ParaNum"/>
        <w:numPr>
          <w:ilvl w:val="0"/>
          <w:numId w:val="3"/>
        </w:numPr>
        <w:ind w:firstLine="0"/>
      </w:pPr>
      <w:r>
        <w:t xml:space="preserve">Transmissions between the earth stations under call sign </w:t>
      </w:r>
      <w:r w:rsidRPr="003F135D">
        <w:t>E210416</w:t>
      </w:r>
      <w:r>
        <w:t xml:space="preserve"> and Kepler’s NGSO space stations must comply with existing and future coordination agreements reached between Canada and </w:t>
      </w:r>
      <w:r>
        <w:t>other Administrations, including Canada and the United States.</w:t>
      </w:r>
    </w:p>
    <w:p w:rsidR="006845F9" w:rsidRPr="00590654" w:rsidP="006845F9" w14:paraId="73F31590" w14:textId="77777777">
      <w:pPr>
        <w:pStyle w:val="ParaNum"/>
        <w:numPr>
          <w:ilvl w:val="0"/>
          <w:numId w:val="3"/>
        </w:numPr>
        <w:ind w:firstLine="0"/>
      </w:pPr>
      <w:r>
        <w:t>Operations outside the United States must also ensure compliance with the applicable laws, regulations, and licensing procedures of other countries, including, as appropriate regulations concerning operations from national or adjacent airspace, and territorial or adjacent waters, as well as with the conditions of this authorization.</w:t>
      </w:r>
    </w:p>
    <w:p w:rsidR="006845F9" w:rsidRPr="00590654" w:rsidP="006845F9" w14:paraId="4F8F378A" w14:textId="7A35DA38">
      <w:pPr>
        <w:pStyle w:val="ParaNum"/>
        <w:numPr>
          <w:ilvl w:val="0"/>
          <w:numId w:val="3"/>
        </w:numPr>
        <w:ind w:firstLine="0"/>
        <w:rPr>
          <w:snapToGrid/>
          <w:kern w:val="0"/>
        </w:rPr>
      </w:pPr>
      <w:r>
        <w:t xml:space="preserve">Authority is granted to operate stations by remote control provided that the operator is responsible for ensuring the operations are in accordance with the terms and conditions of the license and pursuant to </w:t>
      </w:r>
      <w:r w:rsidR="0065765C">
        <w:t>s</w:t>
      </w:r>
      <w:r>
        <w:t xml:space="preserve">ection 25.271 of the Commission's rules. </w:t>
      </w:r>
    </w:p>
    <w:p w:rsidR="002C6481" w:rsidRPr="00590654" w:rsidP="003249CE" w14:paraId="44527748" w14:textId="29FF66C7">
      <w:pPr>
        <w:pStyle w:val="ParaNum"/>
      </w:pPr>
      <w:r>
        <w:t xml:space="preserve">IT IS FURTHER ORDERED that the </w:t>
      </w:r>
      <w:r w:rsidRPr="00DD51B0">
        <w:rPr>
          <w:color w:val="000000"/>
        </w:rPr>
        <w:t xml:space="preserve">Petition to Deny or Defer </w:t>
      </w:r>
      <w:r>
        <w:t>filed by RS Access, LLC, P</w:t>
      </w:r>
      <w:r w:rsidRPr="00DD51B0">
        <w:rPr>
          <w:color w:val="000000"/>
        </w:rPr>
        <w:t xml:space="preserve">etition to Deny Waiver Request filed by DISH Network Corporation, and the Petitions to Deny or Hold in Abeyance filed by ViaSat, Inc. against the SpaceX applications and the Petition to Deny in Part filed by DISH Network Corporation and the Petition to Deny or Defer in Part filed by RS Access, LLC against the Kepler application </w:t>
      </w:r>
      <w:r>
        <w:t>ARE D</w:t>
      </w:r>
      <w:r w:rsidR="000469CF">
        <w:t>ENIED</w:t>
      </w:r>
      <w:r>
        <w:t>.</w:t>
      </w:r>
    </w:p>
    <w:p w:rsidR="002C6481" w:rsidP="003249CE" w14:paraId="2AB6F04E" w14:textId="7F0181B6">
      <w:pPr>
        <w:pStyle w:val="ParaNum"/>
      </w:pPr>
      <w:r w:rsidRPr="00697622">
        <w:t xml:space="preserve">IT IS FURTHER ORDERED that </w:t>
      </w:r>
      <w:r>
        <w:t xml:space="preserve">the requests of SpaceX and </w:t>
      </w:r>
      <w:r w:rsidRPr="349A514C">
        <w:rPr>
          <w:shd w:val="clear" w:color="auto" w:fill="FFFFFF"/>
        </w:rPr>
        <w:t>Kepler</w:t>
      </w:r>
      <w:r>
        <w:t xml:space="preserve"> for a waiver of </w:t>
      </w:r>
      <w:r w:rsidR="0065765C">
        <w:t>s</w:t>
      </w:r>
      <w:r>
        <w:t>ection</w:t>
      </w:r>
      <w:r w:rsidRPr="00BD35C3">
        <w:t xml:space="preserve"> 2</w:t>
      </w:r>
      <w:r>
        <w:t>5.202(a)(10)(ii) of the Commission’s rules regarding the 12.2-12.7</w:t>
      </w:r>
      <w:r w:rsidRPr="000B6901">
        <w:t xml:space="preserve"> GHz</w:t>
      </w:r>
      <w:r>
        <w:t xml:space="preserve"> (space-to-Earth) frequency band ARE</w:t>
      </w:r>
      <w:r w:rsidRPr="00697622">
        <w:t xml:space="preserve"> </w:t>
      </w:r>
      <w:r>
        <w:t>DISMISSED.</w:t>
      </w:r>
    </w:p>
    <w:p w:rsidR="002C6481" w:rsidRPr="00AB7778" w:rsidP="003249CE" w14:paraId="472DB06F" w14:textId="77DA2E8E">
      <w:pPr>
        <w:pStyle w:val="ParaNum"/>
      </w:pPr>
      <w:r w:rsidRPr="006D06F9">
        <w:t xml:space="preserve"> </w:t>
      </w:r>
      <w:r w:rsidRPr="00964EC0">
        <w:t xml:space="preserve">IT IS FURTHER ORDERED that </w:t>
      </w:r>
      <w:r>
        <w:t>Kepler’s request</w:t>
      </w:r>
      <w:r w:rsidRPr="00964EC0">
        <w:t xml:space="preserve"> for a waiver of </w:t>
      </w:r>
      <w:r w:rsidR="006845F9">
        <w:t>s</w:t>
      </w:r>
      <w:r w:rsidRPr="00964EC0">
        <w:t xml:space="preserve">ection 25.115(j) of the Commission’s rules IS DISMISSED.  </w:t>
      </w:r>
      <w:r w:rsidRPr="00AB7778">
        <w:t xml:space="preserve">Section 25.115(j) applies to fixed earth stations, </w:t>
      </w:r>
      <w:r w:rsidRPr="00AB7778" w:rsidR="00080E82">
        <w:t>not earth stations in motion.</w:t>
      </w:r>
      <w:r w:rsidRPr="00AB7778" w:rsidR="00134AF5">
        <w:t xml:space="preserve"> </w:t>
      </w:r>
    </w:p>
    <w:p w:rsidR="000B4CA3" w:rsidRPr="002C6481" w:rsidP="001D0A0B" w14:paraId="55DB4C1E" w14:textId="26D2C5B6">
      <w:pPr>
        <w:pStyle w:val="ParaNum"/>
      </w:pPr>
      <w:r>
        <w:t>IT IS FURTHER ORDERED that SpaceX and Kepler must cooperate with other NGSO FSS operators in order to ensure that all authorized operations jointly comport with the applicable limits for aggregate equivalent power flux-density in the space-to-Earth direction (EPFD down) contained in Article 22 of the ITU Radio Regulations, as well as Resolution 76 (WRC-03) of the ITU Radio Regulations.</w:t>
      </w:r>
    </w:p>
    <w:p w:rsidR="005D7357" w:rsidRPr="006213AB" w:rsidP="005D7357" w14:paraId="59040A77" w14:textId="77777777">
      <w:pPr>
        <w:pStyle w:val="ParaNum"/>
        <w:numPr>
          <w:ilvl w:val="0"/>
          <w:numId w:val="0"/>
        </w:numPr>
        <w:outlineLvl w:val="0"/>
        <w:rPr>
          <w:b/>
          <w:bCs/>
          <w:snapToGrid/>
          <w:szCs w:val="22"/>
        </w:rPr>
      </w:pPr>
    </w:p>
    <w:p w:rsidR="000B4CA3" w:rsidRPr="00590654" w:rsidP="000B4CA3" w14:paraId="0B1262D5" w14:textId="77777777">
      <w:pPr>
        <w:ind w:left="2880" w:firstLine="720"/>
        <w:outlineLvl w:val="0"/>
        <w:rPr>
          <w:szCs w:val="22"/>
        </w:rPr>
      </w:pPr>
      <w:r w:rsidRPr="00590654">
        <w:rPr>
          <w:szCs w:val="22"/>
        </w:rPr>
        <w:t>FEDERAL COMMUNICATIONS COMMISSION</w:t>
      </w:r>
    </w:p>
    <w:p w:rsidR="000B4CA3" w:rsidRPr="00590654" w:rsidP="000B4CA3" w14:paraId="5B66328F" w14:textId="77777777">
      <w:pPr>
        <w:ind w:left="2880" w:firstLine="720"/>
        <w:outlineLvl w:val="0"/>
        <w:rPr>
          <w:szCs w:val="22"/>
        </w:rPr>
      </w:pPr>
    </w:p>
    <w:p w:rsidR="00B02DD7" w:rsidRPr="00590654" w:rsidP="000B4CA3" w14:paraId="7AAE8617" w14:textId="77777777">
      <w:pPr>
        <w:ind w:left="2880" w:firstLine="720"/>
        <w:outlineLvl w:val="0"/>
        <w:rPr>
          <w:szCs w:val="22"/>
        </w:rPr>
      </w:pPr>
    </w:p>
    <w:p w:rsidR="000B4CA3" w:rsidRPr="00590654" w:rsidP="000B4CA3" w14:paraId="145B2103" w14:textId="77777777">
      <w:pPr>
        <w:ind w:left="2880" w:firstLine="720"/>
        <w:outlineLvl w:val="0"/>
        <w:rPr>
          <w:szCs w:val="22"/>
        </w:rPr>
      </w:pPr>
    </w:p>
    <w:p w:rsidR="000B4CA3" w:rsidRPr="00590654" w:rsidP="000B4CA3" w14:paraId="070E1EED" w14:textId="77777777">
      <w:pPr>
        <w:ind w:left="2880" w:firstLine="720"/>
        <w:outlineLvl w:val="0"/>
        <w:rPr>
          <w:szCs w:val="22"/>
        </w:rPr>
      </w:pPr>
    </w:p>
    <w:p w:rsidR="000B4CA3" w:rsidRPr="00590654" w:rsidP="000B4CA3" w14:paraId="43C50B5E" w14:textId="075782AA">
      <w:pPr>
        <w:pStyle w:val="ParaNum"/>
        <w:numPr>
          <w:ilvl w:val="0"/>
          <w:numId w:val="0"/>
        </w:numPr>
        <w:tabs>
          <w:tab w:val="left" w:pos="720"/>
        </w:tabs>
        <w:spacing w:after="0"/>
        <w:ind w:left="3594" w:firstLine="6"/>
        <w:rPr>
          <w:szCs w:val="22"/>
        </w:rPr>
      </w:pPr>
      <w:r w:rsidRPr="00590654">
        <w:rPr>
          <w:szCs w:val="22"/>
        </w:rPr>
        <w:t xml:space="preserve">Thomas </w:t>
      </w:r>
      <w:r w:rsidR="00DC3E9C">
        <w:rPr>
          <w:szCs w:val="22"/>
        </w:rPr>
        <w:t>P</w:t>
      </w:r>
      <w:r w:rsidRPr="00590654">
        <w:rPr>
          <w:szCs w:val="22"/>
        </w:rPr>
        <w:t>. Sullivan</w:t>
      </w:r>
    </w:p>
    <w:p w:rsidR="000B4CA3" w:rsidRPr="00590654" w:rsidP="000B4CA3" w14:paraId="7951E17F" w14:textId="77777777">
      <w:pPr>
        <w:pStyle w:val="ParaNum"/>
        <w:numPr>
          <w:ilvl w:val="0"/>
          <w:numId w:val="0"/>
        </w:numPr>
        <w:tabs>
          <w:tab w:val="left" w:pos="720"/>
        </w:tabs>
        <w:spacing w:after="0"/>
        <w:ind w:left="1434"/>
        <w:rPr>
          <w:szCs w:val="22"/>
        </w:rPr>
      </w:pPr>
      <w:r w:rsidRPr="00590654">
        <w:rPr>
          <w:szCs w:val="22"/>
        </w:rPr>
        <w:tab/>
      </w:r>
      <w:r w:rsidRPr="00590654">
        <w:rPr>
          <w:szCs w:val="22"/>
        </w:rPr>
        <w:tab/>
      </w:r>
      <w:r w:rsidRPr="00590654">
        <w:rPr>
          <w:szCs w:val="22"/>
        </w:rPr>
        <w:tab/>
      </w:r>
      <w:r w:rsidRPr="00590654">
        <w:rPr>
          <w:szCs w:val="22"/>
        </w:rPr>
        <w:tab/>
      </w:r>
      <w:r w:rsidRPr="00590654" w:rsidR="00EA230D">
        <w:rPr>
          <w:szCs w:val="22"/>
        </w:rPr>
        <w:t>Chief</w:t>
      </w:r>
    </w:p>
    <w:p w:rsidR="00EF0DD4" w:rsidRPr="00590654" w:rsidP="00607DC6" w14:paraId="5544C8DC" w14:textId="77777777">
      <w:pPr>
        <w:pStyle w:val="ParaNum"/>
        <w:numPr>
          <w:ilvl w:val="0"/>
          <w:numId w:val="0"/>
        </w:numPr>
        <w:tabs>
          <w:tab w:val="left" w:pos="720"/>
        </w:tabs>
        <w:spacing w:after="0"/>
        <w:ind w:left="1434"/>
      </w:pPr>
      <w:r w:rsidRPr="00590654">
        <w:rPr>
          <w:szCs w:val="22"/>
        </w:rPr>
        <w:tab/>
      </w:r>
      <w:r w:rsidRPr="00590654">
        <w:rPr>
          <w:szCs w:val="22"/>
        </w:rPr>
        <w:tab/>
      </w:r>
      <w:r w:rsidRPr="00590654">
        <w:rPr>
          <w:szCs w:val="22"/>
        </w:rPr>
        <w:tab/>
      </w:r>
      <w:r w:rsidRPr="00590654">
        <w:rPr>
          <w:szCs w:val="22"/>
        </w:rPr>
        <w:tab/>
      </w:r>
      <w:r w:rsidRPr="3C0BD24E">
        <w:t>International Bureau</w:t>
      </w:r>
      <w:bookmarkEnd w:id="5"/>
      <w:r w:rsidRPr="00590654">
        <w:rPr>
          <w:szCs w:val="22"/>
        </w:rPr>
        <w:t xml:space="preserve"> </w:t>
      </w:r>
    </w:p>
    <w:p w:rsidR="001D660B" w:rsidRPr="00590654" w:rsidP="00150213" w14:paraId="4ADA8659" w14:textId="77777777">
      <w:pPr>
        <w:pStyle w:val="ParaNum"/>
        <w:numPr>
          <w:ilvl w:val="0"/>
          <w:numId w:val="0"/>
        </w:numPr>
        <w:ind w:left="360"/>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4CE5" w:rsidP="0055614C" w14:paraId="4C4C10AF" w14:textId="77777777">
    <w:pPr>
      <w:pStyle w:val="Footer"/>
      <w:framePr w:wrap="around" w:vAnchor="text" w:hAnchor="margin" w:xAlign="center" w:y="1"/>
    </w:pPr>
    <w:r>
      <w:fldChar w:fldCharType="begin"/>
    </w:r>
    <w:r>
      <w:instrText xml:space="preserve">PAGE  </w:instrText>
    </w:r>
    <w:r>
      <w:fldChar w:fldCharType="separate"/>
    </w:r>
    <w:r>
      <w:fldChar w:fldCharType="end"/>
    </w:r>
  </w:p>
  <w:p w:rsidR="00574CE5" w14:paraId="1D28EC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4CE5" w:rsidP="0055614C" w14:paraId="20D2586B" w14:textId="77777777">
    <w:pPr>
      <w:pStyle w:val="Footer"/>
      <w:framePr w:wrap="around" w:vAnchor="text" w:hAnchor="margin" w:xAlign="center" w:y="1"/>
    </w:pPr>
    <w:r>
      <w:fldChar w:fldCharType="begin"/>
    </w:r>
    <w:r>
      <w:instrText xml:space="preserve">PAGE  </w:instrText>
    </w:r>
    <w:r>
      <w:fldChar w:fldCharType="separate"/>
    </w:r>
    <w:r w:rsidR="00CC36E0">
      <w:rPr>
        <w:noProof/>
      </w:rPr>
      <w:t>16</w:t>
    </w:r>
    <w:r>
      <w:fldChar w:fldCharType="end"/>
    </w:r>
  </w:p>
  <w:p w:rsidR="00574CE5" w:rsidP="006C3E34" w14:paraId="4096D431" w14:textId="3F617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4CE5" w14:paraId="0E98A5E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70FA0" w14:paraId="2DDD97DC" w14:textId="77777777">
      <w:r>
        <w:separator/>
      </w:r>
    </w:p>
  </w:footnote>
  <w:footnote w:type="continuationSeparator" w:id="1">
    <w:p w:rsidR="00A70FA0" w:rsidP="00C721AC" w14:paraId="0C936348" w14:textId="77777777">
      <w:pPr>
        <w:spacing w:before="120"/>
        <w:rPr>
          <w:sz w:val="20"/>
        </w:rPr>
      </w:pPr>
      <w:r>
        <w:rPr>
          <w:sz w:val="20"/>
        </w:rPr>
        <w:t xml:space="preserve">(Continued from previous page)  </w:t>
      </w:r>
      <w:r>
        <w:rPr>
          <w:sz w:val="20"/>
        </w:rPr>
        <w:separator/>
      </w:r>
    </w:p>
  </w:footnote>
  <w:footnote w:type="continuationNotice" w:id="2">
    <w:p w:rsidR="00A70FA0" w:rsidP="00C721AC" w14:paraId="7DC8C879" w14:textId="77777777">
      <w:pPr>
        <w:jc w:val="right"/>
        <w:rPr>
          <w:sz w:val="20"/>
        </w:rPr>
      </w:pPr>
      <w:r>
        <w:rPr>
          <w:sz w:val="20"/>
        </w:rPr>
        <w:t>(continued….)</w:t>
      </w:r>
    </w:p>
  </w:footnote>
  <w:footnote w:id="3">
    <w:p w:rsidR="00574CE5" w:rsidRPr="00386B09" w14:paraId="046C327F" w14:textId="4E407466">
      <w:pPr>
        <w:pStyle w:val="FootnoteText"/>
      </w:pPr>
      <w:r w:rsidRPr="00386B09">
        <w:rPr>
          <w:rStyle w:val="FootnoteReference"/>
        </w:rPr>
        <w:footnoteRef/>
      </w:r>
      <w:r w:rsidRPr="00386B09">
        <w:t xml:space="preserve"> SpaceX’s sister company, Space Exploration Holdings, LLC (SpaceX Holdings), is authorized to launch and operate a constellation of more than 4,400 Non-Geostationary Orbit (NGSO) satellites using Ku- and Ka-band spectrum (Call Signs S2983 and S3018). </w:t>
      </w:r>
      <w:r w:rsidR="00EC0422">
        <w:t xml:space="preserve"> </w:t>
      </w:r>
      <w:r w:rsidRPr="00386B09">
        <w:rPr>
          <w:i/>
          <w:iCs/>
        </w:rPr>
        <w:t>See Space Exploration Holdings, LLC</w:t>
      </w:r>
      <w:r w:rsidRPr="00386B09">
        <w:t xml:space="preserve">, 33 FCC </w:t>
      </w:r>
      <w:r w:rsidRPr="00386B09">
        <w:t>Rcd</w:t>
      </w:r>
      <w:r w:rsidRPr="00386B09">
        <w:t>. 3391 (2018) (SpaceX Space Station License); s</w:t>
      </w:r>
      <w:r w:rsidRPr="00386B09">
        <w:rPr>
          <w:i/>
          <w:iCs/>
        </w:rPr>
        <w:t>ee also Space Exploration Holdings, LLC</w:t>
      </w:r>
      <w:r w:rsidRPr="00386B09">
        <w:t xml:space="preserve">, FCC 21-48 (rel. Apr. 27, 2021) (SpaceX Space Station License Modification), </w:t>
      </w:r>
      <w:r w:rsidRPr="00B27240" w:rsidR="006D2055">
        <w:rPr>
          <w:i/>
          <w:iCs/>
        </w:rPr>
        <w:t xml:space="preserve">appeal pending sub nom. </w:t>
      </w:r>
      <w:r w:rsidRPr="00B27240" w:rsidR="006D2055">
        <w:rPr>
          <w:i/>
          <w:iCs/>
        </w:rPr>
        <w:t>Viasat</w:t>
      </w:r>
      <w:r w:rsidRPr="00B27240" w:rsidR="006D2055">
        <w:rPr>
          <w:i/>
          <w:iCs/>
        </w:rPr>
        <w:t>, Inc. v. FCC</w:t>
      </w:r>
      <w:r w:rsidRPr="00B27240" w:rsidR="006D2055">
        <w:t>, Case No. 21-1123 (D.C. Cir. 2021)</w:t>
      </w:r>
      <w:r w:rsidR="006D2055">
        <w:t xml:space="preserve">, </w:t>
      </w:r>
      <w:r w:rsidRPr="00386B09">
        <w:t xml:space="preserve">which modified the initial license.  In May 2019, SpaceX began launching satellites to populate the constellation and has launched more than 2,500 satellites as of June 1, 2022.  SpaceX was granted a license for operation of fixed end-user customer earth stations to communicate with SpaceX Holdings’ NGSO constellation in 2020.  </w:t>
      </w:r>
      <w:r w:rsidRPr="00386B09">
        <w:rPr>
          <w:i/>
          <w:iCs/>
        </w:rPr>
        <w:t>See Radio Station Authorization</w:t>
      </w:r>
      <w:r w:rsidRPr="00386B09">
        <w:t>, IBFS File No. SES-LIC-20190211-00151 (Call Sign E190066) (issued Mar. 13, 2020).  T</w:t>
      </w:r>
      <w:r w:rsidRPr="00386B09">
        <w:rPr>
          <w:spacing w:val="-2"/>
        </w:rPr>
        <w:t>his Order refers to these applications as “Consumer ESIM application” and “Enterprise ESIM application,” respectively.</w:t>
      </w:r>
    </w:p>
  </w:footnote>
  <w:footnote w:id="4">
    <w:p w:rsidR="00574CE5" w:rsidRPr="00386B09" w14:paraId="45D9DBCC" w14:textId="4A8B81E5">
      <w:pPr>
        <w:pStyle w:val="FootnoteText"/>
      </w:pPr>
      <w:r w:rsidRPr="00386B09">
        <w:rPr>
          <w:rStyle w:val="FootnoteReference"/>
        </w:rPr>
        <w:footnoteRef/>
      </w:r>
      <w:r w:rsidRPr="00386B09">
        <w:t xml:space="preserve"> SpaceX’s “next generation” consumer ESIM application requests an unlimited number of ground-based terminals designed for consumers. </w:t>
      </w:r>
      <w:r w:rsidR="00EC0422">
        <w:t xml:space="preserve"> </w:t>
      </w:r>
      <w:r w:rsidRPr="00386B09">
        <w:rPr>
          <w:i/>
          <w:iCs/>
        </w:rPr>
        <w:t xml:space="preserve">See </w:t>
      </w:r>
      <w:r w:rsidRPr="00386B09">
        <w:rPr>
          <w:iCs/>
        </w:rPr>
        <w:t>Application Narrative,</w:t>
      </w:r>
      <w:r w:rsidRPr="00386B09">
        <w:rPr>
          <w:spacing w:val="-2"/>
        </w:rPr>
        <w:t xml:space="preserve"> IBFS File No. SES-LIC-20210803-01360.  This Order refers to this application as the “Consumer ESIM application.”</w:t>
      </w:r>
    </w:p>
  </w:footnote>
  <w:footnote w:id="5">
    <w:p w:rsidR="00574CE5" w:rsidRPr="00386B09" w14:paraId="51D1FAA6" w14:textId="3DAEA314">
      <w:pPr>
        <w:pStyle w:val="FootnoteText"/>
      </w:pPr>
      <w:r w:rsidRPr="00386B09">
        <w:rPr>
          <w:rStyle w:val="FootnoteReference"/>
        </w:rPr>
        <w:footnoteRef/>
      </w:r>
      <w:r w:rsidRPr="00386B09">
        <w:t xml:space="preserve"> SpaceX’s “high performance” enterprise ESIM application requests an unlimited number of ground-based, higher performance</w:t>
      </w:r>
      <w:r w:rsidR="006A42CD">
        <w:t xml:space="preserve"> or “HP”</w:t>
      </w:r>
      <w:r w:rsidRPr="00386B09">
        <w:t xml:space="preserve"> terminals designed for enterprise customers.</w:t>
      </w:r>
      <w:r w:rsidRPr="00386B09">
        <w:rPr>
          <w:spacing w:val="-2"/>
        </w:rPr>
        <w:t xml:space="preserve"> </w:t>
      </w:r>
      <w:r w:rsidR="00EC0422">
        <w:rPr>
          <w:spacing w:val="-2"/>
        </w:rPr>
        <w:t xml:space="preserve"> </w:t>
      </w:r>
      <w:r w:rsidRPr="00386B09">
        <w:rPr>
          <w:i/>
          <w:spacing w:val="-2"/>
        </w:rPr>
        <w:t>See</w:t>
      </w:r>
      <w:r w:rsidRPr="00386B09">
        <w:rPr>
          <w:spacing w:val="-2"/>
        </w:rPr>
        <w:t xml:space="preserve"> </w:t>
      </w:r>
      <w:r w:rsidR="00943C4E">
        <w:rPr>
          <w:spacing w:val="-2"/>
        </w:rPr>
        <w:t xml:space="preserve">Application Narrative, </w:t>
      </w:r>
      <w:r w:rsidRPr="00386B09">
        <w:rPr>
          <w:spacing w:val="-2"/>
        </w:rPr>
        <w:t xml:space="preserve">IBFS File No.  SES-LIC-20210803-01361. This Order refers to these applications as the “Enterprise ESIM application.” </w:t>
      </w:r>
    </w:p>
  </w:footnote>
  <w:footnote w:id="6">
    <w:p w:rsidR="00574CE5" w:rsidRPr="00386B09" w:rsidP="00D45258" w14:paraId="7F898E77" w14:textId="0F0761F2">
      <w:pPr>
        <w:pStyle w:val="FootnoteText"/>
      </w:pPr>
      <w:r w:rsidRPr="00386B09">
        <w:rPr>
          <w:rStyle w:val="FootnoteReference"/>
        </w:rPr>
        <w:footnoteRef/>
      </w:r>
      <w:r w:rsidRPr="00386B09">
        <w:t xml:space="preserve"> ESIMs is the collective designation for three types of earth stations that the Commission authorizes to transmit while in motion</w:t>
      </w:r>
      <w:r w:rsidR="00422671">
        <w:t xml:space="preserve"> --</w:t>
      </w:r>
      <w:r w:rsidRPr="00386B09">
        <w:t xml:space="preserve"> Earth Stations on Vessels (ESVs), Vehicle-Mounted Earth Stations (VMESs), and Earth Stations Aboard Aircraft (ESAAs)</w:t>
      </w:r>
      <w:r w:rsidR="0081385A">
        <w:t xml:space="preserve"> </w:t>
      </w:r>
      <w:r w:rsidRPr="00386B09">
        <w:t>-- using frequencies allocated to the fixed satellite service.  Broadly stated, ESV</w:t>
      </w:r>
      <w:r w:rsidR="00A65281">
        <w:t>s</w:t>
      </w:r>
      <w:r w:rsidRPr="00386B09">
        <w:t xml:space="preserve">, such as </w:t>
      </w:r>
      <w:r w:rsidR="00DF1AB4">
        <w:t>those requested</w:t>
      </w:r>
      <w:r w:rsidR="00A65281">
        <w:t xml:space="preserve"> by</w:t>
      </w:r>
      <w:r w:rsidRPr="00386B09">
        <w:t xml:space="preserve"> Kepler refers to earth station</w:t>
      </w:r>
      <w:r w:rsidR="00A65281">
        <w:t>s</w:t>
      </w:r>
      <w:r w:rsidRPr="00386B09">
        <w:t xml:space="preserve"> that communicates with a satellite </w:t>
      </w:r>
      <w:r w:rsidR="00C548B7">
        <w:t>or satellites</w:t>
      </w:r>
      <w:r w:rsidRPr="00386B09">
        <w:t xml:space="preserve"> while located on maritime vessels such as boats, cargo ships</w:t>
      </w:r>
      <w:r w:rsidR="00C548B7">
        <w:t>,</w:t>
      </w:r>
      <w:r w:rsidRPr="00386B09">
        <w:t xml:space="preserve"> or cruise ships, whereas VMES and ESAA</w:t>
      </w:r>
      <w:r w:rsidR="00C548B7">
        <w:t>s</w:t>
      </w:r>
      <w:r w:rsidRPr="00386B09">
        <w:t xml:space="preserve"> refer to earth station</w:t>
      </w:r>
      <w:r w:rsidR="00C548B7">
        <w:t>s</w:t>
      </w:r>
      <w:r w:rsidRPr="00386B09">
        <w:t xml:space="preserve"> that communicate with a satellite </w:t>
      </w:r>
      <w:r w:rsidR="00C548B7">
        <w:t xml:space="preserve">or satellites </w:t>
      </w:r>
      <w:r w:rsidRPr="00386B09">
        <w:t xml:space="preserve">while located on land-based vehicles or </w:t>
      </w:r>
      <w:r w:rsidR="00C735F4">
        <w:t xml:space="preserve">on </w:t>
      </w:r>
      <w:r w:rsidRPr="00386B09">
        <w:t xml:space="preserve">aircraft, respectively.  </w:t>
      </w:r>
      <w:r w:rsidRPr="00386B09">
        <w:rPr>
          <w:i/>
        </w:rPr>
        <w:t xml:space="preserve">See </w:t>
      </w:r>
      <w:r w:rsidRPr="00386B09">
        <w:t>47 CFR § 25.103.</w:t>
      </w:r>
    </w:p>
  </w:footnote>
  <w:footnote w:id="7">
    <w:p w:rsidR="00574CE5" w:rsidRPr="00386B09" w14:paraId="5B2B551A" w14:textId="41B7D87C">
      <w:pPr>
        <w:pStyle w:val="FootnoteText"/>
        <w:rPr>
          <w:sz w:val="22"/>
          <w:szCs w:val="22"/>
        </w:rPr>
      </w:pPr>
      <w:r w:rsidRPr="00386B09">
        <w:rPr>
          <w:rStyle w:val="FootnoteReference"/>
        </w:rPr>
        <w:footnoteRef/>
      </w:r>
      <w:r w:rsidRPr="00386B09">
        <w:t xml:space="preserve"> </w:t>
      </w:r>
      <w:r w:rsidR="008A66CE">
        <w:t>The</w:t>
      </w:r>
      <w:r w:rsidRPr="00386B09">
        <w:t xml:space="preserve"> Commission </w:t>
      </w:r>
      <w:r w:rsidR="008A66CE">
        <w:t>previously</w:t>
      </w:r>
      <w:r w:rsidRPr="00386B09">
        <w:t xml:space="preserve"> granted </w:t>
      </w:r>
      <w:r w:rsidR="003922D5">
        <w:t>U.S. market access</w:t>
      </w:r>
      <w:r w:rsidRPr="00386B09">
        <w:t xml:space="preserve"> </w:t>
      </w:r>
      <w:r w:rsidR="00A65281">
        <w:t xml:space="preserve">for </w:t>
      </w:r>
      <w:r w:rsidRPr="00386B09">
        <w:t>Kepler</w:t>
      </w:r>
      <w:r w:rsidR="000A4CBB">
        <w:t>’s</w:t>
      </w:r>
      <w:r w:rsidR="006A0B4B">
        <w:t xml:space="preserve"> </w:t>
      </w:r>
      <w:r w:rsidR="00A65281">
        <w:t xml:space="preserve">Canadian-licensed </w:t>
      </w:r>
      <w:r w:rsidRPr="00386B09">
        <w:t xml:space="preserve">non-geostationary orbit (NGSO) satellite network to deliver Ku-band </w:t>
      </w:r>
      <w:r w:rsidR="006A0B4B">
        <w:t>f</w:t>
      </w:r>
      <w:r w:rsidRPr="00386B09">
        <w:t>ixed</w:t>
      </w:r>
      <w:r w:rsidR="006A0B4B">
        <w:t>-s</w:t>
      </w:r>
      <w:r w:rsidRPr="00386B09">
        <w:t xml:space="preserve">atellite </w:t>
      </w:r>
      <w:r w:rsidR="006A0B4B">
        <w:t>s</w:t>
      </w:r>
      <w:r w:rsidRPr="00386B09">
        <w:t>ervice (FSS) in the U</w:t>
      </w:r>
      <w:r w:rsidR="004918D9">
        <w:t xml:space="preserve">nited </w:t>
      </w:r>
      <w:r w:rsidRPr="00386B09">
        <w:t>S</w:t>
      </w:r>
      <w:r w:rsidR="004918D9">
        <w:t>tates.</w:t>
      </w:r>
      <w:r w:rsidRPr="00386B09">
        <w:t xml:space="preserve">  </w:t>
      </w:r>
      <w:r w:rsidRPr="00386B09">
        <w:rPr>
          <w:i/>
        </w:rPr>
        <w:t>See</w:t>
      </w:r>
      <w:r w:rsidRPr="00386B09">
        <w:t xml:space="preserve"> </w:t>
      </w:r>
      <w:r w:rsidRPr="00E0541A">
        <w:rPr>
          <w:i/>
        </w:rPr>
        <w:t>Kepler Communications Inc</w:t>
      </w:r>
      <w:r w:rsidRPr="00E0541A">
        <w:rPr>
          <w:i/>
          <w:iCs/>
        </w:rPr>
        <w:t>.</w:t>
      </w:r>
      <w:r w:rsidRPr="00E0541A" w:rsidR="00146E8E">
        <w:rPr>
          <w:i/>
          <w:iCs/>
        </w:rPr>
        <w:t>,</w:t>
      </w:r>
      <w:r w:rsidRPr="00E0541A">
        <w:rPr>
          <w:i/>
        </w:rPr>
        <w:t xml:space="preserve"> Petition for Declaratory Ruling to Grant Access to the US Market for Kepler’s NGSO FSS System</w:t>
      </w:r>
      <w:r w:rsidRPr="00386B09">
        <w:t xml:space="preserve">, Order and Declaratory Ruling, FCC 18-162 (Nov. 19, 2018) (Kepler Grant).  Kepler was also granted a Ku-band earth station blanket license which authorized communications with fixed terminals situated throughout the United States. </w:t>
      </w:r>
      <w:r w:rsidR="00AB72CE">
        <w:t xml:space="preserve"> </w:t>
      </w:r>
      <w:r w:rsidRPr="00386B09">
        <w:rPr>
          <w:i/>
        </w:rPr>
        <w:t>See</w:t>
      </w:r>
      <w:r w:rsidRPr="00386B09">
        <w:t xml:space="preserve"> Kepler Communications Inc., Radio Station Authorization, IBFS File No. SES</w:t>
      </w:r>
      <w:r w:rsidR="00AB72CE">
        <w:t>-</w:t>
      </w:r>
      <w:r w:rsidRPr="00386B09">
        <w:t>LIC-20190627-00861 (granted Aug. 17, 2020) (Kepler Fixed Blanket License</w:t>
      </w:r>
      <w:r w:rsidRPr="00060A00">
        <w:t>).</w:t>
      </w:r>
      <w:r w:rsidRPr="00060A00" w:rsidR="00F44744">
        <w:t xml:space="preserve"> </w:t>
      </w:r>
      <w:r w:rsidRPr="00060A00">
        <w:t xml:space="preserve"> </w:t>
      </w:r>
      <w:r w:rsidRPr="008C4526" w:rsidR="349A514C">
        <w:t xml:space="preserve">Kepler has launched and is operating 19 of its planned 140-satellite constellation at the time of its application.  </w:t>
      </w:r>
      <w:r w:rsidRPr="008C4526" w:rsidR="349A514C">
        <w:rPr>
          <w:i/>
        </w:rPr>
        <w:t xml:space="preserve">See </w:t>
      </w:r>
      <w:r w:rsidRPr="008C4526" w:rsidR="349A514C">
        <w:t xml:space="preserve">Letter from Nickolas G. Spina, Director of Regulatory Affairs, Kepler, to Marlene H. Dortch, Secretary, FCC (Apr. 5, 2022). </w:t>
      </w:r>
      <w:r w:rsidR="009D134D">
        <w:t xml:space="preserve"> </w:t>
      </w:r>
      <w:r w:rsidRPr="008C4526" w:rsidR="349A514C">
        <w:t>Two of these satellites are a</w:t>
      </w:r>
      <w:r w:rsidR="00C735F4">
        <w:t>pproved</w:t>
      </w:r>
      <w:r w:rsidRPr="008C4526" w:rsidR="349A514C">
        <w:t xml:space="preserve"> </w:t>
      </w:r>
      <w:r w:rsidR="00C735F4">
        <w:t>for</w:t>
      </w:r>
      <w:r w:rsidRPr="008C4526" w:rsidR="349A514C">
        <w:t xml:space="preserve"> operat</w:t>
      </w:r>
      <w:r w:rsidR="00C735F4">
        <w:t>ion</w:t>
      </w:r>
      <w:r w:rsidRPr="008C4526" w:rsidR="349A514C">
        <w:t xml:space="preserve"> with U.S. earth stations under Kepler’s grant of U.S. market access, and Kepler has an application pending for modification of its market access grant to address additional operations</w:t>
      </w:r>
      <w:r w:rsidR="008803E3">
        <w:t xml:space="preserve">. </w:t>
      </w:r>
      <w:r w:rsidRPr="008C4526" w:rsidR="349A514C">
        <w:t xml:space="preserve"> IBFS File No. SAT-MPL-20200904-00104; </w:t>
      </w:r>
      <w:r w:rsidRPr="008C4526" w:rsidR="349A514C">
        <w:rPr>
          <w:i/>
        </w:rPr>
        <w:t>see also id.</w:t>
      </w:r>
      <w:r w:rsidRPr="008C4526" w:rsidR="349A514C">
        <w:t xml:space="preserve"> at 8.</w:t>
      </w:r>
    </w:p>
  </w:footnote>
  <w:footnote w:id="8">
    <w:p w:rsidR="00574CE5" w:rsidRPr="00386B09" w14:paraId="6E19767A" w14:textId="77777777">
      <w:pPr>
        <w:pStyle w:val="FootnoteText"/>
      </w:pPr>
      <w:r w:rsidRPr="00386B09">
        <w:rPr>
          <w:rStyle w:val="FootnoteReference"/>
        </w:rPr>
        <w:footnoteRef/>
      </w:r>
      <w:r w:rsidRPr="00386B09">
        <w:t xml:space="preserve"> </w:t>
      </w:r>
      <w:r w:rsidRPr="00386B09" w:rsidR="00C32B96">
        <w:t>Letter from Nickolas G. Spina, Director of Regulatory Affairs, Kepler, to Marlene H. Dortch, Secretary, FCC (Feb. 9, 2022).</w:t>
      </w:r>
    </w:p>
  </w:footnote>
  <w:footnote w:id="9">
    <w:p w:rsidR="00574CE5" w:rsidRPr="00386B09" w14:paraId="61E31A3C" w14:textId="7553E92C">
      <w:pPr>
        <w:pStyle w:val="FootnoteText"/>
      </w:pPr>
      <w:r w:rsidRPr="00386B09">
        <w:rPr>
          <w:rStyle w:val="FootnoteReference"/>
        </w:rPr>
        <w:footnoteRef/>
      </w:r>
      <w:r w:rsidRPr="00386B09">
        <w:t xml:space="preserve"> </w:t>
      </w:r>
      <w:r w:rsidRPr="00286C64" w:rsidR="004C2839">
        <w:rPr>
          <w:i/>
          <w:iCs/>
        </w:rPr>
        <w:t>See Expanding Flexible Use of the 12.2-12.7 GHz Band</w:t>
      </w:r>
      <w:r w:rsidRPr="00DD1664" w:rsidR="004C2839">
        <w:rPr>
          <w:iCs/>
        </w:rPr>
        <w:t xml:space="preserve">, </w:t>
      </w:r>
      <w:r w:rsidR="00DB6008">
        <w:rPr>
          <w:iCs/>
        </w:rPr>
        <w:t>WT Docket No. 20</w:t>
      </w:r>
      <w:r w:rsidR="001E56FB">
        <w:rPr>
          <w:iCs/>
        </w:rPr>
        <w:t xml:space="preserve">-443, </w:t>
      </w:r>
      <w:r w:rsidRPr="00DD1664" w:rsidR="004C2839">
        <w:rPr>
          <w:iCs/>
        </w:rPr>
        <w:t xml:space="preserve">Notice of Proposed Rulemaking, 36 FCC </w:t>
      </w:r>
      <w:r w:rsidRPr="00DD1664" w:rsidR="004C2839">
        <w:rPr>
          <w:iCs/>
        </w:rPr>
        <w:t>Rcd</w:t>
      </w:r>
      <w:r w:rsidRPr="00DD1664" w:rsidR="004C2839">
        <w:rPr>
          <w:iCs/>
        </w:rPr>
        <w:t xml:space="preserve"> 606 (2021) (</w:t>
      </w:r>
      <w:r w:rsidRPr="00286C64" w:rsidR="004C2839">
        <w:rPr>
          <w:i/>
        </w:rPr>
        <w:t>2021 12 GHz NPRM</w:t>
      </w:r>
      <w:r w:rsidRPr="00DD1664" w:rsidR="004C2839">
        <w:rPr>
          <w:iCs/>
        </w:rPr>
        <w:t>).</w:t>
      </w:r>
    </w:p>
  </w:footnote>
  <w:footnote w:id="10">
    <w:p w:rsidR="00E470C7" w:rsidRPr="00386B09" w:rsidP="00E470C7" w14:paraId="2D92EC1A" w14:textId="15D3F6D1">
      <w:pPr>
        <w:pStyle w:val="FootnoteText"/>
      </w:pPr>
      <w:r w:rsidRPr="00386B09">
        <w:rPr>
          <w:rStyle w:val="FootnoteReference"/>
        </w:rPr>
        <w:footnoteRef/>
      </w:r>
      <w:r w:rsidRPr="00386B09">
        <w:t xml:space="preserve"> Petition to Deny or Defer in Part of RS Access, LLC, IBFS File No. SES-LIC-20210803-01361 (Jan. 21, 2022) (RS Access </w:t>
      </w:r>
      <w:r w:rsidRPr="00386B09" w:rsidR="10A8962F">
        <w:t>Enterprise ESIM</w:t>
      </w:r>
      <w:r w:rsidRPr="00386B09">
        <w:t xml:space="preserve"> Petition); RS Access, LLC Letter Opposition (incorporating its Petition to Deny or Defer in Part of RS Access, LLC filed in IBFS File No. SES-AMD-20210731-01295), IBFS File No. SES-LIC-20210803-01360 (Mar. 22, 2022) (RS Access Consumer ESIM Opposition); </w:t>
      </w:r>
      <w:r w:rsidRPr="00386B09">
        <w:t>Viasat</w:t>
      </w:r>
      <w:r w:rsidRPr="00386B09">
        <w:t xml:space="preserve"> Petition to Deny or Hold in Abeyance of </w:t>
      </w:r>
      <w:r w:rsidRPr="00386B09">
        <w:t>Viasat</w:t>
      </w:r>
      <w:r w:rsidRPr="00386B09">
        <w:t>, Inc., IBFS File No. SES-LIC-20210803-01361 (Jan. 21, 2022) (</w:t>
      </w:r>
      <w:r w:rsidRPr="00386B09">
        <w:t>Viasat</w:t>
      </w:r>
      <w:r w:rsidRPr="00386B09">
        <w:t xml:space="preserve"> Enterprise ESIM Petition); </w:t>
      </w:r>
      <w:r w:rsidRPr="00386B09">
        <w:t>Viasat</w:t>
      </w:r>
      <w:r w:rsidRPr="00386B09">
        <w:t xml:space="preserve"> Petition to Deny or Hold in Abeyance of </w:t>
      </w:r>
      <w:r w:rsidRPr="00386B09">
        <w:t>Viasat</w:t>
      </w:r>
      <w:r w:rsidRPr="00386B09">
        <w:t xml:space="preserve">, Inc., </w:t>
      </w:r>
      <w:bookmarkStart w:id="1" w:name="_Hlk103785030"/>
      <w:r w:rsidRPr="00386B09">
        <w:t>IBFS File No. SES-LIC-20210803-01360</w:t>
      </w:r>
      <w:bookmarkEnd w:id="1"/>
      <w:r w:rsidRPr="00386B09">
        <w:t xml:space="preserve"> (Feb. 25, 2022) (</w:t>
      </w:r>
      <w:r w:rsidRPr="00386B09">
        <w:t>Viasat</w:t>
      </w:r>
      <w:r w:rsidRPr="00386B09">
        <w:t xml:space="preserve"> Consumer ESIM Petition); DISH Petition to Deny Waiver Request, IBFS File No. SES-LIC-20210803-01361 (Jan. 21, 2022) (DISH Enterprise ESIM Petition)</w:t>
      </w:r>
      <w:r w:rsidR="00F411F9">
        <w:t>;</w:t>
      </w:r>
      <w:r>
        <w:t xml:space="preserve"> DISH Petition to Deny in Part, IBFS File No. SES-LIC-20210809-01568 (Jan. 3, 2022) (DISH Kepler Petition); RS Access Petition to Deny or Defer In Part, SES-LIC-20210809-01568 (Jan. 3, 2022) (RS Access Kepler Petition).</w:t>
      </w:r>
    </w:p>
    <w:p w:rsidR="00574CE5" w:rsidRPr="00386B09" w:rsidP="00C870C9" w14:paraId="607249A2" w14:textId="7878797C">
      <w:pPr>
        <w:pStyle w:val="FootnoteText"/>
      </w:pPr>
    </w:p>
  </w:footnote>
  <w:footnote w:id="11">
    <w:p w:rsidR="00574CE5" w:rsidRPr="00AB22E1" w14:paraId="1B7FC3E4" w14:textId="4281BBC2">
      <w:pPr>
        <w:pStyle w:val="FootnoteText"/>
      </w:pPr>
      <w:r w:rsidRPr="00AB22E1">
        <w:rPr>
          <w:rStyle w:val="FootnoteReference"/>
        </w:rPr>
        <w:footnoteRef/>
      </w:r>
      <w:r w:rsidRPr="00AB22E1">
        <w:t xml:space="preserve"> SpaceX seeks authority to operate these earth stations as (1) vehicle-mounted earth stations throughout the United States and its territories; (2) as earth station on vessels in the territorial waters of the United States and throughout international waters worldwide; and (3) as earth stations aboard aircraft on U.S.-registered aircraft operating worldwide and non-U.S.-registered aircraft operating in U.S. airspace.  </w:t>
      </w:r>
      <w:r w:rsidRPr="00AB22E1">
        <w:rPr>
          <w:i/>
          <w:iCs/>
        </w:rPr>
        <w:t>See</w:t>
      </w:r>
      <w:r w:rsidRPr="00AB22E1">
        <w:t xml:space="preserve"> SpaceX Consumer ESIM Application at 2; SpaceX Enterprise </w:t>
      </w:r>
      <w:r w:rsidR="00D6059A">
        <w:t xml:space="preserve">ESIM </w:t>
      </w:r>
      <w:r w:rsidRPr="00AB22E1">
        <w:t xml:space="preserve">Application at 2. </w:t>
      </w:r>
    </w:p>
  </w:footnote>
  <w:footnote w:id="12">
    <w:p w:rsidR="00574CE5" w:rsidRPr="00AB22E1" w:rsidP="008B67B9" w14:paraId="0F8AB4DC" w14:textId="4DD33B75">
      <w:pPr>
        <w:pStyle w:val="FootnoteText"/>
      </w:pPr>
      <w:r w:rsidRPr="00AB22E1">
        <w:rPr>
          <w:rStyle w:val="FootnoteReference"/>
        </w:rPr>
        <w:footnoteRef/>
      </w:r>
      <w:r w:rsidRPr="00AB22E1">
        <w:t xml:space="preserve"> </w:t>
      </w:r>
      <w:bookmarkStart w:id="2" w:name="_Hlk103782879"/>
      <w:r w:rsidRPr="00AB22E1">
        <w:rPr>
          <w:iCs/>
        </w:rPr>
        <w:t>SpaceX Services, Inc., Application for Earth Station Authorizations</w:t>
      </w:r>
      <w:r w:rsidRPr="00AB22E1">
        <w:rPr>
          <w:i/>
        </w:rPr>
        <w:t xml:space="preserve">, Satellite Communications Services Satellite Radio Applications Accepted for Filing, </w:t>
      </w:r>
      <w:r w:rsidRPr="00AB22E1">
        <w:rPr>
          <w:iCs/>
        </w:rPr>
        <w:t>Public Notice, Report No. SES-02435 (SES-LIC-20210803-01360) (Jan.26, 2022) (</w:t>
      </w:r>
      <w:r w:rsidRPr="00AB22E1">
        <w:t>Consumer ESIM Application</w:t>
      </w:r>
      <w:r w:rsidRPr="00AB22E1">
        <w:rPr>
          <w:iCs/>
        </w:rPr>
        <w:t>); SpaceX Services, Inc., Application for Earth Station Authorizations</w:t>
      </w:r>
      <w:r w:rsidRPr="00AB22E1">
        <w:rPr>
          <w:i/>
        </w:rPr>
        <w:t xml:space="preserve">, Satellite Communications Services Satellite Radio Applications Accepted for Filing, </w:t>
      </w:r>
      <w:r w:rsidRPr="00AB22E1">
        <w:rPr>
          <w:iCs/>
        </w:rPr>
        <w:t>Public Notice,</w:t>
      </w:r>
      <w:r w:rsidRPr="00AB22E1">
        <w:rPr>
          <w:i/>
        </w:rPr>
        <w:t xml:space="preserve"> </w:t>
      </w:r>
      <w:r w:rsidRPr="00AB22E1">
        <w:rPr>
          <w:iCs/>
        </w:rPr>
        <w:t>Report No. SES-02425 (SES-LIC-20210803-01361) (Dec. 22, 2021) (</w:t>
      </w:r>
      <w:r w:rsidRPr="00AB22E1">
        <w:t>Enterprise ESIM Application</w:t>
      </w:r>
      <w:r w:rsidRPr="00AB22E1">
        <w:rPr>
          <w:iCs/>
        </w:rPr>
        <w:t>)</w:t>
      </w:r>
      <w:r w:rsidRPr="00AB22E1">
        <w:rPr>
          <w:i/>
        </w:rPr>
        <w:t xml:space="preserve">. </w:t>
      </w:r>
      <w:r w:rsidRPr="00AB22E1">
        <w:t xml:space="preserve"> </w:t>
      </w:r>
      <w:bookmarkEnd w:id="2"/>
      <w:r w:rsidRPr="00AB22E1">
        <w:t xml:space="preserve">In addition to its Applications, SpaceX also filed a supplemental analysis of the non-ionizing radiation levels for its proposed service prepared in compliance with FCC Office of Engineering and Technology Bulletin Number 65 (Edition 97-01) in the Enterprise ESIM application file on Dec. 14, 2021, and the Consumer ESIM file on Mar. 11, 2022.  SpaceX’s Consumer ESIM application filing on Dec. 14, 2021, also stated that the equivalent diameter of the proposed </w:t>
      </w:r>
      <w:r w:rsidR="00B017BE">
        <w:t>end user terminal antenna</w:t>
      </w:r>
      <w:r w:rsidRPr="00AB22E1">
        <w:t xml:space="preserve"> as determined pursuant to Section 25.103 of the Commission’s rules is 0.42 meters.  An equivalent </w:t>
      </w:r>
      <w:r w:rsidRPr="00AB22E1">
        <w:t>isotropically</w:t>
      </w:r>
      <w:r w:rsidRPr="00AB22E1">
        <w:t xml:space="preserve"> radiated power (EIRP) density mask plot was filed in both dockets as a supplement to the record on Mar. 25, 2022.  SpaceX has filed </w:t>
      </w:r>
      <w:r w:rsidRPr="00AB22E1">
        <w:rPr>
          <w:i/>
        </w:rPr>
        <w:t xml:space="preserve">ex </w:t>
      </w:r>
      <w:r w:rsidRPr="00AB22E1">
        <w:rPr>
          <w:i/>
        </w:rPr>
        <w:t>parte</w:t>
      </w:r>
      <w:r w:rsidRPr="00AB22E1">
        <w:rPr>
          <w:i/>
        </w:rPr>
        <w:t xml:space="preserve"> </w:t>
      </w:r>
      <w:r w:rsidRPr="00AB22E1">
        <w:t xml:space="preserve">notices for meetings held with Commission staff concerning their </w:t>
      </w:r>
      <w:r w:rsidR="008A3F1D">
        <w:t>Enterprise</w:t>
      </w:r>
      <w:r w:rsidRPr="00AB22E1" w:rsidR="008A3F1D">
        <w:t xml:space="preserve"> </w:t>
      </w:r>
      <w:r w:rsidRPr="00AB22E1">
        <w:t xml:space="preserve">ESIM application on Feb. 28, 2022, Mar. 4, 2022, Mar. 8, 2022, Mar. 11, 2022, Mar. 17, 2022, and Mar. 20, 2022 and incorporated the latter Consumer ESIM application </w:t>
      </w:r>
      <w:r w:rsidRPr="004E4CE7">
        <w:rPr>
          <w:i/>
          <w:iCs/>
        </w:rPr>
        <w:t xml:space="preserve">ex </w:t>
      </w:r>
      <w:r w:rsidRPr="004E4CE7">
        <w:rPr>
          <w:i/>
          <w:iCs/>
        </w:rPr>
        <w:t>parte</w:t>
      </w:r>
      <w:r w:rsidRPr="00AB22E1">
        <w:t xml:space="preserve"> letter into the Consumer ESIM application file on Apr. 7, 2022.</w:t>
      </w:r>
      <w:r w:rsidR="00EF7FD8">
        <w:t xml:space="preserve"> </w:t>
      </w:r>
    </w:p>
  </w:footnote>
  <w:footnote w:id="13">
    <w:p w:rsidR="00574CE5" w:rsidRPr="00AB22E1" w14:paraId="574903C8" w14:textId="5B324768">
      <w:pPr>
        <w:pStyle w:val="FootnoteText"/>
      </w:pPr>
      <w:r w:rsidRPr="00AB22E1">
        <w:rPr>
          <w:rStyle w:val="FootnoteReference"/>
        </w:rPr>
        <w:footnoteRef/>
      </w:r>
      <w:r w:rsidRPr="00AB22E1">
        <w:t xml:space="preserve"> RS Access operates FCC-licensed communications systems in the 12 GHz band for Wi-Fi extension, video, and first-responder services at various academic, commercial, veterans/ service organizations and community anchor institutions at 300 locations inside the United States.  RS Access Petition to Deny or Defer</w:t>
      </w:r>
      <w:r w:rsidRPr="00AB22E1" w:rsidR="005E00DE">
        <w:t xml:space="preserve"> SpaceX</w:t>
      </w:r>
      <w:r w:rsidRPr="00AB22E1">
        <w:t>, IBFS File No. SES-LIC-20210803-01361, at 3</w:t>
      </w:r>
      <w:r w:rsidR="00D7241B">
        <w:t>.</w:t>
      </w:r>
    </w:p>
  </w:footnote>
  <w:footnote w:id="14">
    <w:p w:rsidR="00574CE5" w:rsidRPr="00AB22E1" w:rsidP="00325E55" w14:paraId="272301C6" w14:textId="5CC877F9">
      <w:pPr>
        <w:pStyle w:val="FootnoteText"/>
      </w:pPr>
      <w:r w:rsidRPr="00AB22E1">
        <w:rPr>
          <w:rStyle w:val="FootnoteReference"/>
        </w:rPr>
        <w:footnoteRef/>
      </w:r>
      <w:r w:rsidRPr="00AB22E1">
        <w:t xml:space="preserve"> </w:t>
      </w:r>
      <w:r w:rsidR="002148DA">
        <w:t xml:space="preserve">Through affiliates, </w:t>
      </w:r>
      <w:r w:rsidRPr="00AB22E1">
        <w:t xml:space="preserve">DISH </w:t>
      </w:r>
      <w:r w:rsidR="002148DA">
        <w:t xml:space="preserve">holds </w:t>
      </w:r>
      <w:r w:rsidRPr="00AB22E1">
        <w:t>Direct Broadcast Satellite (DBS) and Multichannel Video and Data Distribution Service (MVDDS) licenses which operate in the 12 GHz band.  DISH opposed SpaceX’s Enterprise ESIM application.</w:t>
      </w:r>
    </w:p>
  </w:footnote>
  <w:footnote w:id="15">
    <w:p w:rsidR="00574CE5" w:rsidRPr="00AB22E1" w:rsidP="00325E55" w14:paraId="0507D4E9" w14:textId="3471E101">
      <w:pPr>
        <w:pStyle w:val="FootnoteText"/>
      </w:pPr>
      <w:r w:rsidRPr="00AB22E1">
        <w:rPr>
          <w:rStyle w:val="FootnoteReference"/>
        </w:rPr>
        <w:footnoteRef/>
      </w:r>
      <w:r w:rsidRPr="00AB22E1">
        <w:t xml:space="preserve"> </w:t>
      </w:r>
      <w:r w:rsidRPr="00AB22E1">
        <w:t>Viasat</w:t>
      </w:r>
      <w:r w:rsidRPr="00AB22E1">
        <w:t xml:space="preserve"> is a manufacturer of Ku-band equipment, a provider of Ku-band satellite connectivity, and a Ku-band ESIM licensee. </w:t>
      </w:r>
      <w:r w:rsidR="00E279D5">
        <w:t xml:space="preserve"> </w:t>
      </w:r>
      <w:r w:rsidRPr="00AB22E1">
        <w:t>Viasat</w:t>
      </w:r>
      <w:r w:rsidRPr="00AB22E1">
        <w:t xml:space="preserve"> has opposed both SpaceX’s Consumer and Enterprise ESIM applications.</w:t>
      </w:r>
    </w:p>
  </w:footnote>
  <w:footnote w:id="16">
    <w:p w:rsidR="00574CE5" w:rsidRPr="00AB22E1" w14:paraId="187FA92B" w14:textId="77777777">
      <w:pPr>
        <w:pStyle w:val="FootnoteText"/>
      </w:pPr>
      <w:r w:rsidRPr="00AB22E1">
        <w:rPr>
          <w:rStyle w:val="FootnoteReference"/>
        </w:rPr>
        <w:footnoteRef/>
      </w:r>
      <w:r w:rsidRPr="00AB22E1">
        <w:t xml:space="preserve"> </w:t>
      </w:r>
      <w:r w:rsidRPr="00AB22E1">
        <w:rPr>
          <w:i/>
        </w:rPr>
        <w:t xml:space="preserve">See </w:t>
      </w:r>
      <w:r w:rsidRPr="00AB22E1">
        <w:rPr>
          <w:i/>
          <w:iCs/>
        </w:rPr>
        <w:t>Satellite Communications Services Information Action Taken</w:t>
      </w:r>
      <w:r w:rsidRPr="00AB22E1">
        <w:rPr>
          <w:i/>
        </w:rPr>
        <w:t xml:space="preserve">, </w:t>
      </w:r>
      <w:r w:rsidRPr="00AB22E1">
        <w:t xml:space="preserve">Public Notice, Report No. SES-02436 (IBFS File No. </w:t>
      </w:r>
      <w:r w:rsidRPr="00AB22E1">
        <w:rPr>
          <w:spacing w:val="-2"/>
        </w:rPr>
        <w:t>SES-LIC-20210803-01360</w:t>
      </w:r>
      <w:r w:rsidRPr="00AB22E1">
        <w:t xml:space="preserve">) (effective Jan. 25, 2021).  </w:t>
      </w:r>
    </w:p>
  </w:footnote>
  <w:footnote w:id="17">
    <w:p w:rsidR="00574CE5" w:rsidRPr="00AB22E1" w14:paraId="748984C6" w14:textId="77777777">
      <w:pPr>
        <w:pStyle w:val="FootnoteText"/>
      </w:pPr>
      <w:r w:rsidRPr="00AB22E1">
        <w:rPr>
          <w:rStyle w:val="FootnoteReference"/>
        </w:rPr>
        <w:footnoteRef/>
      </w:r>
      <w:r w:rsidRPr="00AB22E1">
        <w:t xml:space="preserve"> </w:t>
      </w:r>
      <w:r w:rsidRPr="00AB22E1" w:rsidR="009D0906">
        <w:rPr>
          <w:i/>
        </w:rPr>
        <w:t xml:space="preserve">See </w:t>
      </w:r>
      <w:r w:rsidRPr="00AB22E1" w:rsidR="009D0906">
        <w:t>Letter from Nickolas G. Spina, Director of Regulatory Affairs, Kepler, to Marlene H. Dortch, Secretary, FCC (</w:t>
      </w:r>
      <w:r w:rsidRPr="00AB22E1" w:rsidR="00B05978">
        <w:t>June 20, 2022</w:t>
      </w:r>
      <w:r w:rsidRPr="00AB22E1" w:rsidR="009D0906">
        <w:t xml:space="preserve">). </w:t>
      </w:r>
    </w:p>
  </w:footnote>
  <w:footnote w:id="18">
    <w:p w:rsidR="00574CE5" w:rsidRPr="00AB22E1" w:rsidP="00EE1511" w14:paraId="5AB79BEF" w14:textId="19A401B6">
      <w:pPr>
        <w:pStyle w:val="FootnoteText"/>
      </w:pPr>
      <w:r w:rsidRPr="00AB22E1">
        <w:rPr>
          <w:rStyle w:val="FootnoteReference"/>
        </w:rPr>
        <w:footnoteRef/>
      </w:r>
      <w:r w:rsidRPr="00AB22E1">
        <w:t xml:space="preserve"> </w:t>
      </w:r>
      <w:r w:rsidRPr="00AB22E1">
        <w:rPr>
          <w:i/>
        </w:rPr>
        <w:t xml:space="preserve">Kepler Communications Services Satellite Radio Applications Accepted for Filing, </w:t>
      </w:r>
      <w:r w:rsidRPr="00AB22E1">
        <w:rPr>
          <w:iCs/>
        </w:rPr>
        <w:t>Report No.</w:t>
      </w:r>
      <w:r w:rsidR="00702244">
        <w:rPr>
          <w:iCs/>
        </w:rPr>
        <w:t xml:space="preserve"> </w:t>
      </w:r>
      <w:r w:rsidRPr="00AB22E1">
        <w:rPr>
          <w:iCs/>
        </w:rPr>
        <w:t>SES02421, Public Notice, SES-LIC-2021080</w:t>
      </w:r>
      <w:r w:rsidR="00702244">
        <w:rPr>
          <w:iCs/>
        </w:rPr>
        <w:t>9</w:t>
      </w:r>
      <w:r w:rsidRPr="00AB22E1">
        <w:rPr>
          <w:iCs/>
        </w:rPr>
        <w:t xml:space="preserve">-01568) (Dec. 1, 2021). </w:t>
      </w:r>
      <w:r w:rsidR="009D663F">
        <w:rPr>
          <w:iCs/>
        </w:rPr>
        <w:t xml:space="preserve"> </w:t>
      </w:r>
      <w:r w:rsidRPr="00AB22E1">
        <w:rPr>
          <w:i/>
        </w:rPr>
        <w:t xml:space="preserve">See </w:t>
      </w:r>
      <w:r w:rsidRPr="00AB22E1">
        <w:t xml:space="preserve">Exhibit A Narratives of Kepler Application at 1-2.  Note Exhibit B Radiation Hazard Assessment v.2 amendment (May 2, 2022); Exhibit D Waiver Requests </w:t>
      </w:r>
      <w:r w:rsidR="0010721F">
        <w:t>(</w:t>
      </w:r>
      <w:r w:rsidR="00F241D6">
        <w:t>a</w:t>
      </w:r>
      <w:r w:rsidRPr="00AB22E1">
        <w:t>ntenna height</w:t>
      </w:r>
      <w:r w:rsidR="00F241D6">
        <w:t xml:space="preserve"> under 47 </w:t>
      </w:r>
      <w:r w:rsidR="009F1577">
        <w:t>CFR Section 25.115(j)</w:t>
      </w:r>
      <w:r w:rsidRPr="00AB22E1">
        <w:t>, and frequency available for use by ESIMs under 47 CFR</w:t>
      </w:r>
      <w:r w:rsidR="009358A1">
        <w:t xml:space="preserve"> Section</w:t>
      </w:r>
      <w:r w:rsidRPr="00AB22E1">
        <w:t xml:space="preserve"> 25.202(a)(10)(ii)</w:t>
      </w:r>
      <w:r w:rsidR="009F1577">
        <w:t>)</w:t>
      </w:r>
      <w:r w:rsidRPr="00AB22E1">
        <w:t>.</w:t>
      </w:r>
      <w:r w:rsidR="009F1577">
        <w:t xml:space="preserve">  As discussed below</w:t>
      </w:r>
      <w:r w:rsidR="0049402D">
        <w:t xml:space="preserve">, </w:t>
      </w:r>
      <w:r w:rsidR="00FB0180">
        <w:t>s</w:t>
      </w:r>
      <w:r w:rsidR="0049402D">
        <w:t xml:space="preserve">ection 25.115(j) applies to fixed </w:t>
      </w:r>
      <w:r w:rsidR="009C7603">
        <w:t>earth stations, not ESIMs, so no waiver is required</w:t>
      </w:r>
      <w:r w:rsidR="000D11D0">
        <w:t xml:space="preserve"> and the request is dismissed.</w:t>
      </w:r>
      <w:r w:rsidR="005F1D31">
        <w:t xml:space="preserve">  </w:t>
      </w:r>
    </w:p>
  </w:footnote>
  <w:footnote w:id="19">
    <w:p w:rsidR="00574CE5" w:rsidRPr="00AB22E1" w:rsidP="00EE1511" w14:paraId="50E61157" w14:textId="29E50DB2">
      <w:pPr>
        <w:pStyle w:val="FootnoteText"/>
      </w:pPr>
      <w:r w:rsidRPr="00AB22E1">
        <w:rPr>
          <w:rStyle w:val="FootnoteReference"/>
        </w:rPr>
        <w:footnoteRef/>
      </w:r>
      <w:r w:rsidRPr="00AB22E1">
        <w:t xml:space="preserve"> </w:t>
      </w:r>
      <w:r w:rsidR="009378B6">
        <w:rPr>
          <w:i/>
          <w:iCs/>
        </w:rPr>
        <w:t xml:space="preserve">See </w:t>
      </w:r>
      <w:r w:rsidR="009378B6">
        <w:t xml:space="preserve">Kepler Application Narrative at </w:t>
      </w:r>
      <w:r w:rsidR="00A477E6">
        <w:t>3</w:t>
      </w:r>
      <w:r w:rsidR="009378B6">
        <w:t xml:space="preserve"> </w:t>
      </w:r>
      <w:r w:rsidR="00441C50">
        <w:t>(“Kepler seeks permission to operate these terminals aboard vessels situat</w:t>
      </w:r>
      <w:r w:rsidR="00502925">
        <w:t xml:space="preserve">ed </w:t>
      </w:r>
      <w:r w:rsidR="00441C50">
        <w:t>throughout the territorial waters of the United States, as well as aboard U.S.-registered vessels in international waters</w:t>
      </w:r>
      <w:r w:rsidR="00502925">
        <w:t>.</w:t>
      </w:r>
      <w:r w:rsidR="00441C50">
        <w:t>”).</w:t>
      </w:r>
    </w:p>
  </w:footnote>
  <w:footnote w:id="20">
    <w:p w:rsidR="00574CE5" w:rsidRPr="00AB22E1" w:rsidP="00EE1511" w14:paraId="25341791" w14:textId="77777777">
      <w:pPr>
        <w:pStyle w:val="FootnoteText"/>
      </w:pPr>
      <w:r w:rsidRPr="00A411E9">
        <w:rPr>
          <w:rStyle w:val="FootnoteReference"/>
          <w:iCs/>
        </w:rPr>
        <w:footnoteRef/>
      </w:r>
      <w:r w:rsidRPr="00AB22E1">
        <w:rPr>
          <w:i/>
        </w:rPr>
        <w:t xml:space="preserve"> See </w:t>
      </w:r>
      <w:r w:rsidRPr="00AB22E1">
        <w:t>Kepler Application Narrative at 3-8.</w:t>
      </w:r>
    </w:p>
  </w:footnote>
  <w:footnote w:id="21">
    <w:p w:rsidR="00574CE5" w:rsidRPr="00AB22E1" w:rsidP="00EE1511" w14:paraId="5A78CACC" w14:textId="77777777">
      <w:pPr>
        <w:pStyle w:val="FootnoteText"/>
      </w:pPr>
      <w:r w:rsidRPr="00AB22E1">
        <w:rPr>
          <w:rStyle w:val="FootnoteReference"/>
        </w:rPr>
        <w:footnoteRef/>
      </w:r>
      <w:r w:rsidRPr="00AB22E1">
        <w:t xml:space="preserve"> </w:t>
      </w:r>
      <w:r w:rsidRPr="004A03DC">
        <w:rPr>
          <w:i/>
        </w:rPr>
        <w:t>Id</w:t>
      </w:r>
      <w:r w:rsidRPr="00AB22E1">
        <w:t>. at 1-2.</w:t>
      </w:r>
    </w:p>
  </w:footnote>
  <w:footnote w:id="22">
    <w:p w:rsidR="00574CE5" w:rsidRPr="00AB22E1" w:rsidP="00EE1511" w14:paraId="6708EBFE" w14:textId="77777777">
      <w:pPr>
        <w:pStyle w:val="FootnoteText"/>
      </w:pPr>
      <w:r w:rsidRPr="00AB22E1">
        <w:rPr>
          <w:rStyle w:val="FootnoteReference"/>
          <w:i/>
        </w:rPr>
        <w:footnoteRef/>
      </w:r>
      <w:r w:rsidRPr="00AB22E1">
        <w:rPr>
          <w:i/>
        </w:rPr>
        <w:t xml:space="preserve"> See </w:t>
      </w:r>
      <w:r w:rsidRPr="00A91103">
        <w:t>Kepler Communications Inc., Experimental Special Temporary Authorization, OET File No. 0438-EX-ST-2021 (Apr. 16, 2021); Kepler Communications Inc., Experimental Special Tempor</w:t>
      </w:r>
      <w:r w:rsidRPr="00AB22E1">
        <w:t xml:space="preserve">ary Authorization, OET File No. 0721-EX-ST-2021 (May 24, 2021).  </w:t>
      </w:r>
    </w:p>
  </w:footnote>
  <w:footnote w:id="23">
    <w:p w:rsidR="00574CE5" w:rsidRPr="00AB22E1" w:rsidP="00EE1511" w14:paraId="5C526117" w14:textId="77777777">
      <w:pPr>
        <w:pStyle w:val="FootnoteText"/>
      </w:pPr>
      <w:r w:rsidRPr="00AB22E1">
        <w:rPr>
          <w:rStyle w:val="FootnoteReference"/>
        </w:rPr>
        <w:footnoteRef/>
      </w:r>
      <w:r w:rsidRPr="00AB22E1">
        <w:t xml:space="preserve"> Kepler Application Narrative at 1-2.</w:t>
      </w:r>
    </w:p>
  </w:footnote>
  <w:footnote w:id="24">
    <w:p w:rsidR="00574CE5" w:rsidRPr="00AB22E1" w14:paraId="5F6385D2" w14:textId="784F94CF">
      <w:pPr>
        <w:pStyle w:val="FootnoteText"/>
      </w:pPr>
      <w:r w:rsidRPr="00AB22E1">
        <w:rPr>
          <w:rStyle w:val="FootnoteReference"/>
        </w:rPr>
        <w:footnoteRef/>
      </w:r>
      <w:r w:rsidRPr="00AB22E1">
        <w:t xml:space="preserve"> Petition to Deny or Defer in Part of RS Access, LLC, IBFS File No. SES-LIC-20210809-01568 (Jan. 3, 2022) (RS Access</w:t>
      </w:r>
      <w:r w:rsidR="00240419">
        <w:t xml:space="preserve"> Kepler</w:t>
      </w:r>
      <w:r w:rsidRPr="00AB22E1">
        <w:t xml:space="preserve"> Petition)</w:t>
      </w:r>
      <w:r w:rsidRPr="00AB22E1" w:rsidR="0079366E">
        <w:t xml:space="preserve">.  </w:t>
      </w:r>
      <w:r w:rsidRPr="00AB22E1" w:rsidR="0079366E">
        <w:rPr>
          <w:i/>
        </w:rPr>
        <w:t xml:space="preserve">See also </w:t>
      </w:r>
      <w:r w:rsidRPr="00AB22E1" w:rsidR="0079366E">
        <w:t>Letter from V. Noah Campbell, CEO, RS Access, LLC, to Marlene H Dortch, Secretary, FCC (Feb. 10, 2022)</w:t>
      </w:r>
      <w:r w:rsidRPr="00AB22E1" w:rsidR="005E00DE">
        <w:t xml:space="preserve"> </w:t>
      </w:r>
      <w:r w:rsidRPr="00AB22E1" w:rsidR="0079366E">
        <w:t>(</w:t>
      </w:r>
      <w:r w:rsidRPr="00AB22E1" w:rsidR="005E00DE">
        <w:t>RS Access</w:t>
      </w:r>
      <w:r w:rsidR="00945BAE">
        <w:t xml:space="preserve"> Kepler</w:t>
      </w:r>
      <w:r w:rsidRPr="00AB22E1" w:rsidR="005E00DE">
        <w:t xml:space="preserve"> R</w:t>
      </w:r>
      <w:r w:rsidRPr="00AB22E1" w:rsidR="0079366E">
        <w:t>eply to Space X); Letter from V. Noah Campbell, CEO, RS Access, LLC, to Marlene H</w:t>
      </w:r>
      <w:r w:rsidR="009E042A">
        <w:t>.</w:t>
      </w:r>
      <w:r w:rsidRPr="00AB22E1" w:rsidR="0079366E">
        <w:t xml:space="preserve"> Dortch, Secretary, FCC (Feb. 15, 2022)</w:t>
      </w:r>
      <w:r w:rsidRPr="00AB22E1" w:rsidR="005E00DE">
        <w:t xml:space="preserve"> </w:t>
      </w:r>
      <w:r w:rsidRPr="00AB22E1" w:rsidR="0079366E">
        <w:t>(</w:t>
      </w:r>
      <w:r w:rsidRPr="00AB22E1" w:rsidR="005E00DE">
        <w:t>RS Access</w:t>
      </w:r>
      <w:r w:rsidR="00240419">
        <w:t xml:space="preserve"> Kepler</w:t>
      </w:r>
      <w:r w:rsidRPr="00AB22E1" w:rsidR="005E00DE">
        <w:t xml:space="preserve"> Response)</w:t>
      </w:r>
      <w:r w:rsidRPr="00AB22E1" w:rsidR="0079366E">
        <w:t>.</w:t>
      </w:r>
    </w:p>
  </w:footnote>
  <w:footnote w:id="25">
    <w:p w:rsidR="0079366E" w:rsidRPr="00AB22E1" w14:paraId="0811BAA9" w14:textId="5A11D148">
      <w:pPr>
        <w:pStyle w:val="FootnoteText"/>
      </w:pPr>
      <w:r w:rsidRPr="00AB22E1">
        <w:rPr>
          <w:rStyle w:val="FootnoteReference"/>
        </w:rPr>
        <w:footnoteRef/>
      </w:r>
      <w:r w:rsidRPr="00AB22E1">
        <w:t xml:space="preserve"> Petition to Deny in Part of DISH Network Corporation, IBFS File No. SES-LIC-20210809-01568 (Jan. 3, 2022) (DISH</w:t>
      </w:r>
      <w:r w:rsidR="00094BFE">
        <w:t xml:space="preserve"> Kepler</w:t>
      </w:r>
      <w:r w:rsidRPr="00AB22E1">
        <w:t xml:space="preserve"> Petition).  </w:t>
      </w:r>
      <w:r w:rsidRPr="00AB22E1">
        <w:rPr>
          <w:i/>
        </w:rPr>
        <w:t xml:space="preserve">See also </w:t>
      </w:r>
      <w:r w:rsidRPr="00AB22E1">
        <w:t xml:space="preserve">Letter from </w:t>
      </w:r>
      <w:r w:rsidRPr="00AB22E1">
        <w:t>Pantelis</w:t>
      </w:r>
      <w:r w:rsidRPr="00AB22E1">
        <w:t xml:space="preserve"> </w:t>
      </w:r>
      <w:r w:rsidRPr="00AB22E1">
        <w:t>Michalopoulous</w:t>
      </w:r>
      <w:r w:rsidRPr="00AB22E1">
        <w:t>, Counsel, DISH Network Corporation, to Marlene</w:t>
      </w:r>
      <w:r w:rsidR="009E042A">
        <w:t xml:space="preserve"> H.</w:t>
      </w:r>
      <w:r w:rsidRPr="00AB22E1">
        <w:t xml:space="preserve"> Dortch, Secretary, FCC (Feb. 11, 2022); Letter from </w:t>
      </w:r>
      <w:r w:rsidRPr="00AB22E1">
        <w:t>Pantelis</w:t>
      </w:r>
      <w:r w:rsidRPr="00AB22E1">
        <w:t xml:space="preserve"> </w:t>
      </w:r>
      <w:r w:rsidRPr="00AB22E1">
        <w:t>Michalopoulous</w:t>
      </w:r>
      <w:r w:rsidRPr="00AB22E1">
        <w:t xml:space="preserve">, Counsel, DISH Network Corporation, to Marlene </w:t>
      </w:r>
      <w:r w:rsidR="00A94C06">
        <w:t xml:space="preserve">H. </w:t>
      </w:r>
      <w:r w:rsidRPr="00AB22E1">
        <w:t>Dortch, Secretary, FCC (Feb. 22, 2022)</w:t>
      </w:r>
      <w:r w:rsidRPr="00AB22E1" w:rsidR="005E00DE">
        <w:t>.</w:t>
      </w:r>
    </w:p>
  </w:footnote>
  <w:footnote w:id="26">
    <w:p w:rsidR="00574CE5" w:rsidRPr="00954739" w:rsidP="00EE1511" w14:paraId="2B32920E" w14:textId="28082407">
      <w:pPr>
        <w:pStyle w:val="FootnoteText"/>
      </w:pPr>
      <w:r w:rsidRPr="00AB22E1">
        <w:rPr>
          <w:rStyle w:val="FootnoteReference"/>
        </w:rPr>
        <w:footnoteRef/>
      </w:r>
      <w:r w:rsidR="0002276B">
        <w:rPr>
          <w:i/>
        </w:rPr>
        <w:t xml:space="preserve"> </w:t>
      </w:r>
      <w:r w:rsidRPr="00954739">
        <w:rPr>
          <w:i/>
        </w:rPr>
        <w:t xml:space="preserve">See </w:t>
      </w:r>
      <w:r w:rsidRPr="00954739">
        <w:t>Letter from Nickolas G. Spina, Director of Regulatory Affairs, Kepler, to Marlene H. Dortch, Secretary, FCC (Feb. 9, 2022)</w:t>
      </w:r>
      <w:r w:rsidRPr="00954739" w:rsidR="00C32B96">
        <w:t xml:space="preserve">. </w:t>
      </w:r>
      <w:r w:rsidR="00C42575">
        <w:t xml:space="preserve"> </w:t>
      </w:r>
      <w:r w:rsidRPr="00954739">
        <w:t xml:space="preserve">DISH contends that Kepler’s </w:t>
      </w:r>
      <w:r w:rsidRPr="00954739">
        <w:rPr>
          <w:i/>
          <w:iCs/>
        </w:rPr>
        <w:t xml:space="preserve">ex </w:t>
      </w:r>
      <w:r w:rsidRPr="00954739">
        <w:rPr>
          <w:i/>
          <w:iCs/>
        </w:rPr>
        <w:t>parte</w:t>
      </w:r>
      <w:r w:rsidRPr="00954739">
        <w:t xml:space="preserve"> letter filed under 47 CFR 1.1206 was, in fact, an untimely Reply to Petitions filed 27 days late and that Kepler’s application should be denied for failure to prosecute.  Letter from </w:t>
      </w:r>
      <w:r w:rsidRPr="00954739">
        <w:t>Pantelis</w:t>
      </w:r>
      <w:r w:rsidRPr="00954739">
        <w:t xml:space="preserve"> </w:t>
      </w:r>
      <w:r w:rsidRPr="00954739">
        <w:t>Michalopoulous</w:t>
      </w:r>
      <w:r w:rsidRPr="00954739">
        <w:t>, Counsel to DISH Network Corporation, to Marlene</w:t>
      </w:r>
      <w:r w:rsidR="00A94C06">
        <w:t xml:space="preserve"> H.</w:t>
      </w:r>
      <w:r w:rsidRPr="00954739">
        <w:t xml:space="preserve"> Dortch, Secretary, FCC (Feb. 22, 2022).  </w:t>
      </w:r>
      <w:r w:rsidRPr="00954739" w:rsidR="005D0381">
        <w:t xml:space="preserve">While Kepler was untimely in </w:t>
      </w:r>
      <w:r w:rsidR="005D0381">
        <w:t>submitting</w:t>
      </w:r>
      <w:r w:rsidRPr="00954739" w:rsidR="005D0381">
        <w:t xml:space="preserve"> its </w:t>
      </w:r>
      <w:r w:rsidR="005D0381">
        <w:t>letter on</w:t>
      </w:r>
      <w:r w:rsidRPr="00954739" w:rsidR="005D0381">
        <w:t xml:space="preserve"> February 9 </w:t>
      </w:r>
      <w:r w:rsidR="005D0381">
        <w:t>as an opposition</w:t>
      </w:r>
      <w:r w:rsidRPr="00954739" w:rsidR="005D0381">
        <w:t xml:space="preserve"> </w:t>
      </w:r>
      <w:r w:rsidR="005D0381">
        <w:t xml:space="preserve">to petitions to deny or a response to comments, </w:t>
      </w:r>
      <w:r w:rsidRPr="00954739" w:rsidR="005D0381">
        <w:t xml:space="preserve"> u</w:t>
      </w:r>
      <w:r w:rsidR="005D0381">
        <w:t>nder</w:t>
      </w:r>
      <w:r w:rsidRPr="00954739" w:rsidR="005D0381">
        <w:t xml:space="preserve"> Section 1.1204 of the </w:t>
      </w:r>
      <w:r w:rsidR="005D0381">
        <w:t>Commission’s</w:t>
      </w:r>
      <w:r w:rsidRPr="00954739" w:rsidR="005D0381">
        <w:t xml:space="preserve"> rules,</w:t>
      </w:r>
      <w:r w:rsidR="005D0381">
        <w:t xml:space="preserve"> Kepler was able to submit this letter</w:t>
      </w:r>
      <w:r w:rsidRPr="00954739" w:rsidR="005D0381">
        <w:t xml:space="preserve"> </w:t>
      </w:r>
      <w:r w:rsidR="005D0381">
        <w:t xml:space="preserve">as </w:t>
      </w:r>
      <w:r w:rsidRPr="00954739" w:rsidR="005D0381">
        <w:t xml:space="preserve">an exempt </w:t>
      </w:r>
      <w:r w:rsidRPr="00A515EF" w:rsidR="005D0381">
        <w:rPr>
          <w:i/>
          <w:iCs/>
        </w:rPr>
        <w:t xml:space="preserve">ex </w:t>
      </w:r>
      <w:r w:rsidRPr="00A515EF" w:rsidR="005D0381">
        <w:rPr>
          <w:i/>
          <w:iCs/>
        </w:rPr>
        <w:t>parte</w:t>
      </w:r>
      <w:r w:rsidRPr="00954739" w:rsidR="005D0381">
        <w:t xml:space="preserve"> presentation.  </w:t>
      </w:r>
      <w:r w:rsidR="005D0381">
        <w:t>As the Commission previously noted, “</w:t>
      </w:r>
      <w:r w:rsidR="009D22D8">
        <w:t>[t]</w:t>
      </w:r>
      <w:r w:rsidRPr="321643F2" w:rsidR="005D0381">
        <w:t xml:space="preserve">he Commission’s ex </w:t>
      </w:r>
      <w:r w:rsidRPr="321643F2" w:rsidR="005D0381">
        <w:t>parte</w:t>
      </w:r>
      <w:r w:rsidRPr="321643F2" w:rsidR="005D0381">
        <w:t xml:space="preserve"> rules attempt to assure that the Commission’s use of ex </w:t>
      </w:r>
      <w:r w:rsidRPr="321643F2" w:rsidR="005D0381">
        <w:t>parte</w:t>
      </w:r>
      <w:r w:rsidRPr="321643F2" w:rsidR="005D0381">
        <w:t xml:space="preserve"> presentations as a means of obtaining timely information is consistent with the need to assure that interested parties, and the public, know what information and arguments are being presented to the Commission and who is presenting them.</w:t>
      </w:r>
      <w:r w:rsidR="005D0381">
        <w:t xml:space="preserve">” </w:t>
      </w:r>
      <w:r w:rsidR="0013770B">
        <w:t xml:space="preserve"> </w:t>
      </w:r>
      <w:r w:rsidRPr="00FE0A43" w:rsidR="005D0381">
        <w:rPr>
          <w:i/>
        </w:rPr>
        <w:t xml:space="preserve">Amendment of the Commission’s Ex </w:t>
      </w:r>
      <w:r w:rsidRPr="00FE0A43" w:rsidR="005D0381">
        <w:rPr>
          <w:i/>
        </w:rPr>
        <w:t>Parte</w:t>
      </w:r>
      <w:r w:rsidRPr="00FE0A43" w:rsidR="005D0381">
        <w:rPr>
          <w:i/>
        </w:rPr>
        <w:t xml:space="preserve"> Rules and Other Procedural Rules</w:t>
      </w:r>
      <w:r w:rsidRPr="35F39442" w:rsidR="005D0381">
        <w:t xml:space="preserve">, </w:t>
      </w:r>
      <w:r w:rsidRPr="147B551F" w:rsidR="005D0381">
        <w:t xml:space="preserve">Report and </w:t>
      </w:r>
      <w:r w:rsidR="005D0381">
        <w:t>Orde</w:t>
      </w:r>
      <w:r w:rsidRPr="2208A42B" w:rsidR="005D0381">
        <w:t>r and Further Notice</w:t>
      </w:r>
      <w:r w:rsidR="005D0381">
        <w:t xml:space="preserve"> of Proposed Rulemaking, </w:t>
      </w:r>
      <w:r w:rsidR="005D0381">
        <w:rPr>
          <w:rFonts w:eastAsia="Open Sans"/>
        </w:rPr>
        <w:t xml:space="preserve">26 FCC </w:t>
      </w:r>
      <w:r w:rsidR="005D0381">
        <w:rPr>
          <w:rFonts w:eastAsia="Open Sans"/>
        </w:rPr>
        <w:t>Rcd</w:t>
      </w:r>
      <w:r w:rsidR="005D0381">
        <w:rPr>
          <w:rFonts w:eastAsia="Open Sans"/>
        </w:rPr>
        <w:t xml:space="preserve"> 4517</w:t>
      </w:r>
      <w:r w:rsidR="005D0381">
        <w:t xml:space="preserve"> (2011).  We will therefore include Kepler’s </w:t>
      </w:r>
      <w:r w:rsidRPr="1C664E3B" w:rsidR="005D0381">
        <w:rPr>
          <w:i/>
          <w:iCs/>
        </w:rPr>
        <w:t xml:space="preserve">ex </w:t>
      </w:r>
      <w:r w:rsidRPr="1C664E3B" w:rsidR="005D0381">
        <w:rPr>
          <w:i/>
          <w:iCs/>
        </w:rPr>
        <w:t>parte</w:t>
      </w:r>
      <w:r w:rsidR="005D0381">
        <w:t xml:space="preserve"> letter in the record in order to provide the Bureau, and the public, with a more complete record for consideration.</w:t>
      </w:r>
      <w:r w:rsidR="009D22D8">
        <w:t xml:space="preserve"> </w:t>
      </w:r>
    </w:p>
  </w:footnote>
  <w:footnote w:id="27">
    <w:p w:rsidR="00B05DB2" w:rsidRPr="00AB22E1" w:rsidP="00B05DB2" w14:paraId="36482938" w14:textId="50DE3627">
      <w:pPr>
        <w:pStyle w:val="FootnoteText"/>
      </w:pPr>
      <w:r w:rsidRPr="00954739">
        <w:rPr>
          <w:rStyle w:val="FootnoteReference"/>
        </w:rPr>
        <w:footnoteRef/>
      </w:r>
      <w:r w:rsidRPr="00954739">
        <w:t xml:space="preserve"> Letter from David Goldman, Director, Satellite Policy, Space Exploration Technologies Corp. to Marlene H. Dortch, Secretary, FCC (Jan. 28, 2022</w:t>
      </w:r>
      <w:r w:rsidRPr="00954739" w:rsidR="00BE68FE">
        <w:t xml:space="preserve">).  </w:t>
      </w:r>
      <w:r w:rsidRPr="00954739">
        <w:t xml:space="preserve">DISH asserts that SpaceX’s letter in opposition to the petitions filed by DISH and RS Access should be ignored and returned because it is not a party to the proceeding, was untimely under 47 CFR 1.1206(b)(2)(iii), and was meritless because it did not specifically discuss Kepler’s application and seeks a rule change to generally permit NGSO ESIM use of the 12 GHz band through a waiver request instead of a rulemaking process. </w:t>
      </w:r>
      <w:r w:rsidR="00417AF8">
        <w:t xml:space="preserve"> </w:t>
      </w:r>
      <w:r w:rsidRPr="00954739">
        <w:t xml:space="preserve">Letter from </w:t>
      </w:r>
      <w:r w:rsidRPr="00954739">
        <w:t>Pantelis</w:t>
      </w:r>
      <w:r w:rsidRPr="00954739">
        <w:t xml:space="preserve"> </w:t>
      </w:r>
      <w:r w:rsidRPr="00954739">
        <w:t>Michalopoulous</w:t>
      </w:r>
      <w:r w:rsidRPr="00954739">
        <w:t xml:space="preserve">, Counsel to DISH Network Corporation, to Marlene </w:t>
      </w:r>
      <w:r w:rsidR="00A94C06">
        <w:t>H.</w:t>
      </w:r>
      <w:r w:rsidR="00FD5440">
        <w:t xml:space="preserve"> </w:t>
      </w:r>
      <w:r w:rsidRPr="00954739">
        <w:t xml:space="preserve">Dortch, Secretary, FCC (Feb. 11, 2022). </w:t>
      </w:r>
      <w:r w:rsidRPr="00954739" w:rsidR="002F1821">
        <w:t xml:space="preserve"> </w:t>
      </w:r>
      <w:r w:rsidRPr="00954739">
        <w:t xml:space="preserve">We will </w:t>
      </w:r>
      <w:r w:rsidR="0096797D">
        <w:t xml:space="preserve">consider </w:t>
      </w:r>
      <w:r w:rsidRPr="00954739">
        <w:t>SpaceX</w:t>
      </w:r>
      <w:r w:rsidRPr="00954739" w:rsidR="002F1821">
        <w:t xml:space="preserve">’s </w:t>
      </w:r>
      <w:r w:rsidRPr="00954739" w:rsidR="002F1821">
        <w:rPr>
          <w:i/>
          <w:iCs/>
        </w:rPr>
        <w:t xml:space="preserve">ex </w:t>
      </w:r>
      <w:r w:rsidRPr="00954739" w:rsidR="002F1821">
        <w:rPr>
          <w:i/>
          <w:iCs/>
        </w:rPr>
        <w:t>parte</w:t>
      </w:r>
      <w:r w:rsidRPr="00954739">
        <w:t xml:space="preserve"> letter to be a part of the record.  </w:t>
      </w:r>
      <w:r w:rsidRPr="00954739" w:rsidR="00341250">
        <w:t xml:space="preserve">As </w:t>
      </w:r>
      <w:r w:rsidRPr="00954739" w:rsidR="007F53F3">
        <w:t>an applicant seeking to provide similar services</w:t>
      </w:r>
      <w:r w:rsidRPr="00954739" w:rsidR="00771350">
        <w:t xml:space="preserve"> to Kepler</w:t>
      </w:r>
      <w:r w:rsidRPr="00954739" w:rsidR="007F53F3">
        <w:t xml:space="preserve">, SpaceX </w:t>
      </w:r>
      <w:r w:rsidRPr="00954739" w:rsidR="00AA1113">
        <w:t xml:space="preserve">would appear to </w:t>
      </w:r>
      <w:r w:rsidRPr="00954739" w:rsidR="00E776D2">
        <w:t>have an</w:t>
      </w:r>
      <w:r w:rsidRPr="00954739" w:rsidR="00C910AF">
        <w:t xml:space="preserve"> interest in the outcome of Kepler’s application</w:t>
      </w:r>
      <w:r w:rsidRPr="00954739" w:rsidR="00CD7E17">
        <w:t>.</w:t>
      </w:r>
      <w:r w:rsidR="00CD7E17">
        <w:t xml:space="preserve">  </w:t>
      </w:r>
      <w:r w:rsidRPr="00AB22E1">
        <w:t xml:space="preserve">  </w:t>
      </w:r>
    </w:p>
  </w:footnote>
  <w:footnote w:id="28">
    <w:p w:rsidR="00574CE5" w:rsidRPr="00AB22E1" w:rsidP="008B6184" w14:paraId="51C492EA" w14:textId="77777777">
      <w:pPr>
        <w:pStyle w:val="FootnoteText"/>
      </w:pPr>
      <w:r w:rsidRPr="00AB22E1">
        <w:rPr>
          <w:rStyle w:val="FootnoteReference"/>
        </w:rPr>
        <w:footnoteRef/>
      </w:r>
      <w:r w:rsidRPr="00AB22E1">
        <w:t xml:space="preserve"> A detailed account of the regulatory changes that permitted the increased use of FSS for mobility applications has been set forth in a previous proceeding and is not repeated here.  </w:t>
      </w:r>
      <w:r w:rsidRPr="00AB22E1">
        <w:rPr>
          <w:i/>
        </w:rPr>
        <w:t>See</w:t>
      </w:r>
      <w:r w:rsidRPr="00AB22E1">
        <w:t xml:space="preserve"> </w:t>
      </w:r>
      <w:r w:rsidRPr="00AB22E1">
        <w:rPr>
          <w:i/>
        </w:rPr>
        <w:t xml:space="preserve">Amendment of Parts 2 and 25 of the </w:t>
      </w:r>
      <w:r w:rsidRPr="00AB22E1" w:rsidR="00DA6A1D">
        <w:rPr>
          <w:i/>
        </w:rPr>
        <w:t>Com</w:t>
      </w:r>
      <w:r w:rsidRPr="00AB22E1">
        <w:rPr>
          <w:i/>
        </w:rPr>
        <w:t>mission’s Rules to Facilitate the Use of Earth Stations in Motion Communicating with Geostationary Orbit Space Stations in Frequency Bands Allocated to the Fixed-Satellite Service</w:t>
      </w:r>
      <w:r w:rsidRPr="00AB22E1">
        <w:t xml:space="preserve">, Notice of Proposed Rulemaking, 32 FCC </w:t>
      </w:r>
      <w:r w:rsidRPr="00AB22E1">
        <w:t>Rcd</w:t>
      </w:r>
      <w:r w:rsidRPr="00AB22E1">
        <w:t xml:space="preserve"> 4239, 4241-42, paras. 3-6 (2017) (</w:t>
      </w:r>
      <w:r w:rsidRPr="00AB22E1">
        <w:rPr>
          <w:i/>
          <w:iCs/>
        </w:rPr>
        <w:t>2017 GSO ESIMs NPRM</w:t>
      </w:r>
      <w:r w:rsidRPr="00AB22E1">
        <w:t>).</w:t>
      </w:r>
    </w:p>
  </w:footnote>
  <w:footnote w:id="29">
    <w:p w:rsidR="00574CE5" w:rsidRPr="00AB22E1" w:rsidP="008B6184" w14:paraId="7D44ED80" w14:textId="77777777">
      <w:pPr>
        <w:pStyle w:val="FootnoteText"/>
        <w:rPr>
          <w:b/>
        </w:rPr>
      </w:pPr>
      <w:r w:rsidRPr="00AB22E1">
        <w:rPr>
          <w:rStyle w:val="FootnoteReference"/>
        </w:rPr>
        <w:footnoteRef/>
      </w:r>
      <w:r w:rsidRPr="00AB22E1">
        <w:t xml:space="preserve"> </w:t>
      </w:r>
      <w:r w:rsidRPr="00AB22E1">
        <w:rPr>
          <w:i/>
        </w:rPr>
        <w:t>Amendment of Parts 2 and 25 of the Commission’s Rules to Facilitate the Use of Earth Stations in Motion Communicating with Non-Geostationary Orbit Space Stations in Frequency Bands Allocated to the Fixed-Satellite Service,</w:t>
      </w:r>
      <w:r w:rsidRPr="00AB22E1">
        <w:t xml:space="preserve"> Notice of Proposed Rulemaking, 33 FCC </w:t>
      </w:r>
      <w:r w:rsidRPr="00AB22E1">
        <w:t>Rcd</w:t>
      </w:r>
      <w:r w:rsidRPr="00AB22E1">
        <w:t xml:space="preserve"> 11416, para. 2 (2018) (</w:t>
      </w:r>
      <w:r w:rsidRPr="00AB22E1">
        <w:rPr>
          <w:i/>
          <w:iCs/>
        </w:rPr>
        <w:t>2018 NGSO ESIMs NPRM</w:t>
      </w:r>
      <w:r w:rsidRPr="00AB22E1">
        <w:t>).</w:t>
      </w:r>
    </w:p>
  </w:footnote>
  <w:footnote w:id="30">
    <w:p w:rsidR="00574CE5" w:rsidRPr="00AB22E1" w:rsidP="008B6184" w14:paraId="5858472D" w14:textId="77777777">
      <w:pPr>
        <w:pStyle w:val="FootnoteText"/>
      </w:pPr>
      <w:r w:rsidRPr="00AB22E1">
        <w:rPr>
          <w:rStyle w:val="FootnoteReference"/>
        </w:rPr>
        <w:footnoteRef/>
      </w:r>
      <w:r w:rsidRPr="00AB22E1">
        <w:t xml:space="preserve"> </w:t>
      </w:r>
      <w:r w:rsidRPr="00AB22E1">
        <w:rPr>
          <w:i/>
        </w:rPr>
        <w:t>Id</w:t>
      </w:r>
      <w:r w:rsidRPr="00AB22E1">
        <w:t>. at 11416-17, para. 2.</w:t>
      </w:r>
    </w:p>
  </w:footnote>
  <w:footnote w:id="31">
    <w:p w:rsidR="00574CE5" w:rsidRPr="00AB22E1" w:rsidP="00D51A7B" w14:paraId="4DAF76F8" w14:textId="77777777">
      <w:pPr>
        <w:pStyle w:val="FootnoteText"/>
        <w:spacing w:after="0"/>
      </w:pPr>
      <w:r w:rsidRPr="00AB22E1">
        <w:rPr>
          <w:rStyle w:val="FootnoteReference"/>
        </w:rPr>
        <w:footnoteRef/>
      </w:r>
      <w:r w:rsidRPr="00AB22E1">
        <w:t xml:space="preserve"> </w:t>
      </w:r>
      <w:r w:rsidRPr="00AB22E1">
        <w:rPr>
          <w:i/>
        </w:rPr>
        <w:t>See</w:t>
      </w:r>
      <w:r w:rsidRPr="00AB22E1">
        <w:t xml:space="preserve"> 47 CFR § 2.106, United States Table of Frequency Allocations, non-Federal Table for the band 12.2-12.7 GHz.  NGSO FSS (space-to-Earth) operations are allocated pursuant to footnote 5.487A, which provides additional allocations including in Region 2 as follows: </w:t>
      </w:r>
    </w:p>
    <w:p w:rsidR="00574CE5" w:rsidRPr="00AB22E1" w:rsidP="00D51A7B" w14:paraId="5F73D7F7" w14:textId="77777777">
      <w:pPr>
        <w:pStyle w:val="FootnoteText"/>
        <w:spacing w:after="0"/>
      </w:pPr>
    </w:p>
    <w:p w:rsidR="00574CE5" w:rsidRPr="00AB22E1" w:rsidP="008635E8" w14:paraId="7A3110B1" w14:textId="77777777">
      <w:pPr>
        <w:pStyle w:val="FootnoteText"/>
        <w:spacing w:after="0"/>
        <w:ind w:left="720" w:right="720"/>
      </w:pPr>
      <w:r w:rsidRPr="00AB22E1">
        <w:t>[The 12.2-12.7 GHz frequency band is] allocated to the fixed-satellite service (space-to-Earth) on a primary basis, limited to NGSO systems and subject to application of the provisions of [ITU Radio Regulations] No. 9.12 for coordination with other non-geostationary-satellite systems in the fixed-satellite service.  Non-geostationary-satellite systems in the fixed-satellite service cannot claim protection from geostationary-satellite networks in the broadcasting-satellite service operating in accordance with the Radio Regulations, irrespective of the dates of receipt by the [ITU Radiocommunication] Bureau of the complete coordination or notification information, as appropriate, for the non-geostationary-satellite systems in the fixed-satellite service and of the complete coordination or notification information, as appropriate, for the geostationary-satellite networks, and [international footnote] No. 5.43A does not apply.  Non-geostationary-satellite systems in the fixed-satellite service in the [12 GHz band] shall be operated in such a way that any unacceptable interference that may occur during their operation shall be rapidly eliminated.</w:t>
      </w:r>
    </w:p>
    <w:p w:rsidR="00574CE5" w:rsidRPr="00AB22E1" w:rsidP="00711DCE" w14:paraId="475A6111" w14:textId="77777777">
      <w:pPr>
        <w:pStyle w:val="FootnoteText"/>
        <w:spacing w:after="0"/>
        <w:ind w:firstLine="720"/>
      </w:pPr>
    </w:p>
    <w:p w:rsidR="00574CE5" w:rsidRPr="00AB22E1" w:rsidP="00D51A7B" w14:paraId="714AB24C" w14:textId="44C8BA62">
      <w:pPr>
        <w:pStyle w:val="FootnoteText"/>
      </w:pPr>
      <w:r w:rsidRPr="00AB22E1">
        <w:t xml:space="preserve">47 CFR § 2.106, n.5.487A.  This </w:t>
      </w:r>
      <w:r w:rsidR="00261795">
        <w:t xml:space="preserve">international </w:t>
      </w:r>
      <w:r w:rsidRPr="00AB22E1">
        <w:t xml:space="preserve">footnote has been applied without modification to non-Federal operations, by placing the footnote on the non-Federal Table.  </w:t>
      </w:r>
      <w:r w:rsidRPr="00AB22E1">
        <w:rPr>
          <w:i/>
        </w:rPr>
        <w:t>See</w:t>
      </w:r>
      <w:r w:rsidRPr="00AB22E1">
        <w:t xml:space="preserve"> 47 CFR § 2.105(d)(5).  </w:t>
      </w:r>
    </w:p>
  </w:footnote>
  <w:footnote w:id="32">
    <w:p w:rsidR="00574CE5" w:rsidRPr="00AB22E1" w:rsidP="008B6184" w14:paraId="59A707BE" w14:textId="77777777">
      <w:pPr>
        <w:pStyle w:val="FootnoteText"/>
      </w:pPr>
      <w:r w:rsidRPr="00AB22E1">
        <w:rPr>
          <w:rStyle w:val="FootnoteReference"/>
        </w:rPr>
        <w:footnoteRef/>
      </w:r>
      <w:r w:rsidRPr="00AB22E1">
        <w:t xml:space="preserve"> </w:t>
      </w:r>
      <w:r w:rsidRPr="00AB22E1">
        <w:rPr>
          <w:i/>
        </w:rPr>
        <w:t xml:space="preserve">See </w:t>
      </w:r>
      <w:r w:rsidRPr="00AB22E1">
        <w:t>47 CFR § 2.106, n.5.490 (International Footnote).  In Region 2, in the 12.2-12.7 GHz band, existing and future terrestrial radiocommunication services shall not cause harmful interference to the space services operating in conformity with the broadcasting satellite Plan for Region 2 contained in Appendix 30.  “Harmful Interference” is defined under the Commission’s rules as “[i]</w:t>
      </w:r>
      <w:r w:rsidRPr="00AB22E1">
        <w:t>nterference</w:t>
      </w:r>
      <w:r w:rsidRPr="00AB22E1">
        <w:t xml:space="preserve"> which endangers the functioning of a radionavigation service or of other safety services or seriously degrades, obstructs, or repeatedly interrupts a radiocommunication service operating in accordance with the ITU Radio Regulations.”  47 CFR § 2.1(c).</w:t>
      </w:r>
    </w:p>
  </w:footnote>
  <w:footnote w:id="33">
    <w:p w:rsidR="00574CE5" w:rsidRPr="00AB22E1" w:rsidP="008B6184" w14:paraId="77E0E0DB" w14:textId="77777777">
      <w:pPr>
        <w:pStyle w:val="FootnoteText"/>
      </w:pPr>
      <w:r w:rsidRPr="00AB22E1">
        <w:rPr>
          <w:rStyle w:val="FootnoteReference"/>
        </w:rPr>
        <w:footnoteRef/>
      </w:r>
      <w:r w:rsidRPr="00AB22E1">
        <w:t xml:space="preserve"> </w:t>
      </w:r>
      <w:r w:rsidRPr="00AB22E1">
        <w:rPr>
          <w:i/>
          <w:iCs/>
        </w:rPr>
        <w:t xml:space="preserve">See </w:t>
      </w:r>
      <w:r w:rsidRPr="00AB22E1">
        <w:t xml:space="preserve">47 CFR §§ 101.113(a) n.11, 101.147(p).  </w:t>
      </w:r>
    </w:p>
  </w:footnote>
  <w:footnote w:id="34">
    <w:p w:rsidR="00574CE5" w:rsidRPr="00C945D4" w:rsidP="008B6184" w14:paraId="091F33CA" w14:textId="72D08490">
      <w:pPr>
        <w:pStyle w:val="FootnoteText"/>
      </w:pPr>
      <w:r w:rsidRPr="00AB22E1">
        <w:rPr>
          <w:rStyle w:val="FootnoteReference"/>
        </w:rPr>
        <w:footnoteRef/>
      </w:r>
      <w:r w:rsidRPr="00AB22E1">
        <w:t xml:space="preserve"> DIRECTV became a subsidiary of AT&amp;T in July 2015.  </w:t>
      </w:r>
      <w:r w:rsidRPr="00AB22E1">
        <w:rPr>
          <w:i/>
          <w:iCs/>
        </w:rPr>
        <w:t>See, e.g., Applications of AT&amp;T, Inc. and DIRECTV for Consent to Assign or Transfer Control of Licenses and Authorizations</w:t>
      </w:r>
      <w:r w:rsidRPr="00AB22E1">
        <w:t xml:space="preserve">, MB Docket No. 14-90, Memorandum Opinion and Order, 30 FCC </w:t>
      </w:r>
      <w:r w:rsidRPr="00AB22E1">
        <w:t>Rcd</w:t>
      </w:r>
      <w:r w:rsidRPr="00AB22E1">
        <w:t xml:space="preserve"> 9131 (2015</w:t>
      </w:r>
      <w:r w:rsidR="0077744D">
        <w:t>).  DIRECTV is now</w:t>
      </w:r>
      <w:r w:rsidR="004272E1">
        <w:t xml:space="preserve"> a separate, independent</w:t>
      </w:r>
      <w:r w:rsidR="008072B1">
        <w:t xml:space="preserve"> </w:t>
      </w:r>
      <w:r w:rsidR="00713D68">
        <w:t>entity.</w:t>
      </w:r>
      <w:r w:rsidR="00C945D4">
        <w:t xml:space="preserve">  </w:t>
      </w:r>
      <w:r w:rsidRPr="00C945D4" w:rsidR="00C945D4">
        <w:rPr>
          <w:i/>
          <w:iCs/>
        </w:rPr>
        <w:t>See</w:t>
      </w:r>
      <w:r w:rsidR="00C945D4">
        <w:t xml:space="preserve"> </w:t>
      </w:r>
      <w:r w:rsidRPr="00AB22E1" w:rsidR="00FF4C4F">
        <w:rPr>
          <w:i/>
          <w:iCs/>
        </w:rPr>
        <w:t>Applications of AT&amp;T, Inc. and DIRECTV for Consent to Assign or Transfer Control of Licenses and Authorizations</w:t>
      </w:r>
      <w:r w:rsidR="00C945D4">
        <w:t>, DA</w:t>
      </w:r>
      <w:r w:rsidR="0036359D">
        <w:t xml:space="preserve"> 21-838 (rel. </w:t>
      </w:r>
      <w:r w:rsidR="006E4DEF">
        <w:t>July</w:t>
      </w:r>
      <w:r w:rsidR="009B1054">
        <w:t xml:space="preserve"> 16, 2021).</w:t>
      </w:r>
      <w:r w:rsidR="0036359D">
        <w:t xml:space="preserve"> </w:t>
      </w:r>
    </w:p>
  </w:footnote>
  <w:footnote w:id="35">
    <w:p w:rsidR="00574CE5" w:rsidRPr="00AB22E1" w:rsidP="008B6184" w14:paraId="0D12742C" w14:textId="77777777">
      <w:pPr>
        <w:pStyle w:val="FootnoteText"/>
      </w:pPr>
      <w:r w:rsidRPr="00AB22E1">
        <w:rPr>
          <w:rStyle w:val="FootnoteReference"/>
        </w:rPr>
        <w:footnoteRef/>
      </w:r>
      <w:r w:rsidRPr="00AB22E1">
        <w:t xml:space="preserve"> </w:t>
      </w:r>
      <w:r w:rsidRPr="00AB22E1">
        <w:rPr>
          <w:i/>
          <w:iCs/>
        </w:rPr>
        <w:t xml:space="preserve">See </w:t>
      </w:r>
      <w:r w:rsidRPr="00AB22E1">
        <w:rPr>
          <w:iCs/>
        </w:rPr>
        <w:t>S&amp;P Market Intelligence, Multichannel Operators by DMA (Q3 2020)</w:t>
      </w:r>
      <w:r w:rsidRPr="00AB22E1">
        <w:t xml:space="preserve">.  </w:t>
      </w:r>
    </w:p>
  </w:footnote>
  <w:footnote w:id="36">
    <w:p w:rsidR="00574CE5" w:rsidRPr="00AB22E1" w:rsidP="008B6184" w14:paraId="17FF80C5" w14:textId="77777777">
      <w:pPr>
        <w:pStyle w:val="FootnoteText"/>
      </w:pPr>
      <w:r w:rsidRPr="00AB22E1">
        <w:rPr>
          <w:rStyle w:val="FootnoteReference"/>
        </w:rPr>
        <w:footnoteRef/>
      </w:r>
      <w:r w:rsidRPr="00AB22E1">
        <w:t xml:space="preserve"> </w:t>
      </w:r>
      <w:r w:rsidRPr="00AB22E1">
        <w:rPr>
          <w:i/>
        </w:rPr>
        <w:t>See Amendment of Parts 2 and 25 of the Commission’s Rules to Permit Operations of NGSO FSS Systems Co-Frequency with GSO and Terrestrial Systems in the Ku-Band with Frequency Range;</w:t>
      </w:r>
      <w:r w:rsidRPr="00AB22E1">
        <w:t xml:space="preserve"> ET Docket No. 98-206, Second Report and Order, 17 FCC </w:t>
      </w:r>
      <w:r w:rsidRPr="00AB22E1">
        <w:t>Rcd</w:t>
      </w:r>
      <w:r w:rsidRPr="00AB22E1">
        <w:t xml:space="preserve"> 9614 (2002) (2002 </w:t>
      </w:r>
      <w:r w:rsidRPr="00AB22E1">
        <w:rPr>
          <w:i/>
        </w:rPr>
        <w:t>Second Report and Order</w:t>
      </w:r>
      <w:r w:rsidRPr="00AB22E1">
        <w:t xml:space="preserve">) (describing what constitutes substantial service).  </w:t>
      </w:r>
      <w:r w:rsidRPr="00AB22E1">
        <w:rPr>
          <w:i/>
          <w:iCs/>
        </w:rPr>
        <w:t>See also Requests of Three Licensees of 22 Licenses in the Multichannel Video and Data Distribution Service for Extension of Time to Meet the Final Buildout Requirement for Providing Substantial Service under Section 101.1413 of the Commission’s Rules, Applications of Three Licensees for Renewal of 22 Licenses in the Multichannel Video and Data Distribution Service</w:t>
      </w:r>
      <w:r w:rsidRPr="00AB22E1">
        <w:t xml:space="preserve">, Order, 33 FCC </w:t>
      </w:r>
      <w:r w:rsidRPr="00AB22E1">
        <w:t>Rcd</w:t>
      </w:r>
      <w:r w:rsidRPr="00AB22E1">
        <w:t xml:space="preserve"> 10757, 10757-60, paras. 2-7 (WTB BD Oct. 29, 2018) (providing an extensive discussion of the background for the MVDDS service authorizations).  </w:t>
      </w:r>
    </w:p>
  </w:footnote>
  <w:footnote w:id="37">
    <w:p w:rsidR="00574CE5" w:rsidRPr="00AB22E1" w:rsidP="008B6184" w14:paraId="3FFBD5AA" w14:textId="77777777">
      <w:pPr>
        <w:pStyle w:val="FootnoteText"/>
      </w:pPr>
      <w:r w:rsidRPr="00AB22E1">
        <w:rPr>
          <w:rStyle w:val="FootnoteReference"/>
        </w:rPr>
        <w:footnoteRef/>
      </w:r>
      <w:r w:rsidRPr="00AB22E1">
        <w:t xml:space="preserve"> </w:t>
      </w:r>
      <w:r w:rsidRPr="00AB22E1">
        <w:rPr>
          <w:i/>
          <w:iCs/>
        </w:rPr>
        <w:t>See 2017 GSO ESIMs NPRM</w:t>
      </w:r>
      <w:r w:rsidRPr="00AB22E1">
        <w:t xml:space="preserve">, 32 FCC </w:t>
      </w:r>
      <w:r w:rsidRPr="00AB22E1">
        <w:t>Rcd</w:t>
      </w:r>
      <w:r w:rsidRPr="00AB22E1">
        <w:t xml:space="preserve"> 4239.  </w:t>
      </w:r>
      <w:r w:rsidRPr="00AB22E1">
        <w:rPr>
          <w:i/>
          <w:iCs/>
        </w:rPr>
        <w:t>See also</w:t>
      </w:r>
      <w:r w:rsidRPr="00AB22E1">
        <w:t xml:space="preserve"> </w:t>
      </w:r>
      <w:r w:rsidRPr="00AB22E1">
        <w:rPr>
          <w:i/>
          <w:iCs/>
        </w:rPr>
        <w:t>2018 NGSO ESIMs NPRM,</w:t>
      </w:r>
      <w:r w:rsidRPr="00AB22E1">
        <w:t xml:space="preserve"> 33 FCC </w:t>
      </w:r>
      <w:r w:rsidRPr="00AB22E1">
        <w:t>Rcd</w:t>
      </w:r>
      <w:r w:rsidRPr="00AB22E1">
        <w:t xml:space="preserve"> 11416, and </w:t>
      </w:r>
      <w:r w:rsidRPr="00AB22E1">
        <w:rPr>
          <w:i/>
          <w:iCs/>
        </w:rPr>
        <w:t>Amendment</w:t>
      </w:r>
      <w:r w:rsidRPr="00AB22E1">
        <w:rPr>
          <w:i/>
        </w:rPr>
        <w:t xml:space="preserve"> of Parts 2 and 25 of the Commission’s Rules to Facilitate the Use of Earth Stations in Motion Communicating with Geostationary Orbit Space Stations in Frequency Bands Allocated to the Fixed Satellite Service</w:t>
      </w:r>
      <w:r w:rsidRPr="00AB22E1">
        <w:t xml:space="preserve">, IB Docket No. 17-95, Report and Order and Further Notice of Proposed Rulemaking, 33 FCC </w:t>
      </w:r>
      <w:r w:rsidRPr="00AB22E1">
        <w:t>Rcd</w:t>
      </w:r>
      <w:r w:rsidRPr="00AB22E1">
        <w:t xml:space="preserve"> 9327 (2018) (</w:t>
      </w:r>
      <w:r w:rsidRPr="00AB22E1">
        <w:rPr>
          <w:i/>
          <w:iCs/>
        </w:rPr>
        <w:t>2018 GSO ESIMs R&amp;O &amp; NPRM</w:t>
      </w:r>
      <w:r w:rsidRPr="00AB22E1">
        <w:t xml:space="preserve">). </w:t>
      </w:r>
    </w:p>
  </w:footnote>
  <w:footnote w:id="38">
    <w:p w:rsidR="00574CE5" w:rsidRPr="00AB22E1" w:rsidP="008B6184" w14:paraId="3B40BB44" w14:textId="77777777">
      <w:pPr>
        <w:pStyle w:val="FootnoteText"/>
        <w:rPr>
          <w:i/>
        </w:rPr>
      </w:pPr>
      <w:r w:rsidRPr="00AB22E1">
        <w:rPr>
          <w:rStyle w:val="FootnoteReference"/>
        </w:rPr>
        <w:footnoteRef/>
      </w:r>
      <w:r w:rsidRPr="00AB22E1">
        <w:t xml:space="preserve"> </w:t>
      </w:r>
      <w:r w:rsidRPr="00AB22E1">
        <w:rPr>
          <w:i/>
          <w:iCs/>
        </w:rPr>
        <w:t>Amendment of Parts 2 and 25 of the Commission's Rules to Facilitate the Use of Earth Stations in Motion Communicating with Geostationary Orbit Space Stations in Frequency Bands Allocated to the Fixed Satellite Service</w:t>
      </w:r>
      <w:r w:rsidRPr="00AB22E1">
        <w:t xml:space="preserve">; </w:t>
      </w:r>
      <w:r w:rsidRPr="00AB22E1">
        <w:rPr>
          <w:i/>
          <w:iCs/>
          <w:spacing w:val="-2"/>
        </w:rPr>
        <w:t>Facilitating the Communications of Earth Stations in Motion with Non-Geostationary Orbit Space Stations</w:t>
      </w:r>
      <w:r w:rsidRPr="00AB22E1">
        <w:t xml:space="preserve">, Second Report and Order in IB Docket No. 17-95, Report and Order in IB Docket No. 18-315, and Further Notice of Proposed Rulemaking, 35 FCC </w:t>
      </w:r>
      <w:r w:rsidRPr="00AB22E1">
        <w:t>Rcd</w:t>
      </w:r>
      <w:r w:rsidRPr="00AB22E1">
        <w:t xml:space="preserve"> 5137 (2020) (</w:t>
      </w:r>
      <w:r w:rsidRPr="00AB22E1">
        <w:rPr>
          <w:i/>
          <w:iCs/>
        </w:rPr>
        <w:t>2020 ESIMs Second R&amp;O &amp; FNPRM</w:t>
      </w:r>
      <w:r w:rsidRPr="00AB22E1">
        <w:t xml:space="preserve">).  </w:t>
      </w:r>
    </w:p>
  </w:footnote>
  <w:footnote w:id="39">
    <w:p w:rsidR="00574CE5" w:rsidRPr="00AB22E1" w:rsidP="008B6184" w14:paraId="3D5CF7BF" w14:textId="59FF490E">
      <w:pPr>
        <w:pStyle w:val="FootnoteText"/>
        <w:rPr>
          <w:i/>
        </w:rPr>
      </w:pPr>
      <w:r w:rsidRPr="00AB22E1">
        <w:rPr>
          <w:rStyle w:val="FootnoteReference"/>
        </w:rPr>
        <w:footnoteRef/>
      </w:r>
      <w:r w:rsidRPr="00AB22E1">
        <w:t xml:space="preserve"> </w:t>
      </w:r>
      <w:r w:rsidRPr="00AB22E1">
        <w:rPr>
          <w:i/>
        </w:rPr>
        <w:t xml:space="preserve">See </w:t>
      </w:r>
      <w:r w:rsidRPr="00AB22E1">
        <w:rPr>
          <w:i/>
          <w:iCs/>
        </w:rPr>
        <w:t>2020 ESIMs Second R&amp;O &amp; FNPRM</w:t>
      </w:r>
      <w:r w:rsidRPr="00AB22E1">
        <w:t xml:space="preserve">, 35 FCC </w:t>
      </w:r>
      <w:r w:rsidRPr="00AB22E1">
        <w:t>Rcd</w:t>
      </w:r>
      <w:r w:rsidRPr="00AB22E1">
        <w:t xml:space="preserve"> 5137, </w:t>
      </w:r>
      <w:bookmarkStart w:id="3" w:name="_Hlk101796165"/>
      <w:r w:rsidRPr="00AB22E1">
        <w:t>5153-54</w:t>
      </w:r>
      <w:bookmarkEnd w:id="3"/>
      <w:r w:rsidRPr="00AB22E1">
        <w:t>, para. 45</w:t>
      </w:r>
      <w:r w:rsidR="00EC0AC5">
        <w:t>.</w:t>
      </w:r>
      <w:r w:rsidRPr="00AB22E1">
        <w:t xml:space="preserve"> </w:t>
      </w:r>
    </w:p>
  </w:footnote>
  <w:footnote w:id="40">
    <w:p w:rsidR="00574CE5" w:rsidRPr="00AB22E1" w:rsidP="008B6184" w14:paraId="32991E46" w14:textId="77777777">
      <w:pPr>
        <w:pStyle w:val="FootnoteText"/>
      </w:pPr>
      <w:r w:rsidRPr="00AB22E1">
        <w:rPr>
          <w:rStyle w:val="FootnoteReference"/>
        </w:rPr>
        <w:footnoteRef/>
      </w:r>
      <w:r w:rsidRPr="00AB22E1">
        <w:t xml:space="preserve"> </w:t>
      </w:r>
      <w:r w:rsidRPr="00AB22E1">
        <w:rPr>
          <w:i/>
          <w:iCs/>
        </w:rPr>
        <w:t>Id.</w:t>
      </w:r>
      <w:r w:rsidRPr="00AB22E1">
        <w:t xml:space="preserve"> 35 FCC </w:t>
      </w:r>
      <w:r w:rsidRPr="00AB22E1">
        <w:t>Rcd</w:t>
      </w:r>
      <w:r w:rsidRPr="00AB22E1">
        <w:t xml:space="preserve"> at 5153-54, paras. 45-46. </w:t>
      </w:r>
    </w:p>
  </w:footnote>
  <w:footnote w:id="41">
    <w:p w:rsidR="00574CE5" w:rsidRPr="00AB22E1" w:rsidP="008B6184" w14:paraId="372B2CA3" w14:textId="450BE1DD">
      <w:pPr>
        <w:pStyle w:val="FootnoteText"/>
      </w:pPr>
      <w:r w:rsidRPr="00AB22E1">
        <w:rPr>
          <w:rStyle w:val="FootnoteReference"/>
        </w:rPr>
        <w:footnoteRef/>
      </w:r>
      <w:r w:rsidRPr="00AB22E1">
        <w:t xml:space="preserve"> </w:t>
      </w:r>
      <w:r w:rsidRPr="00B6427A" w:rsidR="00926D72">
        <w:rPr>
          <w:i/>
          <w:iCs/>
        </w:rPr>
        <w:t>See 2021 12 GHz NPRM</w:t>
      </w:r>
      <w:r w:rsidRPr="00DD1664" w:rsidR="00926D72">
        <w:rPr>
          <w:iCs/>
        </w:rPr>
        <w:t xml:space="preserve">, 36 FCC </w:t>
      </w:r>
      <w:r w:rsidRPr="00DD1664" w:rsidR="00926D72">
        <w:rPr>
          <w:iCs/>
        </w:rPr>
        <w:t>Rcd</w:t>
      </w:r>
      <w:r w:rsidRPr="00DD1664" w:rsidR="00926D72">
        <w:rPr>
          <w:iCs/>
        </w:rPr>
        <w:t xml:space="preserve"> at 607, para. 2.  For an extensive, heavily-annotated discussion of the history, service rules and current use for allocations in 12 GHz band, see </w:t>
      </w:r>
      <w:r w:rsidRPr="00E50C46" w:rsidR="00926D72">
        <w:rPr>
          <w:i/>
        </w:rPr>
        <w:t>id.</w:t>
      </w:r>
      <w:r w:rsidRPr="00DD1664" w:rsidR="00926D72">
        <w:rPr>
          <w:iCs/>
        </w:rPr>
        <w:t> at 607-614, paras. 3-18</w:t>
      </w:r>
      <w:r w:rsidR="00D72FA0">
        <w:rPr>
          <w:iCs/>
        </w:rPr>
        <w:t xml:space="preserve">. </w:t>
      </w:r>
    </w:p>
  </w:footnote>
  <w:footnote w:id="42">
    <w:p w:rsidR="00574CE5" w:rsidRPr="00AB22E1" w:rsidP="008B6184" w14:paraId="0E5C2E74" w14:textId="623E65B4">
      <w:pPr>
        <w:pStyle w:val="ParaNum"/>
        <w:numPr>
          <w:ilvl w:val="0"/>
          <w:numId w:val="0"/>
        </w:numPr>
        <w:rPr>
          <w:sz w:val="20"/>
        </w:rPr>
      </w:pPr>
      <w:r w:rsidRPr="00AB22E1">
        <w:rPr>
          <w:rStyle w:val="FootnoteReference"/>
        </w:rPr>
        <w:footnoteRef/>
      </w:r>
      <w:r w:rsidRPr="00AB22E1">
        <w:rPr>
          <w:sz w:val="20"/>
        </w:rPr>
        <w:t xml:space="preserve"> </w:t>
      </w:r>
      <w:r w:rsidR="001223C2">
        <w:rPr>
          <w:i/>
          <w:iCs/>
          <w:color w:val="201F1E"/>
          <w:sz w:val="20"/>
          <w:bdr w:val="none" w:sz="0" w:space="0" w:color="auto" w:frame="1"/>
        </w:rPr>
        <w:t>2021 12 GHz NPRM</w:t>
      </w:r>
      <w:r w:rsidR="001223C2">
        <w:rPr>
          <w:color w:val="201F1E"/>
          <w:sz w:val="20"/>
          <w:bdr w:val="none" w:sz="0" w:space="0" w:color="auto" w:frame="1"/>
        </w:rPr>
        <w:t xml:space="preserve">, 36 FCC </w:t>
      </w:r>
      <w:r w:rsidR="001223C2">
        <w:rPr>
          <w:color w:val="201F1E"/>
          <w:sz w:val="20"/>
          <w:bdr w:val="none" w:sz="0" w:space="0" w:color="auto" w:frame="1"/>
        </w:rPr>
        <w:t>Rcd</w:t>
      </w:r>
      <w:r w:rsidR="001223C2">
        <w:rPr>
          <w:color w:val="201F1E"/>
          <w:sz w:val="20"/>
          <w:bdr w:val="none" w:sz="0" w:space="0" w:color="auto" w:frame="1"/>
        </w:rPr>
        <w:t xml:space="preserve"> at 614-629, paras. 19-6</w:t>
      </w:r>
      <w:r w:rsidR="006E1069">
        <w:rPr>
          <w:color w:val="201F1E"/>
          <w:sz w:val="20"/>
          <w:bdr w:val="none" w:sz="0" w:space="0" w:color="auto" w:frame="1"/>
        </w:rPr>
        <w:t>0</w:t>
      </w:r>
      <w:r w:rsidRPr="00AB22E1">
        <w:rPr>
          <w:sz w:val="20"/>
        </w:rPr>
        <w:t xml:space="preserve">.  SpaceX, DISH, RS Access, and </w:t>
      </w:r>
      <w:r w:rsidRPr="00AB22E1">
        <w:rPr>
          <w:sz w:val="20"/>
        </w:rPr>
        <w:t>Viasat</w:t>
      </w:r>
      <w:r w:rsidRPr="00AB22E1">
        <w:rPr>
          <w:sz w:val="20"/>
        </w:rPr>
        <w:t xml:space="preserve"> are among the parties who filed </w:t>
      </w:r>
      <w:r w:rsidR="006429E5">
        <w:rPr>
          <w:sz w:val="20"/>
        </w:rPr>
        <w:t>c</w:t>
      </w:r>
      <w:r w:rsidRPr="00AB22E1">
        <w:rPr>
          <w:sz w:val="20"/>
        </w:rPr>
        <w:t xml:space="preserve">omments, </w:t>
      </w:r>
      <w:r w:rsidR="006429E5">
        <w:rPr>
          <w:sz w:val="20"/>
        </w:rPr>
        <w:t>r</w:t>
      </w:r>
      <w:r w:rsidRPr="00AB22E1">
        <w:rPr>
          <w:sz w:val="20"/>
        </w:rPr>
        <w:t xml:space="preserve">eplies, or </w:t>
      </w:r>
      <w:r w:rsidRPr="00AB22E1">
        <w:rPr>
          <w:i/>
          <w:iCs/>
          <w:sz w:val="20"/>
        </w:rPr>
        <w:t xml:space="preserve">ex </w:t>
      </w:r>
      <w:r w:rsidRPr="00AB22E1">
        <w:rPr>
          <w:i/>
          <w:iCs/>
          <w:sz w:val="20"/>
        </w:rPr>
        <w:t>parte</w:t>
      </w:r>
      <w:r w:rsidRPr="00AB22E1">
        <w:rPr>
          <w:sz w:val="20"/>
        </w:rPr>
        <w:t xml:space="preserve"> notices in this docket.</w:t>
      </w:r>
    </w:p>
  </w:footnote>
  <w:footnote w:id="43">
    <w:p w:rsidR="0067115B" w:rsidRPr="0067115B" w14:paraId="5D729703" w14:textId="3690CAD0">
      <w:pPr>
        <w:pStyle w:val="FootnoteText"/>
      </w:pPr>
      <w:r>
        <w:rPr>
          <w:rStyle w:val="FootnoteReference"/>
        </w:rPr>
        <w:footnoteRef/>
      </w:r>
      <w:r>
        <w:t xml:space="preserve"> 47 CFR § 25.202(</w:t>
      </w:r>
      <w:r w:rsidR="00E266E0">
        <w:t>a)(10)(i).</w:t>
      </w:r>
    </w:p>
  </w:footnote>
  <w:footnote w:id="44">
    <w:p w:rsidR="00482C42" w:rsidRPr="00482C42" w14:paraId="58A06209" w14:textId="659AE765">
      <w:pPr>
        <w:pStyle w:val="FootnoteText"/>
      </w:pPr>
      <w:r>
        <w:rPr>
          <w:rStyle w:val="FootnoteReference"/>
        </w:rPr>
        <w:footnoteRef/>
      </w:r>
      <w:r>
        <w:t xml:space="preserve"> </w:t>
      </w:r>
      <w:r>
        <w:rPr>
          <w:i/>
          <w:iCs/>
        </w:rPr>
        <w:t xml:space="preserve">See </w:t>
      </w:r>
      <w:r w:rsidRPr="009A1B7B">
        <w:t>SpaceX</w:t>
      </w:r>
      <w:r>
        <w:t xml:space="preserve"> </w:t>
      </w:r>
      <w:r w:rsidRPr="7F4C2626">
        <w:rPr>
          <w:rStyle w:val="FootnoteReference"/>
          <w:snapToGrid w:val="0"/>
          <w:kern w:val="28"/>
          <w:vertAlign w:val="baseline"/>
        </w:rPr>
        <w:t>Consumer ESIM Application, Narrative at 8-11;</w:t>
      </w:r>
      <w:r>
        <w:rPr>
          <w:snapToGrid w:val="0"/>
          <w:kern w:val="28"/>
        </w:rPr>
        <w:t xml:space="preserve"> </w:t>
      </w:r>
      <w:r w:rsidRPr="009A1B7B">
        <w:rPr>
          <w:snapToGrid w:val="0"/>
          <w:kern w:val="28"/>
        </w:rPr>
        <w:t>SpaceX</w:t>
      </w:r>
      <w:r w:rsidRPr="7F4C2626">
        <w:rPr>
          <w:rStyle w:val="FootnoteReference"/>
          <w:snapToGrid w:val="0"/>
          <w:kern w:val="28"/>
          <w:vertAlign w:val="baseline"/>
        </w:rPr>
        <w:t xml:space="preserve"> Enterprise ESIM Application, Narrative at 8-1</w:t>
      </w:r>
      <w:r w:rsidRPr="7F4C2626">
        <w:t>1;</w:t>
      </w:r>
      <w:r w:rsidRPr="0097405B">
        <w:t xml:space="preserve"> </w:t>
      </w:r>
      <w:r w:rsidRPr="00F47C56">
        <w:t>Kepler Application, Exhibit D at 1-2.</w:t>
      </w:r>
    </w:p>
  </w:footnote>
  <w:footnote w:id="45">
    <w:p w:rsidR="00392725" w14:paraId="29EBA5CA" w14:textId="2A00C33D">
      <w:pPr>
        <w:pStyle w:val="FootnoteText"/>
      </w:pPr>
      <w:r>
        <w:rPr>
          <w:rStyle w:val="FootnoteReference"/>
        </w:rPr>
        <w:footnoteRef/>
      </w:r>
      <w:r>
        <w:t xml:space="preserve"> 47 CFR § 25.202(b) (“Other frequencies and associated bandwidths of emission may be assigned on a case-by-case basis to space systems under this part in conformance with § 2.106 of this chapter and the Commission’s rules and policies).</w:t>
      </w:r>
    </w:p>
  </w:footnote>
  <w:footnote w:id="46">
    <w:p w:rsidR="00023FFA" w14:paraId="47AB2C40" w14:textId="70B3FF0C">
      <w:pPr>
        <w:pStyle w:val="FootnoteText"/>
      </w:pPr>
      <w:r>
        <w:rPr>
          <w:rStyle w:val="FootnoteReference"/>
        </w:rPr>
        <w:footnoteRef/>
      </w:r>
      <w:r>
        <w:t xml:space="preserve"> </w:t>
      </w:r>
      <w:r w:rsidR="00C264B0">
        <w:rPr>
          <w:i/>
          <w:iCs/>
        </w:rPr>
        <w:t xml:space="preserve">See </w:t>
      </w:r>
      <w:r w:rsidR="00C264B0">
        <w:t>47 CFR § 2.106,</w:t>
      </w:r>
      <w:r w:rsidR="00DC3150">
        <w:t xml:space="preserve"> </w:t>
      </w:r>
      <w:r w:rsidR="00653581">
        <w:t>fn. 5.</w:t>
      </w:r>
      <w:r w:rsidR="002E0AA0">
        <w:t>487A,</w:t>
      </w:r>
      <w:r w:rsidR="00C264B0">
        <w:t xml:space="preserve"> U.S. Table of Frequency Allocations (</w:t>
      </w:r>
      <w:r w:rsidR="00A5746C">
        <w:t>stating that in Region 2, the band 12.2-12.7 GHz is also allocated to the fixed-satellite service (space-to-Earth), limited to NGSO systems</w:t>
      </w:r>
      <w:r w:rsidR="00014405">
        <w:t>).</w:t>
      </w:r>
    </w:p>
  </w:footnote>
  <w:footnote w:id="47">
    <w:p w:rsidR="00392725" w:rsidRPr="00AB22E1" w:rsidP="00392725" w14:paraId="3FE193E4" w14:textId="77777777">
      <w:pPr>
        <w:pStyle w:val="FootnoteText"/>
      </w:pPr>
      <w:r w:rsidRPr="00AB22E1">
        <w:rPr>
          <w:rStyle w:val="FootnoteReference"/>
        </w:rPr>
        <w:footnoteRef/>
      </w:r>
      <w:r w:rsidRPr="00AB22E1">
        <w:t xml:space="preserve"> </w:t>
      </w:r>
      <w:r w:rsidRPr="00AB22E1">
        <w:rPr>
          <w:i/>
        </w:rPr>
        <w:t xml:space="preserve">See </w:t>
      </w:r>
      <w:r w:rsidRPr="00AB22E1">
        <w:t>RS Access Petition to Deny or Defer Consumer Application at 4;</w:t>
      </w:r>
      <w:r w:rsidRPr="00AB22E1">
        <w:rPr>
          <w:i/>
        </w:rPr>
        <w:t xml:space="preserve"> </w:t>
      </w:r>
      <w:r w:rsidRPr="00F47C56">
        <w:t xml:space="preserve">IBFS File No. SES-LIC-20210809-01568, </w:t>
      </w:r>
      <w:r w:rsidRPr="00AB22E1">
        <w:t xml:space="preserve">Letter from V. Noah Campbell, CEO, RS Access, LLC, to Marlene H. Dortch, Secretary, FCC (Feb. 15, 2022) </w:t>
      </w:r>
      <w:r w:rsidRPr="004822D5">
        <w:t>(reply to Kepler Feb. 9, 2022 response to petitioners).</w:t>
      </w:r>
      <w:r>
        <w:t xml:space="preserve">  </w:t>
      </w:r>
    </w:p>
  </w:footnote>
  <w:footnote w:id="48">
    <w:p w:rsidR="00392725" w:rsidRPr="00AB22E1" w:rsidP="00392725" w14:paraId="4BF36A2B" w14:textId="491C53BC">
      <w:pPr>
        <w:pStyle w:val="FootnoteText"/>
      </w:pPr>
      <w:r w:rsidRPr="00AB22E1">
        <w:rPr>
          <w:rStyle w:val="FootnoteReference"/>
        </w:rPr>
        <w:footnoteRef/>
      </w:r>
      <w:r w:rsidRPr="00AB22E1">
        <w:t xml:space="preserve"> </w:t>
      </w:r>
      <w:r w:rsidRPr="00AB22E1">
        <w:rPr>
          <w:i/>
        </w:rPr>
        <w:t xml:space="preserve">See </w:t>
      </w:r>
      <w:r w:rsidRPr="00AB22E1">
        <w:t xml:space="preserve">DISH Enterprise Petition to Deny Waiver Request at 2; Letter from </w:t>
      </w:r>
      <w:r w:rsidRPr="00AB22E1">
        <w:t>Pantelis</w:t>
      </w:r>
      <w:r w:rsidRPr="00AB22E1">
        <w:t xml:space="preserve"> </w:t>
      </w:r>
      <w:r w:rsidRPr="00AB22E1">
        <w:t>Michalopoulous</w:t>
      </w:r>
      <w:r w:rsidRPr="00AB22E1">
        <w:t>, Counsel to DISH Network Corporation, to Marlene</w:t>
      </w:r>
      <w:r w:rsidR="00FD5440">
        <w:t xml:space="preserve"> H.</w:t>
      </w:r>
      <w:r w:rsidRPr="00AB22E1">
        <w:t xml:space="preserve"> Dortch, Secretary, FCC (Feb. 22, 2022).</w:t>
      </w:r>
    </w:p>
  </w:footnote>
  <w:footnote w:id="49">
    <w:p w:rsidR="00B74C72" w14:paraId="2E8B683B" w14:textId="46CD8DB7">
      <w:pPr>
        <w:pStyle w:val="FootnoteText"/>
      </w:pPr>
      <w:r>
        <w:rPr>
          <w:rStyle w:val="FootnoteReference"/>
        </w:rPr>
        <w:footnoteRef/>
      </w:r>
      <w:r>
        <w:t xml:space="preserve"> </w:t>
      </w:r>
      <w:r w:rsidR="007F19A4">
        <w:rPr>
          <w:i/>
          <w:iCs/>
        </w:rPr>
        <w:t>2020 Second ESIM R&amp;O &amp; FNPRM</w:t>
      </w:r>
      <w:r w:rsidR="007F19A4">
        <w:t xml:space="preserve">, 35 FCC </w:t>
      </w:r>
      <w:r w:rsidR="007F19A4">
        <w:t>Rcd</w:t>
      </w:r>
      <w:r w:rsidR="007F19A4">
        <w:t xml:space="preserve"> at </w:t>
      </w:r>
      <w:r w:rsidR="00223AAD">
        <w:t>paras. 26-27.</w:t>
      </w:r>
    </w:p>
  </w:footnote>
  <w:footnote w:id="50">
    <w:p w:rsidR="00392725" w:rsidRPr="00AB22E1" w:rsidP="00392725" w14:paraId="543CD361" w14:textId="77777777">
      <w:pPr>
        <w:pStyle w:val="FootnoteText"/>
      </w:pPr>
      <w:r w:rsidRPr="00AB22E1">
        <w:rPr>
          <w:rStyle w:val="FootnoteReference"/>
        </w:rPr>
        <w:footnoteRef/>
      </w:r>
      <w:r w:rsidRPr="00AB22E1">
        <w:t xml:space="preserve"> </w:t>
      </w:r>
      <w:r>
        <w:rPr>
          <w:i/>
        </w:rPr>
        <w:t xml:space="preserve">See, e.g., </w:t>
      </w:r>
      <w:r w:rsidRPr="003D1D9E">
        <w:rPr>
          <w:iCs/>
        </w:rPr>
        <w:t>DISH Petition to Deny</w:t>
      </w:r>
      <w:r>
        <w:rPr>
          <w:iCs/>
        </w:rPr>
        <w:t xml:space="preserve"> SpaceX Waiver Request</w:t>
      </w:r>
      <w:r>
        <w:rPr>
          <w:i/>
        </w:rPr>
        <w:t xml:space="preserve"> </w:t>
      </w:r>
      <w:r w:rsidRPr="003D1D9E">
        <w:rPr>
          <w:iCs/>
        </w:rPr>
        <w:t>at 3</w:t>
      </w:r>
      <w:r>
        <w:rPr>
          <w:i/>
        </w:rPr>
        <w:t xml:space="preserve"> (citing </w:t>
      </w:r>
      <w:r w:rsidRPr="00AB22E1">
        <w:rPr>
          <w:i/>
          <w:iCs/>
        </w:rPr>
        <w:t>2018 NGSO ESIMs NPRM</w:t>
      </w:r>
      <w:r w:rsidRPr="00AB22E1">
        <w:t xml:space="preserve">, 33 FCC </w:t>
      </w:r>
      <w:r w:rsidRPr="00AB22E1">
        <w:t>Rcd</w:t>
      </w:r>
      <w:r w:rsidRPr="00AB22E1">
        <w:t xml:space="preserve"> 11416</w:t>
      </w:r>
      <w:r>
        <w:t>, 11419 (2018)</w:t>
      </w:r>
      <w:r w:rsidRPr="00AB22E1">
        <w:t xml:space="preserve"> (outlining proposed frequency bands for use by ESIMs with NGSO satellites that did not include the 12 GHz band in the list of authorized NGSO ESIMs frequencies)</w:t>
      </w:r>
      <w:r>
        <w:t>)</w:t>
      </w:r>
      <w:r w:rsidRPr="00AB22E1">
        <w:t xml:space="preserve">.   </w:t>
      </w:r>
    </w:p>
  </w:footnote>
  <w:footnote w:id="51">
    <w:p w:rsidR="00392725" w:rsidRPr="00AB22E1" w:rsidP="00392725" w14:paraId="3C860F53" w14:textId="40E8E62F">
      <w:pPr>
        <w:pStyle w:val="FootnoteText"/>
      </w:pPr>
      <w:r w:rsidRPr="00AB22E1">
        <w:rPr>
          <w:rStyle w:val="FootnoteReference"/>
        </w:rPr>
        <w:footnoteRef/>
      </w:r>
      <w:r w:rsidRPr="00AB22E1">
        <w:t xml:space="preserve"> </w:t>
      </w:r>
      <w:r w:rsidR="00F3170E">
        <w:rPr>
          <w:i/>
          <w:iCs/>
        </w:rPr>
        <w:t>See, e.g.</w:t>
      </w:r>
      <w:r w:rsidR="00F3170E">
        <w:t>,</w:t>
      </w:r>
      <w:r w:rsidRPr="00AB22E1">
        <w:t xml:space="preserve"> </w:t>
      </w:r>
      <w:r w:rsidR="00E930BC">
        <w:t xml:space="preserve">RS Access </w:t>
      </w:r>
      <w:r w:rsidR="006B51B9">
        <w:t xml:space="preserve">Petition to Deny or Defer Consumer Application at </w:t>
      </w:r>
      <w:r w:rsidR="00F3170E">
        <w:t>1.  RS</w:t>
      </w:r>
      <w:r w:rsidR="009A147F">
        <w:t xml:space="preserve"> Access cites to several </w:t>
      </w:r>
      <w:r w:rsidR="003D597A">
        <w:t xml:space="preserve">part 25 </w:t>
      </w:r>
      <w:r w:rsidR="00FE7381">
        <w:t>earth station grants in which the Commission did not authorize use of the 12 GHz band with ESIMs in the U</w:t>
      </w:r>
      <w:r w:rsidR="003F663B">
        <w:t xml:space="preserve">nited </w:t>
      </w:r>
      <w:r w:rsidR="00FE7381">
        <w:t>S</w:t>
      </w:r>
      <w:r w:rsidR="003F663B">
        <w:t>tates</w:t>
      </w:r>
      <w:r w:rsidR="00522EA8">
        <w:t xml:space="preserve">, but we note that </w:t>
      </w:r>
      <w:r w:rsidR="00E921BD">
        <w:t xml:space="preserve">these applications </w:t>
      </w:r>
      <w:r w:rsidR="00D95ECE">
        <w:t>did not seek authority</w:t>
      </w:r>
      <w:r w:rsidR="00E921BD">
        <w:t xml:space="preserve"> to </w:t>
      </w:r>
      <w:r w:rsidR="00D95ECE">
        <w:t>operate in</w:t>
      </w:r>
      <w:r w:rsidR="00E921BD">
        <w:t xml:space="preserve"> </w:t>
      </w:r>
      <w:r w:rsidR="00547ECD">
        <w:t xml:space="preserve">the 12.2-12.7 GHz band </w:t>
      </w:r>
      <w:r w:rsidR="00D95ECE">
        <w:t>in</w:t>
      </w:r>
      <w:r w:rsidR="00547ECD">
        <w:t xml:space="preserve"> the United States</w:t>
      </w:r>
      <w:r w:rsidR="00AD6C68">
        <w:t xml:space="preserve"> or provide </w:t>
      </w:r>
      <w:r w:rsidR="004D3A24">
        <w:t>analysis in support of such operations</w:t>
      </w:r>
      <w:r w:rsidR="00EE4569">
        <w:t>.</w:t>
      </w:r>
      <w:r w:rsidR="00F3170E">
        <w:t xml:space="preserve">  </w:t>
      </w:r>
      <w:r>
        <w:rPr>
          <w:i/>
        </w:rPr>
        <w:t>Id</w:t>
      </w:r>
      <w:r w:rsidRPr="00AB22E1">
        <w:rPr>
          <w:i/>
          <w:iCs/>
        </w:rPr>
        <w:t>.</w:t>
      </w:r>
      <w:r w:rsidRPr="00AB22E1">
        <w:t xml:space="preserve"> </w:t>
      </w:r>
      <w:r w:rsidR="00EE4569">
        <w:t xml:space="preserve">at 1-2, n.4 (citing </w:t>
      </w:r>
      <w:r w:rsidR="003D597A">
        <w:t>Panasonic Avionics Corporation</w:t>
      </w:r>
      <w:r w:rsidR="00D95ECE">
        <w:t>, IBFS File No. SES-MFS-20200513-00528</w:t>
      </w:r>
      <w:r w:rsidR="00F3170E">
        <w:t xml:space="preserve"> </w:t>
      </w:r>
      <w:r w:rsidR="00F83082">
        <w:t>(granted May 18, 2021)</w:t>
      </w:r>
      <w:r w:rsidR="006248EA">
        <w:t xml:space="preserve">; </w:t>
      </w:r>
      <w:r w:rsidR="006172BC">
        <w:t>Astronics</w:t>
      </w:r>
      <w:r w:rsidR="006172BC">
        <w:t xml:space="preserve"> </w:t>
      </w:r>
      <w:r w:rsidR="006172BC">
        <w:t>AeroSat</w:t>
      </w:r>
      <w:r w:rsidR="006172BC">
        <w:t xml:space="preserve"> Corporation</w:t>
      </w:r>
      <w:r w:rsidR="00582708">
        <w:t xml:space="preserve">, </w:t>
      </w:r>
      <w:r w:rsidR="006D7E5A">
        <w:t xml:space="preserve">IBFS File No. SES-MOD-20180223-00157 (granted June 5, 2019); </w:t>
      </w:r>
      <w:r w:rsidR="006248EA">
        <w:t>Intelsat License LLC, as debtor-in-possession, IBFS File No. SES-LIC-20170626-000682 (granted Oct. 4, 2017)</w:t>
      </w:r>
      <w:r w:rsidR="006172BC">
        <w:t>).</w:t>
      </w:r>
      <w:r w:rsidR="00F3170E">
        <w:t xml:space="preserve">  </w:t>
      </w:r>
    </w:p>
  </w:footnote>
  <w:footnote w:id="52">
    <w:p w:rsidR="00392725" w:rsidRPr="00AB22E1" w:rsidP="00392725" w14:paraId="7E06A9E2" w14:textId="77777777">
      <w:pPr>
        <w:pStyle w:val="FootnoteText"/>
      </w:pPr>
      <w:r w:rsidRPr="00AB22E1">
        <w:rPr>
          <w:rStyle w:val="FootnoteReference"/>
        </w:rPr>
        <w:footnoteRef/>
      </w:r>
      <w:r w:rsidRPr="00AB22E1">
        <w:t xml:space="preserve"> </w:t>
      </w:r>
      <w:r w:rsidRPr="00AB22E1">
        <w:rPr>
          <w:i/>
          <w:iCs/>
        </w:rPr>
        <w:t>2020 Second ESIM R&amp;O &amp; FNPRM</w:t>
      </w:r>
      <w:r w:rsidRPr="00AB22E1">
        <w:t xml:space="preserve">, 35 FCC </w:t>
      </w:r>
      <w:r w:rsidRPr="00AB22E1">
        <w:t>Rcd</w:t>
      </w:r>
      <w:r w:rsidRPr="00AB22E1">
        <w:t xml:space="preserve"> at 5154, para. 46.  </w:t>
      </w:r>
      <w:r w:rsidRPr="00AB22E1">
        <w:rPr>
          <w:i/>
        </w:rPr>
        <w:t xml:space="preserve">See </w:t>
      </w:r>
      <w:r w:rsidRPr="00AB22E1">
        <w:t>47 CFR § 25.202(a) (10)(ii) (listing frequency bands not including the 12 GHz band).</w:t>
      </w:r>
      <w:r w:rsidRPr="5250E624">
        <w:t xml:space="preserve"> </w:t>
      </w:r>
    </w:p>
  </w:footnote>
  <w:footnote w:id="53">
    <w:p w:rsidR="00C43E42" w:rsidRPr="009A7728" w14:paraId="236731A1" w14:textId="5773036F">
      <w:pPr>
        <w:pStyle w:val="FootnoteText"/>
      </w:pPr>
      <w:r>
        <w:rPr>
          <w:rStyle w:val="FootnoteReference"/>
        </w:rPr>
        <w:footnoteRef/>
      </w:r>
      <w:r>
        <w:t xml:space="preserve"> </w:t>
      </w:r>
      <w:r>
        <w:rPr>
          <w:i/>
          <w:iCs/>
        </w:rPr>
        <w:t xml:space="preserve">2020 Second ESIM </w:t>
      </w:r>
      <w:r w:rsidR="009A7728">
        <w:rPr>
          <w:i/>
          <w:iCs/>
        </w:rPr>
        <w:t>R&amp;O &amp; FNPRM</w:t>
      </w:r>
      <w:r w:rsidR="009A7728">
        <w:t xml:space="preserve">, 35 FCC </w:t>
      </w:r>
      <w:r w:rsidR="009A7728">
        <w:t>Rcd</w:t>
      </w:r>
      <w:r w:rsidR="009A7728">
        <w:t xml:space="preserve"> at </w:t>
      </w:r>
      <w:r w:rsidR="00B03D6C">
        <w:t>5154</w:t>
      </w:r>
      <w:r w:rsidR="009F4744">
        <w:t>-55</w:t>
      </w:r>
      <w:r w:rsidR="00B03D6C">
        <w:t>, para. 46 (</w:t>
      </w:r>
      <w:r w:rsidR="007536ED">
        <w:t xml:space="preserve">noting that several frequency bands, including 12.2-12.7 GHz, had not been part of the proposals in the NPRM, and that the record was insufficient to </w:t>
      </w:r>
      <w:r w:rsidR="009F4744">
        <w:t>include the frequency bands in the rules adopted in that proceeding).</w:t>
      </w:r>
    </w:p>
  </w:footnote>
  <w:footnote w:id="54">
    <w:p w:rsidR="007F19A4" w14:paraId="32359764" w14:textId="1C5ADDAA">
      <w:pPr>
        <w:pStyle w:val="FootnoteText"/>
      </w:pPr>
      <w:r>
        <w:rPr>
          <w:rStyle w:val="FootnoteReference"/>
        </w:rPr>
        <w:footnoteRef/>
      </w:r>
      <w:r w:rsidR="000C1BB9">
        <w:t xml:space="preserve"> </w:t>
      </w:r>
      <w:r w:rsidR="009216DF">
        <w:rPr>
          <w:i/>
          <w:iCs/>
        </w:rPr>
        <w:t>2020 Second ESIM R&amp;O &amp; FNPRM</w:t>
      </w:r>
      <w:r w:rsidR="009216DF">
        <w:t xml:space="preserve">, 35 FCC </w:t>
      </w:r>
      <w:r w:rsidR="009216DF">
        <w:t>Rcd</w:t>
      </w:r>
      <w:r w:rsidR="009216DF">
        <w:t xml:space="preserve"> at 5154-55, para. 46</w:t>
      </w:r>
      <w:r w:rsidR="007301B1">
        <w:t>.</w:t>
      </w:r>
    </w:p>
  </w:footnote>
  <w:footnote w:id="55">
    <w:p w:rsidR="00574CE5" w:rsidRPr="00AB22E1" w14:paraId="078CF4ED" w14:textId="76D56C31">
      <w:pPr>
        <w:pStyle w:val="FootnoteText"/>
      </w:pPr>
      <w:r w:rsidRPr="00AB22E1">
        <w:rPr>
          <w:rStyle w:val="FootnoteReference"/>
        </w:rPr>
        <w:footnoteRef/>
      </w:r>
      <w:r w:rsidRPr="00AB22E1">
        <w:t xml:space="preserve"> </w:t>
      </w:r>
      <w:r w:rsidRPr="00FC3D19" w:rsidR="00FC3D19">
        <w:rPr>
          <w:i/>
          <w:iCs/>
        </w:rPr>
        <w:t>See</w:t>
      </w:r>
      <w:r w:rsidR="00FC3D19">
        <w:t xml:space="preserve"> </w:t>
      </w:r>
      <w:r w:rsidRPr="00AB22E1">
        <w:t xml:space="preserve">SpaceX Consumer ESIM Application at 12 (citing Cisco Predicts More IP Traffic in the Next Five Years Than in the History of the Internet, CISCO (Nov. 27, 2018), </w:t>
      </w:r>
      <w:hyperlink r:id="rId1" w:history="1">
        <w:r w:rsidRPr="00AB22E1">
          <w:rPr>
            <w:rStyle w:val="Hyperlink"/>
          </w:rPr>
          <w:t>https://newsroom.cisco.com/press-release-content?type=webcontent&amp;articleId=1955935</w:t>
        </w:r>
      </w:hyperlink>
      <w:r w:rsidRPr="00AB22E1">
        <w:t xml:space="preserve">).  </w:t>
      </w:r>
      <w:r w:rsidRPr="00D10D83">
        <w:rPr>
          <w:i/>
          <w:iCs/>
        </w:rPr>
        <w:t>See also</w:t>
      </w:r>
      <w:r w:rsidRPr="00AB22E1">
        <w:t xml:space="preserve"> Letter from John Maya, Vice President, Operational Excellence, Royal Caribbean Group</w:t>
      </w:r>
      <w:r w:rsidRPr="00AB22E1" w:rsidR="007835A5">
        <w:t>,</w:t>
      </w:r>
      <w:r w:rsidRPr="00AB22E1">
        <w:t xml:space="preserve"> to Tom Sullivan, Chief, International Bureau at 1-2 (June 10, 2022) (identifying SpaceX’s services to its cruise ships as a “true next-generation solution” that will set the standard for other cruise operators).</w:t>
      </w:r>
    </w:p>
  </w:footnote>
  <w:footnote w:id="56">
    <w:p w:rsidR="00574CE5" w:rsidRPr="00AB22E1" w:rsidP="00E5506E" w14:paraId="459CCB64" w14:textId="77777777">
      <w:pPr>
        <w:pStyle w:val="FootnoteText"/>
      </w:pPr>
      <w:r w:rsidRPr="00AB22E1">
        <w:rPr>
          <w:rStyle w:val="FootnoteReference"/>
        </w:rPr>
        <w:footnoteRef/>
      </w:r>
      <w:r w:rsidRPr="00AB22E1">
        <w:t xml:space="preserve"> </w:t>
      </w:r>
      <w:r w:rsidRPr="00AB22E1">
        <w:rPr>
          <w:i/>
        </w:rPr>
        <w:t>See Amendment of Parts 2 and 25 of the Commission’s Rules to Permit Operations of NGSO FSS Systems Co-Frequency with GSO and Terrestrial Systems in the Ku-Band Frequency Range et al.</w:t>
      </w:r>
      <w:r w:rsidRPr="00AB22E1">
        <w:t xml:space="preserve"> </w:t>
      </w:r>
      <w:r w:rsidRPr="00AB22E1">
        <w:rPr>
          <w:i/>
        </w:rPr>
        <w:t>Second Report and Order</w:t>
      </w:r>
      <w:r w:rsidRPr="00AB22E1">
        <w:t xml:space="preserve"> </w:t>
      </w:r>
      <w:r w:rsidRPr="00AB22E1">
        <w:rPr>
          <w:i/>
          <w:iCs/>
        </w:rPr>
        <w:t>et. al</w:t>
      </w:r>
      <w:r w:rsidRPr="00AB22E1">
        <w:t xml:space="preserve">, 17 FCC </w:t>
      </w:r>
      <w:r w:rsidRPr="00AB22E1">
        <w:t>Rcd</w:t>
      </w:r>
      <w:r w:rsidRPr="00AB22E1">
        <w:t xml:space="preserve"> 9614, 9625-26, para. 23 (2002) (</w:t>
      </w:r>
      <w:r w:rsidRPr="00AB22E1">
        <w:rPr>
          <w:i/>
          <w:iCs/>
        </w:rPr>
        <w:t>Ku-band Order</w:t>
      </w:r>
      <w:r w:rsidRPr="00AB22E1">
        <w:t>).</w:t>
      </w:r>
    </w:p>
  </w:footnote>
  <w:footnote w:id="57">
    <w:p w:rsidR="00784726" w14:paraId="188BE486" w14:textId="27B32B4A">
      <w:pPr>
        <w:pStyle w:val="FootnoteText"/>
        <w:rPr>
          <w:highlight w:val="yellow"/>
        </w:rPr>
      </w:pPr>
      <w:r>
        <w:rPr>
          <w:rStyle w:val="FootnoteReference"/>
        </w:rPr>
        <w:footnoteRef/>
      </w:r>
      <w:r w:rsidR="1F90551A">
        <w:t xml:space="preserve"> </w:t>
      </w:r>
      <w:r w:rsidRPr="1F90551A" w:rsidR="1F90551A">
        <w:rPr>
          <w:i/>
          <w:iCs/>
        </w:rPr>
        <w:t>See</w:t>
      </w:r>
      <w:r w:rsidRPr="1F90551A" w:rsidR="451048BC">
        <w:rPr>
          <w:i/>
        </w:rPr>
        <w:t xml:space="preserve"> </w:t>
      </w:r>
      <w:r w:rsidR="451048BC">
        <w:t>RS Access Enterprise ESIM Petition at</w:t>
      </w:r>
      <w:r w:rsidR="73D0DFFC">
        <w:t xml:space="preserve"> 5</w:t>
      </w:r>
      <w:r w:rsidR="296D1E87">
        <w:t xml:space="preserve">; Kepler RS </w:t>
      </w:r>
      <w:r w:rsidR="6DF27CC2">
        <w:t>Access Petition at 5</w:t>
      </w:r>
      <w:r w:rsidR="7F30516D">
        <w:t>.</w:t>
      </w:r>
    </w:p>
  </w:footnote>
  <w:footnote w:id="58">
    <w:p w:rsidR="00DB192C" w14:paraId="5DCD35EB" w14:textId="2292C395">
      <w:pPr>
        <w:pStyle w:val="FootnoteText"/>
      </w:pPr>
      <w:r>
        <w:rPr>
          <w:rStyle w:val="FootnoteReference"/>
        </w:rPr>
        <w:footnoteRef/>
      </w:r>
      <w:r w:rsidR="55E26CBA">
        <w:t xml:space="preserve"> Kepler RS Access Petition at 5; </w:t>
      </w:r>
      <w:r w:rsidR="4B026BEB">
        <w:t>Viasat</w:t>
      </w:r>
      <w:r w:rsidR="4B026BEB">
        <w:t xml:space="preserve"> </w:t>
      </w:r>
      <w:r w:rsidR="7D3F0364">
        <w:t>Consumer ESIM Petition at 5</w:t>
      </w:r>
      <w:r w:rsidR="5CB9BCEB">
        <w:t>-6, 9</w:t>
      </w:r>
      <w:r w:rsidR="21A3F909">
        <w:t xml:space="preserve">; RS </w:t>
      </w:r>
      <w:r w:rsidR="11B2E53B">
        <w:t xml:space="preserve">Access Enterprise ESIM Petition at 5; </w:t>
      </w:r>
      <w:r w:rsidR="66115DD7">
        <w:t>Viasat</w:t>
      </w:r>
      <w:r w:rsidR="5FA34B43">
        <w:t xml:space="preserve"> Enterprise ESIM Petition</w:t>
      </w:r>
      <w:r w:rsidR="631F4B7C">
        <w:t xml:space="preserve"> at </w:t>
      </w:r>
      <w:r w:rsidR="072FD4C8">
        <w:t>3-4</w:t>
      </w:r>
      <w:r w:rsidR="0AABD501">
        <w:t>, 7.</w:t>
      </w:r>
    </w:p>
  </w:footnote>
  <w:footnote w:id="59">
    <w:p w:rsidR="00AA5AF7" w:rsidRPr="00F958B0" w:rsidP="00AA5AF7" w14:paraId="5DB1E9C8" w14:textId="61B4311D">
      <w:pPr>
        <w:pStyle w:val="FootnoteText"/>
        <w:rPr>
          <w:iCs/>
        </w:rPr>
      </w:pPr>
      <w:r w:rsidRPr="00AB22E1">
        <w:rPr>
          <w:rStyle w:val="FootnoteReference"/>
        </w:rPr>
        <w:footnoteRef/>
      </w:r>
      <w:r w:rsidRPr="00AB22E1" w:rsidR="627512FF">
        <w:t xml:space="preserve"> </w:t>
      </w:r>
      <w:r w:rsidR="627512FF">
        <w:t>Viasat</w:t>
      </w:r>
      <w:r w:rsidR="627512FF">
        <w:t xml:space="preserve"> Consumer ESIM Petition at 6-8; </w:t>
      </w:r>
      <w:r w:rsidR="627512FF">
        <w:t>Viasat</w:t>
      </w:r>
      <w:r w:rsidR="627512FF">
        <w:t xml:space="preserve"> Enterp</w:t>
      </w:r>
      <w:r w:rsidRPr="627512FF" w:rsidR="627512FF">
        <w:t xml:space="preserve">rise ESIM Petition at 4-6; </w:t>
      </w:r>
      <w:r w:rsidRPr="627512FF" w:rsidR="627512FF">
        <w:rPr>
          <w:i/>
          <w:iCs/>
        </w:rPr>
        <w:t>see also</w:t>
      </w:r>
      <w:r w:rsidRPr="55FA16B0">
        <w:t xml:space="preserve"> </w:t>
      </w:r>
      <w:r w:rsidRPr="004822D5">
        <w:t xml:space="preserve">DISH </w:t>
      </w:r>
      <w:r w:rsidRPr="004822D5" w:rsidR="68C666C9">
        <w:t>Enterprise ESIM Petition</w:t>
      </w:r>
      <w:r w:rsidRPr="004822D5">
        <w:t xml:space="preserve"> at </w:t>
      </w:r>
      <w:r w:rsidR="00AB794E">
        <w:t>4</w:t>
      </w:r>
      <w:r w:rsidRPr="004822D5" w:rsidR="25594405">
        <w:t>-6</w:t>
      </w:r>
      <w:r>
        <w:t xml:space="preserve"> (citing </w:t>
      </w:r>
      <w:r w:rsidRPr="00AB22E1">
        <w:rPr>
          <w:i/>
        </w:rPr>
        <w:t xml:space="preserve">Space Exploration Holdings, LLC, </w:t>
      </w:r>
      <w:r w:rsidRPr="00AB22E1">
        <w:rPr>
          <w:iCs/>
        </w:rPr>
        <w:t xml:space="preserve">36 FCC </w:t>
      </w:r>
      <w:r w:rsidRPr="00AB22E1">
        <w:rPr>
          <w:iCs/>
        </w:rPr>
        <w:t>Rcd</w:t>
      </w:r>
      <w:r w:rsidRPr="00AB22E1">
        <w:rPr>
          <w:iCs/>
        </w:rPr>
        <w:t xml:space="preserve"> 7995, </w:t>
      </w:r>
      <w:r w:rsidRPr="467F75AA" w:rsidR="467F75AA">
        <w:t>8047</w:t>
      </w:r>
      <w:r w:rsidRPr="00AB22E1">
        <w:rPr>
          <w:iCs/>
        </w:rPr>
        <w:t xml:space="preserve">, at para. </w:t>
      </w:r>
      <w:r w:rsidRPr="676DC6EF" w:rsidR="676DC6EF">
        <w:t>97</w:t>
      </w:r>
      <w:r w:rsidRPr="00AB22E1">
        <w:rPr>
          <w:iCs/>
        </w:rPr>
        <w:t xml:space="preserve"> (2021)</w:t>
      </w:r>
      <w:r w:rsidRPr="00AB22E1">
        <w:rPr>
          <w:i/>
        </w:rPr>
        <w:t xml:space="preserve"> (Third SpaceX Modification Order</w:t>
      </w:r>
      <w:r w:rsidRPr="627512FF" w:rsidR="627512FF">
        <w:rPr>
          <w:i/>
          <w:iCs/>
        </w:rPr>
        <w:t>)</w:t>
      </w:r>
      <w:r w:rsidRPr="627512FF" w:rsidR="627512FF">
        <w:t>)</w:t>
      </w:r>
      <w:r w:rsidRPr="004822D5" w:rsidR="627512FF">
        <w:t>.</w:t>
      </w:r>
    </w:p>
  </w:footnote>
  <w:footnote w:id="60">
    <w:p w:rsidR="00685ECA" w14:paraId="295CE685" w14:textId="43E23A0B">
      <w:pPr>
        <w:pStyle w:val="FootnoteText"/>
      </w:pPr>
      <w:r>
        <w:rPr>
          <w:rStyle w:val="FootnoteReference"/>
        </w:rPr>
        <w:footnoteRef/>
      </w:r>
      <w:r>
        <w:t xml:space="preserve"> </w:t>
      </w:r>
      <w:r w:rsidRPr="004822D5" w:rsidR="00523856">
        <w:t xml:space="preserve">DISH Enterprise ESIM Petition at </w:t>
      </w:r>
      <w:r w:rsidR="00523856">
        <w:t>4</w:t>
      </w:r>
      <w:r w:rsidRPr="004822D5" w:rsidR="00523856">
        <w:t>-6</w:t>
      </w:r>
      <w:r w:rsidR="00523856">
        <w:t>.</w:t>
      </w:r>
    </w:p>
  </w:footnote>
  <w:footnote w:id="61">
    <w:p w:rsidR="00574CE5" w:rsidRPr="00AB22E1" w:rsidP="00E5506E" w14:paraId="7DE5FF01" w14:textId="75366C36">
      <w:pPr>
        <w:pStyle w:val="FootnoteText"/>
      </w:pPr>
      <w:r w:rsidRPr="00AB22E1">
        <w:rPr>
          <w:rStyle w:val="FootnoteReference"/>
        </w:rPr>
        <w:footnoteRef/>
      </w:r>
      <w:r w:rsidRPr="00AB22E1">
        <w:t xml:space="preserve"> </w:t>
      </w:r>
      <w:r w:rsidR="00112F56">
        <w:t xml:space="preserve">DISH </w:t>
      </w:r>
      <w:r w:rsidR="00EE1658">
        <w:t xml:space="preserve">Enterprise ESIM Petition at </w:t>
      </w:r>
      <w:r w:rsidR="00C82793">
        <w:t>5-6</w:t>
      </w:r>
      <w:r w:rsidR="00A44F4D">
        <w:t xml:space="preserve"> (</w:t>
      </w:r>
      <w:r w:rsidRPr="00A44F4D" w:rsidR="00A44F4D">
        <w:rPr>
          <w:i/>
          <w:iCs/>
        </w:rPr>
        <w:t xml:space="preserve">citing </w:t>
      </w:r>
      <w:r w:rsidRPr="00AB22E1">
        <w:t xml:space="preserve">Space Exploration Holdings, LLC Request for Modification of the Authorization for the SpaceX NGSO Satellite System, </w:t>
      </w:r>
      <w:r w:rsidRPr="00AB22E1">
        <w:rPr>
          <w:i/>
        </w:rPr>
        <w:t>Order and Authorization and Order on Reconsideration</w:t>
      </w:r>
      <w:r w:rsidRPr="00AB22E1">
        <w:t xml:space="preserve">, 26 FCC </w:t>
      </w:r>
      <w:r w:rsidRPr="00AB22E1">
        <w:t>Rcd</w:t>
      </w:r>
      <w:r w:rsidRPr="00AB22E1">
        <w:t xml:space="preserve"> 7995, 8047 para. 97(e) (2021), </w:t>
      </w:r>
      <w:r w:rsidRPr="00AB22E1">
        <w:rPr>
          <w:i/>
          <w:iCs/>
        </w:rPr>
        <w:t xml:space="preserve">appeal pending, </w:t>
      </w:r>
      <w:r w:rsidRPr="00AB22E1">
        <w:rPr>
          <w:i/>
          <w:iCs/>
        </w:rPr>
        <w:t>Viasat</w:t>
      </w:r>
      <w:r w:rsidRPr="00AB22E1">
        <w:rPr>
          <w:i/>
          <w:iCs/>
        </w:rPr>
        <w:t xml:space="preserve"> v. FCC</w:t>
      </w:r>
      <w:r w:rsidRPr="00AB22E1">
        <w:t>, Case No. 21-1123 (D.C. Cir. 2021).</w:t>
      </w:r>
      <w:r w:rsidR="00A44F4D">
        <w:t>)</w:t>
      </w:r>
      <w:r w:rsidRPr="00AB22E1">
        <w:t xml:space="preserve">  Note that the Commission refused to consider this argument on procedural grounds at page 8021 para. 40, but DISH contends that the substance of the showing remains unrebutted. </w:t>
      </w:r>
    </w:p>
  </w:footnote>
  <w:footnote w:id="62">
    <w:p w:rsidR="00574CE5" w:rsidRPr="00AB22E1" w:rsidP="00E5506E" w14:paraId="7B74BC4D" w14:textId="08E59054">
      <w:pPr>
        <w:pStyle w:val="FootnoteText"/>
      </w:pPr>
      <w:r w:rsidRPr="00AB22E1">
        <w:rPr>
          <w:rStyle w:val="FootnoteReference"/>
        </w:rPr>
        <w:footnoteRef/>
      </w:r>
      <w:r w:rsidRPr="00AB22E1">
        <w:t xml:space="preserve"> </w:t>
      </w:r>
      <w:r w:rsidR="008019E4">
        <w:rPr>
          <w:i/>
        </w:rPr>
        <w:t xml:space="preserve">See </w:t>
      </w:r>
      <w:r w:rsidRPr="00AB22E1">
        <w:t xml:space="preserve">Letter from Jeff Blum, DISH, to Marlene </w:t>
      </w:r>
      <w:r w:rsidR="00FD5440">
        <w:t xml:space="preserve">H. </w:t>
      </w:r>
      <w:r w:rsidRPr="00AB22E1">
        <w:t xml:space="preserve">Dortch, </w:t>
      </w:r>
      <w:r w:rsidR="002F0E8D">
        <w:t xml:space="preserve">Secretary, </w:t>
      </w:r>
      <w:r w:rsidR="00101537">
        <w:t>FCC</w:t>
      </w:r>
      <w:r w:rsidR="002A19F2">
        <w:t>,</w:t>
      </w:r>
      <w:r w:rsidRPr="00AB22E1">
        <w:t xml:space="preserve"> IBFS File No. SAT-MOD-20200417-00037; WT Docket No. 20-443 (Mar. 25, 2021) </w:t>
      </w:r>
      <w:r w:rsidR="00012012">
        <w:t>(</w:t>
      </w:r>
      <w:r w:rsidRPr="00AB22E1">
        <w:t>attaching EPFD Assessment of SpaceX into DISH Ku-band GSO networks located in the U</w:t>
      </w:r>
      <w:r w:rsidR="00012012">
        <w:t xml:space="preserve">nited </w:t>
      </w:r>
      <w:r w:rsidRPr="00AB22E1">
        <w:t>S</w:t>
      </w:r>
      <w:r w:rsidR="00012012">
        <w:t>tates)</w:t>
      </w:r>
      <w:r w:rsidRPr="00AB22E1">
        <w:t xml:space="preserve">. </w:t>
      </w:r>
    </w:p>
  </w:footnote>
  <w:footnote w:id="63">
    <w:p w:rsidR="00C70ED1" w:rsidRPr="00AB22E1" w:rsidP="00C70ED1" w14:paraId="789DF893" w14:textId="75FCD914">
      <w:pPr>
        <w:pStyle w:val="FootnoteText"/>
      </w:pPr>
      <w:r w:rsidRPr="00AB22E1">
        <w:rPr>
          <w:rStyle w:val="FootnoteReference"/>
        </w:rPr>
        <w:footnoteRef/>
      </w:r>
      <w:r w:rsidRPr="00AB22E1">
        <w:t xml:space="preserve"> </w:t>
      </w:r>
      <w:r w:rsidRPr="00AB22E1">
        <w:rPr>
          <w:i/>
        </w:rPr>
        <w:t xml:space="preserve">See </w:t>
      </w:r>
      <w:r w:rsidRPr="00AB22E1">
        <w:t>Viasat</w:t>
      </w:r>
      <w:r w:rsidRPr="00AB22E1">
        <w:t xml:space="preserve"> Petitio</w:t>
      </w:r>
      <w:r w:rsidR="003C47BA">
        <w:t>n</w:t>
      </w:r>
      <w:r w:rsidRPr="00AB22E1">
        <w:t xml:space="preserve"> to SpaceX Consumer ESIM Petition at page 2 (“the instant Application raises the same issues as SpaceX’s previous requests for ESIM authority”); </w:t>
      </w:r>
      <w:r w:rsidRPr="00AB22E1">
        <w:t>Viasat</w:t>
      </w:r>
      <w:r w:rsidRPr="00AB22E1">
        <w:t xml:space="preserve"> Petition to Deny or Hold in Abeyance, IBFS File No. SES-LIC-20210309-00698 (filed May 21, 2021) (</w:t>
      </w:r>
      <w:r w:rsidRPr="00AB22E1">
        <w:t>Viasat</w:t>
      </w:r>
      <w:r w:rsidRPr="00AB22E1">
        <w:t xml:space="preserve"> ESIM Petition).  </w:t>
      </w:r>
    </w:p>
  </w:footnote>
  <w:footnote w:id="64">
    <w:p w:rsidR="00C70ED1" w:rsidRPr="00AB22E1" w:rsidP="00C70ED1" w14:paraId="5F5614B3" w14:textId="70851AF3">
      <w:pPr>
        <w:pStyle w:val="FootnoteText"/>
      </w:pPr>
      <w:r w:rsidRPr="00AB22E1">
        <w:rPr>
          <w:rStyle w:val="FootnoteReference"/>
        </w:rPr>
        <w:footnoteRef/>
      </w:r>
      <w:r w:rsidRPr="00AB22E1">
        <w:t xml:space="preserve"> </w:t>
      </w:r>
      <w:r w:rsidRPr="00AB22E1">
        <w:t>Viasat</w:t>
      </w:r>
      <w:r w:rsidRPr="00AB22E1">
        <w:t xml:space="preserve"> Petition to Deny or Hold in Abeyance </w:t>
      </w:r>
      <w:r w:rsidR="00B11835">
        <w:t>SpaceX</w:t>
      </w:r>
      <w:r w:rsidRPr="00AB22E1">
        <w:t xml:space="preserve"> Consumer ESIM </w:t>
      </w:r>
      <w:r w:rsidR="00B11835">
        <w:t xml:space="preserve">Application </w:t>
      </w:r>
      <w:r w:rsidRPr="00AB22E1">
        <w:t>at 4.</w:t>
      </w:r>
    </w:p>
  </w:footnote>
  <w:footnote w:id="65">
    <w:p w:rsidR="003A4A88" w14:paraId="02E37207" w14:textId="53C4199F">
      <w:pPr>
        <w:pStyle w:val="FootnoteText"/>
        <w:rPr>
          <w:highlight w:val="yellow"/>
        </w:rPr>
      </w:pPr>
      <w:r>
        <w:rPr>
          <w:rStyle w:val="FootnoteReference"/>
        </w:rPr>
        <w:footnoteRef/>
      </w:r>
      <w:r w:rsidR="64E2C722">
        <w:t xml:space="preserve"> SpaceX Consolidated Response at </w:t>
      </w:r>
      <w:r w:rsidR="1E946EF0">
        <w:t>ii</w:t>
      </w:r>
      <w:r w:rsidR="1F8EB6EB">
        <w:t>.</w:t>
      </w:r>
    </w:p>
  </w:footnote>
  <w:footnote w:id="66">
    <w:p w:rsidR="00574CE5" w:rsidRPr="00AB22E1" w14:paraId="4868C863" w14:textId="53ECCC2B">
      <w:pPr>
        <w:pStyle w:val="FootnoteText"/>
      </w:pPr>
      <w:r w:rsidRPr="00AB22E1">
        <w:rPr>
          <w:rStyle w:val="FootnoteReference"/>
        </w:rPr>
        <w:footnoteRef/>
      </w:r>
      <w:r w:rsidRPr="00AB22E1">
        <w:t xml:space="preserve"> SpaceX Consolidated Response at 13-14.</w:t>
      </w:r>
    </w:p>
  </w:footnote>
  <w:footnote w:id="67">
    <w:p w:rsidR="00574CE5" w:rsidRPr="00AB22E1" w:rsidP="00E5506E" w14:paraId="76DC65E3" w14:textId="0BA3D7E1">
      <w:pPr>
        <w:pStyle w:val="FootnoteText"/>
      </w:pPr>
      <w:r w:rsidRPr="00AB22E1">
        <w:rPr>
          <w:rStyle w:val="FootnoteReference"/>
        </w:rPr>
        <w:footnoteRef/>
      </w:r>
      <w:r w:rsidRPr="00AB22E1">
        <w:t xml:space="preserve"> </w:t>
      </w:r>
      <w:r w:rsidRPr="6911C23F" w:rsidR="00577406">
        <w:t xml:space="preserve">SpaceX </w:t>
      </w:r>
      <w:r w:rsidRPr="6911C23F" w:rsidR="5DBEF475">
        <w:t xml:space="preserve">Consolidated </w:t>
      </w:r>
      <w:r w:rsidRPr="6911C23F" w:rsidR="00191F46">
        <w:t>Response</w:t>
      </w:r>
      <w:r w:rsidR="007725C6">
        <w:t xml:space="preserve"> </w:t>
      </w:r>
      <w:r w:rsidRPr="6911C23F" w:rsidR="2FC134D8">
        <w:t>at 8-11</w:t>
      </w:r>
      <w:r w:rsidRPr="6911C23F" w:rsidR="00577406">
        <w:t xml:space="preserve"> (citing </w:t>
      </w:r>
      <w:r w:rsidRPr="6911C23F">
        <w:rPr>
          <w:i/>
        </w:rPr>
        <w:t>2018 NGSO ESIMs NPRM</w:t>
      </w:r>
      <w:r w:rsidRPr="6911C23F">
        <w:t xml:space="preserve">, 33 FCC </w:t>
      </w:r>
      <w:r w:rsidRPr="6911C23F">
        <w:t>Rcd</w:t>
      </w:r>
      <w:r w:rsidRPr="6911C23F">
        <w:t xml:space="preserve"> at 11421-22, para. 22</w:t>
      </w:r>
      <w:r w:rsidRPr="6911C23F" w:rsidR="00577406">
        <w:t>)</w:t>
      </w:r>
      <w:r w:rsidRPr="6911C23F">
        <w:t>.</w:t>
      </w:r>
      <w:r w:rsidRPr="00AB22E1">
        <w:t xml:space="preserve"> </w:t>
      </w:r>
    </w:p>
  </w:footnote>
  <w:footnote w:id="68">
    <w:p w:rsidR="00574CE5" w:rsidRPr="00AB22E1" w:rsidP="00E5506E" w14:paraId="003DB333" w14:textId="57172E47">
      <w:pPr>
        <w:pStyle w:val="FootnoteText"/>
      </w:pPr>
      <w:r w:rsidRPr="00AB22E1">
        <w:rPr>
          <w:rStyle w:val="FootnoteReference"/>
        </w:rPr>
        <w:footnoteRef/>
      </w:r>
      <w:r w:rsidRPr="00AB22E1">
        <w:t xml:space="preserve"> SpaceX Consumer and Enterprise ESIM Applications, SpaceX </w:t>
      </w:r>
      <w:r w:rsidR="003F1B54">
        <w:rPr>
          <w:i/>
          <w:iCs/>
        </w:rPr>
        <w:t>e</w:t>
      </w:r>
      <w:r w:rsidRPr="00AB22E1">
        <w:rPr>
          <w:i/>
          <w:iCs/>
        </w:rPr>
        <w:t xml:space="preserve">x </w:t>
      </w:r>
      <w:r w:rsidR="003F1B54">
        <w:rPr>
          <w:i/>
          <w:iCs/>
        </w:rPr>
        <w:t>p</w:t>
      </w:r>
      <w:r w:rsidRPr="00AB22E1">
        <w:rPr>
          <w:i/>
          <w:iCs/>
        </w:rPr>
        <w:t>arte</w:t>
      </w:r>
      <w:r w:rsidR="003F1B54">
        <w:rPr>
          <w:i/>
          <w:iCs/>
        </w:rPr>
        <w:t xml:space="preserve"> </w:t>
      </w:r>
      <w:r w:rsidRPr="003F1B54" w:rsidR="003F1B54">
        <w:t>letters</w:t>
      </w:r>
      <w:r w:rsidRPr="00AB22E1">
        <w:t xml:space="preserve"> (March 17, 2022 and May 20, 2022).</w:t>
      </w:r>
    </w:p>
  </w:footnote>
  <w:footnote w:id="69">
    <w:p w:rsidR="005D22A4" w14:paraId="069AF431" w14:textId="1DA92612">
      <w:pPr>
        <w:pStyle w:val="FootnoteText"/>
      </w:pPr>
      <w:r>
        <w:rPr>
          <w:rStyle w:val="FootnoteReference"/>
        </w:rPr>
        <w:footnoteRef/>
      </w:r>
      <w:r w:rsidR="33E3AEE8">
        <w:t xml:space="preserve"> </w:t>
      </w:r>
      <w:r w:rsidRPr="43A0DE65" w:rsidR="33E3AEE8">
        <w:t xml:space="preserve">SpaceX Consolidated Response </w:t>
      </w:r>
      <w:r w:rsidRPr="43A0DE65" w:rsidR="4D24761C">
        <w:t>at 4</w:t>
      </w:r>
      <w:r w:rsidRPr="43A0DE65" w:rsidR="16A2754D">
        <w:t>-</w:t>
      </w:r>
      <w:r w:rsidRPr="43A0DE65" w:rsidR="18379B0E">
        <w:t>6.</w:t>
      </w:r>
    </w:p>
  </w:footnote>
  <w:footnote w:id="70">
    <w:p w:rsidR="00574CE5" w:rsidRPr="00AB22E1" w:rsidP="00D706DC" w14:paraId="3FEE887D" w14:textId="57750A71">
      <w:pPr>
        <w:pStyle w:val="FootnoteText"/>
      </w:pPr>
      <w:r w:rsidRPr="00AB22E1">
        <w:rPr>
          <w:rStyle w:val="FootnoteReference"/>
        </w:rPr>
        <w:footnoteRef/>
      </w:r>
      <w:r w:rsidRPr="00AB22E1">
        <w:t xml:space="preserve"> </w:t>
      </w:r>
      <w:r w:rsidRPr="00AB22E1">
        <w:rPr>
          <w:i/>
        </w:rPr>
        <w:t>See</w:t>
      </w:r>
      <w:r w:rsidR="00A94C7F">
        <w:rPr>
          <w:i/>
        </w:rPr>
        <w:t xml:space="preserve"> </w:t>
      </w:r>
      <w:r w:rsidRPr="007B4589" w:rsidR="00A94C7F">
        <w:rPr>
          <w:iCs/>
        </w:rPr>
        <w:t>Space</w:t>
      </w:r>
      <w:r w:rsidRPr="007B4589" w:rsidR="00EB5AE0">
        <w:rPr>
          <w:iCs/>
        </w:rPr>
        <w:t xml:space="preserve">X Consolidated Response </w:t>
      </w:r>
      <w:r w:rsidRPr="007B4589" w:rsidR="002B4BFA">
        <w:rPr>
          <w:iCs/>
        </w:rPr>
        <w:t>at 6</w:t>
      </w:r>
      <w:r w:rsidR="002B4BFA">
        <w:rPr>
          <w:i/>
        </w:rPr>
        <w:t xml:space="preserve"> (</w:t>
      </w:r>
      <w:r w:rsidR="007B4589">
        <w:rPr>
          <w:i/>
        </w:rPr>
        <w:t xml:space="preserve">citing </w:t>
      </w:r>
      <w:r w:rsidRPr="00AB22E1">
        <w:rPr>
          <w:i/>
          <w:iCs/>
        </w:rPr>
        <w:t>Fugro-Chance, Inc</w:t>
      </w:r>
      <w:r w:rsidRPr="00AB22E1">
        <w:t xml:space="preserve">., 10 FCC </w:t>
      </w:r>
      <w:r w:rsidRPr="00AB22E1">
        <w:t>Rcd</w:t>
      </w:r>
      <w:r w:rsidRPr="00AB22E1">
        <w:t xml:space="preserve"> 2860, para. 2 (IB 1995) (authorizing non-conforming MSS in the C-band).  </w:t>
      </w:r>
      <w:r w:rsidRPr="00AB22E1">
        <w:rPr>
          <w:i/>
        </w:rPr>
        <w:t xml:space="preserve">See also </w:t>
      </w:r>
      <w:r w:rsidRPr="00AB22E1">
        <w:t xml:space="preserve">Motorola Satellite Communications, Inc. 11 FCC </w:t>
      </w:r>
      <w:r w:rsidRPr="00AB22E1">
        <w:t>Rcd</w:t>
      </w:r>
      <w:r w:rsidRPr="00AB22E1">
        <w:t xml:space="preserve"> 13952, para. 11 (IB 1996) (authorizing service to fixed terminals in bands allocated to the mobile satellite service).   </w:t>
      </w:r>
    </w:p>
  </w:footnote>
  <w:footnote w:id="71">
    <w:p w:rsidR="00574CE5" w:rsidRPr="00AB22E1" w:rsidP="00D706DC" w14:paraId="3CF6EB6B" w14:textId="7FA7203F">
      <w:pPr>
        <w:pStyle w:val="FootnoteText"/>
        <w:rPr>
          <w:i/>
        </w:rPr>
      </w:pPr>
      <w:r w:rsidRPr="00AB22E1">
        <w:rPr>
          <w:rStyle w:val="FootnoteReference"/>
        </w:rPr>
        <w:footnoteRef/>
      </w:r>
      <w:r w:rsidRPr="00AB22E1">
        <w:t xml:space="preserve"> </w:t>
      </w:r>
      <w:r w:rsidRPr="00AB22E1">
        <w:rPr>
          <w:i/>
        </w:rPr>
        <w:t xml:space="preserve">See </w:t>
      </w:r>
      <w:r w:rsidRPr="00AB22E1">
        <w:t xml:space="preserve">SpaceX Application, </w:t>
      </w:r>
      <w:r w:rsidRPr="00AB22E1">
        <w:rPr>
          <w:i/>
          <w:iCs/>
        </w:rPr>
        <w:t xml:space="preserve">Ex </w:t>
      </w:r>
      <w:r w:rsidRPr="00AB22E1">
        <w:rPr>
          <w:i/>
          <w:iCs/>
        </w:rPr>
        <w:t>Parte</w:t>
      </w:r>
      <w:r w:rsidRPr="00AB22E1">
        <w:t xml:space="preserve"> Letter from Jameson Dempsey, SpaceX, to Marlene</w:t>
      </w:r>
      <w:r w:rsidR="00FD5440">
        <w:t xml:space="preserve"> H.</w:t>
      </w:r>
      <w:r w:rsidRPr="00AB22E1">
        <w:t xml:space="preserve"> Dortch, </w:t>
      </w:r>
      <w:r w:rsidR="002F0E8D">
        <w:t xml:space="preserve">Secretary, </w:t>
      </w:r>
      <w:r w:rsidRPr="00AB22E1">
        <w:t>FCC (Mar 8, 2022).</w:t>
      </w:r>
    </w:p>
  </w:footnote>
  <w:footnote w:id="72">
    <w:p w:rsidR="00BA5304" w14:paraId="40DD60EF" w14:textId="1F17D81E">
      <w:pPr>
        <w:pStyle w:val="FootnoteText"/>
      </w:pPr>
      <w:r>
        <w:rPr>
          <w:rStyle w:val="FootnoteReference"/>
        </w:rPr>
        <w:footnoteRef/>
      </w:r>
      <w:r>
        <w:t xml:space="preserve"> </w:t>
      </w:r>
      <w:r w:rsidRPr="00DD1664" w:rsidR="00A64DD8">
        <w:rPr>
          <w:i/>
          <w:iCs/>
          <w:color w:val="000000"/>
        </w:rPr>
        <w:t>See </w:t>
      </w:r>
      <w:r w:rsidRPr="00DD1664" w:rsidR="00A64DD8">
        <w:rPr>
          <w:color w:val="000000"/>
        </w:rPr>
        <w:t>SpaceX Enterprise Application; SpaceX Consumer Application; Kepler Application. </w:t>
      </w:r>
      <w:r w:rsidR="00A64DD8">
        <w:rPr>
          <w:color w:val="000000"/>
        </w:rPr>
        <w:t xml:space="preserve"> </w:t>
      </w:r>
      <w:r w:rsidR="00A64DD8">
        <w:rPr>
          <w:i/>
          <w:color w:val="000000"/>
        </w:rPr>
        <w:t>See also</w:t>
      </w:r>
      <w:r w:rsidR="00A64DD8">
        <w:t xml:space="preserve"> </w:t>
      </w:r>
      <w:r w:rsidR="001F6FF6">
        <w:t>Letter from Nic</w:t>
      </w:r>
      <w:r w:rsidR="00A0313E">
        <w:t>k</w:t>
      </w:r>
      <w:r w:rsidR="001F6FF6">
        <w:t>olas Spina,</w:t>
      </w:r>
      <w:r>
        <w:t xml:space="preserve"> Kepler</w:t>
      </w:r>
      <w:r w:rsidR="00D505DC">
        <w:t xml:space="preserve"> to Marlene </w:t>
      </w:r>
      <w:r w:rsidR="00C02930">
        <w:t xml:space="preserve">H. </w:t>
      </w:r>
      <w:r w:rsidR="00D505DC">
        <w:t>Dortch</w:t>
      </w:r>
      <w:r w:rsidR="00C02930">
        <w:t xml:space="preserve">, </w:t>
      </w:r>
      <w:r w:rsidR="002F0E8D">
        <w:t xml:space="preserve">Secretary, </w:t>
      </w:r>
      <w:r w:rsidR="00C02930">
        <w:t>FCC</w:t>
      </w:r>
      <w:r w:rsidR="00C25861">
        <w:t xml:space="preserve">, </w:t>
      </w:r>
      <w:r w:rsidR="00A070E4">
        <w:t>IBFS File No. SES-LIC-20210809-01568</w:t>
      </w:r>
      <w:r w:rsidR="00C02930">
        <w:t xml:space="preserve"> (</w:t>
      </w:r>
      <w:r w:rsidRPr="00E3136C" w:rsidR="00C02930">
        <w:t xml:space="preserve">filed June </w:t>
      </w:r>
      <w:r w:rsidRPr="00E3136C" w:rsidR="008569AB">
        <w:t>2</w:t>
      </w:r>
      <w:r w:rsidR="00104276">
        <w:t>9</w:t>
      </w:r>
      <w:r w:rsidRPr="00E3136C" w:rsidR="00C02930">
        <w:t>, 2022).</w:t>
      </w:r>
      <w:r w:rsidRPr="00E3136C">
        <w:t xml:space="preserve"> </w:t>
      </w:r>
    </w:p>
  </w:footnote>
  <w:footnote w:id="73">
    <w:p w:rsidR="00574CE5" w:rsidRPr="00AB22E1" w14:paraId="67B230B3" w14:textId="4970DDCF">
      <w:pPr>
        <w:pStyle w:val="FootnoteText"/>
      </w:pPr>
      <w:r w:rsidRPr="768E9FC2">
        <w:rPr>
          <w:rStyle w:val="FootnoteReference"/>
        </w:rPr>
        <w:footnoteRef/>
      </w:r>
      <w:r w:rsidRPr="768E9FC2" w:rsidR="3A42B1B4">
        <w:t xml:space="preserve"> </w:t>
      </w:r>
      <w:r w:rsidRPr="768E9FC2" w:rsidR="3A42B1B4">
        <w:rPr>
          <w:i/>
        </w:rPr>
        <w:t xml:space="preserve">See </w:t>
      </w:r>
      <w:r w:rsidRPr="768E9FC2" w:rsidR="52E4B9C6">
        <w:rPr>
          <w:i/>
        </w:rPr>
        <w:t xml:space="preserve">Third SpaceX </w:t>
      </w:r>
      <w:r w:rsidRPr="768E9FC2" w:rsidR="027B2640">
        <w:rPr>
          <w:i/>
        </w:rPr>
        <w:t>Modification Order</w:t>
      </w:r>
      <w:r w:rsidRPr="768E9FC2" w:rsidR="3A42B1B4">
        <w:t xml:space="preserve">, 36 FCC </w:t>
      </w:r>
      <w:r w:rsidRPr="768E9FC2" w:rsidR="3A42B1B4">
        <w:t>Rcd</w:t>
      </w:r>
      <w:r w:rsidRPr="768E9FC2" w:rsidR="3A42B1B4">
        <w:t xml:space="preserve"> 7995, 8014-21, paras. 26-28, 32-42 (2021).</w:t>
      </w:r>
    </w:p>
  </w:footnote>
  <w:footnote w:id="74">
    <w:p w:rsidR="006C282C" w14:paraId="04F01C40" w14:textId="5343D5DA">
      <w:pPr>
        <w:pStyle w:val="FootnoteText"/>
      </w:pPr>
      <w:r>
        <w:rPr>
          <w:rStyle w:val="FootnoteReference"/>
        </w:rPr>
        <w:footnoteRef/>
      </w:r>
      <w:r w:rsidR="2EA648F9">
        <w:t xml:space="preserve"> </w:t>
      </w:r>
      <w:r w:rsidRPr="0031042D" w:rsidR="2EA648F9">
        <w:rPr>
          <w:i/>
        </w:rPr>
        <w:t xml:space="preserve">See </w:t>
      </w:r>
      <w:r w:rsidR="00122E41">
        <w:t>RS Access Kepler Petition at 5-6; DISH Kepler Petition at 2-3; RS Access Consumer ESIM Petition at 5-6; RS Access Enterprise ESIM Petition at 6-7; DISH Enterprise ESIM Petition at 4, 7</w:t>
      </w:r>
      <w:r w:rsidR="002B35CF">
        <w:t>;</w:t>
      </w:r>
      <w:r w:rsidR="69CB4F74">
        <w:t xml:space="preserve"> Enterprise ESIM Petition at 6</w:t>
      </w:r>
      <w:r w:rsidR="54068879">
        <w:t xml:space="preserve">-7; </w:t>
      </w:r>
      <w:r w:rsidR="755951FE">
        <w:t>DISH Enterprise ESIM Petition at 7.</w:t>
      </w:r>
    </w:p>
  </w:footnote>
  <w:footnote w:id="75">
    <w:p w:rsidR="006C282C" w14:paraId="60BB0F0A" w14:textId="02A1B62F">
      <w:pPr>
        <w:pStyle w:val="FootnoteText"/>
      </w:pPr>
      <w:r>
        <w:rPr>
          <w:rStyle w:val="FootnoteReference"/>
        </w:rPr>
        <w:footnoteRef/>
      </w:r>
      <w:r>
        <w:t xml:space="preserve"> </w:t>
      </w:r>
      <w:r w:rsidRPr="0031042D" w:rsidR="007266E3">
        <w:rPr>
          <w:i/>
        </w:rPr>
        <w:t>See</w:t>
      </w:r>
      <w:r w:rsidR="007266E3">
        <w:t xml:space="preserve"> </w:t>
      </w:r>
      <w:r w:rsidR="0055675D">
        <w:t>RS Access Kepler Petition at 5-6; RS Access Consumer ESIM Petition at 5; RS Access Enterprise ESIM Petition at 5-6; RS Access Kepler Petition at 2. S</w:t>
      </w:r>
      <w:r w:rsidRPr="303501D0" w:rsidR="0055675D">
        <w:rPr>
          <w:i/>
          <w:iCs/>
        </w:rPr>
        <w:t xml:space="preserve">ee also </w:t>
      </w:r>
      <w:r w:rsidR="0055675D">
        <w:t>DISH Kepler Petition at 2-3.</w:t>
      </w:r>
    </w:p>
  </w:footnote>
  <w:footnote w:id="76">
    <w:p w:rsidR="00DA3961" w:rsidRPr="004F33CC" w:rsidP="00DA3961" w14:paraId="3A033226" w14:textId="1FDD479F">
      <w:pPr>
        <w:pStyle w:val="FootnoteText"/>
      </w:pPr>
      <w:r w:rsidRPr="00AB22E1">
        <w:rPr>
          <w:rStyle w:val="FootnoteReference"/>
        </w:rPr>
        <w:footnoteRef/>
      </w:r>
      <w:r w:rsidR="006B3DCB">
        <w:t xml:space="preserve"> </w:t>
      </w:r>
      <w:r w:rsidRPr="00AB22E1" w:rsidR="006B3DCB">
        <w:rPr>
          <w:i/>
        </w:rPr>
        <w:t>See</w:t>
      </w:r>
      <w:r w:rsidR="006B3DCB">
        <w:rPr>
          <w:i/>
        </w:rPr>
        <w:t xml:space="preserve"> </w:t>
      </w:r>
      <w:r w:rsidRPr="00AB22E1" w:rsidR="006B3DCB">
        <w:t>DISH Consumer</w:t>
      </w:r>
      <w:r w:rsidR="006B3DCB">
        <w:t xml:space="preserve"> ESIM Petition</w:t>
      </w:r>
      <w:r w:rsidRPr="00AB22E1" w:rsidR="006B3DCB">
        <w:t xml:space="preserve"> at 6</w:t>
      </w:r>
      <w:r w:rsidR="006B3DCB">
        <w:t xml:space="preserve">. </w:t>
      </w:r>
      <w:r w:rsidRPr="00AB22E1" w:rsidR="006B3DCB">
        <w:t xml:space="preserve">DISH Consumer </w:t>
      </w:r>
      <w:r w:rsidR="006B3DCB">
        <w:t xml:space="preserve">ESIM </w:t>
      </w:r>
      <w:r w:rsidRPr="00AB22E1" w:rsidR="006B3DCB">
        <w:t xml:space="preserve">Reply </w:t>
      </w:r>
      <w:r w:rsidR="006B3DCB">
        <w:t>o</w:t>
      </w:r>
      <w:r w:rsidRPr="00AB22E1" w:rsidR="006B3DCB">
        <w:t xml:space="preserve">pposition, at 1-2. </w:t>
      </w:r>
      <w:r w:rsidR="006B3DCB">
        <w:t xml:space="preserve"> </w:t>
      </w:r>
      <w:r w:rsidR="006B3DCB">
        <w:rPr>
          <w:i/>
        </w:rPr>
        <w:t xml:space="preserve">See also </w:t>
      </w:r>
      <w:r w:rsidR="006B3DCB">
        <w:t xml:space="preserve"> DISH Kepler Petition at 4.</w:t>
      </w:r>
      <w:r w:rsidR="0089775A">
        <w:t xml:space="preserve"> </w:t>
      </w:r>
    </w:p>
  </w:footnote>
  <w:footnote w:id="77">
    <w:p w:rsidR="008A0A28" w:rsidP="006A78E8" w14:paraId="5417AEB3" w14:textId="5901A0C3">
      <w:pPr>
        <w:widowControl/>
        <w:shd w:val="clear" w:color="auto" w:fill="FFFFFF"/>
        <w:textAlignment w:val="baseline"/>
        <w:rPr>
          <w:snapToGrid/>
          <w:color w:val="000000"/>
          <w:kern w:val="0"/>
          <w:sz w:val="20"/>
        </w:rPr>
      </w:pPr>
      <w:r>
        <w:rPr>
          <w:rStyle w:val="FootnoteReference"/>
        </w:rPr>
        <w:footnoteRef/>
      </w:r>
      <w:r>
        <w:t xml:space="preserve"> </w:t>
      </w:r>
      <w:r w:rsidRPr="00F205DF" w:rsidR="009B7ABD">
        <w:rPr>
          <w:i/>
          <w:sz w:val="20"/>
        </w:rPr>
        <w:t>See</w:t>
      </w:r>
      <w:r w:rsidRPr="00F205DF" w:rsidR="00F205DF">
        <w:rPr>
          <w:sz w:val="20"/>
        </w:rPr>
        <w:t xml:space="preserve"> RS Access Kepler Petition at 4-5; DISH Kepler Petition at 2; RS Access Consumer ESIM Petition at 4-5; RS Access Enterprise ESIM Petition at 4-5; </w:t>
      </w:r>
      <w:r w:rsidRPr="00F205DF" w:rsidR="00F205DF">
        <w:rPr>
          <w:i/>
          <w:iCs/>
          <w:sz w:val="20"/>
        </w:rPr>
        <w:t>see also</w:t>
      </w:r>
      <w:r w:rsidRPr="00F205DF" w:rsidR="00F205DF">
        <w:rPr>
          <w:sz w:val="20"/>
        </w:rPr>
        <w:t xml:space="preserve"> Letter from Harold Feld, Public Knowledge, to Marlene H. Dortch, </w:t>
      </w:r>
      <w:r w:rsidR="002F0E8D">
        <w:rPr>
          <w:sz w:val="20"/>
        </w:rPr>
        <w:t xml:space="preserve">Secretary, </w:t>
      </w:r>
      <w:r w:rsidRPr="00F205DF" w:rsidR="00F205DF">
        <w:rPr>
          <w:sz w:val="20"/>
        </w:rPr>
        <w:t>FCC, WT Docket No. 20-433 and GN Docket No. 17-183 at 4 (June 28, 2022) (requesting, in case of 12 GHz NGSO ESIM license grants, disclosure to customers no expectation of interference protection).</w:t>
      </w:r>
    </w:p>
    <w:p w:rsidR="008A0A28" w:rsidRPr="008A0A28" w:rsidP="006A78E8" w14:paraId="7C3CE8AD" w14:textId="77777777">
      <w:pPr>
        <w:widowControl/>
        <w:shd w:val="clear" w:color="auto" w:fill="FFFFFF"/>
        <w:textAlignment w:val="baseline"/>
        <w:rPr>
          <w:snapToGrid/>
          <w:color w:val="000000"/>
          <w:kern w:val="0"/>
          <w:sz w:val="20"/>
        </w:rPr>
      </w:pPr>
    </w:p>
  </w:footnote>
  <w:footnote w:id="78">
    <w:p w:rsidR="00574CE5" w:rsidRPr="00AB22E1" w:rsidP="00714EC6" w14:paraId="27A79D98" w14:textId="04440CDE">
      <w:pPr>
        <w:pStyle w:val="FootnoteText"/>
      </w:pPr>
      <w:r w:rsidRPr="00AB22E1">
        <w:rPr>
          <w:rStyle w:val="FootnoteReference"/>
        </w:rPr>
        <w:footnoteRef/>
      </w:r>
      <w:r w:rsidRPr="00AB22E1">
        <w:t xml:space="preserve"> </w:t>
      </w:r>
      <w:r w:rsidRPr="00AB22E1" w:rsidR="00203E5E">
        <w:rPr>
          <w:i/>
        </w:rPr>
        <w:t xml:space="preserve">See </w:t>
      </w:r>
      <w:r w:rsidRPr="00AB22E1">
        <w:t>SpaceX Consumer and Enterprise ESIM Applications, SpaceX Consolidated Responses (Jan. 28, 2022) and (Mar. 10, 2022), respectively, at ii.</w:t>
      </w:r>
      <w:r w:rsidRPr="00AB22E1" w:rsidR="004B1B18">
        <w:t xml:space="preserve"> </w:t>
      </w:r>
      <w:r w:rsidR="00BE711F">
        <w:t xml:space="preserve"> </w:t>
      </w:r>
      <w:r w:rsidRPr="00AB22E1" w:rsidR="004B1B18">
        <w:rPr>
          <w:i/>
        </w:rPr>
        <w:t>See</w:t>
      </w:r>
      <w:r w:rsidRPr="00AB22E1" w:rsidR="00203E5E">
        <w:rPr>
          <w:i/>
        </w:rPr>
        <w:t xml:space="preserve"> also </w:t>
      </w:r>
      <w:r w:rsidRPr="00AB22E1" w:rsidR="004B1B18">
        <w:t xml:space="preserve">Letter from Nickolas G. Spina, Director of Regulatory Affairs, Kepler, to Marlene H. Dortch, Secretary, FCC </w:t>
      </w:r>
      <w:r w:rsidRPr="00AB22E1" w:rsidR="008C04A0">
        <w:t>(Feb. 9, 2022)</w:t>
      </w:r>
      <w:r w:rsidR="008C04A0">
        <w:t xml:space="preserve"> </w:t>
      </w:r>
      <w:r w:rsidRPr="00AB22E1" w:rsidR="004B1B18">
        <w:t>at 3.</w:t>
      </w:r>
    </w:p>
  </w:footnote>
  <w:footnote w:id="79">
    <w:p w:rsidR="00574CE5" w:rsidRPr="00AB22E1" w14:paraId="64559620" w14:textId="77777777">
      <w:pPr>
        <w:pStyle w:val="FootnoteText"/>
      </w:pPr>
      <w:r w:rsidRPr="00AB22E1">
        <w:rPr>
          <w:rStyle w:val="FootnoteReference"/>
        </w:rPr>
        <w:footnoteRef/>
      </w:r>
      <w:r w:rsidRPr="00AB22E1">
        <w:t xml:space="preserve"> </w:t>
      </w:r>
      <w:r w:rsidRPr="00AB22E1">
        <w:rPr>
          <w:i/>
          <w:iCs/>
        </w:rPr>
        <w:t>See, e.g.</w:t>
      </w:r>
      <w:r w:rsidRPr="00AB22E1">
        <w:t>, IBFS SES-LIC-20210803-01360, Narrative (Application for Blanket Licensed Earth Stations in Motion) at 6. </w:t>
      </w:r>
    </w:p>
  </w:footnote>
  <w:footnote w:id="80">
    <w:p w:rsidR="00574CE5" w:rsidRPr="00AB22E1" w14:paraId="426D3586" w14:textId="4B49758D">
      <w:pPr>
        <w:pStyle w:val="FootnoteText"/>
      </w:pPr>
      <w:r w:rsidRPr="00AB22E1">
        <w:rPr>
          <w:rStyle w:val="FootnoteReference"/>
        </w:rPr>
        <w:footnoteRef/>
      </w:r>
      <w:r w:rsidR="002C3ABE">
        <w:t xml:space="preserve"> </w:t>
      </w:r>
      <w:r w:rsidR="002C3ABE">
        <w:rPr>
          <w:i/>
          <w:iCs/>
        </w:rPr>
        <w:t>Id.</w:t>
      </w:r>
      <w:r w:rsidRPr="00AB22E1">
        <w:t xml:space="preserve"> at 4, Table 1 (the technical specifications indicate that the proposed ESIMs will receive Broadband Downlink (space-to-Earth) signals in 10.7-12.7 GHz).  </w:t>
      </w:r>
    </w:p>
  </w:footnote>
  <w:footnote w:id="81">
    <w:p w:rsidR="00116B8F" w:rsidRPr="002A6DAE" w14:paraId="2A3BB2FD" w14:textId="7B6B85D0">
      <w:pPr>
        <w:pStyle w:val="FootnoteText"/>
      </w:pPr>
      <w:r>
        <w:rPr>
          <w:rStyle w:val="FootnoteReference"/>
        </w:rPr>
        <w:footnoteRef/>
      </w:r>
      <w:r>
        <w:t xml:space="preserve"> </w:t>
      </w:r>
      <w:r w:rsidRPr="00DA0E41" w:rsidR="006F4E8A">
        <w:t>DISH claims in a</w:t>
      </w:r>
      <w:r w:rsidRPr="00DA0E41" w:rsidR="00AE642F">
        <w:t xml:space="preserve">n </w:t>
      </w:r>
      <w:r w:rsidRPr="00DA0E41" w:rsidR="00AE642F">
        <w:rPr>
          <w:i/>
          <w:iCs/>
        </w:rPr>
        <w:t xml:space="preserve">ex </w:t>
      </w:r>
      <w:r w:rsidRPr="00DA0E41" w:rsidR="00AE642F">
        <w:rPr>
          <w:i/>
          <w:iCs/>
        </w:rPr>
        <w:t>parte</w:t>
      </w:r>
      <w:r w:rsidRPr="00DA0E41" w:rsidR="00AE642F">
        <w:t xml:space="preserve"> le</w:t>
      </w:r>
      <w:r w:rsidRPr="00176377" w:rsidR="00AE642F">
        <w:t>tt</w:t>
      </w:r>
      <w:r w:rsidRPr="00DA0E41" w:rsidR="00AE642F">
        <w:t xml:space="preserve">er that SpaceX’s Chief Executive Officer, Elon Musk, has </w:t>
      </w:r>
      <w:r w:rsidRPr="00DA0E41" w:rsidR="00353F3B">
        <w:t xml:space="preserve">encouraged customers to use earth stations in moving vehicles </w:t>
      </w:r>
      <w:r w:rsidRPr="00DA0E41" w:rsidR="008B23EF">
        <w:t xml:space="preserve">prior to the grant of these applications.  </w:t>
      </w:r>
      <w:r w:rsidRPr="007F20AA" w:rsidR="00EC148C">
        <w:rPr>
          <w:i/>
        </w:rPr>
        <w:t>See</w:t>
      </w:r>
      <w:r w:rsidRPr="00DA0E41" w:rsidR="00EC148C">
        <w:t xml:space="preserve"> Letter f</w:t>
      </w:r>
      <w:r w:rsidRPr="00DA0E41" w:rsidR="002427CB">
        <w:t xml:space="preserve">rom </w:t>
      </w:r>
      <w:r w:rsidRPr="00DA0E41" w:rsidR="002306D1">
        <w:t>Pantelis</w:t>
      </w:r>
      <w:r w:rsidRPr="00DA0E41" w:rsidR="002306D1">
        <w:t xml:space="preserve"> </w:t>
      </w:r>
      <w:r w:rsidRPr="00DA0E41" w:rsidR="002306D1">
        <w:t>Michal</w:t>
      </w:r>
      <w:r w:rsidRPr="00DA0E41" w:rsidR="004E30D6">
        <w:t>o</w:t>
      </w:r>
      <w:r w:rsidRPr="00DA0E41" w:rsidR="00F53F29">
        <w:t>poulos</w:t>
      </w:r>
      <w:r w:rsidRPr="00DA0E41" w:rsidR="00F53F29">
        <w:t>, Counsel to DISH</w:t>
      </w:r>
      <w:r w:rsidRPr="00DA0E41" w:rsidR="00C81DC8">
        <w:t xml:space="preserve">  to Marlene H. Dortch, Secretary, FCC</w:t>
      </w:r>
      <w:r w:rsidRPr="00DA0E41" w:rsidR="00557D5C">
        <w:t xml:space="preserve"> (filed May 31, 2022</w:t>
      </w:r>
      <w:r w:rsidRPr="00DC322C" w:rsidR="00557D5C">
        <w:t xml:space="preserve">). </w:t>
      </w:r>
      <w:r w:rsidRPr="00DC322C" w:rsidR="0078286F">
        <w:t xml:space="preserve"> </w:t>
      </w:r>
      <w:r w:rsidRPr="002A6DAE" w:rsidR="002A6DAE">
        <w:rPr>
          <w:shd w:val="clear" w:color="auto" w:fill="FFFFFF"/>
        </w:rPr>
        <w:t>Grant of the applications herein does not preclude future enforcement action, if warranted.</w:t>
      </w:r>
      <w:r w:rsidRPr="002A6DAE" w:rsidR="002A6DA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4CE5" w:rsidP="00810B6F" w14:paraId="23D95078" w14:textId="3C3F44C7">
    <w:pPr>
      <w:pStyle w:val="Header"/>
      <w:rPr>
        <w:b w:val="0"/>
      </w:rPr>
    </w:pPr>
    <w:r>
      <w:tab/>
      <w:t>Federal Communications Commission</w:t>
    </w:r>
    <w:r>
      <w:tab/>
      <w:t>DA 22-</w:t>
    </w:r>
    <w:r w:rsidR="00F079BF">
      <w:t>695</w:t>
    </w:r>
  </w:p>
  <w:p w:rsidR="00574CE5" w14:paraId="62F0C2AA" w14:textId="5D8AF85C">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p>
  <w:p w:rsidR="00574CE5" w14:paraId="4968E10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4CE5" w:rsidP="00810B6F" w14:paraId="2D9AA749" w14:textId="01F9B7DE">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tab/>
      <w:t>Federal Communications Commission</w:t>
    </w:r>
    <w:r>
      <w:tab/>
    </w:r>
    <w:r>
      <w:rPr>
        <w:spacing w:val="-2"/>
      </w:rPr>
      <w:t>DA 22-</w:t>
    </w:r>
    <w:r w:rsidR="00F079BF">
      <w:rPr>
        <w:spacing w:val="-2"/>
      </w:rPr>
      <w:t>695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54724B"/>
    <w:multiLevelType w:val="hybridMultilevel"/>
    <w:tmpl w:val="0A1658E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591EFD"/>
    <w:multiLevelType w:val="hybridMultilevel"/>
    <w:tmpl w:val="EA6A8B5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0B1A19A5"/>
    <w:multiLevelType w:val="hybridMultilevel"/>
    <w:tmpl w:val="02C21F32"/>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10BA595A"/>
    <w:multiLevelType w:val="hybridMultilevel"/>
    <w:tmpl w:val="5194220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BCE7618"/>
    <w:multiLevelType w:val="hybridMultilevel"/>
    <w:tmpl w:val="AAF03DB2"/>
    <w:lvl w:ilvl="0">
      <w:start w:val="1"/>
      <w:numFmt w:val="lowerLetter"/>
      <w:lvlText w:val="%1."/>
      <w:lvlJc w:val="left"/>
      <w:pPr>
        <w:tabs>
          <w:tab w:val="num" w:pos="1440"/>
        </w:tabs>
        <w:ind w:left="720" w:firstLine="0"/>
      </w:pPr>
      <w:rPr>
        <w:rFonts w:ascii="Times New Roman" w:hAnsi="Times New Roman" w:cs="Times New Roman" w:hint="default"/>
        <w:b/>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14A2CF4"/>
    <w:multiLevelType w:val="hybridMultilevel"/>
    <w:tmpl w:val="6E949D04"/>
    <w:lvl w:ilvl="0">
      <w:start w:val="1"/>
      <w:numFmt w:val="lowerLetter"/>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82D51A8"/>
    <w:multiLevelType w:val="hybridMultilevel"/>
    <w:tmpl w:val="ACF028F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D43606D"/>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7DF05C4"/>
    <w:multiLevelType w:val="hybridMultilevel"/>
    <w:tmpl w:val="5950EA14"/>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1"/>
  </w:num>
  <w:num w:numId="2">
    <w:abstractNumId w:val="8"/>
  </w:num>
  <w:num w:numId="3">
    <w:abstractNumId w:val="9"/>
  </w:num>
  <w:num w:numId="4">
    <w:abstractNumId w:val="8"/>
    <w:lvlOverride w:ilvl="0">
      <w:startOverride w:val="3"/>
    </w:lvlOverride>
  </w:num>
  <w:num w:numId="5">
    <w:abstractNumId w:val="6"/>
  </w:num>
  <w:num w:numId="6">
    <w:abstractNumId w:val="10"/>
  </w:num>
  <w:num w:numId="7">
    <w:abstractNumId w:val="7"/>
  </w:num>
  <w:num w:numId="8">
    <w:abstractNumId w:val="1"/>
  </w:num>
  <w:num w:numId="9">
    <w:abstractNumId w:val="11"/>
    <w:lvlOverride w:ilvl="0">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0"/>
  </w:num>
  <w:num w:numId="15">
    <w:abstractNumId w:val="4"/>
  </w:num>
  <w:num w:numId="16">
    <w:abstractNumId w:val="11"/>
    <w:lvlOverride w:ilvl="0">
      <w:startOverride w:val="1"/>
    </w:lvlOverride>
  </w:num>
  <w:num w:numId="17">
    <w:abstractNumId w:val="3"/>
  </w:num>
  <w:num w:numId="18">
    <w:abstractNumId w:val="2"/>
  </w:num>
  <w:num w:numId="19">
    <w:abstractNumId w:val="11"/>
    <w:lvlOverride w:ilvl="0">
      <w:startOverride w:val="1"/>
    </w:lvlOverride>
  </w:num>
  <w:num w:numId="20">
    <w:abstractNumId w:val="12"/>
  </w:num>
  <w:num w:numId="21">
    <w:abstractNumId w:val="11"/>
  </w:num>
  <w:num w:numId="2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09F"/>
    <w:rsid w:val="000008D6"/>
    <w:rsid w:val="00002440"/>
    <w:rsid w:val="00002A55"/>
    <w:rsid w:val="00002B32"/>
    <w:rsid w:val="00004106"/>
    <w:rsid w:val="0000460D"/>
    <w:rsid w:val="000048A2"/>
    <w:rsid w:val="0000498E"/>
    <w:rsid w:val="00005E0A"/>
    <w:rsid w:val="00006318"/>
    <w:rsid w:val="0000645F"/>
    <w:rsid w:val="000064E8"/>
    <w:rsid w:val="00006A00"/>
    <w:rsid w:val="00006D43"/>
    <w:rsid w:val="000102BA"/>
    <w:rsid w:val="000103DF"/>
    <w:rsid w:val="000110C6"/>
    <w:rsid w:val="000119FB"/>
    <w:rsid w:val="00012012"/>
    <w:rsid w:val="00012E29"/>
    <w:rsid w:val="00013708"/>
    <w:rsid w:val="0001379B"/>
    <w:rsid w:val="00014405"/>
    <w:rsid w:val="00014C0F"/>
    <w:rsid w:val="00015BCB"/>
    <w:rsid w:val="00016047"/>
    <w:rsid w:val="00019615"/>
    <w:rsid w:val="00020C73"/>
    <w:rsid w:val="00021C61"/>
    <w:rsid w:val="00021C90"/>
    <w:rsid w:val="00021CCE"/>
    <w:rsid w:val="0002276B"/>
    <w:rsid w:val="00022DCD"/>
    <w:rsid w:val="00022F4D"/>
    <w:rsid w:val="000232E4"/>
    <w:rsid w:val="00023D12"/>
    <w:rsid w:val="00023FFA"/>
    <w:rsid w:val="00024335"/>
    <w:rsid w:val="00024C73"/>
    <w:rsid w:val="00025F9F"/>
    <w:rsid w:val="00026E28"/>
    <w:rsid w:val="00031FFF"/>
    <w:rsid w:val="00032BCD"/>
    <w:rsid w:val="000340AE"/>
    <w:rsid w:val="00034744"/>
    <w:rsid w:val="00034C2E"/>
    <w:rsid w:val="00035388"/>
    <w:rsid w:val="00035C00"/>
    <w:rsid w:val="00036039"/>
    <w:rsid w:val="000363FF"/>
    <w:rsid w:val="00036BA0"/>
    <w:rsid w:val="00037939"/>
    <w:rsid w:val="00037F90"/>
    <w:rsid w:val="00040514"/>
    <w:rsid w:val="00040ED3"/>
    <w:rsid w:val="000413F2"/>
    <w:rsid w:val="00041666"/>
    <w:rsid w:val="000417A7"/>
    <w:rsid w:val="00041C69"/>
    <w:rsid w:val="00041EC7"/>
    <w:rsid w:val="00041F7D"/>
    <w:rsid w:val="00042A7D"/>
    <w:rsid w:val="00043408"/>
    <w:rsid w:val="0004340E"/>
    <w:rsid w:val="000439B5"/>
    <w:rsid w:val="00044208"/>
    <w:rsid w:val="00045B58"/>
    <w:rsid w:val="00046022"/>
    <w:rsid w:val="00046249"/>
    <w:rsid w:val="000469CF"/>
    <w:rsid w:val="000474C4"/>
    <w:rsid w:val="00047857"/>
    <w:rsid w:val="00050115"/>
    <w:rsid w:val="00050DC4"/>
    <w:rsid w:val="000519CD"/>
    <w:rsid w:val="00051E69"/>
    <w:rsid w:val="0005221E"/>
    <w:rsid w:val="00052284"/>
    <w:rsid w:val="00053EC7"/>
    <w:rsid w:val="000544B2"/>
    <w:rsid w:val="00054B53"/>
    <w:rsid w:val="00055A42"/>
    <w:rsid w:val="00055F71"/>
    <w:rsid w:val="000567CD"/>
    <w:rsid w:val="00056E93"/>
    <w:rsid w:val="00057701"/>
    <w:rsid w:val="000577FF"/>
    <w:rsid w:val="00060A00"/>
    <w:rsid w:val="00060CDC"/>
    <w:rsid w:val="0006157F"/>
    <w:rsid w:val="000616D0"/>
    <w:rsid w:val="00062B4C"/>
    <w:rsid w:val="00062F37"/>
    <w:rsid w:val="000632D4"/>
    <w:rsid w:val="0006343E"/>
    <w:rsid w:val="0006416F"/>
    <w:rsid w:val="00064638"/>
    <w:rsid w:val="00064692"/>
    <w:rsid w:val="00064E63"/>
    <w:rsid w:val="00064EF4"/>
    <w:rsid w:val="00066566"/>
    <w:rsid w:val="0006778C"/>
    <w:rsid w:val="00070293"/>
    <w:rsid w:val="000702BA"/>
    <w:rsid w:val="00070A63"/>
    <w:rsid w:val="00070FA3"/>
    <w:rsid w:val="000711C7"/>
    <w:rsid w:val="00071780"/>
    <w:rsid w:val="00071B62"/>
    <w:rsid w:val="00071D67"/>
    <w:rsid w:val="00072384"/>
    <w:rsid w:val="000726D9"/>
    <w:rsid w:val="00073A22"/>
    <w:rsid w:val="00073CF2"/>
    <w:rsid w:val="00074773"/>
    <w:rsid w:val="00074E58"/>
    <w:rsid w:val="00075DCB"/>
    <w:rsid w:val="00076389"/>
    <w:rsid w:val="00076520"/>
    <w:rsid w:val="00076981"/>
    <w:rsid w:val="000771E0"/>
    <w:rsid w:val="000772FA"/>
    <w:rsid w:val="0007751B"/>
    <w:rsid w:val="00077891"/>
    <w:rsid w:val="00080010"/>
    <w:rsid w:val="00080320"/>
    <w:rsid w:val="000809F1"/>
    <w:rsid w:val="00080E82"/>
    <w:rsid w:val="00081974"/>
    <w:rsid w:val="00081D00"/>
    <w:rsid w:val="000821A9"/>
    <w:rsid w:val="00082331"/>
    <w:rsid w:val="00082CDD"/>
    <w:rsid w:val="00083409"/>
    <w:rsid w:val="00084247"/>
    <w:rsid w:val="00084FB4"/>
    <w:rsid w:val="00085392"/>
    <w:rsid w:val="0008569B"/>
    <w:rsid w:val="0008570C"/>
    <w:rsid w:val="000875BF"/>
    <w:rsid w:val="00087F2D"/>
    <w:rsid w:val="00090A79"/>
    <w:rsid w:val="00090B86"/>
    <w:rsid w:val="00090FC0"/>
    <w:rsid w:val="000915A7"/>
    <w:rsid w:val="000916BE"/>
    <w:rsid w:val="00091F48"/>
    <w:rsid w:val="0009221C"/>
    <w:rsid w:val="00093943"/>
    <w:rsid w:val="00093EF6"/>
    <w:rsid w:val="00094079"/>
    <w:rsid w:val="0009473C"/>
    <w:rsid w:val="00094985"/>
    <w:rsid w:val="00094A89"/>
    <w:rsid w:val="00094BFE"/>
    <w:rsid w:val="0009509D"/>
    <w:rsid w:val="0009587A"/>
    <w:rsid w:val="000959B1"/>
    <w:rsid w:val="00095C8A"/>
    <w:rsid w:val="0009675C"/>
    <w:rsid w:val="0009690E"/>
    <w:rsid w:val="00096D8C"/>
    <w:rsid w:val="0009731E"/>
    <w:rsid w:val="000973BD"/>
    <w:rsid w:val="000977B4"/>
    <w:rsid w:val="00097853"/>
    <w:rsid w:val="00097FEB"/>
    <w:rsid w:val="000A0440"/>
    <w:rsid w:val="000A0838"/>
    <w:rsid w:val="000A0A18"/>
    <w:rsid w:val="000A1336"/>
    <w:rsid w:val="000A14F9"/>
    <w:rsid w:val="000A1C7B"/>
    <w:rsid w:val="000A1FF5"/>
    <w:rsid w:val="000A213B"/>
    <w:rsid w:val="000A2D27"/>
    <w:rsid w:val="000A2F7F"/>
    <w:rsid w:val="000A33C3"/>
    <w:rsid w:val="000A3882"/>
    <w:rsid w:val="000A45EE"/>
    <w:rsid w:val="000A48A7"/>
    <w:rsid w:val="000A4CBB"/>
    <w:rsid w:val="000A507C"/>
    <w:rsid w:val="000A5850"/>
    <w:rsid w:val="000A5944"/>
    <w:rsid w:val="000A5B94"/>
    <w:rsid w:val="000A602B"/>
    <w:rsid w:val="000A6281"/>
    <w:rsid w:val="000A6A4F"/>
    <w:rsid w:val="000A6E58"/>
    <w:rsid w:val="000A7569"/>
    <w:rsid w:val="000A79A2"/>
    <w:rsid w:val="000A7AB2"/>
    <w:rsid w:val="000A7CDA"/>
    <w:rsid w:val="000B09EE"/>
    <w:rsid w:val="000B0A54"/>
    <w:rsid w:val="000B114A"/>
    <w:rsid w:val="000B12D7"/>
    <w:rsid w:val="000B1CCF"/>
    <w:rsid w:val="000B226A"/>
    <w:rsid w:val="000B32FF"/>
    <w:rsid w:val="000B34F0"/>
    <w:rsid w:val="000B4CA3"/>
    <w:rsid w:val="000B554C"/>
    <w:rsid w:val="000B5A6B"/>
    <w:rsid w:val="000B6162"/>
    <w:rsid w:val="000B65A1"/>
    <w:rsid w:val="000B6901"/>
    <w:rsid w:val="000B7243"/>
    <w:rsid w:val="000B73A1"/>
    <w:rsid w:val="000B7659"/>
    <w:rsid w:val="000C0304"/>
    <w:rsid w:val="000C0311"/>
    <w:rsid w:val="000C0B65"/>
    <w:rsid w:val="000C0C85"/>
    <w:rsid w:val="000C199C"/>
    <w:rsid w:val="000C1BB9"/>
    <w:rsid w:val="000C26E6"/>
    <w:rsid w:val="000C3570"/>
    <w:rsid w:val="000C3697"/>
    <w:rsid w:val="000C4DF0"/>
    <w:rsid w:val="000C515B"/>
    <w:rsid w:val="000C5336"/>
    <w:rsid w:val="000C53F6"/>
    <w:rsid w:val="000C5ACD"/>
    <w:rsid w:val="000C645E"/>
    <w:rsid w:val="000C647E"/>
    <w:rsid w:val="000C711F"/>
    <w:rsid w:val="000C77A5"/>
    <w:rsid w:val="000C7841"/>
    <w:rsid w:val="000C798F"/>
    <w:rsid w:val="000D11D0"/>
    <w:rsid w:val="000D16B3"/>
    <w:rsid w:val="000D2163"/>
    <w:rsid w:val="000D21DF"/>
    <w:rsid w:val="000D21E3"/>
    <w:rsid w:val="000D2697"/>
    <w:rsid w:val="000D4431"/>
    <w:rsid w:val="000D5003"/>
    <w:rsid w:val="000D65E1"/>
    <w:rsid w:val="000D732E"/>
    <w:rsid w:val="000D794B"/>
    <w:rsid w:val="000E0158"/>
    <w:rsid w:val="000E05FE"/>
    <w:rsid w:val="000E0850"/>
    <w:rsid w:val="000E0A2E"/>
    <w:rsid w:val="000E100C"/>
    <w:rsid w:val="000E1DAC"/>
    <w:rsid w:val="000E2485"/>
    <w:rsid w:val="000E37D3"/>
    <w:rsid w:val="000E3D42"/>
    <w:rsid w:val="000E4362"/>
    <w:rsid w:val="000E493E"/>
    <w:rsid w:val="000E4FBB"/>
    <w:rsid w:val="000E55DF"/>
    <w:rsid w:val="000E5B72"/>
    <w:rsid w:val="000E5FA5"/>
    <w:rsid w:val="000E63E2"/>
    <w:rsid w:val="000E674F"/>
    <w:rsid w:val="000E7F01"/>
    <w:rsid w:val="000F0699"/>
    <w:rsid w:val="000F06B2"/>
    <w:rsid w:val="000F1286"/>
    <w:rsid w:val="000F1F5B"/>
    <w:rsid w:val="000F3923"/>
    <w:rsid w:val="000F3AA9"/>
    <w:rsid w:val="000F45C9"/>
    <w:rsid w:val="000F5194"/>
    <w:rsid w:val="000F634D"/>
    <w:rsid w:val="000F6CCF"/>
    <w:rsid w:val="000F6F39"/>
    <w:rsid w:val="000F732A"/>
    <w:rsid w:val="000F75DC"/>
    <w:rsid w:val="00101292"/>
    <w:rsid w:val="00101537"/>
    <w:rsid w:val="00101C18"/>
    <w:rsid w:val="00101CA3"/>
    <w:rsid w:val="001022A9"/>
    <w:rsid w:val="00104276"/>
    <w:rsid w:val="001044DB"/>
    <w:rsid w:val="0010481D"/>
    <w:rsid w:val="00104C0F"/>
    <w:rsid w:val="001052AA"/>
    <w:rsid w:val="00105545"/>
    <w:rsid w:val="00106204"/>
    <w:rsid w:val="00106469"/>
    <w:rsid w:val="00106D86"/>
    <w:rsid w:val="00106E11"/>
    <w:rsid w:val="0010721F"/>
    <w:rsid w:val="00107895"/>
    <w:rsid w:val="0011020A"/>
    <w:rsid w:val="001119D1"/>
    <w:rsid w:val="00111F34"/>
    <w:rsid w:val="0011204B"/>
    <w:rsid w:val="00112288"/>
    <w:rsid w:val="00112F56"/>
    <w:rsid w:val="001133D0"/>
    <w:rsid w:val="001136E4"/>
    <w:rsid w:val="00113D72"/>
    <w:rsid w:val="00114311"/>
    <w:rsid w:val="0011470E"/>
    <w:rsid w:val="00114DD5"/>
    <w:rsid w:val="001153BA"/>
    <w:rsid w:val="001155BC"/>
    <w:rsid w:val="00115767"/>
    <w:rsid w:val="00116B8F"/>
    <w:rsid w:val="00116D52"/>
    <w:rsid w:val="00117729"/>
    <w:rsid w:val="001178DB"/>
    <w:rsid w:val="00117AFB"/>
    <w:rsid w:val="00120547"/>
    <w:rsid w:val="00120A8D"/>
    <w:rsid w:val="00120F1B"/>
    <w:rsid w:val="00121093"/>
    <w:rsid w:val="00121F41"/>
    <w:rsid w:val="001220F7"/>
    <w:rsid w:val="001223B3"/>
    <w:rsid w:val="001223C2"/>
    <w:rsid w:val="001226CA"/>
    <w:rsid w:val="00122829"/>
    <w:rsid w:val="00122BD5"/>
    <w:rsid w:val="00122CB2"/>
    <w:rsid w:val="00122E41"/>
    <w:rsid w:val="00123089"/>
    <w:rsid w:val="00123291"/>
    <w:rsid w:val="00123F93"/>
    <w:rsid w:val="0012544F"/>
    <w:rsid w:val="001256DD"/>
    <w:rsid w:val="00125F09"/>
    <w:rsid w:val="001270AA"/>
    <w:rsid w:val="0012729D"/>
    <w:rsid w:val="001275EC"/>
    <w:rsid w:val="001276F5"/>
    <w:rsid w:val="0013031F"/>
    <w:rsid w:val="00130A1A"/>
    <w:rsid w:val="0013137C"/>
    <w:rsid w:val="00131489"/>
    <w:rsid w:val="001314A6"/>
    <w:rsid w:val="00131E05"/>
    <w:rsid w:val="001327B3"/>
    <w:rsid w:val="00133237"/>
    <w:rsid w:val="00133F79"/>
    <w:rsid w:val="00134AAA"/>
    <w:rsid w:val="00134AF5"/>
    <w:rsid w:val="00135689"/>
    <w:rsid w:val="00135AA1"/>
    <w:rsid w:val="00135C6D"/>
    <w:rsid w:val="00136956"/>
    <w:rsid w:val="00136A09"/>
    <w:rsid w:val="00136CE5"/>
    <w:rsid w:val="0013770B"/>
    <w:rsid w:val="0013776B"/>
    <w:rsid w:val="00137865"/>
    <w:rsid w:val="00137BA7"/>
    <w:rsid w:val="00140783"/>
    <w:rsid w:val="00140B31"/>
    <w:rsid w:val="00140FE3"/>
    <w:rsid w:val="00142651"/>
    <w:rsid w:val="00142D2B"/>
    <w:rsid w:val="00142ECE"/>
    <w:rsid w:val="0014303D"/>
    <w:rsid w:val="00143B9F"/>
    <w:rsid w:val="00143D27"/>
    <w:rsid w:val="00144011"/>
    <w:rsid w:val="00144711"/>
    <w:rsid w:val="0014505C"/>
    <w:rsid w:val="001462D9"/>
    <w:rsid w:val="00146675"/>
    <w:rsid w:val="00146B97"/>
    <w:rsid w:val="00146C91"/>
    <w:rsid w:val="00146E8E"/>
    <w:rsid w:val="001478AD"/>
    <w:rsid w:val="00147DDF"/>
    <w:rsid w:val="00147EB1"/>
    <w:rsid w:val="00150213"/>
    <w:rsid w:val="00152D31"/>
    <w:rsid w:val="001537E8"/>
    <w:rsid w:val="001538B9"/>
    <w:rsid w:val="00154E87"/>
    <w:rsid w:val="001553EB"/>
    <w:rsid w:val="001558EA"/>
    <w:rsid w:val="00156067"/>
    <w:rsid w:val="00156DBE"/>
    <w:rsid w:val="001574E3"/>
    <w:rsid w:val="001577CD"/>
    <w:rsid w:val="00160DDD"/>
    <w:rsid w:val="001617A2"/>
    <w:rsid w:val="001621BB"/>
    <w:rsid w:val="00162AB0"/>
    <w:rsid w:val="001638EC"/>
    <w:rsid w:val="00163EAF"/>
    <w:rsid w:val="00164D81"/>
    <w:rsid w:val="001651FB"/>
    <w:rsid w:val="001669DF"/>
    <w:rsid w:val="00166ADD"/>
    <w:rsid w:val="00166BC5"/>
    <w:rsid w:val="00167DA0"/>
    <w:rsid w:val="00170102"/>
    <w:rsid w:val="00170619"/>
    <w:rsid w:val="00170628"/>
    <w:rsid w:val="00170B8C"/>
    <w:rsid w:val="00170C7F"/>
    <w:rsid w:val="0017116B"/>
    <w:rsid w:val="0017163D"/>
    <w:rsid w:val="00171EA2"/>
    <w:rsid w:val="00172C47"/>
    <w:rsid w:val="00173316"/>
    <w:rsid w:val="00173C88"/>
    <w:rsid w:val="001747C0"/>
    <w:rsid w:val="001750B9"/>
    <w:rsid w:val="00175F41"/>
    <w:rsid w:val="00176377"/>
    <w:rsid w:val="00177319"/>
    <w:rsid w:val="00180BD6"/>
    <w:rsid w:val="00180FA6"/>
    <w:rsid w:val="00181017"/>
    <w:rsid w:val="00181B68"/>
    <w:rsid w:val="0018216A"/>
    <w:rsid w:val="00182BAD"/>
    <w:rsid w:val="00182F7E"/>
    <w:rsid w:val="00182FC0"/>
    <w:rsid w:val="00183248"/>
    <w:rsid w:val="001832F6"/>
    <w:rsid w:val="00183611"/>
    <w:rsid w:val="00183E46"/>
    <w:rsid w:val="00184AF7"/>
    <w:rsid w:val="0018511C"/>
    <w:rsid w:val="0018512F"/>
    <w:rsid w:val="0018532D"/>
    <w:rsid w:val="001864D2"/>
    <w:rsid w:val="00186A84"/>
    <w:rsid w:val="00187A90"/>
    <w:rsid w:val="00187AC9"/>
    <w:rsid w:val="0019076B"/>
    <w:rsid w:val="00190803"/>
    <w:rsid w:val="00190AC6"/>
    <w:rsid w:val="001915FC"/>
    <w:rsid w:val="00191F46"/>
    <w:rsid w:val="0019206C"/>
    <w:rsid w:val="00192651"/>
    <w:rsid w:val="00192EA4"/>
    <w:rsid w:val="00193915"/>
    <w:rsid w:val="0019411A"/>
    <w:rsid w:val="00194388"/>
    <w:rsid w:val="00194A66"/>
    <w:rsid w:val="00194F7F"/>
    <w:rsid w:val="0019576F"/>
    <w:rsid w:val="00195A41"/>
    <w:rsid w:val="001972D4"/>
    <w:rsid w:val="001979EC"/>
    <w:rsid w:val="00197D5D"/>
    <w:rsid w:val="001A06DA"/>
    <w:rsid w:val="001A0AC5"/>
    <w:rsid w:val="001A1DB0"/>
    <w:rsid w:val="001A2566"/>
    <w:rsid w:val="001A28D9"/>
    <w:rsid w:val="001A2D79"/>
    <w:rsid w:val="001A381A"/>
    <w:rsid w:val="001A3A21"/>
    <w:rsid w:val="001A4B02"/>
    <w:rsid w:val="001A4DA4"/>
    <w:rsid w:val="001A5520"/>
    <w:rsid w:val="001A5AB1"/>
    <w:rsid w:val="001A6002"/>
    <w:rsid w:val="001A60CD"/>
    <w:rsid w:val="001A6796"/>
    <w:rsid w:val="001A67F0"/>
    <w:rsid w:val="001A6B42"/>
    <w:rsid w:val="001A7E71"/>
    <w:rsid w:val="001B0263"/>
    <w:rsid w:val="001B1E6C"/>
    <w:rsid w:val="001B27BB"/>
    <w:rsid w:val="001B3CC5"/>
    <w:rsid w:val="001B3D18"/>
    <w:rsid w:val="001B596C"/>
    <w:rsid w:val="001B5B42"/>
    <w:rsid w:val="001B634B"/>
    <w:rsid w:val="001B6677"/>
    <w:rsid w:val="001C04F3"/>
    <w:rsid w:val="001C06A1"/>
    <w:rsid w:val="001C06FD"/>
    <w:rsid w:val="001C0836"/>
    <w:rsid w:val="001C15B1"/>
    <w:rsid w:val="001C188A"/>
    <w:rsid w:val="001C18F5"/>
    <w:rsid w:val="001C4BE6"/>
    <w:rsid w:val="001C4DFD"/>
    <w:rsid w:val="001C6C2E"/>
    <w:rsid w:val="001C791B"/>
    <w:rsid w:val="001D0A0B"/>
    <w:rsid w:val="001D1C32"/>
    <w:rsid w:val="001D1D18"/>
    <w:rsid w:val="001D2366"/>
    <w:rsid w:val="001D25B7"/>
    <w:rsid w:val="001D3731"/>
    <w:rsid w:val="001D3E9F"/>
    <w:rsid w:val="001D4E69"/>
    <w:rsid w:val="001D5132"/>
    <w:rsid w:val="001D58AA"/>
    <w:rsid w:val="001D660B"/>
    <w:rsid w:val="001D6BCF"/>
    <w:rsid w:val="001D6BD2"/>
    <w:rsid w:val="001D6BFC"/>
    <w:rsid w:val="001D6F92"/>
    <w:rsid w:val="001D7A4E"/>
    <w:rsid w:val="001E01CA"/>
    <w:rsid w:val="001E05FE"/>
    <w:rsid w:val="001E18B8"/>
    <w:rsid w:val="001E1CBE"/>
    <w:rsid w:val="001E22D0"/>
    <w:rsid w:val="001E2800"/>
    <w:rsid w:val="001E2A36"/>
    <w:rsid w:val="001E410E"/>
    <w:rsid w:val="001E41A5"/>
    <w:rsid w:val="001E56FB"/>
    <w:rsid w:val="001E5C48"/>
    <w:rsid w:val="001E5F4D"/>
    <w:rsid w:val="001E6A9D"/>
    <w:rsid w:val="001E77BC"/>
    <w:rsid w:val="001E78DF"/>
    <w:rsid w:val="001F0582"/>
    <w:rsid w:val="001F0E47"/>
    <w:rsid w:val="001F118E"/>
    <w:rsid w:val="001F1BF7"/>
    <w:rsid w:val="001F1E08"/>
    <w:rsid w:val="001F2129"/>
    <w:rsid w:val="001F2338"/>
    <w:rsid w:val="001F3FEC"/>
    <w:rsid w:val="001F474A"/>
    <w:rsid w:val="001F479B"/>
    <w:rsid w:val="001F4DB3"/>
    <w:rsid w:val="001F50B0"/>
    <w:rsid w:val="001F53E6"/>
    <w:rsid w:val="001F5B01"/>
    <w:rsid w:val="001F6D8F"/>
    <w:rsid w:val="001F6FF6"/>
    <w:rsid w:val="001F7B95"/>
    <w:rsid w:val="001F7CDA"/>
    <w:rsid w:val="001FDBF6"/>
    <w:rsid w:val="00200478"/>
    <w:rsid w:val="00200CCC"/>
    <w:rsid w:val="002017FE"/>
    <w:rsid w:val="00202000"/>
    <w:rsid w:val="00202119"/>
    <w:rsid w:val="0020241E"/>
    <w:rsid w:val="0020278A"/>
    <w:rsid w:val="00202851"/>
    <w:rsid w:val="002029BB"/>
    <w:rsid w:val="00202D0F"/>
    <w:rsid w:val="00202F70"/>
    <w:rsid w:val="00203C04"/>
    <w:rsid w:val="00203E5E"/>
    <w:rsid w:val="002055BB"/>
    <w:rsid w:val="00205E44"/>
    <w:rsid w:val="00207023"/>
    <w:rsid w:val="00207CF9"/>
    <w:rsid w:val="00207D12"/>
    <w:rsid w:val="002102EF"/>
    <w:rsid w:val="002105DA"/>
    <w:rsid w:val="00210D99"/>
    <w:rsid w:val="00211047"/>
    <w:rsid w:val="00211050"/>
    <w:rsid w:val="002110CB"/>
    <w:rsid w:val="00211E0A"/>
    <w:rsid w:val="00212339"/>
    <w:rsid w:val="0021247B"/>
    <w:rsid w:val="0021317C"/>
    <w:rsid w:val="0021328F"/>
    <w:rsid w:val="002132B8"/>
    <w:rsid w:val="00213F24"/>
    <w:rsid w:val="00214159"/>
    <w:rsid w:val="002148DA"/>
    <w:rsid w:val="002155D8"/>
    <w:rsid w:val="00216F3F"/>
    <w:rsid w:val="00220128"/>
    <w:rsid w:val="0022020D"/>
    <w:rsid w:val="00220A52"/>
    <w:rsid w:val="00220CED"/>
    <w:rsid w:val="00220EA9"/>
    <w:rsid w:val="00221202"/>
    <w:rsid w:val="002218C6"/>
    <w:rsid w:val="00221D6E"/>
    <w:rsid w:val="002230E0"/>
    <w:rsid w:val="0022315C"/>
    <w:rsid w:val="00223AAD"/>
    <w:rsid w:val="00223DAE"/>
    <w:rsid w:val="00223E3E"/>
    <w:rsid w:val="00223EAA"/>
    <w:rsid w:val="00223F72"/>
    <w:rsid w:val="00224497"/>
    <w:rsid w:val="002244C7"/>
    <w:rsid w:val="0022457E"/>
    <w:rsid w:val="0022485C"/>
    <w:rsid w:val="00226479"/>
    <w:rsid w:val="00227E0A"/>
    <w:rsid w:val="002306D1"/>
    <w:rsid w:val="00231541"/>
    <w:rsid w:val="0023190A"/>
    <w:rsid w:val="00233B47"/>
    <w:rsid w:val="0023413F"/>
    <w:rsid w:val="002347CE"/>
    <w:rsid w:val="00234CB3"/>
    <w:rsid w:val="00234EF8"/>
    <w:rsid w:val="00234FAA"/>
    <w:rsid w:val="0023524C"/>
    <w:rsid w:val="00235EF9"/>
    <w:rsid w:val="00236BE9"/>
    <w:rsid w:val="00236CA5"/>
    <w:rsid w:val="002370DE"/>
    <w:rsid w:val="00237132"/>
    <w:rsid w:val="0023744C"/>
    <w:rsid w:val="00237AB6"/>
    <w:rsid w:val="00237DB0"/>
    <w:rsid w:val="00240419"/>
    <w:rsid w:val="00240CBC"/>
    <w:rsid w:val="00241198"/>
    <w:rsid w:val="00241FD9"/>
    <w:rsid w:val="002427CB"/>
    <w:rsid w:val="00242BA7"/>
    <w:rsid w:val="002439D5"/>
    <w:rsid w:val="00243A97"/>
    <w:rsid w:val="002441B2"/>
    <w:rsid w:val="00244469"/>
    <w:rsid w:val="00244A2D"/>
    <w:rsid w:val="0024578E"/>
    <w:rsid w:val="00246114"/>
    <w:rsid w:val="00246688"/>
    <w:rsid w:val="00247D0C"/>
    <w:rsid w:val="002504FA"/>
    <w:rsid w:val="00250BAD"/>
    <w:rsid w:val="002515E2"/>
    <w:rsid w:val="00251914"/>
    <w:rsid w:val="00251A57"/>
    <w:rsid w:val="00251EC0"/>
    <w:rsid w:val="002521C2"/>
    <w:rsid w:val="00252FCF"/>
    <w:rsid w:val="00253624"/>
    <w:rsid w:val="00256C6E"/>
    <w:rsid w:val="00256E6B"/>
    <w:rsid w:val="00256F72"/>
    <w:rsid w:val="0025704F"/>
    <w:rsid w:val="00257DBC"/>
    <w:rsid w:val="0026000E"/>
    <w:rsid w:val="002613C0"/>
    <w:rsid w:val="00261795"/>
    <w:rsid w:val="00261950"/>
    <w:rsid w:val="00261B5B"/>
    <w:rsid w:val="00261F4A"/>
    <w:rsid w:val="002626D5"/>
    <w:rsid w:val="00262F77"/>
    <w:rsid w:val="00263CEA"/>
    <w:rsid w:val="00263D28"/>
    <w:rsid w:val="002642B8"/>
    <w:rsid w:val="00264864"/>
    <w:rsid w:val="00264B38"/>
    <w:rsid w:val="00264CA7"/>
    <w:rsid w:val="0026527A"/>
    <w:rsid w:val="002656E8"/>
    <w:rsid w:val="002661B9"/>
    <w:rsid w:val="00266284"/>
    <w:rsid w:val="00266AAC"/>
    <w:rsid w:val="00266F16"/>
    <w:rsid w:val="002670AA"/>
    <w:rsid w:val="0026762D"/>
    <w:rsid w:val="0026784D"/>
    <w:rsid w:val="002703BB"/>
    <w:rsid w:val="002707A0"/>
    <w:rsid w:val="002710A1"/>
    <w:rsid w:val="00271365"/>
    <w:rsid w:val="00273594"/>
    <w:rsid w:val="00273A3E"/>
    <w:rsid w:val="002742A7"/>
    <w:rsid w:val="00274D10"/>
    <w:rsid w:val="0027583E"/>
    <w:rsid w:val="00275CF5"/>
    <w:rsid w:val="00275E83"/>
    <w:rsid w:val="002760B9"/>
    <w:rsid w:val="002764ED"/>
    <w:rsid w:val="0027666A"/>
    <w:rsid w:val="00277152"/>
    <w:rsid w:val="00280512"/>
    <w:rsid w:val="0028126E"/>
    <w:rsid w:val="002814EF"/>
    <w:rsid w:val="00281DA0"/>
    <w:rsid w:val="0028301F"/>
    <w:rsid w:val="00283597"/>
    <w:rsid w:val="0028384F"/>
    <w:rsid w:val="00284229"/>
    <w:rsid w:val="00285017"/>
    <w:rsid w:val="00285339"/>
    <w:rsid w:val="0028541E"/>
    <w:rsid w:val="0028583D"/>
    <w:rsid w:val="0028592E"/>
    <w:rsid w:val="002863FE"/>
    <w:rsid w:val="00286A0B"/>
    <w:rsid w:val="00286C64"/>
    <w:rsid w:val="00287391"/>
    <w:rsid w:val="002876FE"/>
    <w:rsid w:val="0028797C"/>
    <w:rsid w:val="00290906"/>
    <w:rsid w:val="0029109A"/>
    <w:rsid w:val="00291820"/>
    <w:rsid w:val="00291CFE"/>
    <w:rsid w:val="00292804"/>
    <w:rsid w:val="00293577"/>
    <w:rsid w:val="00293A86"/>
    <w:rsid w:val="00293FCF"/>
    <w:rsid w:val="0029479F"/>
    <w:rsid w:val="002948D5"/>
    <w:rsid w:val="00295765"/>
    <w:rsid w:val="00295CE5"/>
    <w:rsid w:val="002967E9"/>
    <w:rsid w:val="002A1371"/>
    <w:rsid w:val="002A15D6"/>
    <w:rsid w:val="002A19F2"/>
    <w:rsid w:val="002A295E"/>
    <w:rsid w:val="002A2D2E"/>
    <w:rsid w:val="002A34A7"/>
    <w:rsid w:val="002A4357"/>
    <w:rsid w:val="002A4372"/>
    <w:rsid w:val="002A479F"/>
    <w:rsid w:val="002A5A0F"/>
    <w:rsid w:val="002A6BF8"/>
    <w:rsid w:val="002A6DAE"/>
    <w:rsid w:val="002A73E7"/>
    <w:rsid w:val="002A762D"/>
    <w:rsid w:val="002A77E1"/>
    <w:rsid w:val="002A791C"/>
    <w:rsid w:val="002B01B5"/>
    <w:rsid w:val="002B0F8B"/>
    <w:rsid w:val="002B1554"/>
    <w:rsid w:val="002B1C59"/>
    <w:rsid w:val="002B25C1"/>
    <w:rsid w:val="002B3232"/>
    <w:rsid w:val="002B35CF"/>
    <w:rsid w:val="002B37EE"/>
    <w:rsid w:val="002B391D"/>
    <w:rsid w:val="002B3B3D"/>
    <w:rsid w:val="002B413E"/>
    <w:rsid w:val="002B466D"/>
    <w:rsid w:val="002B4959"/>
    <w:rsid w:val="002B4BFA"/>
    <w:rsid w:val="002B5E55"/>
    <w:rsid w:val="002B6757"/>
    <w:rsid w:val="002B6798"/>
    <w:rsid w:val="002B7E1E"/>
    <w:rsid w:val="002C00E8"/>
    <w:rsid w:val="002C0166"/>
    <w:rsid w:val="002C0A0E"/>
    <w:rsid w:val="002C1210"/>
    <w:rsid w:val="002C1792"/>
    <w:rsid w:val="002C19DA"/>
    <w:rsid w:val="002C1F11"/>
    <w:rsid w:val="002C2D18"/>
    <w:rsid w:val="002C3ABE"/>
    <w:rsid w:val="002C3DE9"/>
    <w:rsid w:val="002C4058"/>
    <w:rsid w:val="002C44DC"/>
    <w:rsid w:val="002C4833"/>
    <w:rsid w:val="002C52A7"/>
    <w:rsid w:val="002C6481"/>
    <w:rsid w:val="002C654C"/>
    <w:rsid w:val="002C68BF"/>
    <w:rsid w:val="002C69D1"/>
    <w:rsid w:val="002C6A50"/>
    <w:rsid w:val="002C6A69"/>
    <w:rsid w:val="002C6B26"/>
    <w:rsid w:val="002C6C78"/>
    <w:rsid w:val="002C7786"/>
    <w:rsid w:val="002C7843"/>
    <w:rsid w:val="002C79BC"/>
    <w:rsid w:val="002C7A8B"/>
    <w:rsid w:val="002C7B28"/>
    <w:rsid w:val="002C7F30"/>
    <w:rsid w:val="002D1497"/>
    <w:rsid w:val="002D1C63"/>
    <w:rsid w:val="002D1F79"/>
    <w:rsid w:val="002D20A6"/>
    <w:rsid w:val="002D3457"/>
    <w:rsid w:val="002D354C"/>
    <w:rsid w:val="002D3727"/>
    <w:rsid w:val="002D38DB"/>
    <w:rsid w:val="002D46F0"/>
    <w:rsid w:val="002D46FE"/>
    <w:rsid w:val="002D4E3C"/>
    <w:rsid w:val="002D5081"/>
    <w:rsid w:val="002D50B7"/>
    <w:rsid w:val="002D54CE"/>
    <w:rsid w:val="002D55A1"/>
    <w:rsid w:val="002D64E2"/>
    <w:rsid w:val="002D689A"/>
    <w:rsid w:val="002D7529"/>
    <w:rsid w:val="002E0AA0"/>
    <w:rsid w:val="002E109F"/>
    <w:rsid w:val="002E19C1"/>
    <w:rsid w:val="002E1A59"/>
    <w:rsid w:val="002E1E3D"/>
    <w:rsid w:val="002E2135"/>
    <w:rsid w:val="002E2D5A"/>
    <w:rsid w:val="002E3F42"/>
    <w:rsid w:val="002E5071"/>
    <w:rsid w:val="002E5572"/>
    <w:rsid w:val="002E66E7"/>
    <w:rsid w:val="002E7C24"/>
    <w:rsid w:val="002E7E56"/>
    <w:rsid w:val="002E7FFD"/>
    <w:rsid w:val="002F0E8D"/>
    <w:rsid w:val="002F16AF"/>
    <w:rsid w:val="002F1821"/>
    <w:rsid w:val="002F24E0"/>
    <w:rsid w:val="002F273B"/>
    <w:rsid w:val="002F2750"/>
    <w:rsid w:val="002F3750"/>
    <w:rsid w:val="002F47E1"/>
    <w:rsid w:val="002F5628"/>
    <w:rsid w:val="002F6A29"/>
    <w:rsid w:val="002F7C18"/>
    <w:rsid w:val="00300517"/>
    <w:rsid w:val="003006E9"/>
    <w:rsid w:val="00300B19"/>
    <w:rsid w:val="00300E8D"/>
    <w:rsid w:val="0030126E"/>
    <w:rsid w:val="0030143B"/>
    <w:rsid w:val="003014B0"/>
    <w:rsid w:val="00302117"/>
    <w:rsid w:val="00302462"/>
    <w:rsid w:val="00302A4F"/>
    <w:rsid w:val="00303130"/>
    <w:rsid w:val="0030341E"/>
    <w:rsid w:val="003039A3"/>
    <w:rsid w:val="00303F12"/>
    <w:rsid w:val="00304058"/>
    <w:rsid w:val="00304EE5"/>
    <w:rsid w:val="00305409"/>
    <w:rsid w:val="003057C0"/>
    <w:rsid w:val="00305E42"/>
    <w:rsid w:val="00306638"/>
    <w:rsid w:val="0031042D"/>
    <w:rsid w:val="00310A9B"/>
    <w:rsid w:val="00310F94"/>
    <w:rsid w:val="00310FE6"/>
    <w:rsid w:val="003116FC"/>
    <w:rsid w:val="00311B54"/>
    <w:rsid w:val="0031295D"/>
    <w:rsid w:val="00312EB5"/>
    <w:rsid w:val="00313B70"/>
    <w:rsid w:val="003141DA"/>
    <w:rsid w:val="00314506"/>
    <w:rsid w:val="0031498D"/>
    <w:rsid w:val="003149FE"/>
    <w:rsid w:val="00314A53"/>
    <w:rsid w:val="00315042"/>
    <w:rsid w:val="00315F8C"/>
    <w:rsid w:val="00316F5B"/>
    <w:rsid w:val="00317048"/>
    <w:rsid w:val="0031741E"/>
    <w:rsid w:val="00320487"/>
    <w:rsid w:val="0032086E"/>
    <w:rsid w:val="00321BBE"/>
    <w:rsid w:val="0032284A"/>
    <w:rsid w:val="00322B98"/>
    <w:rsid w:val="00323B76"/>
    <w:rsid w:val="00324981"/>
    <w:rsid w:val="003249CE"/>
    <w:rsid w:val="00324A31"/>
    <w:rsid w:val="00324B2F"/>
    <w:rsid w:val="00325A4E"/>
    <w:rsid w:val="00325E55"/>
    <w:rsid w:val="00326472"/>
    <w:rsid w:val="00326482"/>
    <w:rsid w:val="00326A4A"/>
    <w:rsid w:val="00330E63"/>
    <w:rsid w:val="00331786"/>
    <w:rsid w:val="00332709"/>
    <w:rsid w:val="0033304D"/>
    <w:rsid w:val="003332A0"/>
    <w:rsid w:val="00333559"/>
    <w:rsid w:val="00333C11"/>
    <w:rsid w:val="00333E4C"/>
    <w:rsid w:val="003341A1"/>
    <w:rsid w:val="00334532"/>
    <w:rsid w:val="00334BEE"/>
    <w:rsid w:val="003350A4"/>
    <w:rsid w:val="0033532C"/>
    <w:rsid w:val="003355CB"/>
    <w:rsid w:val="00336C28"/>
    <w:rsid w:val="00337332"/>
    <w:rsid w:val="00337CDC"/>
    <w:rsid w:val="003406D3"/>
    <w:rsid w:val="00340C7E"/>
    <w:rsid w:val="00340E03"/>
    <w:rsid w:val="0034103E"/>
    <w:rsid w:val="003411B7"/>
    <w:rsid w:val="00341250"/>
    <w:rsid w:val="00341315"/>
    <w:rsid w:val="0034138C"/>
    <w:rsid w:val="0034140E"/>
    <w:rsid w:val="0034155A"/>
    <w:rsid w:val="003418B1"/>
    <w:rsid w:val="00342065"/>
    <w:rsid w:val="003423F9"/>
    <w:rsid w:val="00342759"/>
    <w:rsid w:val="00343749"/>
    <w:rsid w:val="00344390"/>
    <w:rsid w:val="003443FB"/>
    <w:rsid w:val="0034495D"/>
    <w:rsid w:val="00345913"/>
    <w:rsid w:val="00345EBF"/>
    <w:rsid w:val="00346CED"/>
    <w:rsid w:val="0034707F"/>
    <w:rsid w:val="003474C9"/>
    <w:rsid w:val="00347A04"/>
    <w:rsid w:val="00347D35"/>
    <w:rsid w:val="00347FC0"/>
    <w:rsid w:val="0035009F"/>
    <w:rsid w:val="00351FDF"/>
    <w:rsid w:val="00352285"/>
    <w:rsid w:val="003527DF"/>
    <w:rsid w:val="003528F6"/>
    <w:rsid w:val="003530BB"/>
    <w:rsid w:val="00353F3B"/>
    <w:rsid w:val="00354AB3"/>
    <w:rsid w:val="00355372"/>
    <w:rsid w:val="003553FD"/>
    <w:rsid w:val="003555A2"/>
    <w:rsid w:val="00356262"/>
    <w:rsid w:val="0035720F"/>
    <w:rsid w:val="003575EF"/>
    <w:rsid w:val="003576E0"/>
    <w:rsid w:val="00357E8B"/>
    <w:rsid w:val="00360893"/>
    <w:rsid w:val="00361638"/>
    <w:rsid w:val="003619AF"/>
    <w:rsid w:val="00361CFF"/>
    <w:rsid w:val="00362AB0"/>
    <w:rsid w:val="0036359D"/>
    <w:rsid w:val="0036360E"/>
    <w:rsid w:val="00363E28"/>
    <w:rsid w:val="00365175"/>
    <w:rsid w:val="0036539A"/>
    <w:rsid w:val="00365674"/>
    <w:rsid w:val="003660ED"/>
    <w:rsid w:val="00366A10"/>
    <w:rsid w:val="003672F0"/>
    <w:rsid w:val="00367A57"/>
    <w:rsid w:val="0037030F"/>
    <w:rsid w:val="00371DC4"/>
    <w:rsid w:val="00371EDA"/>
    <w:rsid w:val="0037278C"/>
    <w:rsid w:val="00372E0A"/>
    <w:rsid w:val="00377285"/>
    <w:rsid w:val="003777F1"/>
    <w:rsid w:val="003796ED"/>
    <w:rsid w:val="00381460"/>
    <w:rsid w:val="00381641"/>
    <w:rsid w:val="00381C52"/>
    <w:rsid w:val="0038262F"/>
    <w:rsid w:val="003826D5"/>
    <w:rsid w:val="00382A51"/>
    <w:rsid w:val="003831CC"/>
    <w:rsid w:val="00383253"/>
    <w:rsid w:val="00383F80"/>
    <w:rsid w:val="00385B5A"/>
    <w:rsid w:val="00385B94"/>
    <w:rsid w:val="003861DF"/>
    <w:rsid w:val="003869B9"/>
    <w:rsid w:val="00386B09"/>
    <w:rsid w:val="003879B6"/>
    <w:rsid w:val="00387A28"/>
    <w:rsid w:val="00390D51"/>
    <w:rsid w:val="00390E66"/>
    <w:rsid w:val="00390FFC"/>
    <w:rsid w:val="00391331"/>
    <w:rsid w:val="0039139B"/>
    <w:rsid w:val="00391B17"/>
    <w:rsid w:val="003922D5"/>
    <w:rsid w:val="003923CE"/>
    <w:rsid w:val="00392630"/>
    <w:rsid w:val="00392725"/>
    <w:rsid w:val="003929CC"/>
    <w:rsid w:val="003944EF"/>
    <w:rsid w:val="00394641"/>
    <w:rsid w:val="003948A8"/>
    <w:rsid w:val="00395084"/>
    <w:rsid w:val="00395A3B"/>
    <w:rsid w:val="0039602A"/>
    <w:rsid w:val="00396325"/>
    <w:rsid w:val="003963EF"/>
    <w:rsid w:val="0039859F"/>
    <w:rsid w:val="003A0CB2"/>
    <w:rsid w:val="003A0FB2"/>
    <w:rsid w:val="003A1669"/>
    <w:rsid w:val="003A1B99"/>
    <w:rsid w:val="003A1F61"/>
    <w:rsid w:val="003A2C56"/>
    <w:rsid w:val="003A37F2"/>
    <w:rsid w:val="003A4019"/>
    <w:rsid w:val="003A4688"/>
    <w:rsid w:val="003A4A88"/>
    <w:rsid w:val="003A4B1A"/>
    <w:rsid w:val="003A592E"/>
    <w:rsid w:val="003A6699"/>
    <w:rsid w:val="003A6865"/>
    <w:rsid w:val="003A7A9A"/>
    <w:rsid w:val="003A7DBC"/>
    <w:rsid w:val="003B0179"/>
    <w:rsid w:val="003B0550"/>
    <w:rsid w:val="003B0605"/>
    <w:rsid w:val="003B1850"/>
    <w:rsid w:val="003B1C7C"/>
    <w:rsid w:val="003B2B17"/>
    <w:rsid w:val="003B2B42"/>
    <w:rsid w:val="003B32D1"/>
    <w:rsid w:val="003B34E2"/>
    <w:rsid w:val="003B384F"/>
    <w:rsid w:val="003B3903"/>
    <w:rsid w:val="003B3B43"/>
    <w:rsid w:val="003B4682"/>
    <w:rsid w:val="003B4771"/>
    <w:rsid w:val="003B667B"/>
    <w:rsid w:val="003B694F"/>
    <w:rsid w:val="003B699B"/>
    <w:rsid w:val="003B6C4A"/>
    <w:rsid w:val="003B7233"/>
    <w:rsid w:val="003C09B2"/>
    <w:rsid w:val="003C242A"/>
    <w:rsid w:val="003C259A"/>
    <w:rsid w:val="003C47BA"/>
    <w:rsid w:val="003C58A9"/>
    <w:rsid w:val="003C5E4D"/>
    <w:rsid w:val="003C65E7"/>
    <w:rsid w:val="003C6900"/>
    <w:rsid w:val="003D0569"/>
    <w:rsid w:val="003D0889"/>
    <w:rsid w:val="003D0B66"/>
    <w:rsid w:val="003D0C9F"/>
    <w:rsid w:val="003D0FD0"/>
    <w:rsid w:val="003D12D5"/>
    <w:rsid w:val="003D1A40"/>
    <w:rsid w:val="003D1A97"/>
    <w:rsid w:val="003D1D9E"/>
    <w:rsid w:val="003D1F21"/>
    <w:rsid w:val="003D25DF"/>
    <w:rsid w:val="003D2F0F"/>
    <w:rsid w:val="003D34CC"/>
    <w:rsid w:val="003D37D3"/>
    <w:rsid w:val="003D411C"/>
    <w:rsid w:val="003D49EE"/>
    <w:rsid w:val="003D54EA"/>
    <w:rsid w:val="003D5564"/>
    <w:rsid w:val="003D597A"/>
    <w:rsid w:val="003D6D9F"/>
    <w:rsid w:val="003D73B8"/>
    <w:rsid w:val="003D7827"/>
    <w:rsid w:val="003E0C7A"/>
    <w:rsid w:val="003E1527"/>
    <w:rsid w:val="003E1F52"/>
    <w:rsid w:val="003E21F3"/>
    <w:rsid w:val="003E23DE"/>
    <w:rsid w:val="003E26ED"/>
    <w:rsid w:val="003E2DDB"/>
    <w:rsid w:val="003E41A8"/>
    <w:rsid w:val="003E48B4"/>
    <w:rsid w:val="003E4EB1"/>
    <w:rsid w:val="003E53D5"/>
    <w:rsid w:val="003E617B"/>
    <w:rsid w:val="003E61D8"/>
    <w:rsid w:val="003E6AF8"/>
    <w:rsid w:val="003E6B40"/>
    <w:rsid w:val="003E6F35"/>
    <w:rsid w:val="003E7A53"/>
    <w:rsid w:val="003E7D81"/>
    <w:rsid w:val="003E7DE6"/>
    <w:rsid w:val="003F135D"/>
    <w:rsid w:val="003F1388"/>
    <w:rsid w:val="003F171C"/>
    <w:rsid w:val="003F1B54"/>
    <w:rsid w:val="003F22DB"/>
    <w:rsid w:val="003F2B83"/>
    <w:rsid w:val="003F3145"/>
    <w:rsid w:val="003F31D1"/>
    <w:rsid w:val="003F3B93"/>
    <w:rsid w:val="003F3FF7"/>
    <w:rsid w:val="003F4962"/>
    <w:rsid w:val="003F496B"/>
    <w:rsid w:val="003F4C15"/>
    <w:rsid w:val="003F58C5"/>
    <w:rsid w:val="003F5F56"/>
    <w:rsid w:val="003F663B"/>
    <w:rsid w:val="003F74D9"/>
    <w:rsid w:val="003F7540"/>
    <w:rsid w:val="003F76B4"/>
    <w:rsid w:val="003F7D0A"/>
    <w:rsid w:val="003F7FB5"/>
    <w:rsid w:val="004000AC"/>
    <w:rsid w:val="004031AF"/>
    <w:rsid w:val="00403786"/>
    <w:rsid w:val="00403B7F"/>
    <w:rsid w:val="00403C74"/>
    <w:rsid w:val="004060AF"/>
    <w:rsid w:val="00406494"/>
    <w:rsid w:val="00406720"/>
    <w:rsid w:val="00406F52"/>
    <w:rsid w:val="00407CC0"/>
    <w:rsid w:val="00407F28"/>
    <w:rsid w:val="004107D3"/>
    <w:rsid w:val="00410D00"/>
    <w:rsid w:val="00411282"/>
    <w:rsid w:val="0041144A"/>
    <w:rsid w:val="00412A42"/>
    <w:rsid w:val="00412B30"/>
    <w:rsid w:val="00412FC5"/>
    <w:rsid w:val="00413242"/>
    <w:rsid w:val="00413D7D"/>
    <w:rsid w:val="004140D1"/>
    <w:rsid w:val="004145DD"/>
    <w:rsid w:val="0041550A"/>
    <w:rsid w:val="00415975"/>
    <w:rsid w:val="004160A0"/>
    <w:rsid w:val="00416902"/>
    <w:rsid w:val="00417202"/>
    <w:rsid w:val="00417864"/>
    <w:rsid w:val="00417AF8"/>
    <w:rsid w:val="00417B87"/>
    <w:rsid w:val="00417E49"/>
    <w:rsid w:val="004203EC"/>
    <w:rsid w:val="00420465"/>
    <w:rsid w:val="00421FF2"/>
    <w:rsid w:val="00422276"/>
    <w:rsid w:val="0042239D"/>
    <w:rsid w:val="00422671"/>
    <w:rsid w:val="004228CF"/>
    <w:rsid w:val="004229FC"/>
    <w:rsid w:val="00423475"/>
    <w:rsid w:val="00423D1B"/>
    <w:rsid w:val="00423D79"/>
    <w:rsid w:val="004242F1"/>
    <w:rsid w:val="00425332"/>
    <w:rsid w:val="00426582"/>
    <w:rsid w:val="00426612"/>
    <w:rsid w:val="004272E1"/>
    <w:rsid w:val="004273EE"/>
    <w:rsid w:val="0042757E"/>
    <w:rsid w:val="00427DEC"/>
    <w:rsid w:val="00430C34"/>
    <w:rsid w:val="0043204A"/>
    <w:rsid w:val="00432FF5"/>
    <w:rsid w:val="00433360"/>
    <w:rsid w:val="00434F5D"/>
    <w:rsid w:val="00435410"/>
    <w:rsid w:val="00435483"/>
    <w:rsid w:val="00436325"/>
    <w:rsid w:val="00436752"/>
    <w:rsid w:val="0043706E"/>
    <w:rsid w:val="0043774A"/>
    <w:rsid w:val="00440137"/>
    <w:rsid w:val="004408B0"/>
    <w:rsid w:val="00440CCB"/>
    <w:rsid w:val="00440D0F"/>
    <w:rsid w:val="00441C50"/>
    <w:rsid w:val="00442178"/>
    <w:rsid w:val="004428F1"/>
    <w:rsid w:val="00442A07"/>
    <w:rsid w:val="00442B1F"/>
    <w:rsid w:val="00442C63"/>
    <w:rsid w:val="00443727"/>
    <w:rsid w:val="00443961"/>
    <w:rsid w:val="00444265"/>
    <w:rsid w:val="00444A7F"/>
    <w:rsid w:val="00444B24"/>
    <w:rsid w:val="00445A00"/>
    <w:rsid w:val="00445AB7"/>
    <w:rsid w:val="0044638F"/>
    <w:rsid w:val="0044663E"/>
    <w:rsid w:val="004467C3"/>
    <w:rsid w:val="00446D16"/>
    <w:rsid w:val="00446F7C"/>
    <w:rsid w:val="0044743B"/>
    <w:rsid w:val="0045030A"/>
    <w:rsid w:val="004504D3"/>
    <w:rsid w:val="004506F7"/>
    <w:rsid w:val="00450F6A"/>
    <w:rsid w:val="00451B0F"/>
    <w:rsid w:val="00451BC8"/>
    <w:rsid w:val="004530DD"/>
    <w:rsid w:val="0045326B"/>
    <w:rsid w:val="00453EB2"/>
    <w:rsid w:val="0045472E"/>
    <w:rsid w:val="0045473F"/>
    <w:rsid w:val="00454C46"/>
    <w:rsid w:val="0045509D"/>
    <w:rsid w:val="004552F8"/>
    <w:rsid w:val="00455A10"/>
    <w:rsid w:val="004568D5"/>
    <w:rsid w:val="00456971"/>
    <w:rsid w:val="0045769F"/>
    <w:rsid w:val="004576D0"/>
    <w:rsid w:val="0045791E"/>
    <w:rsid w:val="00457B27"/>
    <w:rsid w:val="00457C57"/>
    <w:rsid w:val="00460129"/>
    <w:rsid w:val="00460169"/>
    <w:rsid w:val="00460533"/>
    <w:rsid w:val="00461367"/>
    <w:rsid w:val="004616D3"/>
    <w:rsid w:val="00461941"/>
    <w:rsid w:val="00461F88"/>
    <w:rsid w:val="004620DC"/>
    <w:rsid w:val="0046383F"/>
    <w:rsid w:val="00463E32"/>
    <w:rsid w:val="00463EA0"/>
    <w:rsid w:val="004642C3"/>
    <w:rsid w:val="00464526"/>
    <w:rsid w:val="00464622"/>
    <w:rsid w:val="004647D5"/>
    <w:rsid w:val="00464A06"/>
    <w:rsid w:val="00465291"/>
    <w:rsid w:val="0046543C"/>
    <w:rsid w:val="0046718B"/>
    <w:rsid w:val="004672E1"/>
    <w:rsid w:val="004675A8"/>
    <w:rsid w:val="0047079C"/>
    <w:rsid w:val="00470CC6"/>
    <w:rsid w:val="004713B9"/>
    <w:rsid w:val="00471C95"/>
    <w:rsid w:val="00472200"/>
    <w:rsid w:val="004727FD"/>
    <w:rsid w:val="00474040"/>
    <w:rsid w:val="0047440F"/>
    <w:rsid w:val="004744F4"/>
    <w:rsid w:val="00474ECC"/>
    <w:rsid w:val="00475506"/>
    <w:rsid w:val="00475CE6"/>
    <w:rsid w:val="00475F29"/>
    <w:rsid w:val="00476582"/>
    <w:rsid w:val="00476B61"/>
    <w:rsid w:val="00476BED"/>
    <w:rsid w:val="00476F9E"/>
    <w:rsid w:val="00477164"/>
    <w:rsid w:val="004771C3"/>
    <w:rsid w:val="00477BBC"/>
    <w:rsid w:val="00477EC5"/>
    <w:rsid w:val="00480312"/>
    <w:rsid w:val="00480332"/>
    <w:rsid w:val="00480795"/>
    <w:rsid w:val="004808CE"/>
    <w:rsid w:val="004811B7"/>
    <w:rsid w:val="00481581"/>
    <w:rsid w:val="004816D4"/>
    <w:rsid w:val="004820DF"/>
    <w:rsid w:val="004822D5"/>
    <w:rsid w:val="00482C42"/>
    <w:rsid w:val="00483237"/>
    <w:rsid w:val="004835C5"/>
    <w:rsid w:val="0048486C"/>
    <w:rsid w:val="00485E88"/>
    <w:rsid w:val="00486389"/>
    <w:rsid w:val="00487386"/>
    <w:rsid w:val="00487815"/>
    <w:rsid w:val="004915FD"/>
    <w:rsid w:val="0049174F"/>
    <w:rsid w:val="004918D9"/>
    <w:rsid w:val="00491A1E"/>
    <w:rsid w:val="00492209"/>
    <w:rsid w:val="00492624"/>
    <w:rsid w:val="00492786"/>
    <w:rsid w:val="00492A2F"/>
    <w:rsid w:val="00493888"/>
    <w:rsid w:val="00493B53"/>
    <w:rsid w:val="00493F91"/>
    <w:rsid w:val="0049402D"/>
    <w:rsid w:val="004958D3"/>
    <w:rsid w:val="00495CBD"/>
    <w:rsid w:val="00496730"/>
    <w:rsid w:val="004974AF"/>
    <w:rsid w:val="004A01DE"/>
    <w:rsid w:val="004A03DC"/>
    <w:rsid w:val="004A06BF"/>
    <w:rsid w:val="004A0FE2"/>
    <w:rsid w:val="004A1022"/>
    <w:rsid w:val="004A1786"/>
    <w:rsid w:val="004A1E59"/>
    <w:rsid w:val="004A302C"/>
    <w:rsid w:val="004A31A1"/>
    <w:rsid w:val="004A43EC"/>
    <w:rsid w:val="004A44C8"/>
    <w:rsid w:val="004A46FD"/>
    <w:rsid w:val="004A4D12"/>
    <w:rsid w:val="004A500D"/>
    <w:rsid w:val="004A570E"/>
    <w:rsid w:val="004A5A7C"/>
    <w:rsid w:val="004A5C67"/>
    <w:rsid w:val="004A62B7"/>
    <w:rsid w:val="004A643D"/>
    <w:rsid w:val="004A6828"/>
    <w:rsid w:val="004A6A02"/>
    <w:rsid w:val="004B0CC5"/>
    <w:rsid w:val="004B1B18"/>
    <w:rsid w:val="004B1C1D"/>
    <w:rsid w:val="004B2117"/>
    <w:rsid w:val="004B2E20"/>
    <w:rsid w:val="004B2E8F"/>
    <w:rsid w:val="004B2EDE"/>
    <w:rsid w:val="004B4238"/>
    <w:rsid w:val="004B46B9"/>
    <w:rsid w:val="004B5A22"/>
    <w:rsid w:val="004B60FF"/>
    <w:rsid w:val="004B6358"/>
    <w:rsid w:val="004B66B8"/>
    <w:rsid w:val="004B6F13"/>
    <w:rsid w:val="004B7FC6"/>
    <w:rsid w:val="004C0004"/>
    <w:rsid w:val="004C0032"/>
    <w:rsid w:val="004C076B"/>
    <w:rsid w:val="004C17AD"/>
    <w:rsid w:val="004C2839"/>
    <w:rsid w:val="004C2991"/>
    <w:rsid w:val="004C2EE3"/>
    <w:rsid w:val="004C35E2"/>
    <w:rsid w:val="004C3ADB"/>
    <w:rsid w:val="004C3E54"/>
    <w:rsid w:val="004C42FD"/>
    <w:rsid w:val="004C5973"/>
    <w:rsid w:val="004C61AA"/>
    <w:rsid w:val="004C66EC"/>
    <w:rsid w:val="004C6967"/>
    <w:rsid w:val="004C6A8B"/>
    <w:rsid w:val="004D0E08"/>
    <w:rsid w:val="004D1175"/>
    <w:rsid w:val="004D1442"/>
    <w:rsid w:val="004D1673"/>
    <w:rsid w:val="004D31E8"/>
    <w:rsid w:val="004D3387"/>
    <w:rsid w:val="004D3A23"/>
    <w:rsid w:val="004D3A24"/>
    <w:rsid w:val="004D3ABD"/>
    <w:rsid w:val="004D3DBE"/>
    <w:rsid w:val="004D3E01"/>
    <w:rsid w:val="004D40B8"/>
    <w:rsid w:val="004D525D"/>
    <w:rsid w:val="004D566C"/>
    <w:rsid w:val="004D59D0"/>
    <w:rsid w:val="004D6927"/>
    <w:rsid w:val="004D6956"/>
    <w:rsid w:val="004D72AC"/>
    <w:rsid w:val="004D7DBD"/>
    <w:rsid w:val="004E06BA"/>
    <w:rsid w:val="004E1407"/>
    <w:rsid w:val="004E1970"/>
    <w:rsid w:val="004E21A2"/>
    <w:rsid w:val="004E26A8"/>
    <w:rsid w:val="004E29CF"/>
    <w:rsid w:val="004E30D6"/>
    <w:rsid w:val="004E400E"/>
    <w:rsid w:val="004E4055"/>
    <w:rsid w:val="004E4244"/>
    <w:rsid w:val="004E4A22"/>
    <w:rsid w:val="004E4CE7"/>
    <w:rsid w:val="004E5642"/>
    <w:rsid w:val="004E6FEA"/>
    <w:rsid w:val="004E7436"/>
    <w:rsid w:val="004F0241"/>
    <w:rsid w:val="004F069A"/>
    <w:rsid w:val="004F16AB"/>
    <w:rsid w:val="004F270D"/>
    <w:rsid w:val="004F32AD"/>
    <w:rsid w:val="004F33CC"/>
    <w:rsid w:val="004F3BC1"/>
    <w:rsid w:val="004F4030"/>
    <w:rsid w:val="004F46FA"/>
    <w:rsid w:val="004F4873"/>
    <w:rsid w:val="004F4D35"/>
    <w:rsid w:val="004F5070"/>
    <w:rsid w:val="004F535A"/>
    <w:rsid w:val="004F568E"/>
    <w:rsid w:val="004F5BC2"/>
    <w:rsid w:val="004F5BE3"/>
    <w:rsid w:val="004F605C"/>
    <w:rsid w:val="004F675E"/>
    <w:rsid w:val="004F6ED5"/>
    <w:rsid w:val="004F7258"/>
    <w:rsid w:val="004F7825"/>
    <w:rsid w:val="004F7C20"/>
    <w:rsid w:val="0050038F"/>
    <w:rsid w:val="00500428"/>
    <w:rsid w:val="005006D7"/>
    <w:rsid w:val="00500A1F"/>
    <w:rsid w:val="00500F61"/>
    <w:rsid w:val="00501666"/>
    <w:rsid w:val="005016A1"/>
    <w:rsid w:val="00501734"/>
    <w:rsid w:val="005018C5"/>
    <w:rsid w:val="00502925"/>
    <w:rsid w:val="00503B85"/>
    <w:rsid w:val="00505FDE"/>
    <w:rsid w:val="0050632C"/>
    <w:rsid w:val="0050639D"/>
    <w:rsid w:val="005063CA"/>
    <w:rsid w:val="005067EB"/>
    <w:rsid w:val="00506C0D"/>
    <w:rsid w:val="00507207"/>
    <w:rsid w:val="0050789B"/>
    <w:rsid w:val="00507F45"/>
    <w:rsid w:val="005107ED"/>
    <w:rsid w:val="005114E7"/>
    <w:rsid w:val="005117F8"/>
    <w:rsid w:val="00511968"/>
    <w:rsid w:val="00513F47"/>
    <w:rsid w:val="0051502B"/>
    <w:rsid w:val="005159D5"/>
    <w:rsid w:val="00515E09"/>
    <w:rsid w:val="00516227"/>
    <w:rsid w:val="00516249"/>
    <w:rsid w:val="005165BF"/>
    <w:rsid w:val="00516CAA"/>
    <w:rsid w:val="00516EDA"/>
    <w:rsid w:val="0051725C"/>
    <w:rsid w:val="00517E86"/>
    <w:rsid w:val="00520012"/>
    <w:rsid w:val="00520BF5"/>
    <w:rsid w:val="005214B7"/>
    <w:rsid w:val="00521A15"/>
    <w:rsid w:val="00522EA8"/>
    <w:rsid w:val="0052371E"/>
    <w:rsid w:val="00523856"/>
    <w:rsid w:val="005252A8"/>
    <w:rsid w:val="005259E4"/>
    <w:rsid w:val="00525BA7"/>
    <w:rsid w:val="00526361"/>
    <w:rsid w:val="00526A4C"/>
    <w:rsid w:val="0052701D"/>
    <w:rsid w:val="00527F0E"/>
    <w:rsid w:val="005304A8"/>
    <w:rsid w:val="0053087B"/>
    <w:rsid w:val="00530DB1"/>
    <w:rsid w:val="00531627"/>
    <w:rsid w:val="005321DB"/>
    <w:rsid w:val="00532482"/>
    <w:rsid w:val="00532626"/>
    <w:rsid w:val="00533471"/>
    <w:rsid w:val="005335FC"/>
    <w:rsid w:val="00533867"/>
    <w:rsid w:val="005338F2"/>
    <w:rsid w:val="0053472F"/>
    <w:rsid w:val="00535DE5"/>
    <w:rsid w:val="00535FC3"/>
    <w:rsid w:val="00536191"/>
    <w:rsid w:val="00536544"/>
    <w:rsid w:val="00536A6C"/>
    <w:rsid w:val="00540487"/>
    <w:rsid w:val="00540718"/>
    <w:rsid w:val="00540C41"/>
    <w:rsid w:val="00540F95"/>
    <w:rsid w:val="00541F21"/>
    <w:rsid w:val="005438B9"/>
    <w:rsid w:val="00543E60"/>
    <w:rsid w:val="0054421C"/>
    <w:rsid w:val="0054463F"/>
    <w:rsid w:val="00544716"/>
    <w:rsid w:val="00545910"/>
    <w:rsid w:val="005459B1"/>
    <w:rsid w:val="00545B8F"/>
    <w:rsid w:val="00545EBC"/>
    <w:rsid w:val="00546D95"/>
    <w:rsid w:val="00547174"/>
    <w:rsid w:val="005478AB"/>
    <w:rsid w:val="00547C3D"/>
    <w:rsid w:val="00547ECD"/>
    <w:rsid w:val="00550CD1"/>
    <w:rsid w:val="00551EBA"/>
    <w:rsid w:val="0055223E"/>
    <w:rsid w:val="005524CD"/>
    <w:rsid w:val="005528CC"/>
    <w:rsid w:val="00555929"/>
    <w:rsid w:val="0055614C"/>
    <w:rsid w:val="00556420"/>
    <w:rsid w:val="00556512"/>
    <w:rsid w:val="0055675D"/>
    <w:rsid w:val="00556E08"/>
    <w:rsid w:val="00557072"/>
    <w:rsid w:val="00557D5C"/>
    <w:rsid w:val="0056077B"/>
    <w:rsid w:val="005609EB"/>
    <w:rsid w:val="00561362"/>
    <w:rsid w:val="00561745"/>
    <w:rsid w:val="0056195E"/>
    <w:rsid w:val="005620FD"/>
    <w:rsid w:val="005622C8"/>
    <w:rsid w:val="0056242F"/>
    <w:rsid w:val="00562770"/>
    <w:rsid w:val="00562A4D"/>
    <w:rsid w:val="00563784"/>
    <w:rsid w:val="00563844"/>
    <w:rsid w:val="005639F7"/>
    <w:rsid w:val="00563A70"/>
    <w:rsid w:val="00564AC8"/>
    <w:rsid w:val="005652E8"/>
    <w:rsid w:val="00565464"/>
    <w:rsid w:val="00566047"/>
    <w:rsid w:val="00566618"/>
    <w:rsid w:val="00566D06"/>
    <w:rsid w:val="00567185"/>
    <w:rsid w:val="005672BB"/>
    <w:rsid w:val="005673FA"/>
    <w:rsid w:val="00567AD6"/>
    <w:rsid w:val="005703ED"/>
    <w:rsid w:val="00570AB5"/>
    <w:rsid w:val="00570EE4"/>
    <w:rsid w:val="00571143"/>
    <w:rsid w:val="005717A7"/>
    <w:rsid w:val="00571A63"/>
    <w:rsid w:val="00573935"/>
    <w:rsid w:val="00574CE5"/>
    <w:rsid w:val="0057642E"/>
    <w:rsid w:val="00576A98"/>
    <w:rsid w:val="00576AAE"/>
    <w:rsid w:val="00576E6E"/>
    <w:rsid w:val="00577406"/>
    <w:rsid w:val="00577C89"/>
    <w:rsid w:val="00580210"/>
    <w:rsid w:val="005805CA"/>
    <w:rsid w:val="00581767"/>
    <w:rsid w:val="00581B00"/>
    <w:rsid w:val="00581B25"/>
    <w:rsid w:val="00581CF2"/>
    <w:rsid w:val="00582363"/>
    <w:rsid w:val="00582708"/>
    <w:rsid w:val="00583A88"/>
    <w:rsid w:val="005840AD"/>
    <w:rsid w:val="005840CD"/>
    <w:rsid w:val="00584CB5"/>
    <w:rsid w:val="00585D80"/>
    <w:rsid w:val="00585EDD"/>
    <w:rsid w:val="00587173"/>
    <w:rsid w:val="0058746E"/>
    <w:rsid w:val="00587CAD"/>
    <w:rsid w:val="005901BF"/>
    <w:rsid w:val="00590654"/>
    <w:rsid w:val="005907DA"/>
    <w:rsid w:val="005908E1"/>
    <w:rsid w:val="005908F1"/>
    <w:rsid w:val="00590D64"/>
    <w:rsid w:val="00593327"/>
    <w:rsid w:val="0059389A"/>
    <w:rsid w:val="00594591"/>
    <w:rsid w:val="00594B39"/>
    <w:rsid w:val="0059630E"/>
    <w:rsid w:val="005977AF"/>
    <w:rsid w:val="00597B40"/>
    <w:rsid w:val="00597BFD"/>
    <w:rsid w:val="005A2C85"/>
    <w:rsid w:val="005A3BDB"/>
    <w:rsid w:val="005A48C8"/>
    <w:rsid w:val="005A535E"/>
    <w:rsid w:val="005A5E72"/>
    <w:rsid w:val="005A67E8"/>
    <w:rsid w:val="005A6AF4"/>
    <w:rsid w:val="005A6CF4"/>
    <w:rsid w:val="005A6D37"/>
    <w:rsid w:val="005A6F3E"/>
    <w:rsid w:val="005A7747"/>
    <w:rsid w:val="005A7E99"/>
    <w:rsid w:val="005B09FA"/>
    <w:rsid w:val="005B0D02"/>
    <w:rsid w:val="005B1618"/>
    <w:rsid w:val="005B16E7"/>
    <w:rsid w:val="005B2176"/>
    <w:rsid w:val="005B27A0"/>
    <w:rsid w:val="005B381A"/>
    <w:rsid w:val="005B3B90"/>
    <w:rsid w:val="005B3CB3"/>
    <w:rsid w:val="005B3F01"/>
    <w:rsid w:val="005B457C"/>
    <w:rsid w:val="005B4DF6"/>
    <w:rsid w:val="005B5519"/>
    <w:rsid w:val="005B5B46"/>
    <w:rsid w:val="005B5DBB"/>
    <w:rsid w:val="005B656E"/>
    <w:rsid w:val="005B6943"/>
    <w:rsid w:val="005B7819"/>
    <w:rsid w:val="005B7AB7"/>
    <w:rsid w:val="005C1759"/>
    <w:rsid w:val="005C1D0A"/>
    <w:rsid w:val="005C2E70"/>
    <w:rsid w:val="005C3A34"/>
    <w:rsid w:val="005C4405"/>
    <w:rsid w:val="005C4792"/>
    <w:rsid w:val="005C518E"/>
    <w:rsid w:val="005C5527"/>
    <w:rsid w:val="005C5538"/>
    <w:rsid w:val="005C5D25"/>
    <w:rsid w:val="005C5F34"/>
    <w:rsid w:val="005C6046"/>
    <w:rsid w:val="005C6315"/>
    <w:rsid w:val="005C6C71"/>
    <w:rsid w:val="005C6E5A"/>
    <w:rsid w:val="005C77E3"/>
    <w:rsid w:val="005C79B0"/>
    <w:rsid w:val="005C7FDE"/>
    <w:rsid w:val="005D0055"/>
    <w:rsid w:val="005D0381"/>
    <w:rsid w:val="005D0650"/>
    <w:rsid w:val="005D06C8"/>
    <w:rsid w:val="005D0A72"/>
    <w:rsid w:val="005D16B1"/>
    <w:rsid w:val="005D22A4"/>
    <w:rsid w:val="005D29F1"/>
    <w:rsid w:val="005D2B6C"/>
    <w:rsid w:val="005D30B9"/>
    <w:rsid w:val="005D3B74"/>
    <w:rsid w:val="005D3F1E"/>
    <w:rsid w:val="005D4531"/>
    <w:rsid w:val="005D49D4"/>
    <w:rsid w:val="005D5152"/>
    <w:rsid w:val="005D5397"/>
    <w:rsid w:val="005D5987"/>
    <w:rsid w:val="005D7357"/>
    <w:rsid w:val="005D792E"/>
    <w:rsid w:val="005D7E03"/>
    <w:rsid w:val="005E00DE"/>
    <w:rsid w:val="005E14C2"/>
    <w:rsid w:val="005E315F"/>
    <w:rsid w:val="005E41C7"/>
    <w:rsid w:val="005E4660"/>
    <w:rsid w:val="005E5E30"/>
    <w:rsid w:val="005E77BD"/>
    <w:rsid w:val="005F0416"/>
    <w:rsid w:val="005F053B"/>
    <w:rsid w:val="005F0CC4"/>
    <w:rsid w:val="005F1D31"/>
    <w:rsid w:val="005F294D"/>
    <w:rsid w:val="005F2AFA"/>
    <w:rsid w:val="005F2BAB"/>
    <w:rsid w:val="005F2E25"/>
    <w:rsid w:val="005F3C4C"/>
    <w:rsid w:val="005F3C60"/>
    <w:rsid w:val="005F3F54"/>
    <w:rsid w:val="005F43F4"/>
    <w:rsid w:val="005F5B9D"/>
    <w:rsid w:val="005F6540"/>
    <w:rsid w:val="005F6AA1"/>
    <w:rsid w:val="005F6C76"/>
    <w:rsid w:val="005F77CF"/>
    <w:rsid w:val="005F7949"/>
    <w:rsid w:val="00600A2B"/>
    <w:rsid w:val="00600AE9"/>
    <w:rsid w:val="00600B81"/>
    <w:rsid w:val="00600CF0"/>
    <w:rsid w:val="006024C0"/>
    <w:rsid w:val="00602B4E"/>
    <w:rsid w:val="00604C2D"/>
    <w:rsid w:val="00604DFE"/>
    <w:rsid w:val="006057D3"/>
    <w:rsid w:val="0060649F"/>
    <w:rsid w:val="006066C8"/>
    <w:rsid w:val="0060705D"/>
    <w:rsid w:val="00607BA5"/>
    <w:rsid w:val="00607DC6"/>
    <w:rsid w:val="006102E1"/>
    <w:rsid w:val="00610406"/>
    <w:rsid w:val="006105B5"/>
    <w:rsid w:val="00610807"/>
    <w:rsid w:val="0061180A"/>
    <w:rsid w:val="006129FD"/>
    <w:rsid w:val="00614565"/>
    <w:rsid w:val="006147F1"/>
    <w:rsid w:val="00616303"/>
    <w:rsid w:val="006167E6"/>
    <w:rsid w:val="006169A8"/>
    <w:rsid w:val="006172BC"/>
    <w:rsid w:val="00617451"/>
    <w:rsid w:val="006176EC"/>
    <w:rsid w:val="00620724"/>
    <w:rsid w:val="00620B44"/>
    <w:rsid w:val="00620CE1"/>
    <w:rsid w:val="00621190"/>
    <w:rsid w:val="00621353"/>
    <w:rsid w:val="006213AB"/>
    <w:rsid w:val="0062154C"/>
    <w:rsid w:val="00621B31"/>
    <w:rsid w:val="00621D08"/>
    <w:rsid w:val="00622927"/>
    <w:rsid w:val="0062293F"/>
    <w:rsid w:val="0062324D"/>
    <w:rsid w:val="006238E7"/>
    <w:rsid w:val="00623F39"/>
    <w:rsid w:val="0062483C"/>
    <w:rsid w:val="006248EA"/>
    <w:rsid w:val="00624EC8"/>
    <w:rsid w:val="00625514"/>
    <w:rsid w:val="00625E05"/>
    <w:rsid w:val="00626300"/>
    <w:rsid w:val="00626EB6"/>
    <w:rsid w:val="00627037"/>
    <w:rsid w:val="006274EE"/>
    <w:rsid w:val="00627584"/>
    <w:rsid w:val="00627A24"/>
    <w:rsid w:val="00627B3E"/>
    <w:rsid w:val="00627E58"/>
    <w:rsid w:val="00630D8A"/>
    <w:rsid w:val="0063131B"/>
    <w:rsid w:val="00631AAA"/>
    <w:rsid w:val="00631C00"/>
    <w:rsid w:val="006322BE"/>
    <w:rsid w:val="00632626"/>
    <w:rsid w:val="0063262D"/>
    <w:rsid w:val="006336D5"/>
    <w:rsid w:val="00633863"/>
    <w:rsid w:val="0063392E"/>
    <w:rsid w:val="00634A30"/>
    <w:rsid w:val="006362B5"/>
    <w:rsid w:val="00636E05"/>
    <w:rsid w:val="00637001"/>
    <w:rsid w:val="006379E5"/>
    <w:rsid w:val="0064065C"/>
    <w:rsid w:val="006408D0"/>
    <w:rsid w:val="00641744"/>
    <w:rsid w:val="006424BC"/>
    <w:rsid w:val="006429E5"/>
    <w:rsid w:val="006438C2"/>
    <w:rsid w:val="00643A2C"/>
    <w:rsid w:val="00643D0B"/>
    <w:rsid w:val="00644065"/>
    <w:rsid w:val="00644174"/>
    <w:rsid w:val="0064418D"/>
    <w:rsid w:val="00645BD2"/>
    <w:rsid w:val="00646246"/>
    <w:rsid w:val="00646311"/>
    <w:rsid w:val="00646327"/>
    <w:rsid w:val="00646809"/>
    <w:rsid w:val="006469BB"/>
    <w:rsid w:val="00646C33"/>
    <w:rsid w:val="006500C8"/>
    <w:rsid w:val="0065138C"/>
    <w:rsid w:val="00651546"/>
    <w:rsid w:val="00651A0B"/>
    <w:rsid w:val="00651EFF"/>
    <w:rsid w:val="0065338F"/>
    <w:rsid w:val="00653581"/>
    <w:rsid w:val="006537C7"/>
    <w:rsid w:val="006540CE"/>
    <w:rsid w:val="0065473C"/>
    <w:rsid w:val="00654D0B"/>
    <w:rsid w:val="00655013"/>
    <w:rsid w:val="00655037"/>
    <w:rsid w:val="00655D03"/>
    <w:rsid w:val="00655F3A"/>
    <w:rsid w:val="0065765C"/>
    <w:rsid w:val="00657768"/>
    <w:rsid w:val="00657CA9"/>
    <w:rsid w:val="00660710"/>
    <w:rsid w:val="00660B58"/>
    <w:rsid w:val="00660D57"/>
    <w:rsid w:val="006616EB"/>
    <w:rsid w:val="00661BFA"/>
    <w:rsid w:val="00662E7A"/>
    <w:rsid w:val="00662F3D"/>
    <w:rsid w:val="00664763"/>
    <w:rsid w:val="006649B9"/>
    <w:rsid w:val="00665317"/>
    <w:rsid w:val="006665F9"/>
    <w:rsid w:val="00666CB3"/>
    <w:rsid w:val="006674A0"/>
    <w:rsid w:val="00667870"/>
    <w:rsid w:val="00667BE3"/>
    <w:rsid w:val="00670314"/>
    <w:rsid w:val="00670697"/>
    <w:rsid w:val="006709DD"/>
    <w:rsid w:val="0067115B"/>
    <w:rsid w:val="00671934"/>
    <w:rsid w:val="00671B20"/>
    <w:rsid w:val="00671DE8"/>
    <w:rsid w:val="006723B3"/>
    <w:rsid w:val="00672A45"/>
    <w:rsid w:val="0067422E"/>
    <w:rsid w:val="006743E7"/>
    <w:rsid w:val="0067513B"/>
    <w:rsid w:val="006751CE"/>
    <w:rsid w:val="006766E2"/>
    <w:rsid w:val="00676741"/>
    <w:rsid w:val="006769CF"/>
    <w:rsid w:val="00676E00"/>
    <w:rsid w:val="00677128"/>
    <w:rsid w:val="006778B8"/>
    <w:rsid w:val="00677924"/>
    <w:rsid w:val="00677C8D"/>
    <w:rsid w:val="006800E3"/>
    <w:rsid w:val="006802BF"/>
    <w:rsid w:val="00680A51"/>
    <w:rsid w:val="00680AFC"/>
    <w:rsid w:val="00680E1A"/>
    <w:rsid w:val="006813A7"/>
    <w:rsid w:val="0068242A"/>
    <w:rsid w:val="006827F2"/>
    <w:rsid w:val="00683388"/>
    <w:rsid w:val="0068399A"/>
    <w:rsid w:val="00683F84"/>
    <w:rsid w:val="006845F9"/>
    <w:rsid w:val="00684C25"/>
    <w:rsid w:val="00684F73"/>
    <w:rsid w:val="006858C5"/>
    <w:rsid w:val="00685ECA"/>
    <w:rsid w:val="00685FDD"/>
    <w:rsid w:val="00686309"/>
    <w:rsid w:val="00686B59"/>
    <w:rsid w:val="00687584"/>
    <w:rsid w:val="006876A1"/>
    <w:rsid w:val="006879C0"/>
    <w:rsid w:val="00690F8C"/>
    <w:rsid w:val="0069137D"/>
    <w:rsid w:val="00691DA2"/>
    <w:rsid w:val="00691E00"/>
    <w:rsid w:val="006923A7"/>
    <w:rsid w:val="00694126"/>
    <w:rsid w:val="006946BE"/>
    <w:rsid w:val="006946C7"/>
    <w:rsid w:val="006948A4"/>
    <w:rsid w:val="00694A80"/>
    <w:rsid w:val="00695A49"/>
    <w:rsid w:val="00696C42"/>
    <w:rsid w:val="00696DC4"/>
    <w:rsid w:val="00697622"/>
    <w:rsid w:val="00697B87"/>
    <w:rsid w:val="00697DC4"/>
    <w:rsid w:val="006A061E"/>
    <w:rsid w:val="006A0B4B"/>
    <w:rsid w:val="006A0C0A"/>
    <w:rsid w:val="006A0C89"/>
    <w:rsid w:val="006A0CC0"/>
    <w:rsid w:val="006A1F6E"/>
    <w:rsid w:val="006A259E"/>
    <w:rsid w:val="006A2D84"/>
    <w:rsid w:val="006A3D8D"/>
    <w:rsid w:val="006A42CD"/>
    <w:rsid w:val="006A4F9E"/>
    <w:rsid w:val="006A51A6"/>
    <w:rsid w:val="006A535C"/>
    <w:rsid w:val="006A53BB"/>
    <w:rsid w:val="006A57C3"/>
    <w:rsid w:val="006A5E14"/>
    <w:rsid w:val="006A5FCE"/>
    <w:rsid w:val="006A69A7"/>
    <w:rsid w:val="006A6A81"/>
    <w:rsid w:val="006A6CF8"/>
    <w:rsid w:val="006A7143"/>
    <w:rsid w:val="006A7219"/>
    <w:rsid w:val="006A78E8"/>
    <w:rsid w:val="006B04C5"/>
    <w:rsid w:val="006B0550"/>
    <w:rsid w:val="006B117F"/>
    <w:rsid w:val="006B168E"/>
    <w:rsid w:val="006B1777"/>
    <w:rsid w:val="006B18CC"/>
    <w:rsid w:val="006B1DED"/>
    <w:rsid w:val="006B34BC"/>
    <w:rsid w:val="006B3DCB"/>
    <w:rsid w:val="006B4100"/>
    <w:rsid w:val="006B51B9"/>
    <w:rsid w:val="006B5723"/>
    <w:rsid w:val="006B5B9A"/>
    <w:rsid w:val="006B6156"/>
    <w:rsid w:val="006C11E4"/>
    <w:rsid w:val="006C1518"/>
    <w:rsid w:val="006C1938"/>
    <w:rsid w:val="006C1C62"/>
    <w:rsid w:val="006C21A7"/>
    <w:rsid w:val="006C22ED"/>
    <w:rsid w:val="006C239A"/>
    <w:rsid w:val="006C282C"/>
    <w:rsid w:val="006C3D30"/>
    <w:rsid w:val="006C3D4F"/>
    <w:rsid w:val="006C3E34"/>
    <w:rsid w:val="006C45AD"/>
    <w:rsid w:val="006C510B"/>
    <w:rsid w:val="006C5300"/>
    <w:rsid w:val="006C5AFC"/>
    <w:rsid w:val="006C5D90"/>
    <w:rsid w:val="006C7404"/>
    <w:rsid w:val="006C78D6"/>
    <w:rsid w:val="006C7E7C"/>
    <w:rsid w:val="006C7ECB"/>
    <w:rsid w:val="006D017B"/>
    <w:rsid w:val="006D06F9"/>
    <w:rsid w:val="006D0771"/>
    <w:rsid w:val="006D2055"/>
    <w:rsid w:val="006D29F5"/>
    <w:rsid w:val="006D2DD7"/>
    <w:rsid w:val="006D3B39"/>
    <w:rsid w:val="006D4607"/>
    <w:rsid w:val="006D46D3"/>
    <w:rsid w:val="006D5305"/>
    <w:rsid w:val="006D5337"/>
    <w:rsid w:val="006D53B1"/>
    <w:rsid w:val="006D56D8"/>
    <w:rsid w:val="006D594C"/>
    <w:rsid w:val="006D6365"/>
    <w:rsid w:val="006D664A"/>
    <w:rsid w:val="006D7E5A"/>
    <w:rsid w:val="006D7E84"/>
    <w:rsid w:val="006E0B47"/>
    <w:rsid w:val="006E1069"/>
    <w:rsid w:val="006E156A"/>
    <w:rsid w:val="006E3099"/>
    <w:rsid w:val="006E3211"/>
    <w:rsid w:val="006E3438"/>
    <w:rsid w:val="006E3CB9"/>
    <w:rsid w:val="006E3DF4"/>
    <w:rsid w:val="006E3FEA"/>
    <w:rsid w:val="006E4DEF"/>
    <w:rsid w:val="006E4E46"/>
    <w:rsid w:val="006E5D99"/>
    <w:rsid w:val="006E64F6"/>
    <w:rsid w:val="006E6D34"/>
    <w:rsid w:val="006F1656"/>
    <w:rsid w:val="006F1780"/>
    <w:rsid w:val="006F2781"/>
    <w:rsid w:val="006F2A60"/>
    <w:rsid w:val="006F3704"/>
    <w:rsid w:val="006F3D8C"/>
    <w:rsid w:val="006F43D1"/>
    <w:rsid w:val="006F4D26"/>
    <w:rsid w:val="006F4E8A"/>
    <w:rsid w:val="006F5080"/>
    <w:rsid w:val="006F5EEF"/>
    <w:rsid w:val="006F5FC0"/>
    <w:rsid w:val="006F69A7"/>
    <w:rsid w:val="006F6ADD"/>
    <w:rsid w:val="006F6AE2"/>
    <w:rsid w:val="006F6EC8"/>
    <w:rsid w:val="006F7393"/>
    <w:rsid w:val="006F7474"/>
    <w:rsid w:val="007006A4"/>
    <w:rsid w:val="00701687"/>
    <w:rsid w:val="00701B91"/>
    <w:rsid w:val="00702110"/>
    <w:rsid w:val="00702244"/>
    <w:rsid w:val="0070224F"/>
    <w:rsid w:val="007022AC"/>
    <w:rsid w:val="0070279E"/>
    <w:rsid w:val="007031A2"/>
    <w:rsid w:val="00703BF8"/>
    <w:rsid w:val="00703C63"/>
    <w:rsid w:val="007047AF"/>
    <w:rsid w:val="00704F81"/>
    <w:rsid w:val="007064D0"/>
    <w:rsid w:val="0070656D"/>
    <w:rsid w:val="0070659B"/>
    <w:rsid w:val="00706C06"/>
    <w:rsid w:val="00706C37"/>
    <w:rsid w:val="00706CF5"/>
    <w:rsid w:val="00707E8F"/>
    <w:rsid w:val="00707E94"/>
    <w:rsid w:val="0071008B"/>
    <w:rsid w:val="00710398"/>
    <w:rsid w:val="007108F2"/>
    <w:rsid w:val="007115F7"/>
    <w:rsid w:val="00711DCE"/>
    <w:rsid w:val="0071222E"/>
    <w:rsid w:val="00712CF6"/>
    <w:rsid w:val="00712DD5"/>
    <w:rsid w:val="007136EE"/>
    <w:rsid w:val="00713D68"/>
    <w:rsid w:val="00714D1D"/>
    <w:rsid w:val="00714EC6"/>
    <w:rsid w:val="00714F4B"/>
    <w:rsid w:val="00717C20"/>
    <w:rsid w:val="007212AD"/>
    <w:rsid w:val="007212BE"/>
    <w:rsid w:val="00721395"/>
    <w:rsid w:val="00722680"/>
    <w:rsid w:val="00722811"/>
    <w:rsid w:val="00722B81"/>
    <w:rsid w:val="00723082"/>
    <w:rsid w:val="007233E4"/>
    <w:rsid w:val="0072382A"/>
    <w:rsid w:val="00723871"/>
    <w:rsid w:val="00724393"/>
    <w:rsid w:val="00724D0A"/>
    <w:rsid w:val="00724E23"/>
    <w:rsid w:val="007260B5"/>
    <w:rsid w:val="007265DD"/>
    <w:rsid w:val="007266E3"/>
    <w:rsid w:val="00726E4F"/>
    <w:rsid w:val="00727115"/>
    <w:rsid w:val="00727750"/>
    <w:rsid w:val="007301B1"/>
    <w:rsid w:val="007310B5"/>
    <w:rsid w:val="00732353"/>
    <w:rsid w:val="00733606"/>
    <w:rsid w:val="00733EDB"/>
    <w:rsid w:val="0073454B"/>
    <w:rsid w:val="0073482F"/>
    <w:rsid w:val="0073493A"/>
    <w:rsid w:val="00734D8C"/>
    <w:rsid w:val="00735128"/>
    <w:rsid w:val="00735166"/>
    <w:rsid w:val="007351A0"/>
    <w:rsid w:val="00736196"/>
    <w:rsid w:val="00736243"/>
    <w:rsid w:val="007362F8"/>
    <w:rsid w:val="007366BA"/>
    <w:rsid w:val="00736AB8"/>
    <w:rsid w:val="0073700D"/>
    <w:rsid w:val="0073706C"/>
    <w:rsid w:val="007370C0"/>
    <w:rsid w:val="007371EA"/>
    <w:rsid w:val="007371ED"/>
    <w:rsid w:val="00737AA5"/>
    <w:rsid w:val="00737BA1"/>
    <w:rsid w:val="00740C3B"/>
    <w:rsid w:val="00740D8B"/>
    <w:rsid w:val="007436B4"/>
    <w:rsid w:val="00743E7A"/>
    <w:rsid w:val="00744A19"/>
    <w:rsid w:val="00744B42"/>
    <w:rsid w:val="00745694"/>
    <w:rsid w:val="00745A28"/>
    <w:rsid w:val="00745BC1"/>
    <w:rsid w:val="00745D9B"/>
    <w:rsid w:val="007466CB"/>
    <w:rsid w:val="00746E79"/>
    <w:rsid w:val="00747181"/>
    <w:rsid w:val="00747576"/>
    <w:rsid w:val="00750DD1"/>
    <w:rsid w:val="00751530"/>
    <w:rsid w:val="00752255"/>
    <w:rsid w:val="007536ED"/>
    <w:rsid w:val="00753A83"/>
    <w:rsid w:val="00753B78"/>
    <w:rsid w:val="00753C31"/>
    <w:rsid w:val="00754FCA"/>
    <w:rsid w:val="00755146"/>
    <w:rsid w:val="007566C4"/>
    <w:rsid w:val="00756E50"/>
    <w:rsid w:val="00757140"/>
    <w:rsid w:val="00757C3D"/>
    <w:rsid w:val="00760783"/>
    <w:rsid w:val="00761026"/>
    <w:rsid w:val="00762546"/>
    <w:rsid w:val="007628FB"/>
    <w:rsid w:val="0076385B"/>
    <w:rsid w:val="00763F43"/>
    <w:rsid w:val="00764537"/>
    <w:rsid w:val="007654DA"/>
    <w:rsid w:val="00765A31"/>
    <w:rsid w:val="00765CC1"/>
    <w:rsid w:val="00765FCE"/>
    <w:rsid w:val="00766040"/>
    <w:rsid w:val="007661EA"/>
    <w:rsid w:val="007674C5"/>
    <w:rsid w:val="00767BA5"/>
    <w:rsid w:val="00767DD8"/>
    <w:rsid w:val="00771350"/>
    <w:rsid w:val="00771420"/>
    <w:rsid w:val="00771F8A"/>
    <w:rsid w:val="007725C6"/>
    <w:rsid w:val="007726C5"/>
    <w:rsid w:val="00772A86"/>
    <w:rsid w:val="00773D1D"/>
    <w:rsid w:val="007752AF"/>
    <w:rsid w:val="0077590A"/>
    <w:rsid w:val="00776120"/>
    <w:rsid w:val="0077685A"/>
    <w:rsid w:val="007772E1"/>
    <w:rsid w:val="007773DC"/>
    <w:rsid w:val="0077744D"/>
    <w:rsid w:val="007774A9"/>
    <w:rsid w:val="00780A75"/>
    <w:rsid w:val="00781183"/>
    <w:rsid w:val="0078198B"/>
    <w:rsid w:val="00781E6E"/>
    <w:rsid w:val="00781EA3"/>
    <w:rsid w:val="0078202C"/>
    <w:rsid w:val="0078285B"/>
    <w:rsid w:val="0078286F"/>
    <w:rsid w:val="007831B9"/>
    <w:rsid w:val="0078353E"/>
    <w:rsid w:val="007835A5"/>
    <w:rsid w:val="00783D2D"/>
    <w:rsid w:val="0078464E"/>
    <w:rsid w:val="00784726"/>
    <w:rsid w:val="00785689"/>
    <w:rsid w:val="00785AF3"/>
    <w:rsid w:val="007866FC"/>
    <w:rsid w:val="007871CF"/>
    <w:rsid w:val="0079178D"/>
    <w:rsid w:val="00792031"/>
    <w:rsid w:val="0079253F"/>
    <w:rsid w:val="0079366E"/>
    <w:rsid w:val="007939FA"/>
    <w:rsid w:val="00794973"/>
    <w:rsid w:val="0079754B"/>
    <w:rsid w:val="007975E0"/>
    <w:rsid w:val="0079760B"/>
    <w:rsid w:val="00797D26"/>
    <w:rsid w:val="007A1282"/>
    <w:rsid w:val="007A17AB"/>
    <w:rsid w:val="007A1BDA"/>
    <w:rsid w:val="007A1E6D"/>
    <w:rsid w:val="007A3E44"/>
    <w:rsid w:val="007A57DB"/>
    <w:rsid w:val="007A5BF2"/>
    <w:rsid w:val="007A5E89"/>
    <w:rsid w:val="007A7043"/>
    <w:rsid w:val="007A7E66"/>
    <w:rsid w:val="007B01E3"/>
    <w:rsid w:val="007B0709"/>
    <w:rsid w:val="007B0EB2"/>
    <w:rsid w:val="007B2871"/>
    <w:rsid w:val="007B3CE1"/>
    <w:rsid w:val="007B432E"/>
    <w:rsid w:val="007B4589"/>
    <w:rsid w:val="007B57EF"/>
    <w:rsid w:val="007B5D9A"/>
    <w:rsid w:val="007B67DB"/>
    <w:rsid w:val="007B7139"/>
    <w:rsid w:val="007B7332"/>
    <w:rsid w:val="007C0677"/>
    <w:rsid w:val="007C11E6"/>
    <w:rsid w:val="007C1CAD"/>
    <w:rsid w:val="007C22B2"/>
    <w:rsid w:val="007C31BA"/>
    <w:rsid w:val="007C3741"/>
    <w:rsid w:val="007C3772"/>
    <w:rsid w:val="007C3781"/>
    <w:rsid w:val="007C3B03"/>
    <w:rsid w:val="007C3C0E"/>
    <w:rsid w:val="007C3D57"/>
    <w:rsid w:val="007C404A"/>
    <w:rsid w:val="007C45BD"/>
    <w:rsid w:val="007C5518"/>
    <w:rsid w:val="007C6291"/>
    <w:rsid w:val="007C6667"/>
    <w:rsid w:val="007C7331"/>
    <w:rsid w:val="007C7569"/>
    <w:rsid w:val="007C7C87"/>
    <w:rsid w:val="007C7E06"/>
    <w:rsid w:val="007D068C"/>
    <w:rsid w:val="007D0B74"/>
    <w:rsid w:val="007D0BDB"/>
    <w:rsid w:val="007D0E99"/>
    <w:rsid w:val="007D19CF"/>
    <w:rsid w:val="007D2746"/>
    <w:rsid w:val="007D2C09"/>
    <w:rsid w:val="007D39A6"/>
    <w:rsid w:val="007D3C91"/>
    <w:rsid w:val="007D476E"/>
    <w:rsid w:val="007D495F"/>
    <w:rsid w:val="007D49C6"/>
    <w:rsid w:val="007D58A4"/>
    <w:rsid w:val="007D66C0"/>
    <w:rsid w:val="007D6DB5"/>
    <w:rsid w:val="007D73B8"/>
    <w:rsid w:val="007D7857"/>
    <w:rsid w:val="007E01D9"/>
    <w:rsid w:val="007E068C"/>
    <w:rsid w:val="007E0CB0"/>
    <w:rsid w:val="007E1148"/>
    <w:rsid w:val="007E1FD2"/>
    <w:rsid w:val="007E2344"/>
    <w:rsid w:val="007E250D"/>
    <w:rsid w:val="007E2B9B"/>
    <w:rsid w:val="007E2F34"/>
    <w:rsid w:val="007E30A3"/>
    <w:rsid w:val="007E3C82"/>
    <w:rsid w:val="007E3D34"/>
    <w:rsid w:val="007E4808"/>
    <w:rsid w:val="007E49A8"/>
    <w:rsid w:val="007E5777"/>
    <w:rsid w:val="007E5B06"/>
    <w:rsid w:val="007E620F"/>
    <w:rsid w:val="007F016A"/>
    <w:rsid w:val="007F02AF"/>
    <w:rsid w:val="007F060C"/>
    <w:rsid w:val="007F1891"/>
    <w:rsid w:val="007F19A4"/>
    <w:rsid w:val="007F20AA"/>
    <w:rsid w:val="007F35A3"/>
    <w:rsid w:val="007F3EBD"/>
    <w:rsid w:val="007F497C"/>
    <w:rsid w:val="007F4DED"/>
    <w:rsid w:val="007F53F3"/>
    <w:rsid w:val="007F5866"/>
    <w:rsid w:val="007F5CE6"/>
    <w:rsid w:val="007F7B47"/>
    <w:rsid w:val="007F7F59"/>
    <w:rsid w:val="0080019F"/>
    <w:rsid w:val="008011DB"/>
    <w:rsid w:val="00801815"/>
    <w:rsid w:val="008019E4"/>
    <w:rsid w:val="00801DC3"/>
    <w:rsid w:val="00801EBA"/>
    <w:rsid w:val="00801F8A"/>
    <w:rsid w:val="008024C2"/>
    <w:rsid w:val="00802C2A"/>
    <w:rsid w:val="0080390B"/>
    <w:rsid w:val="00803AFE"/>
    <w:rsid w:val="00803EA2"/>
    <w:rsid w:val="00804456"/>
    <w:rsid w:val="00805372"/>
    <w:rsid w:val="0080549B"/>
    <w:rsid w:val="008056B1"/>
    <w:rsid w:val="008059F6"/>
    <w:rsid w:val="00805A9E"/>
    <w:rsid w:val="00806131"/>
    <w:rsid w:val="00806AC5"/>
    <w:rsid w:val="00806F21"/>
    <w:rsid w:val="00806FE2"/>
    <w:rsid w:val="008072B1"/>
    <w:rsid w:val="0080755E"/>
    <w:rsid w:val="0081001B"/>
    <w:rsid w:val="00810B6F"/>
    <w:rsid w:val="008114EC"/>
    <w:rsid w:val="00811C03"/>
    <w:rsid w:val="00811E94"/>
    <w:rsid w:val="00811EFB"/>
    <w:rsid w:val="008127D8"/>
    <w:rsid w:val="008129BF"/>
    <w:rsid w:val="00812A32"/>
    <w:rsid w:val="00813136"/>
    <w:rsid w:val="008131BE"/>
    <w:rsid w:val="008132AF"/>
    <w:rsid w:val="0081385A"/>
    <w:rsid w:val="00813C1A"/>
    <w:rsid w:val="008142C8"/>
    <w:rsid w:val="008145F9"/>
    <w:rsid w:val="00814FED"/>
    <w:rsid w:val="00815023"/>
    <w:rsid w:val="008152CA"/>
    <w:rsid w:val="008155FD"/>
    <w:rsid w:val="008158E7"/>
    <w:rsid w:val="00815ABD"/>
    <w:rsid w:val="00815C3E"/>
    <w:rsid w:val="00816438"/>
    <w:rsid w:val="00816B07"/>
    <w:rsid w:val="00816F41"/>
    <w:rsid w:val="0081740B"/>
    <w:rsid w:val="00817444"/>
    <w:rsid w:val="008176CC"/>
    <w:rsid w:val="008179DF"/>
    <w:rsid w:val="00817C1C"/>
    <w:rsid w:val="008205FA"/>
    <w:rsid w:val="00820F77"/>
    <w:rsid w:val="0082156C"/>
    <w:rsid w:val="00822CE0"/>
    <w:rsid w:val="00822EC8"/>
    <w:rsid w:val="0082364C"/>
    <w:rsid w:val="00823C26"/>
    <w:rsid w:val="008246CD"/>
    <w:rsid w:val="00824CBB"/>
    <w:rsid w:val="00825CA3"/>
    <w:rsid w:val="00827020"/>
    <w:rsid w:val="00827281"/>
    <w:rsid w:val="0082759C"/>
    <w:rsid w:val="00827803"/>
    <w:rsid w:val="00827B71"/>
    <w:rsid w:val="00827BD8"/>
    <w:rsid w:val="008301C0"/>
    <w:rsid w:val="00830E95"/>
    <w:rsid w:val="008321FF"/>
    <w:rsid w:val="0083252D"/>
    <w:rsid w:val="00832DEC"/>
    <w:rsid w:val="0083325D"/>
    <w:rsid w:val="00833E38"/>
    <w:rsid w:val="008345BB"/>
    <w:rsid w:val="00835251"/>
    <w:rsid w:val="00835ACB"/>
    <w:rsid w:val="00835B43"/>
    <w:rsid w:val="00836203"/>
    <w:rsid w:val="008404B0"/>
    <w:rsid w:val="00840D7B"/>
    <w:rsid w:val="00840F3C"/>
    <w:rsid w:val="00841AB1"/>
    <w:rsid w:val="008425CA"/>
    <w:rsid w:val="00842746"/>
    <w:rsid w:val="00842DB5"/>
    <w:rsid w:val="008433C7"/>
    <w:rsid w:val="0084343C"/>
    <w:rsid w:val="008434E9"/>
    <w:rsid w:val="008443DD"/>
    <w:rsid w:val="00844712"/>
    <w:rsid w:val="00844C1E"/>
    <w:rsid w:val="00844F5B"/>
    <w:rsid w:val="00844F8C"/>
    <w:rsid w:val="008457A9"/>
    <w:rsid w:val="00845D2B"/>
    <w:rsid w:val="008466EB"/>
    <w:rsid w:val="008472BB"/>
    <w:rsid w:val="00847A0D"/>
    <w:rsid w:val="008508B0"/>
    <w:rsid w:val="00850C81"/>
    <w:rsid w:val="00851848"/>
    <w:rsid w:val="00851EFC"/>
    <w:rsid w:val="008522DB"/>
    <w:rsid w:val="0085295D"/>
    <w:rsid w:val="008547FF"/>
    <w:rsid w:val="008548D1"/>
    <w:rsid w:val="00854CE6"/>
    <w:rsid w:val="008554E9"/>
    <w:rsid w:val="008569AB"/>
    <w:rsid w:val="008570F3"/>
    <w:rsid w:val="008603EC"/>
    <w:rsid w:val="00860497"/>
    <w:rsid w:val="008606B1"/>
    <w:rsid w:val="00860A95"/>
    <w:rsid w:val="00861279"/>
    <w:rsid w:val="0086132B"/>
    <w:rsid w:val="00861401"/>
    <w:rsid w:val="00861412"/>
    <w:rsid w:val="00861752"/>
    <w:rsid w:val="00862194"/>
    <w:rsid w:val="008621EB"/>
    <w:rsid w:val="00862585"/>
    <w:rsid w:val="00862A85"/>
    <w:rsid w:val="008633F9"/>
    <w:rsid w:val="008635E8"/>
    <w:rsid w:val="008647D1"/>
    <w:rsid w:val="0086550C"/>
    <w:rsid w:val="0086565A"/>
    <w:rsid w:val="0086767A"/>
    <w:rsid w:val="00867845"/>
    <w:rsid w:val="0087076A"/>
    <w:rsid w:val="00871247"/>
    <w:rsid w:val="00872599"/>
    <w:rsid w:val="0087308D"/>
    <w:rsid w:val="00873744"/>
    <w:rsid w:val="00873D06"/>
    <w:rsid w:val="00873F5C"/>
    <w:rsid w:val="0087409D"/>
    <w:rsid w:val="008740E4"/>
    <w:rsid w:val="00874A3E"/>
    <w:rsid w:val="0087592B"/>
    <w:rsid w:val="008760AA"/>
    <w:rsid w:val="0087616C"/>
    <w:rsid w:val="00876842"/>
    <w:rsid w:val="00876BD0"/>
    <w:rsid w:val="00877358"/>
    <w:rsid w:val="00877D8D"/>
    <w:rsid w:val="00880292"/>
    <w:rsid w:val="008803E3"/>
    <w:rsid w:val="00880AC2"/>
    <w:rsid w:val="00880F85"/>
    <w:rsid w:val="00880FF3"/>
    <w:rsid w:val="00881B8B"/>
    <w:rsid w:val="00881BFC"/>
    <w:rsid w:val="00881FE4"/>
    <w:rsid w:val="008829BC"/>
    <w:rsid w:val="00882ABC"/>
    <w:rsid w:val="0088349F"/>
    <w:rsid w:val="008835B2"/>
    <w:rsid w:val="0088458A"/>
    <w:rsid w:val="00884E7B"/>
    <w:rsid w:val="00884E87"/>
    <w:rsid w:val="00884EA8"/>
    <w:rsid w:val="008854A7"/>
    <w:rsid w:val="008860BC"/>
    <w:rsid w:val="0088626A"/>
    <w:rsid w:val="00886511"/>
    <w:rsid w:val="00886A13"/>
    <w:rsid w:val="00886D37"/>
    <w:rsid w:val="00887047"/>
    <w:rsid w:val="008877AF"/>
    <w:rsid w:val="0089094D"/>
    <w:rsid w:val="008913ED"/>
    <w:rsid w:val="008915F8"/>
    <w:rsid w:val="00891C16"/>
    <w:rsid w:val="008923B3"/>
    <w:rsid w:val="0089261D"/>
    <w:rsid w:val="008930BF"/>
    <w:rsid w:val="00894C5A"/>
    <w:rsid w:val="00894EFA"/>
    <w:rsid w:val="00895977"/>
    <w:rsid w:val="00895D33"/>
    <w:rsid w:val="00896028"/>
    <w:rsid w:val="008960F7"/>
    <w:rsid w:val="00897652"/>
    <w:rsid w:val="0089775A"/>
    <w:rsid w:val="008A0626"/>
    <w:rsid w:val="008A07C6"/>
    <w:rsid w:val="008A0A28"/>
    <w:rsid w:val="008A0BB3"/>
    <w:rsid w:val="008A1113"/>
    <w:rsid w:val="008A1214"/>
    <w:rsid w:val="008A171B"/>
    <w:rsid w:val="008A1947"/>
    <w:rsid w:val="008A286D"/>
    <w:rsid w:val="008A2C8C"/>
    <w:rsid w:val="008A2E28"/>
    <w:rsid w:val="008A3F1D"/>
    <w:rsid w:val="008A41FC"/>
    <w:rsid w:val="008A42BD"/>
    <w:rsid w:val="008A4A05"/>
    <w:rsid w:val="008A4B9D"/>
    <w:rsid w:val="008A5619"/>
    <w:rsid w:val="008A5CF6"/>
    <w:rsid w:val="008A65CA"/>
    <w:rsid w:val="008A66CE"/>
    <w:rsid w:val="008A68AA"/>
    <w:rsid w:val="008A6C57"/>
    <w:rsid w:val="008A7287"/>
    <w:rsid w:val="008A78BE"/>
    <w:rsid w:val="008A7B33"/>
    <w:rsid w:val="008A7B76"/>
    <w:rsid w:val="008B0A08"/>
    <w:rsid w:val="008B119D"/>
    <w:rsid w:val="008B14D0"/>
    <w:rsid w:val="008B1CAA"/>
    <w:rsid w:val="008B2011"/>
    <w:rsid w:val="008B23EF"/>
    <w:rsid w:val="008B285E"/>
    <w:rsid w:val="008B356A"/>
    <w:rsid w:val="008B3B82"/>
    <w:rsid w:val="008B3C09"/>
    <w:rsid w:val="008B4358"/>
    <w:rsid w:val="008B45AB"/>
    <w:rsid w:val="008B5A91"/>
    <w:rsid w:val="008B6184"/>
    <w:rsid w:val="008B67B9"/>
    <w:rsid w:val="008B6B95"/>
    <w:rsid w:val="008B71A9"/>
    <w:rsid w:val="008B728D"/>
    <w:rsid w:val="008B738E"/>
    <w:rsid w:val="008B76CB"/>
    <w:rsid w:val="008B7B2D"/>
    <w:rsid w:val="008C04A0"/>
    <w:rsid w:val="008C14E5"/>
    <w:rsid w:val="008C16DB"/>
    <w:rsid w:val="008C253B"/>
    <w:rsid w:val="008C38E5"/>
    <w:rsid w:val="008C4526"/>
    <w:rsid w:val="008C52EB"/>
    <w:rsid w:val="008C5B52"/>
    <w:rsid w:val="008C6178"/>
    <w:rsid w:val="008C63F0"/>
    <w:rsid w:val="008C68F1"/>
    <w:rsid w:val="008C7074"/>
    <w:rsid w:val="008C75EF"/>
    <w:rsid w:val="008C7A32"/>
    <w:rsid w:val="008C7ACF"/>
    <w:rsid w:val="008D01EE"/>
    <w:rsid w:val="008D0DCA"/>
    <w:rsid w:val="008D141D"/>
    <w:rsid w:val="008D1737"/>
    <w:rsid w:val="008D17F3"/>
    <w:rsid w:val="008D1E65"/>
    <w:rsid w:val="008D29B2"/>
    <w:rsid w:val="008D2D6F"/>
    <w:rsid w:val="008D42E1"/>
    <w:rsid w:val="008D44D2"/>
    <w:rsid w:val="008D4B4F"/>
    <w:rsid w:val="008D4CD3"/>
    <w:rsid w:val="008D579F"/>
    <w:rsid w:val="008D5FCF"/>
    <w:rsid w:val="008D6C12"/>
    <w:rsid w:val="008D6C51"/>
    <w:rsid w:val="008D7D73"/>
    <w:rsid w:val="008E0765"/>
    <w:rsid w:val="008E192C"/>
    <w:rsid w:val="008E26E4"/>
    <w:rsid w:val="008E3B6D"/>
    <w:rsid w:val="008E3E06"/>
    <w:rsid w:val="008E411F"/>
    <w:rsid w:val="008E46C0"/>
    <w:rsid w:val="008E4BA2"/>
    <w:rsid w:val="008E5010"/>
    <w:rsid w:val="008E522A"/>
    <w:rsid w:val="008E5455"/>
    <w:rsid w:val="008E5482"/>
    <w:rsid w:val="008E5D8D"/>
    <w:rsid w:val="008E6095"/>
    <w:rsid w:val="008E68A2"/>
    <w:rsid w:val="008E7951"/>
    <w:rsid w:val="008E7F33"/>
    <w:rsid w:val="008F002D"/>
    <w:rsid w:val="008F0085"/>
    <w:rsid w:val="008F00D5"/>
    <w:rsid w:val="008F0BBC"/>
    <w:rsid w:val="008F0C54"/>
    <w:rsid w:val="008F1E02"/>
    <w:rsid w:val="008F1FDA"/>
    <w:rsid w:val="008F273E"/>
    <w:rsid w:val="008F2770"/>
    <w:rsid w:val="008F2B39"/>
    <w:rsid w:val="008F2EC2"/>
    <w:rsid w:val="008F322D"/>
    <w:rsid w:val="008F408A"/>
    <w:rsid w:val="008F4552"/>
    <w:rsid w:val="008F45D6"/>
    <w:rsid w:val="008F465E"/>
    <w:rsid w:val="008F4E81"/>
    <w:rsid w:val="008F5989"/>
    <w:rsid w:val="008F5CA2"/>
    <w:rsid w:val="008F608C"/>
    <w:rsid w:val="008F6353"/>
    <w:rsid w:val="008F75FF"/>
    <w:rsid w:val="008F7CBB"/>
    <w:rsid w:val="00900F9F"/>
    <w:rsid w:val="009024E7"/>
    <w:rsid w:val="00902A1C"/>
    <w:rsid w:val="00902B9F"/>
    <w:rsid w:val="00902C62"/>
    <w:rsid w:val="009037D5"/>
    <w:rsid w:val="00903841"/>
    <w:rsid w:val="0090589F"/>
    <w:rsid w:val="00906428"/>
    <w:rsid w:val="00906429"/>
    <w:rsid w:val="00906646"/>
    <w:rsid w:val="0090668E"/>
    <w:rsid w:val="009066D9"/>
    <w:rsid w:val="00907C09"/>
    <w:rsid w:val="00910F66"/>
    <w:rsid w:val="00910F7F"/>
    <w:rsid w:val="009133C1"/>
    <w:rsid w:val="00913B56"/>
    <w:rsid w:val="00913CEE"/>
    <w:rsid w:val="0091482F"/>
    <w:rsid w:val="00915285"/>
    <w:rsid w:val="009156C3"/>
    <w:rsid w:val="00915847"/>
    <w:rsid w:val="00915BFF"/>
    <w:rsid w:val="009166A0"/>
    <w:rsid w:val="00916CB0"/>
    <w:rsid w:val="00917EBA"/>
    <w:rsid w:val="00920183"/>
    <w:rsid w:val="00920406"/>
    <w:rsid w:val="0092044B"/>
    <w:rsid w:val="009206F3"/>
    <w:rsid w:val="00921114"/>
    <w:rsid w:val="009216DF"/>
    <w:rsid w:val="00921803"/>
    <w:rsid w:val="00921903"/>
    <w:rsid w:val="00921EA6"/>
    <w:rsid w:val="0092373E"/>
    <w:rsid w:val="00923AED"/>
    <w:rsid w:val="009242C0"/>
    <w:rsid w:val="00924940"/>
    <w:rsid w:val="00925418"/>
    <w:rsid w:val="00925AC6"/>
    <w:rsid w:val="0092614D"/>
    <w:rsid w:val="00926503"/>
    <w:rsid w:val="00926D72"/>
    <w:rsid w:val="00926EA3"/>
    <w:rsid w:val="00927D85"/>
    <w:rsid w:val="00930AB5"/>
    <w:rsid w:val="0093161E"/>
    <w:rsid w:val="0093187D"/>
    <w:rsid w:val="00931A90"/>
    <w:rsid w:val="00931AE0"/>
    <w:rsid w:val="00932148"/>
    <w:rsid w:val="00932C2D"/>
    <w:rsid w:val="00933387"/>
    <w:rsid w:val="009334B5"/>
    <w:rsid w:val="00933CF5"/>
    <w:rsid w:val="00933F34"/>
    <w:rsid w:val="009349FC"/>
    <w:rsid w:val="00934B5A"/>
    <w:rsid w:val="00935743"/>
    <w:rsid w:val="009357BD"/>
    <w:rsid w:val="009358A1"/>
    <w:rsid w:val="0093593C"/>
    <w:rsid w:val="00936178"/>
    <w:rsid w:val="0093649D"/>
    <w:rsid w:val="00936517"/>
    <w:rsid w:val="0093758A"/>
    <w:rsid w:val="009378B6"/>
    <w:rsid w:val="00940269"/>
    <w:rsid w:val="009403F0"/>
    <w:rsid w:val="00940B7E"/>
    <w:rsid w:val="00940C42"/>
    <w:rsid w:val="00940D2E"/>
    <w:rsid w:val="00940EB1"/>
    <w:rsid w:val="00941A63"/>
    <w:rsid w:val="00941CCF"/>
    <w:rsid w:val="00942A28"/>
    <w:rsid w:val="00942AB2"/>
    <w:rsid w:val="00942ADB"/>
    <w:rsid w:val="0094349C"/>
    <w:rsid w:val="00943C4E"/>
    <w:rsid w:val="00943E45"/>
    <w:rsid w:val="009442E1"/>
    <w:rsid w:val="00944676"/>
    <w:rsid w:val="009451D3"/>
    <w:rsid w:val="009452CE"/>
    <w:rsid w:val="00945BAE"/>
    <w:rsid w:val="00946762"/>
    <w:rsid w:val="0094744B"/>
    <w:rsid w:val="00947B1D"/>
    <w:rsid w:val="00947D1F"/>
    <w:rsid w:val="00950066"/>
    <w:rsid w:val="00950CB4"/>
    <w:rsid w:val="009513B1"/>
    <w:rsid w:val="0095237D"/>
    <w:rsid w:val="0095244F"/>
    <w:rsid w:val="0095279B"/>
    <w:rsid w:val="00952E88"/>
    <w:rsid w:val="009536CA"/>
    <w:rsid w:val="00953D7D"/>
    <w:rsid w:val="00953E1B"/>
    <w:rsid w:val="0095464B"/>
    <w:rsid w:val="00954739"/>
    <w:rsid w:val="00954C2B"/>
    <w:rsid w:val="00954F9E"/>
    <w:rsid w:val="00954FC6"/>
    <w:rsid w:val="0095612C"/>
    <w:rsid w:val="009564B7"/>
    <w:rsid w:val="00956A48"/>
    <w:rsid w:val="00956F79"/>
    <w:rsid w:val="00957D22"/>
    <w:rsid w:val="009603F8"/>
    <w:rsid w:val="00960666"/>
    <w:rsid w:val="00961524"/>
    <w:rsid w:val="00961B5A"/>
    <w:rsid w:val="00961CEF"/>
    <w:rsid w:val="00961F28"/>
    <w:rsid w:val="00961FC4"/>
    <w:rsid w:val="0096286D"/>
    <w:rsid w:val="009629D2"/>
    <w:rsid w:val="00962D86"/>
    <w:rsid w:val="00962FAF"/>
    <w:rsid w:val="00964EC0"/>
    <w:rsid w:val="00965B75"/>
    <w:rsid w:val="0096685F"/>
    <w:rsid w:val="00966A27"/>
    <w:rsid w:val="0096714B"/>
    <w:rsid w:val="00967264"/>
    <w:rsid w:val="0096797D"/>
    <w:rsid w:val="0097002A"/>
    <w:rsid w:val="009707BD"/>
    <w:rsid w:val="00971DF3"/>
    <w:rsid w:val="00972223"/>
    <w:rsid w:val="009726CB"/>
    <w:rsid w:val="009726D8"/>
    <w:rsid w:val="00973459"/>
    <w:rsid w:val="0097405B"/>
    <w:rsid w:val="00974A70"/>
    <w:rsid w:val="00974F58"/>
    <w:rsid w:val="00975411"/>
    <w:rsid w:val="00975513"/>
    <w:rsid w:val="00975537"/>
    <w:rsid w:val="00975628"/>
    <w:rsid w:val="0097562A"/>
    <w:rsid w:val="00975C52"/>
    <w:rsid w:val="009771BD"/>
    <w:rsid w:val="009777FD"/>
    <w:rsid w:val="009807B5"/>
    <w:rsid w:val="009808D1"/>
    <w:rsid w:val="0098243A"/>
    <w:rsid w:val="00982AE0"/>
    <w:rsid w:val="00982B3B"/>
    <w:rsid w:val="00982B97"/>
    <w:rsid w:val="00982E1F"/>
    <w:rsid w:val="00982E66"/>
    <w:rsid w:val="00983795"/>
    <w:rsid w:val="0098401B"/>
    <w:rsid w:val="00984439"/>
    <w:rsid w:val="00985B1B"/>
    <w:rsid w:val="00985E3C"/>
    <w:rsid w:val="0098602D"/>
    <w:rsid w:val="0098705F"/>
    <w:rsid w:val="0099082B"/>
    <w:rsid w:val="00990E40"/>
    <w:rsid w:val="009913D6"/>
    <w:rsid w:val="009923F9"/>
    <w:rsid w:val="00992A34"/>
    <w:rsid w:val="00996B6F"/>
    <w:rsid w:val="009A01F6"/>
    <w:rsid w:val="009A0B7D"/>
    <w:rsid w:val="009A1375"/>
    <w:rsid w:val="009A13CA"/>
    <w:rsid w:val="009A147F"/>
    <w:rsid w:val="009A1B7B"/>
    <w:rsid w:val="009A243E"/>
    <w:rsid w:val="009A2464"/>
    <w:rsid w:val="009A26E4"/>
    <w:rsid w:val="009A27C3"/>
    <w:rsid w:val="009A2956"/>
    <w:rsid w:val="009A2B3A"/>
    <w:rsid w:val="009A33FC"/>
    <w:rsid w:val="009A4EB5"/>
    <w:rsid w:val="009A4FBD"/>
    <w:rsid w:val="009A6958"/>
    <w:rsid w:val="009A7728"/>
    <w:rsid w:val="009A7BAB"/>
    <w:rsid w:val="009A7D28"/>
    <w:rsid w:val="009A7EDB"/>
    <w:rsid w:val="009B0AFC"/>
    <w:rsid w:val="009B1054"/>
    <w:rsid w:val="009B1F82"/>
    <w:rsid w:val="009B2E56"/>
    <w:rsid w:val="009B2F76"/>
    <w:rsid w:val="009B3282"/>
    <w:rsid w:val="009B3287"/>
    <w:rsid w:val="009B3DEA"/>
    <w:rsid w:val="009B43CC"/>
    <w:rsid w:val="009B44FD"/>
    <w:rsid w:val="009B51D4"/>
    <w:rsid w:val="009B547F"/>
    <w:rsid w:val="009B5A4C"/>
    <w:rsid w:val="009B5ED5"/>
    <w:rsid w:val="009B6434"/>
    <w:rsid w:val="009B69A4"/>
    <w:rsid w:val="009B7683"/>
    <w:rsid w:val="009B7779"/>
    <w:rsid w:val="009B7ABD"/>
    <w:rsid w:val="009B7B2A"/>
    <w:rsid w:val="009C14F5"/>
    <w:rsid w:val="009C23AD"/>
    <w:rsid w:val="009C2C82"/>
    <w:rsid w:val="009C33C7"/>
    <w:rsid w:val="009C3CB0"/>
    <w:rsid w:val="009C5B11"/>
    <w:rsid w:val="009C5C95"/>
    <w:rsid w:val="009C5F2B"/>
    <w:rsid w:val="009C5FC9"/>
    <w:rsid w:val="009C6AD7"/>
    <w:rsid w:val="009C6B28"/>
    <w:rsid w:val="009C7512"/>
    <w:rsid w:val="009C7603"/>
    <w:rsid w:val="009C7B86"/>
    <w:rsid w:val="009D05C1"/>
    <w:rsid w:val="009D0906"/>
    <w:rsid w:val="009D0FB0"/>
    <w:rsid w:val="009D134D"/>
    <w:rsid w:val="009D16D3"/>
    <w:rsid w:val="009D1BDA"/>
    <w:rsid w:val="009D22D8"/>
    <w:rsid w:val="009D2622"/>
    <w:rsid w:val="009D2D24"/>
    <w:rsid w:val="009D40B4"/>
    <w:rsid w:val="009D42B3"/>
    <w:rsid w:val="009D663F"/>
    <w:rsid w:val="009D7308"/>
    <w:rsid w:val="009D7B14"/>
    <w:rsid w:val="009D7E60"/>
    <w:rsid w:val="009E042A"/>
    <w:rsid w:val="009E05AC"/>
    <w:rsid w:val="009E1220"/>
    <w:rsid w:val="009E132C"/>
    <w:rsid w:val="009E1AE5"/>
    <w:rsid w:val="009E2159"/>
    <w:rsid w:val="009E22E3"/>
    <w:rsid w:val="009E25C2"/>
    <w:rsid w:val="009E2682"/>
    <w:rsid w:val="009E31D8"/>
    <w:rsid w:val="009E3531"/>
    <w:rsid w:val="009E3DA6"/>
    <w:rsid w:val="009E3E97"/>
    <w:rsid w:val="009E5302"/>
    <w:rsid w:val="009E58C9"/>
    <w:rsid w:val="009E58DF"/>
    <w:rsid w:val="009E5AFE"/>
    <w:rsid w:val="009E6011"/>
    <w:rsid w:val="009E6887"/>
    <w:rsid w:val="009E770C"/>
    <w:rsid w:val="009E772B"/>
    <w:rsid w:val="009F1431"/>
    <w:rsid w:val="009F1455"/>
    <w:rsid w:val="009F1540"/>
    <w:rsid w:val="009F1577"/>
    <w:rsid w:val="009F1968"/>
    <w:rsid w:val="009F351E"/>
    <w:rsid w:val="009F4473"/>
    <w:rsid w:val="009F4720"/>
    <w:rsid w:val="009F4744"/>
    <w:rsid w:val="009F4892"/>
    <w:rsid w:val="009F48B5"/>
    <w:rsid w:val="009F5312"/>
    <w:rsid w:val="009F5ADD"/>
    <w:rsid w:val="009F5D97"/>
    <w:rsid w:val="009F5E3A"/>
    <w:rsid w:val="009F66E9"/>
    <w:rsid w:val="009F76DB"/>
    <w:rsid w:val="009F7E06"/>
    <w:rsid w:val="00A00EF8"/>
    <w:rsid w:val="00A0134A"/>
    <w:rsid w:val="00A018B8"/>
    <w:rsid w:val="00A01C5D"/>
    <w:rsid w:val="00A02BBF"/>
    <w:rsid w:val="00A02EA4"/>
    <w:rsid w:val="00A02F17"/>
    <w:rsid w:val="00A03035"/>
    <w:rsid w:val="00A0313E"/>
    <w:rsid w:val="00A03884"/>
    <w:rsid w:val="00A058FA"/>
    <w:rsid w:val="00A05BF7"/>
    <w:rsid w:val="00A061F0"/>
    <w:rsid w:val="00A061FE"/>
    <w:rsid w:val="00A06380"/>
    <w:rsid w:val="00A070E4"/>
    <w:rsid w:val="00A07BCE"/>
    <w:rsid w:val="00A1293E"/>
    <w:rsid w:val="00A12CBB"/>
    <w:rsid w:val="00A12F9E"/>
    <w:rsid w:val="00A148D0"/>
    <w:rsid w:val="00A14FA6"/>
    <w:rsid w:val="00A16761"/>
    <w:rsid w:val="00A16D6F"/>
    <w:rsid w:val="00A171D6"/>
    <w:rsid w:val="00A17870"/>
    <w:rsid w:val="00A20657"/>
    <w:rsid w:val="00A20896"/>
    <w:rsid w:val="00A209A1"/>
    <w:rsid w:val="00A20AE5"/>
    <w:rsid w:val="00A20BA8"/>
    <w:rsid w:val="00A20E6A"/>
    <w:rsid w:val="00A2139F"/>
    <w:rsid w:val="00A23438"/>
    <w:rsid w:val="00A24CB3"/>
    <w:rsid w:val="00A25305"/>
    <w:rsid w:val="00A2548F"/>
    <w:rsid w:val="00A25999"/>
    <w:rsid w:val="00A26387"/>
    <w:rsid w:val="00A26ECC"/>
    <w:rsid w:val="00A27125"/>
    <w:rsid w:val="00A2714A"/>
    <w:rsid w:val="00A274F3"/>
    <w:rsid w:val="00A27933"/>
    <w:rsid w:val="00A27AF8"/>
    <w:rsid w:val="00A27B17"/>
    <w:rsid w:val="00A27F9D"/>
    <w:rsid w:val="00A30BCC"/>
    <w:rsid w:val="00A31508"/>
    <w:rsid w:val="00A31787"/>
    <w:rsid w:val="00A31F85"/>
    <w:rsid w:val="00A32C3B"/>
    <w:rsid w:val="00A34D0F"/>
    <w:rsid w:val="00A34D82"/>
    <w:rsid w:val="00A3550B"/>
    <w:rsid w:val="00A357A8"/>
    <w:rsid w:val="00A36985"/>
    <w:rsid w:val="00A36C3D"/>
    <w:rsid w:val="00A376BC"/>
    <w:rsid w:val="00A3795E"/>
    <w:rsid w:val="00A3A157"/>
    <w:rsid w:val="00A40416"/>
    <w:rsid w:val="00A40627"/>
    <w:rsid w:val="00A40A8B"/>
    <w:rsid w:val="00A411E9"/>
    <w:rsid w:val="00A41D49"/>
    <w:rsid w:val="00A4265E"/>
    <w:rsid w:val="00A43AAC"/>
    <w:rsid w:val="00A43FC5"/>
    <w:rsid w:val="00A4447B"/>
    <w:rsid w:val="00A4481B"/>
    <w:rsid w:val="00A44881"/>
    <w:rsid w:val="00A44A09"/>
    <w:rsid w:val="00A44A6C"/>
    <w:rsid w:val="00A44AB0"/>
    <w:rsid w:val="00A44F4D"/>
    <w:rsid w:val="00A45F4F"/>
    <w:rsid w:val="00A46456"/>
    <w:rsid w:val="00A46D0F"/>
    <w:rsid w:val="00A47573"/>
    <w:rsid w:val="00A477E6"/>
    <w:rsid w:val="00A47A33"/>
    <w:rsid w:val="00A47E32"/>
    <w:rsid w:val="00A50742"/>
    <w:rsid w:val="00A51425"/>
    <w:rsid w:val="00A515EF"/>
    <w:rsid w:val="00A52C2D"/>
    <w:rsid w:val="00A54028"/>
    <w:rsid w:val="00A54A37"/>
    <w:rsid w:val="00A54B50"/>
    <w:rsid w:val="00A55442"/>
    <w:rsid w:val="00A560B1"/>
    <w:rsid w:val="00A56DB2"/>
    <w:rsid w:val="00A56FB2"/>
    <w:rsid w:val="00A5746C"/>
    <w:rsid w:val="00A57F38"/>
    <w:rsid w:val="00A600A9"/>
    <w:rsid w:val="00A6048C"/>
    <w:rsid w:val="00A6183D"/>
    <w:rsid w:val="00A619A0"/>
    <w:rsid w:val="00A619F6"/>
    <w:rsid w:val="00A620CE"/>
    <w:rsid w:val="00A62966"/>
    <w:rsid w:val="00A629B7"/>
    <w:rsid w:val="00A62FAB"/>
    <w:rsid w:val="00A64884"/>
    <w:rsid w:val="00A64AAA"/>
    <w:rsid w:val="00A64AC1"/>
    <w:rsid w:val="00A64DD8"/>
    <w:rsid w:val="00A65281"/>
    <w:rsid w:val="00A66237"/>
    <w:rsid w:val="00A66AC5"/>
    <w:rsid w:val="00A673BF"/>
    <w:rsid w:val="00A67AB3"/>
    <w:rsid w:val="00A67DCA"/>
    <w:rsid w:val="00A70219"/>
    <w:rsid w:val="00A7035C"/>
    <w:rsid w:val="00A709DE"/>
    <w:rsid w:val="00A70FA0"/>
    <w:rsid w:val="00A7109B"/>
    <w:rsid w:val="00A71C69"/>
    <w:rsid w:val="00A7284A"/>
    <w:rsid w:val="00A72CFF"/>
    <w:rsid w:val="00A72E04"/>
    <w:rsid w:val="00A72EAD"/>
    <w:rsid w:val="00A73C91"/>
    <w:rsid w:val="00A74BAB"/>
    <w:rsid w:val="00A74C00"/>
    <w:rsid w:val="00A74F98"/>
    <w:rsid w:val="00A7675D"/>
    <w:rsid w:val="00A77F7D"/>
    <w:rsid w:val="00A803EF"/>
    <w:rsid w:val="00A8090C"/>
    <w:rsid w:val="00A816F0"/>
    <w:rsid w:val="00A81ECC"/>
    <w:rsid w:val="00A82275"/>
    <w:rsid w:val="00A84717"/>
    <w:rsid w:val="00A85CC5"/>
    <w:rsid w:val="00A85FDC"/>
    <w:rsid w:val="00A863BD"/>
    <w:rsid w:val="00A86985"/>
    <w:rsid w:val="00A86C9D"/>
    <w:rsid w:val="00A876FF"/>
    <w:rsid w:val="00A90656"/>
    <w:rsid w:val="00A90B3A"/>
    <w:rsid w:val="00A90BCC"/>
    <w:rsid w:val="00A91103"/>
    <w:rsid w:val="00A91294"/>
    <w:rsid w:val="00A912A5"/>
    <w:rsid w:val="00A917D1"/>
    <w:rsid w:val="00A918A6"/>
    <w:rsid w:val="00A92071"/>
    <w:rsid w:val="00A9406C"/>
    <w:rsid w:val="00A94C06"/>
    <w:rsid w:val="00A94C7F"/>
    <w:rsid w:val="00A94C9F"/>
    <w:rsid w:val="00A957B0"/>
    <w:rsid w:val="00A960F7"/>
    <w:rsid w:val="00A96C9D"/>
    <w:rsid w:val="00A97EE9"/>
    <w:rsid w:val="00AA06E8"/>
    <w:rsid w:val="00AA0CA5"/>
    <w:rsid w:val="00AA10E8"/>
    <w:rsid w:val="00AA1113"/>
    <w:rsid w:val="00AA1421"/>
    <w:rsid w:val="00AA1619"/>
    <w:rsid w:val="00AA1836"/>
    <w:rsid w:val="00AA18F4"/>
    <w:rsid w:val="00AA1DE0"/>
    <w:rsid w:val="00AA2F88"/>
    <w:rsid w:val="00AA390C"/>
    <w:rsid w:val="00AA3B3F"/>
    <w:rsid w:val="00AA4220"/>
    <w:rsid w:val="00AA4443"/>
    <w:rsid w:val="00AA5290"/>
    <w:rsid w:val="00AA55B7"/>
    <w:rsid w:val="00AA5645"/>
    <w:rsid w:val="00AA56B4"/>
    <w:rsid w:val="00AA5AF7"/>
    <w:rsid w:val="00AA5B9E"/>
    <w:rsid w:val="00AA6055"/>
    <w:rsid w:val="00AA7959"/>
    <w:rsid w:val="00AA7B7D"/>
    <w:rsid w:val="00AA7DC2"/>
    <w:rsid w:val="00AA7F12"/>
    <w:rsid w:val="00AB03DC"/>
    <w:rsid w:val="00AB209A"/>
    <w:rsid w:val="00AB22E1"/>
    <w:rsid w:val="00AB2407"/>
    <w:rsid w:val="00AB24FC"/>
    <w:rsid w:val="00AB43AA"/>
    <w:rsid w:val="00AB5199"/>
    <w:rsid w:val="00AB53DF"/>
    <w:rsid w:val="00AB6A76"/>
    <w:rsid w:val="00AB72CE"/>
    <w:rsid w:val="00AB75EA"/>
    <w:rsid w:val="00AB7778"/>
    <w:rsid w:val="00AB77AB"/>
    <w:rsid w:val="00AB794E"/>
    <w:rsid w:val="00AB7B48"/>
    <w:rsid w:val="00AC034F"/>
    <w:rsid w:val="00AC064D"/>
    <w:rsid w:val="00AC0E09"/>
    <w:rsid w:val="00AC3222"/>
    <w:rsid w:val="00AC35E1"/>
    <w:rsid w:val="00AC35E8"/>
    <w:rsid w:val="00AC405A"/>
    <w:rsid w:val="00AC476B"/>
    <w:rsid w:val="00AC4825"/>
    <w:rsid w:val="00AC4C5E"/>
    <w:rsid w:val="00AC4CA5"/>
    <w:rsid w:val="00AD024A"/>
    <w:rsid w:val="00AD0549"/>
    <w:rsid w:val="00AD0730"/>
    <w:rsid w:val="00AD1F75"/>
    <w:rsid w:val="00AD25AB"/>
    <w:rsid w:val="00AD266A"/>
    <w:rsid w:val="00AD2E2D"/>
    <w:rsid w:val="00AD32A6"/>
    <w:rsid w:val="00AD421A"/>
    <w:rsid w:val="00AD51BC"/>
    <w:rsid w:val="00AD5205"/>
    <w:rsid w:val="00AD52C1"/>
    <w:rsid w:val="00AD538C"/>
    <w:rsid w:val="00AD6C51"/>
    <w:rsid w:val="00AD6C68"/>
    <w:rsid w:val="00AD7EAB"/>
    <w:rsid w:val="00AE0279"/>
    <w:rsid w:val="00AE2CFB"/>
    <w:rsid w:val="00AE35DA"/>
    <w:rsid w:val="00AE3935"/>
    <w:rsid w:val="00AE3A35"/>
    <w:rsid w:val="00AE3BD8"/>
    <w:rsid w:val="00AE4419"/>
    <w:rsid w:val="00AE4E98"/>
    <w:rsid w:val="00AE50BD"/>
    <w:rsid w:val="00AE51F5"/>
    <w:rsid w:val="00AE5A5C"/>
    <w:rsid w:val="00AE5ED2"/>
    <w:rsid w:val="00AE61A3"/>
    <w:rsid w:val="00AE61FC"/>
    <w:rsid w:val="00AE642F"/>
    <w:rsid w:val="00AE68C5"/>
    <w:rsid w:val="00AE7480"/>
    <w:rsid w:val="00AE7B40"/>
    <w:rsid w:val="00AE7F1F"/>
    <w:rsid w:val="00AF14A8"/>
    <w:rsid w:val="00AF1597"/>
    <w:rsid w:val="00AF1A86"/>
    <w:rsid w:val="00AF1ED7"/>
    <w:rsid w:val="00AF1F81"/>
    <w:rsid w:val="00AF2286"/>
    <w:rsid w:val="00AF2899"/>
    <w:rsid w:val="00AF2CC0"/>
    <w:rsid w:val="00AF333C"/>
    <w:rsid w:val="00AF364E"/>
    <w:rsid w:val="00AF534F"/>
    <w:rsid w:val="00AF541A"/>
    <w:rsid w:val="00AF5679"/>
    <w:rsid w:val="00AF5775"/>
    <w:rsid w:val="00AF5C49"/>
    <w:rsid w:val="00AF67D1"/>
    <w:rsid w:val="00AF6CA5"/>
    <w:rsid w:val="00AF70DB"/>
    <w:rsid w:val="00AF75C0"/>
    <w:rsid w:val="00AF7F87"/>
    <w:rsid w:val="00B00531"/>
    <w:rsid w:val="00B013C2"/>
    <w:rsid w:val="00B017BE"/>
    <w:rsid w:val="00B01C73"/>
    <w:rsid w:val="00B02DD7"/>
    <w:rsid w:val="00B032D5"/>
    <w:rsid w:val="00B0365A"/>
    <w:rsid w:val="00B03A32"/>
    <w:rsid w:val="00B03D6C"/>
    <w:rsid w:val="00B04784"/>
    <w:rsid w:val="00B04C38"/>
    <w:rsid w:val="00B04D03"/>
    <w:rsid w:val="00B0531F"/>
    <w:rsid w:val="00B0545F"/>
    <w:rsid w:val="00B05978"/>
    <w:rsid w:val="00B05CEF"/>
    <w:rsid w:val="00B05DB2"/>
    <w:rsid w:val="00B061E5"/>
    <w:rsid w:val="00B079B7"/>
    <w:rsid w:val="00B07AFD"/>
    <w:rsid w:val="00B07BFB"/>
    <w:rsid w:val="00B07C5D"/>
    <w:rsid w:val="00B07E5C"/>
    <w:rsid w:val="00B10DF3"/>
    <w:rsid w:val="00B112B0"/>
    <w:rsid w:val="00B11835"/>
    <w:rsid w:val="00B11B3D"/>
    <w:rsid w:val="00B11C55"/>
    <w:rsid w:val="00B122EA"/>
    <w:rsid w:val="00B12ADF"/>
    <w:rsid w:val="00B12AFC"/>
    <w:rsid w:val="00B12E93"/>
    <w:rsid w:val="00B13383"/>
    <w:rsid w:val="00B134FC"/>
    <w:rsid w:val="00B14995"/>
    <w:rsid w:val="00B14F64"/>
    <w:rsid w:val="00B15F5E"/>
    <w:rsid w:val="00B166DB"/>
    <w:rsid w:val="00B170B3"/>
    <w:rsid w:val="00B17920"/>
    <w:rsid w:val="00B17A47"/>
    <w:rsid w:val="00B17BF8"/>
    <w:rsid w:val="00B17BFB"/>
    <w:rsid w:val="00B204C5"/>
    <w:rsid w:val="00B20AFB"/>
    <w:rsid w:val="00B20F92"/>
    <w:rsid w:val="00B21368"/>
    <w:rsid w:val="00B21D0F"/>
    <w:rsid w:val="00B21D41"/>
    <w:rsid w:val="00B21F6D"/>
    <w:rsid w:val="00B22BD3"/>
    <w:rsid w:val="00B23133"/>
    <w:rsid w:val="00B24A51"/>
    <w:rsid w:val="00B254FF"/>
    <w:rsid w:val="00B255D1"/>
    <w:rsid w:val="00B25DBE"/>
    <w:rsid w:val="00B26611"/>
    <w:rsid w:val="00B26C89"/>
    <w:rsid w:val="00B27240"/>
    <w:rsid w:val="00B2725A"/>
    <w:rsid w:val="00B272EC"/>
    <w:rsid w:val="00B27C17"/>
    <w:rsid w:val="00B27F3D"/>
    <w:rsid w:val="00B3067D"/>
    <w:rsid w:val="00B309BF"/>
    <w:rsid w:val="00B31A3A"/>
    <w:rsid w:val="00B3262B"/>
    <w:rsid w:val="00B326BB"/>
    <w:rsid w:val="00B32E42"/>
    <w:rsid w:val="00B34E29"/>
    <w:rsid w:val="00B351A2"/>
    <w:rsid w:val="00B35312"/>
    <w:rsid w:val="00B357CE"/>
    <w:rsid w:val="00B36E70"/>
    <w:rsid w:val="00B379B1"/>
    <w:rsid w:val="00B37D29"/>
    <w:rsid w:val="00B406DA"/>
    <w:rsid w:val="00B40822"/>
    <w:rsid w:val="00B40CA0"/>
    <w:rsid w:val="00B412BF"/>
    <w:rsid w:val="00B4183A"/>
    <w:rsid w:val="00B41BC8"/>
    <w:rsid w:val="00B4253D"/>
    <w:rsid w:val="00B42561"/>
    <w:rsid w:val="00B428DB"/>
    <w:rsid w:val="00B43B67"/>
    <w:rsid w:val="00B43F00"/>
    <w:rsid w:val="00B447AD"/>
    <w:rsid w:val="00B45A07"/>
    <w:rsid w:val="00B45D1A"/>
    <w:rsid w:val="00B45EE9"/>
    <w:rsid w:val="00B462E7"/>
    <w:rsid w:val="00B46B50"/>
    <w:rsid w:val="00B46F52"/>
    <w:rsid w:val="00B479BF"/>
    <w:rsid w:val="00B47D36"/>
    <w:rsid w:val="00B5026A"/>
    <w:rsid w:val="00B50290"/>
    <w:rsid w:val="00B50B9A"/>
    <w:rsid w:val="00B50D41"/>
    <w:rsid w:val="00B50DDE"/>
    <w:rsid w:val="00B5157C"/>
    <w:rsid w:val="00B52CA7"/>
    <w:rsid w:val="00B54268"/>
    <w:rsid w:val="00B553DF"/>
    <w:rsid w:val="00B55AFA"/>
    <w:rsid w:val="00B56F8C"/>
    <w:rsid w:val="00B60214"/>
    <w:rsid w:val="00B60772"/>
    <w:rsid w:val="00B6163A"/>
    <w:rsid w:val="00B61C3D"/>
    <w:rsid w:val="00B627C8"/>
    <w:rsid w:val="00B63EA8"/>
    <w:rsid w:val="00B640A0"/>
    <w:rsid w:val="00B6427A"/>
    <w:rsid w:val="00B64DA6"/>
    <w:rsid w:val="00B65BC0"/>
    <w:rsid w:val="00B666A1"/>
    <w:rsid w:val="00B66BA7"/>
    <w:rsid w:val="00B66C18"/>
    <w:rsid w:val="00B67C99"/>
    <w:rsid w:val="00B7025D"/>
    <w:rsid w:val="00B703BC"/>
    <w:rsid w:val="00B708CC"/>
    <w:rsid w:val="00B70CA4"/>
    <w:rsid w:val="00B718CC"/>
    <w:rsid w:val="00B71A6F"/>
    <w:rsid w:val="00B732C1"/>
    <w:rsid w:val="00B73B36"/>
    <w:rsid w:val="00B73F21"/>
    <w:rsid w:val="00B74C72"/>
    <w:rsid w:val="00B75292"/>
    <w:rsid w:val="00B754AA"/>
    <w:rsid w:val="00B75CC7"/>
    <w:rsid w:val="00B75F6C"/>
    <w:rsid w:val="00B76BF3"/>
    <w:rsid w:val="00B76E60"/>
    <w:rsid w:val="00B779F6"/>
    <w:rsid w:val="00B80365"/>
    <w:rsid w:val="00B8071D"/>
    <w:rsid w:val="00B811F7"/>
    <w:rsid w:val="00B82C72"/>
    <w:rsid w:val="00B82DC1"/>
    <w:rsid w:val="00B85A64"/>
    <w:rsid w:val="00B85E95"/>
    <w:rsid w:val="00B86EDC"/>
    <w:rsid w:val="00B8747B"/>
    <w:rsid w:val="00B87C00"/>
    <w:rsid w:val="00B90376"/>
    <w:rsid w:val="00B90737"/>
    <w:rsid w:val="00B910D6"/>
    <w:rsid w:val="00B91178"/>
    <w:rsid w:val="00B91CFA"/>
    <w:rsid w:val="00B91E84"/>
    <w:rsid w:val="00B92CCD"/>
    <w:rsid w:val="00B930C5"/>
    <w:rsid w:val="00B936F1"/>
    <w:rsid w:val="00B93BCF"/>
    <w:rsid w:val="00B94079"/>
    <w:rsid w:val="00B954C3"/>
    <w:rsid w:val="00B9752A"/>
    <w:rsid w:val="00BA0A4F"/>
    <w:rsid w:val="00BA13E8"/>
    <w:rsid w:val="00BA1682"/>
    <w:rsid w:val="00BA1874"/>
    <w:rsid w:val="00BA30DB"/>
    <w:rsid w:val="00BA4390"/>
    <w:rsid w:val="00BA452B"/>
    <w:rsid w:val="00BA463B"/>
    <w:rsid w:val="00BA525F"/>
    <w:rsid w:val="00BA5304"/>
    <w:rsid w:val="00BA59C4"/>
    <w:rsid w:val="00BA5C4B"/>
    <w:rsid w:val="00BA5DC6"/>
    <w:rsid w:val="00BA6196"/>
    <w:rsid w:val="00BA66D0"/>
    <w:rsid w:val="00BA683A"/>
    <w:rsid w:val="00BA6E25"/>
    <w:rsid w:val="00BA7738"/>
    <w:rsid w:val="00BA7B81"/>
    <w:rsid w:val="00BA7E68"/>
    <w:rsid w:val="00BB0343"/>
    <w:rsid w:val="00BB063B"/>
    <w:rsid w:val="00BB0D13"/>
    <w:rsid w:val="00BB0F05"/>
    <w:rsid w:val="00BB146A"/>
    <w:rsid w:val="00BB1C72"/>
    <w:rsid w:val="00BB33EC"/>
    <w:rsid w:val="00BB3E7F"/>
    <w:rsid w:val="00BB4134"/>
    <w:rsid w:val="00BB44DC"/>
    <w:rsid w:val="00BB462C"/>
    <w:rsid w:val="00BB4B0F"/>
    <w:rsid w:val="00BB55E6"/>
    <w:rsid w:val="00BB5BD5"/>
    <w:rsid w:val="00BB5C2B"/>
    <w:rsid w:val="00BB6070"/>
    <w:rsid w:val="00BB613C"/>
    <w:rsid w:val="00BB6336"/>
    <w:rsid w:val="00BB7461"/>
    <w:rsid w:val="00BB75F5"/>
    <w:rsid w:val="00BB78FC"/>
    <w:rsid w:val="00BB7DDF"/>
    <w:rsid w:val="00BC0A92"/>
    <w:rsid w:val="00BC0D05"/>
    <w:rsid w:val="00BC1E15"/>
    <w:rsid w:val="00BC2144"/>
    <w:rsid w:val="00BC21D3"/>
    <w:rsid w:val="00BC296F"/>
    <w:rsid w:val="00BC2A26"/>
    <w:rsid w:val="00BC2D7E"/>
    <w:rsid w:val="00BC33C3"/>
    <w:rsid w:val="00BC4830"/>
    <w:rsid w:val="00BC5146"/>
    <w:rsid w:val="00BC54FA"/>
    <w:rsid w:val="00BC5C51"/>
    <w:rsid w:val="00BC685B"/>
    <w:rsid w:val="00BC69BF"/>
    <w:rsid w:val="00BC6D8C"/>
    <w:rsid w:val="00BC74C0"/>
    <w:rsid w:val="00BC75F0"/>
    <w:rsid w:val="00BC77E1"/>
    <w:rsid w:val="00BC7A64"/>
    <w:rsid w:val="00BD0004"/>
    <w:rsid w:val="00BD006E"/>
    <w:rsid w:val="00BD15DE"/>
    <w:rsid w:val="00BD181E"/>
    <w:rsid w:val="00BD273D"/>
    <w:rsid w:val="00BD35C3"/>
    <w:rsid w:val="00BD3B1F"/>
    <w:rsid w:val="00BD3D00"/>
    <w:rsid w:val="00BD3E34"/>
    <w:rsid w:val="00BD4261"/>
    <w:rsid w:val="00BD486D"/>
    <w:rsid w:val="00BD594C"/>
    <w:rsid w:val="00BD703E"/>
    <w:rsid w:val="00BD707B"/>
    <w:rsid w:val="00BD7737"/>
    <w:rsid w:val="00BE0174"/>
    <w:rsid w:val="00BE1A96"/>
    <w:rsid w:val="00BE1AB5"/>
    <w:rsid w:val="00BE1AF1"/>
    <w:rsid w:val="00BE1BDF"/>
    <w:rsid w:val="00BE2C12"/>
    <w:rsid w:val="00BE2C5D"/>
    <w:rsid w:val="00BE2DC5"/>
    <w:rsid w:val="00BE34F0"/>
    <w:rsid w:val="00BE373C"/>
    <w:rsid w:val="00BE4DF1"/>
    <w:rsid w:val="00BE55AD"/>
    <w:rsid w:val="00BE5807"/>
    <w:rsid w:val="00BE5A6F"/>
    <w:rsid w:val="00BE5D44"/>
    <w:rsid w:val="00BE5E69"/>
    <w:rsid w:val="00BE68FE"/>
    <w:rsid w:val="00BE6D0D"/>
    <w:rsid w:val="00BE6EE2"/>
    <w:rsid w:val="00BE6F59"/>
    <w:rsid w:val="00BE711F"/>
    <w:rsid w:val="00BE7E0F"/>
    <w:rsid w:val="00BE7F80"/>
    <w:rsid w:val="00BF0161"/>
    <w:rsid w:val="00BF029D"/>
    <w:rsid w:val="00BF04EB"/>
    <w:rsid w:val="00BF378B"/>
    <w:rsid w:val="00BF3FC6"/>
    <w:rsid w:val="00BF4C65"/>
    <w:rsid w:val="00BF5098"/>
    <w:rsid w:val="00BF55FC"/>
    <w:rsid w:val="00BF7089"/>
    <w:rsid w:val="00BF7876"/>
    <w:rsid w:val="00BF7FE7"/>
    <w:rsid w:val="00C002E6"/>
    <w:rsid w:val="00C00C1E"/>
    <w:rsid w:val="00C013B2"/>
    <w:rsid w:val="00C01A64"/>
    <w:rsid w:val="00C01CF3"/>
    <w:rsid w:val="00C022B9"/>
    <w:rsid w:val="00C023D1"/>
    <w:rsid w:val="00C028CC"/>
    <w:rsid w:val="00C02930"/>
    <w:rsid w:val="00C02AF7"/>
    <w:rsid w:val="00C02B13"/>
    <w:rsid w:val="00C03376"/>
    <w:rsid w:val="00C03C91"/>
    <w:rsid w:val="00C04BB4"/>
    <w:rsid w:val="00C04C2D"/>
    <w:rsid w:val="00C05AD1"/>
    <w:rsid w:val="00C05FDB"/>
    <w:rsid w:val="00C066A0"/>
    <w:rsid w:val="00C0675C"/>
    <w:rsid w:val="00C06A89"/>
    <w:rsid w:val="00C07309"/>
    <w:rsid w:val="00C100CC"/>
    <w:rsid w:val="00C10868"/>
    <w:rsid w:val="00C10A56"/>
    <w:rsid w:val="00C10A5F"/>
    <w:rsid w:val="00C11C28"/>
    <w:rsid w:val="00C1238C"/>
    <w:rsid w:val="00C13A49"/>
    <w:rsid w:val="00C143E0"/>
    <w:rsid w:val="00C14B66"/>
    <w:rsid w:val="00C150D8"/>
    <w:rsid w:val="00C152B7"/>
    <w:rsid w:val="00C15845"/>
    <w:rsid w:val="00C161DF"/>
    <w:rsid w:val="00C17E2F"/>
    <w:rsid w:val="00C20772"/>
    <w:rsid w:val="00C20B64"/>
    <w:rsid w:val="00C20FFF"/>
    <w:rsid w:val="00C228CF"/>
    <w:rsid w:val="00C228D5"/>
    <w:rsid w:val="00C24136"/>
    <w:rsid w:val="00C25861"/>
    <w:rsid w:val="00C2641F"/>
    <w:rsid w:val="00C264B0"/>
    <w:rsid w:val="00C2699A"/>
    <w:rsid w:val="00C26F1D"/>
    <w:rsid w:val="00C27659"/>
    <w:rsid w:val="00C27C11"/>
    <w:rsid w:val="00C312A0"/>
    <w:rsid w:val="00C32B96"/>
    <w:rsid w:val="00C32E7D"/>
    <w:rsid w:val="00C33216"/>
    <w:rsid w:val="00C333D8"/>
    <w:rsid w:val="00C333E4"/>
    <w:rsid w:val="00C3369E"/>
    <w:rsid w:val="00C339EC"/>
    <w:rsid w:val="00C34006"/>
    <w:rsid w:val="00C3420E"/>
    <w:rsid w:val="00C35C54"/>
    <w:rsid w:val="00C35CC9"/>
    <w:rsid w:val="00C35FA0"/>
    <w:rsid w:val="00C363FF"/>
    <w:rsid w:val="00C368C9"/>
    <w:rsid w:val="00C36B4C"/>
    <w:rsid w:val="00C37115"/>
    <w:rsid w:val="00C40EA3"/>
    <w:rsid w:val="00C411B5"/>
    <w:rsid w:val="00C412A7"/>
    <w:rsid w:val="00C422E6"/>
    <w:rsid w:val="00C42479"/>
    <w:rsid w:val="00C42575"/>
    <w:rsid w:val="00C426B1"/>
    <w:rsid w:val="00C42AB7"/>
    <w:rsid w:val="00C42D7C"/>
    <w:rsid w:val="00C43223"/>
    <w:rsid w:val="00C43C53"/>
    <w:rsid w:val="00C43E42"/>
    <w:rsid w:val="00C44680"/>
    <w:rsid w:val="00C44775"/>
    <w:rsid w:val="00C44C5D"/>
    <w:rsid w:val="00C45A17"/>
    <w:rsid w:val="00C46063"/>
    <w:rsid w:val="00C47044"/>
    <w:rsid w:val="00C51B88"/>
    <w:rsid w:val="00C51D75"/>
    <w:rsid w:val="00C52FEF"/>
    <w:rsid w:val="00C532BB"/>
    <w:rsid w:val="00C534EC"/>
    <w:rsid w:val="00C53BA1"/>
    <w:rsid w:val="00C548B7"/>
    <w:rsid w:val="00C552C7"/>
    <w:rsid w:val="00C55D20"/>
    <w:rsid w:val="00C56633"/>
    <w:rsid w:val="00C566BF"/>
    <w:rsid w:val="00C575BF"/>
    <w:rsid w:val="00C575DA"/>
    <w:rsid w:val="00C57705"/>
    <w:rsid w:val="00C62092"/>
    <w:rsid w:val="00C625AE"/>
    <w:rsid w:val="00C628FC"/>
    <w:rsid w:val="00C62A11"/>
    <w:rsid w:val="00C62B60"/>
    <w:rsid w:val="00C637A4"/>
    <w:rsid w:val="00C64692"/>
    <w:rsid w:val="00C64F0F"/>
    <w:rsid w:val="00C657B6"/>
    <w:rsid w:val="00C66160"/>
    <w:rsid w:val="00C66905"/>
    <w:rsid w:val="00C673FC"/>
    <w:rsid w:val="00C70758"/>
    <w:rsid w:val="00C708EB"/>
    <w:rsid w:val="00C70C7D"/>
    <w:rsid w:val="00C70E32"/>
    <w:rsid w:val="00C70ED1"/>
    <w:rsid w:val="00C71D05"/>
    <w:rsid w:val="00C721AC"/>
    <w:rsid w:val="00C723D4"/>
    <w:rsid w:val="00C72894"/>
    <w:rsid w:val="00C735F4"/>
    <w:rsid w:val="00C73693"/>
    <w:rsid w:val="00C736CA"/>
    <w:rsid w:val="00C736E9"/>
    <w:rsid w:val="00C7383B"/>
    <w:rsid w:val="00C73CFE"/>
    <w:rsid w:val="00C748C2"/>
    <w:rsid w:val="00C74E21"/>
    <w:rsid w:val="00C76571"/>
    <w:rsid w:val="00C76B73"/>
    <w:rsid w:val="00C7764B"/>
    <w:rsid w:val="00C77660"/>
    <w:rsid w:val="00C7792F"/>
    <w:rsid w:val="00C806FF"/>
    <w:rsid w:val="00C817C8"/>
    <w:rsid w:val="00C81DC8"/>
    <w:rsid w:val="00C82793"/>
    <w:rsid w:val="00C82BA0"/>
    <w:rsid w:val="00C83872"/>
    <w:rsid w:val="00C83A76"/>
    <w:rsid w:val="00C849CD"/>
    <w:rsid w:val="00C84A00"/>
    <w:rsid w:val="00C85260"/>
    <w:rsid w:val="00C85851"/>
    <w:rsid w:val="00C85C20"/>
    <w:rsid w:val="00C869D4"/>
    <w:rsid w:val="00C869E6"/>
    <w:rsid w:val="00C86C8E"/>
    <w:rsid w:val="00C86D3B"/>
    <w:rsid w:val="00C87028"/>
    <w:rsid w:val="00C870C9"/>
    <w:rsid w:val="00C87118"/>
    <w:rsid w:val="00C8753B"/>
    <w:rsid w:val="00C906EB"/>
    <w:rsid w:val="00C908CB"/>
    <w:rsid w:val="00C90D6A"/>
    <w:rsid w:val="00C910AF"/>
    <w:rsid w:val="00C91385"/>
    <w:rsid w:val="00C91AAB"/>
    <w:rsid w:val="00C91E76"/>
    <w:rsid w:val="00C926B1"/>
    <w:rsid w:val="00C92DAF"/>
    <w:rsid w:val="00C93178"/>
    <w:rsid w:val="00C93EF8"/>
    <w:rsid w:val="00C945D4"/>
    <w:rsid w:val="00C94950"/>
    <w:rsid w:val="00C94F78"/>
    <w:rsid w:val="00C96175"/>
    <w:rsid w:val="00C96D31"/>
    <w:rsid w:val="00C96D68"/>
    <w:rsid w:val="00C971E0"/>
    <w:rsid w:val="00CA0E00"/>
    <w:rsid w:val="00CA247E"/>
    <w:rsid w:val="00CA2A85"/>
    <w:rsid w:val="00CA3657"/>
    <w:rsid w:val="00CA5505"/>
    <w:rsid w:val="00CA6C59"/>
    <w:rsid w:val="00CA6D21"/>
    <w:rsid w:val="00CA71D5"/>
    <w:rsid w:val="00CA72AC"/>
    <w:rsid w:val="00CB0874"/>
    <w:rsid w:val="00CB0A1F"/>
    <w:rsid w:val="00CB0CA2"/>
    <w:rsid w:val="00CB163A"/>
    <w:rsid w:val="00CB1A2D"/>
    <w:rsid w:val="00CB219E"/>
    <w:rsid w:val="00CB2386"/>
    <w:rsid w:val="00CB3012"/>
    <w:rsid w:val="00CB3115"/>
    <w:rsid w:val="00CB328F"/>
    <w:rsid w:val="00CB339C"/>
    <w:rsid w:val="00CB37A0"/>
    <w:rsid w:val="00CB3907"/>
    <w:rsid w:val="00CB3B25"/>
    <w:rsid w:val="00CB3E2E"/>
    <w:rsid w:val="00CB5081"/>
    <w:rsid w:val="00CB58A5"/>
    <w:rsid w:val="00CB5A85"/>
    <w:rsid w:val="00CB63DC"/>
    <w:rsid w:val="00CB77E9"/>
    <w:rsid w:val="00CC0CBB"/>
    <w:rsid w:val="00CC10EB"/>
    <w:rsid w:val="00CC1361"/>
    <w:rsid w:val="00CC1E47"/>
    <w:rsid w:val="00CC25E2"/>
    <w:rsid w:val="00CC2E4A"/>
    <w:rsid w:val="00CC2E96"/>
    <w:rsid w:val="00CC36E0"/>
    <w:rsid w:val="00CC3C88"/>
    <w:rsid w:val="00CC3D58"/>
    <w:rsid w:val="00CC4382"/>
    <w:rsid w:val="00CC4434"/>
    <w:rsid w:val="00CC46D1"/>
    <w:rsid w:val="00CC4C5C"/>
    <w:rsid w:val="00CC5CA9"/>
    <w:rsid w:val="00CC6028"/>
    <w:rsid w:val="00CC6978"/>
    <w:rsid w:val="00CC72B6"/>
    <w:rsid w:val="00CC7B6F"/>
    <w:rsid w:val="00CD16C1"/>
    <w:rsid w:val="00CD16FA"/>
    <w:rsid w:val="00CD1956"/>
    <w:rsid w:val="00CD2E89"/>
    <w:rsid w:val="00CD3830"/>
    <w:rsid w:val="00CD3BE7"/>
    <w:rsid w:val="00CD3C2A"/>
    <w:rsid w:val="00CD4331"/>
    <w:rsid w:val="00CD61AA"/>
    <w:rsid w:val="00CD6514"/>
    <w:rsid w:val="00CD7217"/>
    <w:rsid w:val="00CD7B48"/>
    <w:rsid w:val="00CD7B82"/>
    <w:rsid w:val="00CD7CCE"/>
    <w:rsid w:val="00CD7E17"/>
    <w:rsid w:val="00CE079C"/>
    <w:rsid w:val="00CE12A2"/>
    <w:rsid w:val="00CE14EC"/>
    <w:rsid w:val="00CE20FA"/>
    <w:rsid w:val="00CE24A9"/>
    <w:rsid w:val="00CE34B9"/>
    <w:rsid w:val="00CE3956"/>
    <w:rsid w:val="00CE4692"/>
    <w:rsid w:val="00CE4FA1"/>
    <w:rsid w:val="00CE5731"/>
    <w:rsid w:val="00CE64CF"/>
    <w:rsid w:val="00CE6575"/>
    <w:rsid w:val="00CE67F2"/>
    <w:rsid w:val="00CF016F"/>
    <w:rsid w:val="00CF02E2"/>
    <w:rsid w:val="00CF0480"/>
    <w:rsid w:val="00CF06AB"/>
    <w:rsid w:val="00CF0DFA"/>
    <w:rsid w:val="00CF14ED"/>
    <w:rsid w:val="00CF1EDD"/>
    <w:rsid w:val="00CF2188"/>
    <w:rsid w:val="00CF21B9"/>
    <w:rsid w:val="00CF2463"/>
    <w:rsid w:val="00CF24AA"/>
    <w:rsid w:val="00CF3CAE"/>
    <w:rsid w:val="00CF40CF"/>
    <w:rsid w:val="00CF44B3"/>
    <w:rsid w:val="00CF44C9"/>
    <w:rsid w:val="00CF4A14"/>
    <w:rsid w:val="00CF4E01"/>
    <w:rsid w:val="00CF52A2"/>
    <w:rsid w:val="00CF5982"/>
    <w:rsid w:val="00CF6533"/>
    <w:rsid w:val="00CF667B"/>
    <w:rsid w:val="00CF68E4"/>
    <w:rsid w:val="00CF73BF"/>
    <w:rsid w:val="00D0088A"/>
    <w:rsid w:val="00D008F4"/>
    <w:rsid w:val="00D00CAF"/>
    <w:rsid w:val="00D01F1F"/>
    <w:rsid w:val="00D020E0"/>
    <w:rsid w:val="00D0218D"/>
    <w:rsid w:val="00D032E4"/>
    <w:rsid w:val="00D03380"/>
    <w:rsid w:val="00D033C6"/>
    <w:rsid w:val="00D04111"/>
    <w:rsid w:val="00D057C6"/>
    <w:rsid w:val="00D05C0D"/>
    <w:rsid w:val="00D0692B"/>
    <w:rsid w:val="00D072D9"/>
    <w:rsid w:val="00D107EA"/>
    <w:rsid w:val="00D10D83"/>
    <w:rsid w:val="00D10F4D"/>
    <w:rsid w:val="00D118B4"/>
    <w:rsid w:val="00D12876"/>
    <w:rsid w:val="00D12D1A"/>
    <w:rsid w:val="00D1325B"/>
    <w:rsid w:val="00D13982"/>
    <w:rsid w:val="00D13C66"/>
    <w:rsid w:val="00D13D84"/>
    <w:rsid w:val="00D14113"/>
    <w:rsid w:val="00D14120"/>
    <w:rsid w:val="00D15550"/>
    <w:rsid w:val="00D15C40"/>
    <w:rsid w:val="00D15DD0"/>
    <w:rsid w:val="00D16083"/>
    <w:rsid w:val="00D160B5"/>
    <w:rsid w:val="00D160E2"/>
    <w:rsid w:val="00D17254"/>
    <w:rsid w:val="00D17311"/>
    <w:rsid w:val="00D1792A"/>
    <w:rsid w:val="00D20E40"/>
    <w:rsid w:val="00D21169"/>
    <w:rsid w:val="00D212CC"/>
    <w:rsid w:val="00D2151E"/>
    <w:rsid w:val="00D21572"/>
    <w:rsid w:val="00D21919"/>
    <w:rsid w:val="00D21C23"/>
    <w:rsid w:val="00D22213"/>
    <w:rsid w:val="00D231AD"/>
    <w:rsid w:val="00D23D3A"/>
    <w:rsid w:val="00D23F8A"/>
    <w:rsid w:val="00D2435F"/>
    <w:rsid w:val="00D24EFB"/>
    <w:rsid w:val="00D25D06"/>
    <w:rsid w:val="00D25FB5"/>
    <w:rsid w:val="00D26883"/>
    <w:rsid w:val="00D269F4"/>
    <w:rsid w:val="00D26A37"/>
    <w:rsid w:val="00D279F9"/>
    <w:rsid w:val="00D30149"/>
    <w:rsid w:val="00D30FE5"/>
    <w:rsid w:val="00D31D95"/>
    <w:rsid w:val="00D31DCE"/>
    <w:rsid w:val="00D350E8"/>
    <w:rsid w:val="00D35229"/>
    <w:rsid w:val="00D355B5"/>
    <w:rsid w:val="00D35891"/>
    <w:rsid w:val="00D35EA9"/>
    <w:rsid w:val="00D364E3"/>
    <w:rsid w:val="00D37614"/>
    <w:rsid w:val="00D40121"/>
    <w:rsid w:val="00D40692"/>
    <w:rsid w:val="00D407D3"/>
    <w:rsid w:val="00D40871"/>
    <w:rsid w:val="00D4147D"/>
    <w:rsid w:val="00D416B2"/>
    <w:rsid w:val="00D4197F"/>
    <w:rsid w:val="00D41D05"/>
    <w:rsid w:val="00D42A8D"/>
    <w:rsid w:val="00D439CF"/>
    <w:rsid w:val="00D43FC2"/>
    <w:rsid w:val="00D441BE"/>
    <w:rsid w:val="00D44223"/>
    <w:rsid w:val="00D44C03"/>
    <w:rsid w:val="00D45258"/>
    <w:rsid w:val="00D45664"/>
    <w:rsid w:val="00D461D3"/>
    <w:rsid w:val="00D46867"/>
    <w:rsid w:val="00D46DC1"/>
    <w:rsid w:val="00D47D25"/>
    <w:rsid w:val="00D47E72"/>
    <w:rsid w:val="00D47F99"/>
    <w:rsid w:val="00D502B3"/>
    <w:rsid w:val="00D505DC"/>
    <w:rsid w:val="00D50915"/>
    <w:rsid w:val="00D50CBE"/>
    <w:rsid w:val="00D50D1E"/>
    <w:rsid w:val="00D513B2"/>
    <w:rsid w:val="00D516C5"/>
    <w:rsid w:val="00D51A7B"/>
    <w:rsid w:val="00D52130"/>
    <w:rsid w:val="00D529CA"/>
    <w:rsid w:val="00D53190"/>
    <w:rsid w:val="00D53E2C"/>
    <w:rsid w:val="00D552AD"/>
    <w:rsid w:val="00D552B4"/>
    <w:rsid w:val="00D564A2"/>
    <w:rsid w:val="00D5674A"/>
    <w:rsid w:val="00D57062"/>
    <w:rsid w:val="00D577B0"/>
    <w:rsid w:val="00D57946"/>
    <w:rsid w:val="00D6059A"/>
    <w:rsid w:val="00D608DC"/>
    <w:rsid w:val="00D60A01"/>
    <w:rsid w:val="00D61A8F"/>
    <w:rsid w:val="00D6293D"/>
    <w:rsid w:val="00D62EF5"/>
    <w:rsid w:val="00D638EE"/>
    <w:rsid w:val="00D644FD"/>
    <w:rsid w:val="00D64D3A"/>
    <w:rsid w:val="00D64FC0"/>
    <w:rsid w:val="00D65E25"/>
    <w:rsid w:val="00D65F92"/>
    <w:rsid w:val="00D666F6"/>
    <w:rsid w:val="00D66B8C"/>
    <w:rsid w:val="00D66E1E"/>
    <w:rsid w:val="00D67402"/>
    <w:rsid w:val="00D67602"/>
    <w:rsid w:val="00D679E5"/>
    <w:rsid w:val="00D67B2A"/>
    <w:rsid w:val="00D7057D"/>
    <w:rsid w:val="00D706DC"/>
    <w:rsid w:val="00D71F9C"/>
    <w:rsid w:val="00D7241B"/>
    <w:rsid w:val="00D724AA"/>
    <w:rsid w:val="00D72862"/>
    <w:rsid w:val="00D72FA0"/>
    <w:rsid w:val="00D7322C"/>
    <w:rsid w:val="00D73C5E"/>
    <w:rsid w:val="00D745A3"/>
    <w:rsid w:val="00D749CA"/>
    <w:rsid w:val="00D74D0D"/>
    <w:rsid w:val="00D753A5"/>
    <w:rsid w:val="00D75DBA"/>
    <w:rsid w:val="00D77D38"/>
    <w:rsid w:val="00D77EDC"/>
    <w:rsid w:val="00D80BE5"/>
    <w:rsid w:val="00D814CA"/>
    <w:rsid w:val="00D81B12"/>
    <w:rsid w:val="00D81F60"/>
    <w:rsid w:val="00D829AC"/>
    <w:rsid w:val="00D83473"/>
    <w:rsid w:val="00D837CF"/>
    <w:rsid w:val="00D83EDC"/>
    <w:rsid w:val="00D842E5"/>
    <w:rsid w:val="00D844F7"/>
    <w:rsid w:val="00D84E53"/>
    <w:rsid w:val="00D84ED0"/>
    <w:rsid w:val="00D85465"/>
    <w:rsid w:val="00D86026"/>
    <w:rsid w:val="00D860EB"/>
    <w:rsid w:val="00D86432"/>
    <w:rsid w:val="00D86B2B"/>
    <w:rsid w:val="00D875C0"/>
    <w:rsid w:val="00D87B79"/>
    <w:rsid w:val="00D918B8"/>
    <w:rsid w:val="00D91CD4"/>
    <w:rsid w:val="00D92527"/>
    <w:rsid w:val="00D9259C"/>
    <w:rsid w:val="00D92783"/>
    <w:rsid w:val="00D9296B"/>
    <w:rsid w:val="00D931A1"/>
    <w:rsid w:val="00D93633"/>
    <w:rsid w:val="00D941F8"/>
    <w:rsid w:val="00D94AFE"/>
    <w:rsid w:val="00D950A9"/>
    <w:rsid w:val="00D95ECE"/>
    <w:rsid w:val="00D95FF1"/>
    <w:rsid w:val="00D97048"/>
    <w:rsid w:val="00D972B6"/>
    <w:rsid w:val="00D97758"/>
    <w:rsid w:val="00D97B6E"/>
    <w:rsid w:val="00DA0190"/>
    <w:rsid w:val="00DA0E41"/>
    <w:rsid w:val="00DA0F18"/>
    <w:rsid w:val="00DA0FBE"/>
    <w:rsid w:val="00DA18B0"/>
    <w:rsid w:val="00DA1DCA"/>
    <w:rsid w:val="00DA1F5A"/>
    <w:rsid w:val="00DA2191"/>
    <w:rsid w:val="00DA249B"/>
    <w:rsid w:val="00DA2529"/>
    <w:rsid w:val="00DA35B1"/>
    <w:rsid w:val="00DA3961"/>
    <w:rsid w:val="00DA47FA"/>
    <w:rsid w:val="00DA4C6D"/>
    <w:rsid w:val="00DA55E5"/>
    <w:rsid w:val="00DA5B41"/>
    <w:rsid w:val="00DA5C2B"/>
    <w:rsid w:val="00DA5E41"/>
    <w:rsid w:val="00DA60D3"/>
    <w:rsid w:val="00DA6671"/>
    <w:rsid w:val="00DA67E2"/>
    <w:rsid w:val="00DA6834"/>
    <w:rsid w:val="00DA6A1D"/>
    <w:rsid w:val="00DA6D40"/>
    <w:rsid w:val="00DA7B47"/>
    <w:rsid w:val="00DA7E8A"/>
    <w:rsid w:val="00DB003B"/>
    <w:rsid w:val="00DB130A"/>
    <w:rsid w:val="00DB1442"/>
    <w:rsid w:val="00DB192C"/>
    <w:rsid w:val="00DB1A11"/>
    <w:rsid w:val="00DB29EF"/>
    <w:rsid w:val="00DB2EBB"/>
    <w:rsid w:val="00DB2FAC"/>
    <w:rsid w:val="00DB36F6"/>
    <w:rsid w:val="00DB3740"/>
    <w:rsid w:val="00DB3EB3"/>
    <w:rsid w:val="00DB3FD5"/>
    <w:rsid w:val="00DB4590"/>
    <w:rsid w:val="00DB4A62"/>
    <w:rsid w:val="00DB4E9C"/>
    <w:rsid w:val="00DB4FE1"/>
    <w:rsid w:val="00DB52D9"/>
    <w:rsid w:val="00DB5E82"/>
    <w:rsid w:val="00DB6008"/>
    <w:rsid w:val="00DB6EFF"/>
    <w:rsid w:val="00DB789A"/>
    <w:rsid w:val="00DB7DA5"/>
    <w:rsid w:val="00DC10A1"/>
    <w:rsid w:val="00DC16C8"/>
    <w:rsid w:val="00DC1C77"/>
    <w:rsid w:val="00DC1D1A"/>
    <w:rsid w:val="00DC1EC0"/>
    <w:rsid w:val="00DC2629"/>
    <w:rsid w:val="00DC3150"/>
    <w:rsid w:val="00DC318C"/>
    <w:rsid w:val="00DC322C"/>
    <w:rsid w:val="00DC357D"/>
    <w:rsid w:val="00DC35D6"/>
    <w:rsid w:val="00DC3E7B"/>
    <w:rsid w:val="00DC3E9C"/>
    <w:rsid w:val="00DC4273"/>
    <w:rsid w:val="00DC485C"/>
    <w:rsid w:val="00DC4F71"/>
    <w:rsid w:val="00DC564A"/>
    <w:rsid w:val="00DC62BD"/>
    <w:rsid w:val="00DC655F"/>
    <w:rsid w:val="00DC656E"/>
    <w:rsid w:val="00DC7306"/>
    <w:rsid w:val="00DC76F4"/>
    <w:rsid w:val="00DC7909"/>
    <w:rsid w:val="00DC7EF3"/>
    <w:rsid w:val="00DC7FE6"/>
    <w:rsid w:val="00DD0B59"/>
    <w:rsid w:val="00DD12A7"/>
    <w:rsid w:val="00DD1339"/>
    <w:rsid w:val="00DD1664"/>
    <w:rsid w:val="00DD248B"/>
    <w:rsid w:val="00DD2C1B"/>
    <w:rsid w:val="00DD2FE6"/>
    <w:rsid w:val="00DD366F"/>
    <w:rsid w:val="00DD3ADE"/>
    <w:rsid w:val="00DD3AE4"/>
    <w:rsid w:val="00DD3B6B"/>
    <w:rsid w:val="00DD51B0"/>
    <w:rsid w:val="00DD678A"/>
    <w:rsid w:val="00DD7536"/>
    <w:rsid w:val="00DD7EBD"/>
    <w:rsid w:val="00DE026D"/>
    <w:rsid w:val="00DE03B2"/>
    <w:rsid w:val="00DE14DB"/>
    <w:rsid w:val="00DE1722"/>
    <w:rsid w:val="00DE1A80"/>
    <w:rsid w:val="00DE1EA3"/>
    <w:rsid w:val="00DE1EED"/>
    <w:rsid w:val="00DE28E9"/>
    <w:rsid w:val="00DE2B2C"/>
    <w:rsid w:val="00DE386E"/>
    <w:rsid w:val="00DE427C"/>
    <w:rsid w:val="00DE45CF"/>
    <w:rsid w:val="00DE4E8A"/>
    <w:rsid w:val="00DE5789"/>
    <w:rsid w:val="00DE5ED5"/>
    <w:rsid w:val="00DE63BD"/>
    <w:rsid w:val="00DE660C"/>
    <w:rsid w:val="00DE6BD7"/>
    <w:rsid w:val="00DE6DDE"/>
    <w:rsid w:val="00DF061E"/>
    <w:rsid w:val="00DF065D"/>
    <w:rsid w:val="00DF06B0"/>
    <w:rsid w:val="00DF1AB4"/>
    <w:rsid w:val="00DF1AD5"/>
    <w:rsid w:val="00DF2043"/>
    <w:rsid w:val="00DF21D5"/>
    <w:rsid w:val="00DF2862"/>
    <w:rsid w:val="00DF2A31"/>
    <w:rsid w:val="00DF2E1A"/>
    <w:rsid w:val="00DF2F9B"/>
    <w:rsid w:val="00DF3704"/>
    <w:rsid w:val="00DF3800"/>
    <w:rsid w:val="00DF3BFC"/>
    <w:rsid w:val="00DF48C6"/>
    <w:rsid w:val="00DF57CB"/>
    <w:rsid w:val="00DF62B6"/>
    <w:rsid w:val="00DF6924"/>
    <w:rsid w:val="00DF71CF"/>
    <w:rsid w:val="00DF7742"/>
    <w:rsid w:val="00E001D5"/>
    <w:rsid w:val="00E0070D"/>
    <w:rsid w:val="00E00AEE"/>
    <w:rsid w:val="00E01B9D"/>
    <w:rsid w:val="00E01E48"/>
    <w:rsid w:val="00E02051"/>
    <w:rsid w:val="00E034D1"/>
    <w:rsid w:val="00E03B79"/>
    <w:rsid w:val="00E047FB"/>
    <w:rsid w:val="00E04830"/>
    <w:rsid w:val="00E04A01"/>
    <w:rsid w:val="00E0541A"/>
    <w:rsid w:val="00E05C48"/>
    <w:rsid w:val="00E06D1B"/>
    <w:rsid w:val="00E07225"/>
    <w:rsid w:val="00E10ABB"/>
    <w:rsid w:val="00E1189F"/>
    <w:rsid w:val="00E137EB"/>
    <w:rsid w:val="00E14044"/>
    <w:rsid w:val="00E144C5"/>
    <w:rsid w:val="00E14666"/>
    <w:rsid w:val="00E14A0F"/>
    <w:rsid w:val="00E14A7C"/>
    <w:rsid w:val="00E14FF3"/>
    <w:rsid w:val="00E15B98"/>
    <w:rsid w:val="00E17C92"/>
    <w:rsid w:val="00E204C0"/>
    <w:rsid w:val="00E22788"/>
    <w:rsid w:val="00E23379"/>
    <w:rsid w:val="00E24BFF"/>
    <w:rsid w:val="00E25235"/>
    <w:rsid w:val="00E2550F"/>
    <w:rsid w:val="00E266E0"/>
    <w:rsid w:val="00E269C8"/>
    <w:rsid w:val="00E26E4E"/>
    <w:rsid w:val="00E274A5"/>
    <w:rsid w:val="00E279D5"/>
    <w:rsid w:val="00E30820"/>
    <w:rsid w:val="00E31137"/>
    <w:rsid w:val="00E3136C"/>
    <w:rsid w:val="00E325C9"/>
    <w:rsid w:val="00E32C9C"/>
    <w:rsid w:val="00E32DDE"/>
    <w:rsid w:val="00E33DFD"/>
    <w:rsid w:val="00E34197"/>
    <w:rsid w:val="00E341D2"/>
    <w:rsid w:val="00E35200"/>
    <w:rsid w:val="00E3535D"/>
    <w:rsid w:val="00E355FA"/>
    <w:rsid w:val="00E35F41"/>
    <w:rsid w:val="00E37586"/>
    <w:rsid w:val="00E3778D"/>
    <w:rsid w:val="00E37FA5"/>
    <w:rsid w:val="00E4104F"/>
    <w:rsid w:val="00E4127B"/>
    <w:rsid w:val="00E41645"/>
    <w:rsid w:val="00E41A0B"/>
    <w:rsid w:val="00E41D8F"/>
    <w:rsid w:val="00E427AF"/>
    <w:rsid w:val="00E42AD2"/>
    <w:rsid w:val="00E430FE"/>
    <w:rsid w:val="00E4376B"/>
    <w:rsid w:val="00E43831"/>
    <w:rsid w:val="00E44A9C"/>
    <w:rsid w:val="00E452B1"/>
    <w:rsid w:val="00E457D5"/>
    <w:rsid w:val="00E45B7C"/>
    <w:rsid w:val="00E46A1A"/>
    <w:rsid w:val="00E470C7"/>
    <w:rsid w:val="00E47A36"/>
    <w:rsid w:val="00E50334"/>
    <w:rsid w:val="00E50C46"/>
    <w:rsid w:val="00E50F5A"/>
    <w:rsid w:val="00E51131"/>
    <w:rsid w:val="00E512AC"/>
    <w:rsid w:val="00E516B4"/>
    <w:rsid w:val="00E51D5F"/>
    <w:rsid w:val="00E51DEF"/>
    <w:rsid w:val="00E51EE5"/>
    <w:rsid w:val="00E51FBF"/>
    <w:rsid w:val="00E52549"/>
    <w:rsid w:val="00E5284A"/>
    <w:rsid w:val="00E52E5C"/>
    <w:rsid w:val="00E537FB"/>
    <w:rsid w:val="00E53923"/>
    <w:rsid w:val="00E53A95"/>
    <w:rsid w:val="00E5409F"/>
    <w:rsid w:val="00E54117"/>
    <w:rsid w:val="00E5506E"/>
    <w:rsid w:val="00E550AC"/>
    <w:rsid w:val="00E55505"/>
    <w:rsid w:val="00E55BDF"/>
    <w:rsid w:val="00E57322"/>
    <w:rsid w:val="00E57699"/>
    <w:rsid w:val="00E57AD2"/>
    <w:rsid w:val="00E57B4E"/>
    <w:rsid w:val="00E60800"/>
    <w:rsid w:val="00E60D1B"/>
    <w:rsid w:val="00E62610"/>
    <w:rsid w:val="00E62960"/>
    <w:rsid w:val="00E62B7F"/>
    <w:rsid w:val="00E6374C"/>
    <w:rsid w:val="00E648E2"/>
    <w:rsid w:val="00E6502F"/>
    <w:rsid w:val="00E65682"/>
    <w:rsid w:val="00E6597F"/>
    <w:rsid w:val="00E65A6E"/>
    <w:rsid w:val="00E65B4C"/>
    <w:rsid w:val="00E65B5F"/>
    <w:rsid w:val="00E66DAC"/>
    <w:rsid w:val="00E66EA2"/>
    <w:rsid w:val="00E66F22"/>
    <w:rsid w:val="00E67E12"/>
    <w:rsid w:val="00E67E47"/>
    <w:rsid w:val="00E67EFE"/>
    <w:rsid w:val="00E67F01"/>
    <w:rsid w:val="00E70043"/>
    <w:rsid w:val="00E7024E"/>
    <w:rsid w:val="00E705DC"/>
    <w:rsid w:val="00E70A12"/>
    <w:rsid w:val="00E70B90"/>
    <w:rsid w:val="00E7107A"/>
    <w:rsid w:val="00E71459"/>
    <w:rsid w:val="00E7204C"/>
    <w:rsid w:val="00E732D1"/>
    <w:rsid w:val="00E74200"/>
    <w:rsid w:val="00E7462C"/>
    <w:rsid w:val="00E74884"/>
    <w:rsid w:val="00E74B91"/>
    <w:rsid w:val="00E74DFD"/>
    <w:rsid w:val="00E75345"/>
    <w:rsid w:val="00E753DE"/>
    <w:rsid w:val="00E75496"/>
    <w:rsid w:val="00E776D2"/>
    <w:rsid w:val="00E776E3"/>
    <w:rsid w:val="00E7787E"/>
    <w:rsid w:val="00E80F91"/>
    <w:rsid w:val="00E813CE"/>
    <w:rsid w:val="00E816CD"/>
    <w:rsid w:val="00E822EB"/>
    <w:rsid w:val="00E82776"/>
    <w:rsid w:val="00E82F15"/>
    <w:rsid w:val="00E82F80"/>
    <w:rsid w:val="00E83230"/>
    <w:rsid w:val="00E8340D"/>
    <w:rsid w:val="00E83C12"/>
    <w:rsid w:val="00E85A56"/>
    <w:rsid w:val="00E85B41"/>
    <w:rsid w:val="00E86093"/>
    <w:rsid w:val="00E863B7"/>
    <w:rsid w:val="00E86725"/>
    <w:rsid w:val="00E86876"/>
    <w:rsid w:val="00E86D1C"/>
    <w:rsid w:val="00E90E39"/>
    <w:rsid w:val="00E916AF"/>
    <w:rsid w:val="00E919FC"/>
    <w:rsid w:val="00E920CF"/>
    <w:rsid w:val="00E9217A"/>
    <w:rsid w:val="00E921BD"/>
    <w:rsid w:val="00E92340"/>
    <w:rsid w:val="00E930BC"/>
    <w:rsid w:val="00E93AA8"/>
    <w:rsid w:val="00E93F06"/>
    <w:rsid w:val="00E94042"/>
    <w:rsid w:val="00E941E3"/>
    <w:rsid w:val="00E95A7E"/>
    <w:rsid w:val="00E95E63"/>
    <w:rsid w:val="00E962E5"/>
    <w:rsid w:val="00E96786"/>
    <w:rsid w:val="00E96B09"/>
    <w:rsid w:val="00E96E90"/>
    <w:rsid w:val="00E977B8"/>
    <w:rsid w:val="00E97EFF"/>
    <w:rsid w:val="00EA1685"/>
    <w:rsid w:val="00EA2307"/>
    <w:rsid w:val="00EA230D"/>
    <w:rsid w:val="00EA2768"/>
    <w:rsid w:val="00EA3229"/>
    <w:rsid w:val="00EA347B"/>
    <w:rsid w:val="00EA363A"/>
    <w:rsid w:val="00EA391A"/>
    <w:rsid w:val="00EA3A96"/>
    <w:rsid w:val="00EA46A0"/>
    <w:rsid w:val="00EA51C0"/>
    <w:rsid w:val="00EA53BD"/>
    <w:rsid w:val="00EA5A4B"/>
    <w:rsid w:val="00EA617B"/>
    <w:rsid w:val="00EA76CA"/>
    <w:rsid w:val="00EA7D67"/>
    <w:rsid w:val="00EB000C"/>
    <w:rsid w:val="00EB0110"/>
    <w:rsid w:val="00EB0AB5"/>
    <w:rsid w:val="00EB0C6F"/>
    <w:rsid w:val="00EB0D2B"/>
    <w:rsid w:val="00EB14A2"/>
    <w:rsid w:val="00EB15E5"/>
    <w:rsid w:val="00EB1DB0"/>
    <w:rsid w:val="00EB2D08"/>
    <w:rsid w:val="00EB2E91"/>
    <w:rsid w:val="00EB3127"/>
    <w:rsid w:val="00EB3682"/>
    <w:rsid w:val="00EB3AC3"/>
    <w:rsid w:val="00EB409C"/>
    <w:rsid w:val="00EB42B8"/>
    <w:rsid w:val="00EB4A14"/>
    <w:rsid w:val="00EB4A34"/>
    <w:rsid w:val="00EB5008"/>
    <w:rsid w:val="00EB50D7"/>
    <w:rsid w:val="00EB5AE0"/>
    <w:rsid w:val="00EB6E9A"/>
    <w:rsid w:val="00EB73FD"/>
    <w:rsid w:val="00EC022C"/>
    <w:rsid w:val="00EC0422"/>
    <w:rsid w:val="00EC0AC5"/>
    <w:rsid w:val="00EC0C74"/>
    <w:rsid w:val="00EC148C"/>
    <w:rsid w:val="00EC17AE"/>
    <w:rsid w:val="00EC48D4"/>
    <w:rsid w:val="00EC4E33"/>
    <w:rsid w:val="00EC501F"/>
    <w:rsid w:val="00EC505C"/>
    <w:rsid w:val="00EC5FE7"/>
    <w:rsid w:val="00EC740B"/>
    <w:rsid w:val="00EC7514"/>
    <w:rsid w:val="00ED0551"/>
    <w:rsid w:val="00ED181C"/>
    <w:rsid w:val="00ED1C08"/>
    <w:rsid w:val="00ED1E96"/>
    <w:rsid w:val="00ED2100"/>
    <w:rsid w:val="00ED2104"/>
    <w:rsid w:val="00ED2161"/>
    <w:rsid w:val="00ED2632"/>
    <w:rsid w:val="00ED273F"/>
    <w:rsid w:val="00ED39AB"/>
    <w:rsid w:val="00ED4526"/>
    <w:rsid w:val="00ED45E7"/>
    <w:rsid w:val="00ED6D47"/>
    <w:rsid w:val="00ED6F38"/>
    <w:rsid w:val="00ED77A5"/>
    <w:rsid w:val="00EE0BB7"/>
    <w:rsid w:val="00EE13B3"/>
    <w:rsid w:val="00EE1511"/>
    <w:rsid w:val="00EE1658"/>
    <w:rsid w:val="00EE1799"/>
    <w:rsid w:val="00EE19A5"/>
    <w:rsid w:val="00EE1C2F"/>
    <w:rsid w:val="00EE1F46"/>
    <w:rsid w:val="00EE277E"/>
    <w:rsid w:val="00EE2A82"/>
    <w:rsid w:val="00EE2DB9"/>
    <w:rsid w:val="00EE434F"/>
    <w:rsid w:val="00EE4569"/>
    <w:rsid w:val="00EE4B7E"/>
    <w:rsid w:val="00EE5281"/>
    <w:rsid w:val="00EE529B"/>
    <w:rsid w:val="00EE5455"/>
    <w:rsid w:val="00EE5459"/>
    <w:rsid w:val="00EE5793"/>
    <w:rsid w:val="00EE5DA5"/>
    <w:rsid w:val="00EE5DFF"/>
    <w:rsid w:val="00EE61BA"/>
    <w:rsid w:val="00EE62B3"/>
    <w:rsid w:val="00EE6488"/>
    <w:rsid w:val="00EE696B"/>
    <w:rsid w:val="00EE6FD1"/>
    <w:rsid w:val="00EE7144"/>
    <w:rsid w:val="00EE7E33"/>
    <w:rsid w:val="00EF0099"/>
    <w:rsid w:val="00EF0545"/>
    <w:rsid w:val="00EF092A"/>
    <w:rsid w:val="00EF0DD4"/>
    <w:rsid w:val="00EF2B15"/>
    <w:rsid w:val="00EF2B79"/>
    <w:rsid w:val="00EF3828"/>
    <w:rsid w:val="00EF4086"/>
    <w:rsid w:val="00EF447D"/>
    <w:rsid w:val="00EF46AA"/>
    <w:rsid w:val="00EF4C01"/>
    <w:rsid w:val="00EF6111"/>
    <w:rsid w:val="00EF74E3"/>
    <w:rsid w:val="00EF7662"/>
    <w:rsid w:val="00EF776D"/>
    <w:rsid w:val="00EF7FD8"/>
    <w:rsid w:val="00F0091C"/>
    <w:rsid w:val="00F00C86"/>
    <w:rsid w:val="00F00F40"/>
    <w:rsid w:val="00F021FA"/>
    <w:rsid w:val="00F023D2"/>
    <w:rsid w:val="00F027B1"/>
    <w:rsid w:val="00F02A18"/>
    <w:rsid w:val="00F02AA9"/>
    <w:rsid w:val="00F02BA1"/>
    <w:rsid w:val="00F032B0"/>
    <w:rsid w:val="00F03356"/>
    <w:rsid w:val="00F03735"/>
    <w:rsid w:val="00F04013"/>
    <w:rsid w:val="00F0442A"/>
    <w:rsid w:val="00F048A1"/>
    <w:rsid w:val="00F04DE3"/>
    <w:rsid w:val="00F05A2F"/>
    <w:rsid w:val="00F061A1"/>
    <w:rsid w:val="00F0671F"/>
    <w:rsid w:val="00F067A4"/>
    <w:rsid w:val="00F0773C"/>
    <w:rsid w:val="00F079BF"/>
    <w:rsid w:val="00F105F1"/>
    <w:rsid w:val="00F1066E"/>
    <w:rsid w:val="00F14564"/>
    <w:rsid w:val="00F1477F"/>
    <w:rsid w:val="00F15E55"/>
    <w:rsid w:val="00F17043"/>
    <w:rsid w:val="00F17245"/>
    <w:rsid w:val="00F1725D"/>
    <w:rsid w:val="00F17568"/>
    <w:rsid w:val="00F203C2"/>
    <w:rsid w:val="00F205DF"/>
    <w:rsid w:val="00F209A0"/>
    <w:rsid w:val="00F21005"/>
    <w:rsid w:val="00F2147D"/>
    <w:rsid w:val="00F22890"/>
    <w:rsid w:val="00F23B3F"/>
    <w:rsid w:val="00F241D6"/>
    <w:rsid w:val="00F2454E"/>
    <w:rsid w:val="00F245B8"/>
    <w:rsid w:val="00F2510C"/>
    <w:rsid w:val="00F252E1"/>
    <w:rsid w:val="00F273D3"/>
    <w:rsid w:val="00F27452"/>
    <w:rsid w:val="00F2769B"/>
    <w:rsid w:val="00F30C0E"/>
    <w:rsid w:val="00F31179"/>
    <w:rsid w:val="00F313A1"/>
    <w:rsid w:val="00F314BA"/>
    <w:rsid w:val="00F3170E"/>
    <w:rsid w:val="00F335C9"/>
    <w:rsid w:val="00F34655"/>
    <w:rsid w:val="00F34D2C"/>
    <w:rsid w:val="00F3522B"/>
    <w:rsid w:val="00F3522E"/>
    <w:rsid w:val="00F35E55"/>
    <w:rsid w:val="00F37B4A"/>
    <w:rsid w:val="00F37E20"/>
    <w:rsid w:val="00F411F9"/>
    <w:rsid w:val="00F414A8"/>
    <w:rsid w:val="00F422DA"/>
    <w:rsid w:val="00F4380A"/>
    <w:rsid w:val="00F43B49"/>
    <w:rsid w:val="00F43B9B"/>
    <w:rsid w:val="00F44735"/>
    <w:rsid w:val="00F44744"/>
    <w:rsid w:val="00F450B3"/>
    <w:rsid w:val="00F45519"/>
    <w:rsid w:val="00F45554"/>
    <w:rsid w:val="00F46765"/>
    <w:rsid w:val="00F467F8"/>
    <w:rsid w:val="00F46AF8"/>
    <w:rsid w:val="00F478A8"/>
    <w:rsid w:val="00F47B6E"/>
    <w:rsid w:val="00F47C56"/>
    <w:rsid w:val="00F50AB3"/>
    <w:rsid w:val="00F510DE"/>
    <w:rsid w:val="00F51638"/>
    <w:rsid w:val="00F51F10"/>
    <w:rsid w:val="00F52589"/>
    <w:rsid w:val="00F5273A"/>
    <w:rsid w:val="00F53134"/>
    <w:rsid w:val="00F53280"/>
    <w:rsid w:val="00F538CD"/>
    <w:rsid w:val="00F53F29"/>
    <w:rsid w:val="00F554B8"/>
    <w:rsid w:val="00F56063"/>
    <w:rsid w:val="00F564E1"/>
    <w:rsid w:val="00F5674D"/>
    <w:rsid w:val="00F57003"/>
    <w:rsid w:val="00F573FD"/>
    <w:rsid w:val="00F57533"/>
    <w:rsid w:val="00F57CD1"/>
    <w:rsid w:val="00F6053E"/>
    <w:rsid w:val="00F60980"/>
    <w:rsid w:val="00F609BF"/>
    <w:rsid w:val="00F60BE0"/>
    <w:rsid w:val="00F60E01"/>
    <w:rsid w:val="00F6176F"/>
    <w:rsid w:val="00F624E6"/>
    <w:rsid w:val="00F62975"/>
    <w:rsid w:val="00F62E97"/>
    <w:rsid w:val="00F62EBC"/>
    <w:rsid w:val="00F63124"/>
    <w:rsid w:val="00F634A3"/>
    <w:rsid w:val="00F636C4"/>
    <w:rsid w:val="00F64209"/>
    <w:rsid w:val="00F6449A"/>
    <w:rsid w:val="00F6619A"/>
    <w:rsid w:val="00F667C9"/>
    <w:rsid w:val="00F701F3"/>
    <w:rsid w:val="00F71B56"/>
    <w:rsid w:val="00F726F8"/>
    <w:rsid w:val="00F72813"/>
    <w:rsid w:val="00F72A2B"/>
    <w:rsid w:val="00F72D5D"/>
    <w:rsid w:val="00F73A13"/>
    <w:rsid w:val="00F74855"/>
    <w:rsid w:val="00F7493F"/>
    <w:rsid w:val="00F7523B"/>
    <w:rsid w:val="00F75B23"/>
    <w:rsid w:val="00F75C6B"/>
    <w:rsid w:val="00F75EA4"/>
    <w:rsid w:val="00F8009F"/>
    <w:rsid w:val="00F808B7"/>
    <w:rsid w:val="00F80BD4"/>
    <w:rsid w:val="00F80FEE"/>
    <w:rsid w:val="00F8188F"/>
    <w:rsid w:val="00F81D41"/>
    <w:rsid w:val="00F81EA7"/>
    <w:rsid w:val="00F822EB"/>
    <w:rsid w:val="00F8258F"/>
    <w:rsid w:val="00F83082"/>
    <w:rsid w:val="00F83331"/>
    <w:rsid w:val="00F8336B"/>
    <w:rsid w:val="00F83548"/>
    <w:rsid w:val="00F83CCD"/>
    <w:rsid w:val="00F84CD7"/>
    <w:rsid w:val="00F8556B"/>
    <w:rsid w:val="00F86236"/>
    <w:rsid w:val="00F864DF"/>
    <w:rsid w:val="00F86964"/>
    <w:rsid w:val="00F8696A"/>
    <w:rsid w:val="00F86C2B"/>
    <w:rsid w:val="00F86F63"/>
    <w:rsid w:val="00F871BC"/>
    <w:rsid w:val="00F87C9F"/>
    <w:rsid w:val="00F902D9"/>
    <w:rsid w:val="00F90880"/>
    <w:rsid w:val="00F909AE"/>
    <w:rsid w:val="00F90DBA"/>
    <w:rsid w:val="00F912E9"/>
    <w:rsid w:val="00F9241A"/>
    <w:rsid w:val="00F92450"/>
    <w:rsid w:val="00F92888"/>
    <w:rsid w:val="00F92FCF"/>
    <w:rsid w:val="00F93101"/>
    <w:rsid w:val="00F9377A"/>
    <w:rsid w:val="00F93B79"/>
    <w:rsid w:val="00F93BF4"/>
    <w:rsid w:val="00F93BF5"/>
    <w:rsid w:val="00F94298"/>
    <w:rsid w:val="00F9524E"/>
    <w:rsid w:val="00F9526B"/>
    <w:rsid w:val="00F958B0"/>
    <w:rsid w:val="00F95A79"/>
    <w:rsid w:val="00F96EB0"/>
    <w:rsid w:val="00F97007"/>
    <w:rsid w:val="00F97323"/>
    <w:rsid w:val="00F97ACC"/>
    <w:rsid w:val="00FA06B4"/>
    <w:rsid w:val="00FA0D4A"/>
    <w:rsid w:val="00FA0D64"/>
    <w:rsid w:val="00FA0E52"/>
    <w:rsid w:val="00FA113A"/>
    <w:rsid w:val="00FA1522"/>
    <w:rsid w:val="00FA15DD"/>
    <w:rsid w:val="00FA1CFD"/>
    <w:rsid w:val="00FA1E84"/>
    <w:rsid w:val="00FA2CA7"/>
    <w:rsid w:val="00FA31D2"/>
    <w:rsid w:val="00FA369B"/>
    <w:rsid w:val="00FA3933"/>
    <w:rsid w:val="00FA3CAB"/>
    <w:rsid w:val="00FA4BFA"/>
    <w:rsid w:val="00FA4E95"/>
    <w:rsid w:val="00FA4EB8"/>
    <w:rsid w:val="00FA5483"/>
    <w:rsid w:val="00FA621E"/>
    <w:rsid w:val="00FA7AD2"/>
    <w:rsid w:val="00FB0180"/>
    <w:rsid w:val="00FB17D3"/>
    <w:rsid w:val="00FB191E"/>
    <w:rsid w:val="00FB21E1"/>
    <w:rsid w:val="00FB27A2"/>
    <w:rsid w:val="00FB3872"/>
    <w:rsid w:val="00FB3AA1"/>
    <w:rsid w:val="00FB4D53"/>
    <w:rsid w:val="00FB5C76"/>
    <w:rsid w:val="00FB5D44"/>
    <w:rsid w:val="00FB5F19"/>
    <w:rsid w:val="00FB68E8"/>
    <w:rsid w:val="00FB6B77"/>
    <w:rsid w:val="00FB7F6E"/>
    <w:rsid w:val="00FC03CE"/>
    <w:rsid w:val="00FC0AD2"/>
    <w:rsid w:val="00FC1324"/>
    <w:rsid w:val="00FC1450"/>
    <w:rsid w:val="00FC196A"/>
    <w:rsid w:val="00FC1FC0"/>
    <w:rsid w:val="00FC2C93"/>
    <w:rsid w:val="00FC2E16"/>
    <w:rsid w:val="00FC3B49"/>
    <w:rsid w:val="00FC3D19"/>
    <w:rsid w:val="00FC3FD5"/>
    <w:rsid w:val="00FC4ACD"/>
    <w:rsid w:val="00FC4B2C"/>
    <w:rsid w:val="00FC5020"/>
    <w:rsid w:val="00FC50D9"/>
    <w:rsid w:val="00FC5CA6"/>
    <w:rsid w:val="00FC6A4A"/>
    <w:rsid w:val="00FC761B"/>
    <w:rsid w:val="00FC7EAA"/>
    <w:rsid w:val="00FD0E27"/>
    <w:rsid w:val="00FD192E"/>
    <w:rsid w:val="00FD1BBC"/>
    <w:rsid w:val="00FD2CA3"/>
    <w:rsid w:val="00FD366B"/>
    <w:rsid w:val="00FD38EB"/>
    <w:rsid w:val="00FD3F28"/>
    <w:rsid w:val="00FD4487"/>
    <w:rsid w:val="00FD4D58"/>
    <w:rsid w:val="00FD5440"/>
    <w:rsid w:val="00FD5E34"/>
    <w:rsid w:val="00FD6055"/>
    <w:rsid w:val="00FD69CE"/>
    <w:rsid w:val="00FD6FA7"/>
    <w:rsid w:val="00FD715F"/>
    <w:rsid w:val="00FE013A"/>
    <w:rsid w:val="00FE0380"/>
    <w:rsid w:val="00FE0A43"/>
    <w:rsid w:val="00FE0EC3"/>
    <w:rsid w:val="00FE14BA"/>
    <w:rsid w:val="00FE1555"/>
    <w:rsid w:val="00FE1B5E"/>
    <w:rsid w:val="00FE2152"/>
    <w:rsid w:val="00FE38F1"/>
    <w:rsid w:val="00FE4A8D"/>
    <w:rsid w:val="00FE56CF"/>
    <w:rsid w:val="00FE614A"/>
    <w:rsid w:val="00FE6261"/>
    <w:rsid w:val="00FE634D"/>
    <w:rsid w:val="00FE639D"/>
    <w:rsid w:val="00FE6983"/>
    <w:rsid w:val="00FE7032"/>
    <w:rsid w:val="00FE7381"/>
    <w:rsid w:val="00FE7626"/>
    <w:rsid w:val="00FF0FC7"/>
    <w:rsid w:val="00FF1351"/>
    <w:rsid w:val="00FF142F"/>
    <w:rsid w:val="00FF21A7"/>
    <w:rsid w:val="00FF2AAC"/>
    <w:rsid w:val="00FF45C3"/>
    <w:rsid w:val="00FF465E"/>
    <w:rsid w:val="00FF4C4F"/>
    <w:rsid w:val="00FF503B"/>
    <w:rsid w:val="00FF62F8"/>
    <w:rsid w:val="00FF7D83"/>
    <w:rsid w:val="0105BE10"/>
    <w:rsid w:val="0139B199"/>
    <w:rsid w:val="014B6804"/>
    <w:rsid w:val="01633D06"/>
    <w:rsid w:val="017B6F53"/>
    <w:rsid w:val="01926333"/>
    <w:rsid w:val="01B9251E"/>
    <w:rsid w:val="01BF8F54"/>
    <w:rsid w:val="01CBB938"/>
    <w:rsid w:val="01D65E81"/>
    <w:rsid w:val="01D95C9D"/>
    <w:rsid w:val="020493F0"/>
    <w:rsid w:val="021A462B"/>
    <w:rsid w:val="02401B0A"/>
    <w:rsid w:val="024B774A"/>
    <w:rsid w:val="024DB924"/>
    <w:rsid w:val="027B2640"/>
    <w:rsid w:val="02B092B4"/>
    <w:rsid w:val="02C4F49A"/>
    <w:rsid w:val="02C7E97A"/>
    <w:rsid w:val="02EECDE2"/>
    <w:rsid w:val="02F1A1D6"/>
    <w:rsid w:val="02FBFD3D"/>
    <w:rsid w:val="03454E2D"/>
    <w:rsid w:val="0362D009"/>
    <w:rsid w:val="03663C60"/>
    <w:rsid w:val="0377E67B"/>
    <w:rsid w:val="0389CC76"/>
    <w:rsid w:val="0398F8D8"/>
    <w:rsid w:val="03AF5325"/>
    <w:rsid w:val="03AF9045"/>
    <w:rsid w:val="03CAF84F"/>
    <w:rsid w:val="03D1F278"/>
    <w:rsid w:val="03DA86FA"/>
    <w:rsid w:val="03EE8F6F"/>
    <w:rsid w:val="03EFFF8B"/>
    <w:rsid w:val="03F876A2"/>
    <w:rsid w:val="0404171E"/>
    <w:rsid w:val="04098C8F"/>
    <w:rsid w:val="040F1484"/>
    <w:rsid w:val="044A1CA9"/>
    <w:rsid w:val="0454907A"/>
    <w:rsid w:val="0464ABEB"/>
    <w:rsid w:val="0467B61C"/>
    <w:rsid w:val="0475B2F4"/>
    <w:rsid w:val="04B9E192"/>
    <w:rsid w:val="04CEB595"/>
    <w:rsid w:val="04DFF940"/>
    <w:rsid w:val="04E3C172"/>
    <w:rsid w:val="04E9AD50"/>
    <w:rsid w:val="0502BEB9"/>
    <w:rsid w:val="0529C482"/>
    <w:rsid w:val="0535BCE6"/>
    <w:rsid w:val="0537F073"/>
    <w:rsid w:val="05648C4E"/>
    <w:rsid w:val="05A96E1E"/>
    <w:rsid w:val="05C1DE51"/>
    <w:rsid w:val="05E0A670"/>
    <w:rsid w:val="05E3855B"/>
    <w:rsid w:val="06068F35"/>
    <w:rsid w:val="0606D540"/>
    <w:rsid w:val="060F4BCB"/>
    <w:rsid w:val="0613B39B"/>
    <w:rsid w:val="061BD1B0"/>
    <w:rsid w:val="061F1317"/>
    <w:rsid w:val="062CAFF3"/>
    <w:rsid w:val="062E6922"/>
    <w:rsid w:val="06469774"/>
    <w:rsid w:val="06A4EBD7"/>
    <w:rsid w:val="06B8C72C"/>
    <w:rsid w:val="06C2C366"/>
    <w:rsid w:val="072A5865"/>
    <w:rsid w:val="072EA18A"/>
    <w:rsid w:val="072FD4C8"/>
    <w:rsid w:val="07479B31"/>
    <w:rsid w:val="075462B1"/>
    <w:rsid w:val="075F33D3"/>
    <w:rsid w:val="07AC95FD"/>
    <w:rsid w:val="07C562D8"/>
    <w:rsid w:val="07D88195"/>
    <w:rsid w:val="07E61366"/>
    <w:rsid w:val="07FB659C"/>
    <w:rsid w:val="080E54BF"/>
    <w:rsid w:val="080F8B96"/>
    <w:rsid w:val="0830A933"/>
    <w:rsid w:val="0834DD2A"/>
    <w:rsid w:val="08366735"/>
    <w:rsid w:val="08878917"/>
    <w:rsid w:val="08A07CF9"/>
    <w:rsid w:val="08D16AC2"/>
    <w:rsid w:val="08F8E79B"/>
    <w:rsid w:val="08FC7DF7"/>
    <w:rsid w:val="09136EB3"/>
    <w:rsid w:val="0921683F"/>
    <w:rsid w:val="09685DAC"/>
    <w:rsid w:val="09790327"/>
    <w:rsid w:val="09866CE1"/>
    <w:rsid w:val="09A22BF3"/>
    <w:rsid w:val="09AD948B"/>
    <w:rsid w:val="09B0A9E3"/>
    <w:rsid w:val="09D2311A"/>
    <w:rsid w:val="09D2891B"/>
    <w:rsid w:val="09EDC528"/>
    <w:rsid w:val="09F4A1A0"/>
    <w:rsid w:val="0A14715D"/>
    <w:rsid w:val="0A230439"/>
    <w:rsid w:val="0A25FE9D"/>
    <w:rsid w:val="0A2B5321"/>
    <w:rsid w:val="0A479089"/>
    <w:rsid w:val="0A5875E4"/>
    <w:rsid w:val="0A7633AF"/>
    <w:rsid w:val="0A85218A"/>
    <w:rsid w:val="0AABD501"/>
    <w:rsid w:val="0AC39D8D"/>
    <w:rsid w:val="0AD87EEF"/>
    <w:rsid w:val="0AE5A07A"/>
    <w:rsid w:val="0AE9C665"/>
    <w:rsid w:val="0B029381"/>
    <w:rsid w:val="0B1BF756"/>
    <w:rsid w:val="0B2FBEBE"/>
    <w:rsid w:val="0B34287F"/>
    <w:rsid w:val="0B344716"/>
    <w:rsid w:val="0B3D70B9"/>
    <w:rsid w:val="0B65548A"/>
    <w:rsid w:val="0B74C6FC"/>
    <w:rsid w:val="0BAD0B3E"/>
    <w:rsid w:val="0BD512FE"/>
    <w:rsid w:val="0BE530F3"/>
    <w:rsid w:val="0BED6F04"/>
    <w:rsid w:val="0C02C18D"/>
    <w:rsid w:val="0C0C7F18"/>
    <w:rsid w:val="0C187CD1"/>
    <w:rsid w:val="0C3DE0AC"/>
    <w:rsid w:val="0C42E357"/>
    <w:rsid w:val="0C73EA31"/>
    <w:rsid w:val="0C7D7CDC"/>
    <w:rsid w:val="0CAFDD54"/>
    <w:rsid w:val="0CCD0566"/>
    <w:rsid w:val="0CD40171"/>
    <w:rsid w:val="0CFB4E5A"/>
    <w:rsid w:val="0D04798C"/>
    <w:rsid w:val="0D25365C"/>
    <w:rsid w:val="0D3E762F"/>
    <w:rsid w:val="0D6BC5AC"/>
    <w:rsid w:val="0DB930EF"/>
    <w:rsid w:val="0DDE18EE"/>
    <w:rsid w:val="0DEBB3C2"/>
    <w:rsid w:val="0DF712F1"/>
    <w:rsid w:val="0E1EC785"/>
    <w:rsid w:val="0E22203F"/>
    <w:rsid w:val="0E250927"/>
    <w:rsid w:val="0E382314"/>
    <w:rsid w:val="0E3D71D3"/>
    <w:rsid w:val="0E64B945"/>
    <w:rsid w:val="0E8AA552"/>
    <w:rsid w:val="0EB2D09F"/>
    <w:rsid w:val="0ED8FF2F"/>
    <w:rsid w:val="0F2EA330"/>
    <w:rsid w:val="0F4CF294"/>
    <w:rsid w:val="0F4ED973"/>
    <w:rsid w:val="0F5EB17E"/>
    <w:rsid w:val="0F724C4C"/>
    <w:rsid w:val="0F78C4FB"/>
    <w:rsid w:val="0F803148"/>
    <w:rsid w:val="0F8C66B5"/>
    <w:rsid w:val="0F8DA229"/>
    <w:rsid w:val="0F9380EB"/>
    <w:rsid w:val="0F9FC35C"/>
    <w:rsid w:val="0FA8DFB3"/>
    <w:rsid w:val="0FAC52B0"/>
    <w:rsid w:val="0FD32D24"/>
    <w:rsid w:val="0FDD4EF4"/>
    <w:rsid w:val="101748B7"/>
    <w:rsid w:val="10221DFB"/>
    <w:rsid w:val="103F3203"/>
    <w:rsid w:val="10633BA9"/>
    <w:rsid w:val="1066D49F"/>
    <w:rsid w:val="1069C599"/>
    <w:rsid w:val="109B9A50"/>
    <w:rsid w:val="10A8962F"/>
    <w:rsid w:val="10B6645E"/>
    <w:rsid w:val="10D91F51"/>
    <w:rsid w:val="10F79B58"/>
    <w:rsid w:val="110532AE"/>
    <w:rsid w:val="112FD651"/>
    <w:rsid w:val="114492CA"/>
    <w:rsid w:val="1156FE93"/>
    <w:rsid w:val="116C4B61"/>
    <w:rsid w:val="118627A6"/>
    <w:rsid w:val="11879B4F"/>
    <w:rsid w:val="11A87299"/>
    <w:rsid w:val="11B2E53B"/>
    <w:rsid w:val="11C0385D"/>
    <w:rsid w:val="11DE6E9C"/>
    <w:rsid w:val="11EAE916"/>
    <w:rsid w:val="11FBB1E8"/>
    <w:rsid w:val="1202DBBF"/>
    <w:rsid w:val="121781CB"/>
    <w:rsid w:val="1231773A"/>
    <w:rsid w:val="1239EEEA"/>
    <w:rsid w:val="1252904E"/>
    <w:rsid w:val="127FE058"/>
    <w:rsid w:val="12A17E3B"/>
    <w:rsid w:val="12B06E3B"/>
    <w:rsid w:val="12B0D2E2"/>
    <w:rsid w:val="12B6FBD5"/>
    <w:rsid w:val="12C53F7F"/>
    <w:rsid w:val="12CDA071"/>
    <w:rsid w:val="12D26BAD"/>
    <w:rsid w:val="12F74224"/>
    <w:rsid w:val="1302BA9D"/>
    <w:rsid w:val="13202E3F"/>
    <w:rsid w:val="1320983F"/>
    <w:rsid w:val="133074CF"/>
    <w:rsid w:val="133B1765"/>
    <w:rsid w:val="1357BBDF"/>
    <w:rsid w:val="13623060"/>
    <w:rsid w:val="13754933"/>
    <w:rsid w:val="1393E447"/>
    <w:rsid w:val="13B33C3C"/>
    <w:rsid w:val="13BEC40B"/>
    <w:rsid w:val="13CBD0E8"/>
    <w:rsid w:val="13DC3B96"/>
    <w:rsid w:val="1407F378"/>
    <w:rsid w:val="140B2DA8"/>
    <w:rsid w:val="140D9A50"/>
    <w:rsid w:val="143990A8"/>
    <w:rsid w:val="144AE762"/>
    <w:rsid w:val="14563ED9"/>
    <w:rsid w:val="147A09F4"/>
    <w:rsid w:val="147B551F"/>
    <w:rsid w:val="147E97E7"/>
    <w:rsid w:val="14910D71"/>
    <w:rsid w:val="1497FDBE"/>
    <w:rsid w:val="14B5211E"/>
    <w:rsid w:val="14CFB9E4"/>
    <w:rsid w:val="14E4983E"/>
    <w:rsid w:val="14F37A3A"/>
    <w:rsid w:val="14F859CE"/>
    <w:rsid w:val="150CC69F"/>
    <w:rsid w:val="1513D1A1"/>
    <w:rsid w:val="155084CD"/>
    <w:rsid w:val="15773B98"/>
    <w:rsid w:val="157A6511"/>
    <w:rsid w:val="158978FC"/>
    <w:rsid w:val="159BE6CF"/>
    <w:rsid w:val="15A1AD15"/>
    <w:rsid w:val="15BDB60E"/>
    <w:rsid w:val="15C5899D"/>
    <w:rsid w:val="15CEB70D"/>
    <w:rsid w:val="16192895"/>
    <w:rsid w:val="161C1316"/>
    <w:rsid w:val="16257EA7"/>
    <w:rsid w:val="164D22F5"/>
    <w:rsid w:val="165E3937"/>
    <w:rsid w:val="166B6373"/>
    <w:rsid w:val="166E0002"/>
    <w:rsid w:val="16844830"/>
    <w:rsid w:val="16A2754D"/>
    <w:rsid w:val="16A94B4A"/>
    <w:rsid w:val="16E5F989"/>
    <w:rsid w:val="16F780D0"/>
    <w:rsid w:val="17028693"/>
    <w:rsid w:val="171649BA"/>
    <w:rsid w:val="173828D4"/>
    <w:rsid w:val="173AB0FF"/>
    <w:rsid w:val="17645686"/>
    <w:rsid w:val="1765B2B4"/>
    <w:rsid w:val="176D677A"/>
    <w:rsid w:val="178A52BD"/>
    <w:rsid w:val="178DFC4E"/>
    <w:rsid w:val="17A64925"/>
    <w:rsid w:val="17A7CB7C"/>
    <w:rsid w:val="17C54778"/>
    <w:rsid w:val="17EAB8B3"/>
    <w:rsid w:val="17F7A4CF"/>
    <w:rsid w:val="182161AB"/>
    <w:rsid w:val="182847A4"/>
    <w:rsid w:val="182862E4"/>
    <w:rsid w:val="1829F495"/>
    <w:rsid w:val="18353296"/>
    <w:rsid w:val="18379B0E"/>
    <w:rsid w:val="183AAB70"/>
    <w:rsid w:val="18449C6C"/>
    <w:rsid w:val="1893B795"/>
    <w:rsid w:val="18EBC0AA"/>
    <w:rsid w:val="18FDD213"/>
    <w:rsid w:val="190E5BCF"/>
    <w:rsid w:val="1913CD17"/>
    <w:rsid w:val="19140D9C"/>
    <w:rsid w:val="1920CF07"/>
    <w:rsid w:val="1966640D"/>
    <w:rsid w:val="196E1480"/>
    <w:rsid w:val="199EC436"/>
    <w:rsid w:val="19C333DE"/>
    <w:rsid w:val="19C4DCF4"/>
    <w:rsid w:val="19C7A47A"/>
    <w:rsid w:val="19E9C752"/>
    <w:rsid w:val="1A2F0C18"/>
    <w:rsid w:val="1A3D514C"/>
    <w:rsid w:val="1A786EA8"/>
    <w:rsid w:val="1A7AA474"/>
    <w:rsid w:val="1A80281C"/>
    <w:rsid w:val="1A8E40EF"/>
    <w:rsid w:val="1A9967A3"/>
    <w:rsid w:val="1A9A592A"/>
    <w:rsid w:val="1AA0C79F"/>
    <w:rsid w:val="1AA1214C"/>
    <w:rsid w:val="1AAA84C3"/>
    <w:rsid w:val="1AC4253F"/>
    <w:rsid w:val="1B16B6DB"/>
    <w:rsid w:val="1B18F1C0"/>
    <w:rsid w:val="1B4F6404"/>
    <w:rsid w:val="1B58A534"/>
    <w:rsid w:val="1BB25833"/>
    <w:rsid w:val="1BC60B52"/>
    <w:rsid w:val="1C018C5A"/>
    <w:rsid w:val="1C464D22"/>
    <w:rsid w:val="1C664E3B"/>
    <w:rsid w:val="1C7118E7"/>
    <w:rsid w:val="1C7771C8"/>
    <w:rsid w:val="1C8A4561"/>
    <w:rsid w:val="1CBAA469"/>
    <w:rsid w:val="1CBEA5D6"/>
    <w:rsid w:val="1CCC966F"/>
    <w:rsid w:val="1CDBD87A"/>
    <w:rsid w:val="1CE6FFDB"/>
    <w:rsid w:val="1CFD4974"/>
    <w:rsid w:val="1D00FA94"/>
    <w:rsid w:val="1D05E237"/>
    <w:rsid w:val="1D17B2A0"/>
    <w:rsid w:val="1D48EDBA"/>
    <w:rsid w:val="1D52F339"/>
    <w:rsid w:val="1D5C948C"/>
    <w:rsid w:val="1D635989"/>
    <w:rsid w:val="1D6DBC6B"/>
    <w:rsid w:val="1D7C1516"/>
    <w:rsid w:val="1D91FD95"/>
    <w:rsid w:val="1D94F083"/>
    <w:rsid w:val="1D963B39"/>
    <w:rsid w:val="1D996E61"/>
    <w:rsid w:val="1DE1DE92"/>
    <w:rsid w:val="1E0556F9"/>
    <w:rsid w:val="1E3CCA17"/>
    <w:rsid w:val="1E4CFB78"/>
    <w:rsid w:val="1E7ABB78"/>
    <w:rsid w:val="1E946EF0"/>
    <w:rsid w:val="1ED3099C"/>
    <w:rsid w:val="1F100654"/>
    <w:rsid w:val="1F10F633"/>
    <w:rsid w:val="1F479C74"/>
    <w:rsid w:val="1F79D91C"/>
    <w:rsid w:val="1F8EB6EB"/>
    <w:rsid w:val="1F902ACB"/>
    <w:rsid w:val="1F90551A"/>
    <w:rsid w:val="1F9DA6FC"/>
    <w:rsid w:val="1FA21916"/>
    <w:rsid w:val="1FDEEB09"/>
    <w:rsid w:val="201145CB"/>
    <w:rsid w:val="2047AA1F"/>
    <w:rsid w:val="2059FDBC"/>
    <w:rsid w:val="205ACF10"/>
    <w:rsid w:val="20B4C99D"/>
    <w:rsid w:val="20ED408B"/>
    <w:rsid w:val="2118F9ED"/>
    <w:rsid w:val="2129F1ED"/>
    <w:rsid w:val="213E4A9F"/>
    <w:rsid w:val="215EA62B"/>
    <w:rsid w:val="217E501E"/>
    <w:rsid w:val="218BD85E"/>
    <w:rsid w:val="219FE84D"/>
    <w:rsid w:val="21A3F909"/>
    <w:rsid w:val="21D09EB3"/>
    <w:rsid w:val="2208A42B"/>
    <w:rsid w:val="2209FA9B"/>
    <w:rsid w:val="2239728A"/>
    <w:rsid w:val="224C43E0"/>
    <w:rsid w:val="226406EC"/>
    <w:rsid w:val="22A0EC09"/>
    <w:rsid w:val="22A3345C"/>
    <w:rsid w:val="22AB7AF6"/>
    <w:rsid w:val="22B99B3E"/>
    <w:rsid w:val="22BB6E98"/>
    <w:rsid w:val="22DE33B7"/>
    <w:rsid w:val="22E0D37F"/>
    <w:rsid w:val="22FAFD12"/>
    <w:rsid w:val="23086B52"/>
    <w:rsid w:val="230A916B"/>
    <w:rsid w:val="230C824A"/>
    <w:rsid w:val="232B8919"/>
    <w:rsid w:val="2344B605"/>
    <w:rsid w:val="23461C01"/>
    <w:rsid w:val="23470DAE"/>
    <w:rsid w:val="23688BDB"/>
    <w:rsid w:val="23716733"/>
    <w:rsid w:val="238CDFC6"/>
    <w:rsid w:val="23B421EB"/>
    <w:rsid w:val="23BAB122"/>
    <w:rsid w:val="23EC13C4"/>
    <w:rsid w:val="23F0E3BF"/>
    <w:rsid w:val="2408A933"/>
    <w:rsid w:val="24419415"/>
    <w:rsid w:val="24459B1A"/>
    <w:rsid w:val="244C467E"/>
    <w:rsid w:val="24517182"/>
    <w:rsid w:val="2459797C"/>
    <w:rsid w:val="247E9A32"/>
    <w:rsid w:val="248A9209"/>
    <w:rsid w:val="24968802"/>
    <w:rsid w:val="24A3B51D"/>
    <w:rsid w:val="24A4F675"/>
    <w:rsid w:val="24B9816E"/>
    <w:rsid w:val="24BEE2E2"/>
    <w:rsid w:val="24C55E6A"/>
    <w:rsid w:val="24F2137B"/>
    <w:rsid w:val="250942EE"/>
    <w:rsid w:val="251DEB1A"/>
    <w:rsid w:val="2534A454"/>
    <w:rsid w:val="25594405"/>
    <w:rsid w:val="25646FDB"/>
    <w:rsid w:val="256BD6EB"/>
    <w:rsid w:val="25A52C6C"/>
    <w:rsid w:val="25A8E7B0"/>
    <w:rsid w:val="25A8F9F7"/>
    <w:rsid w:val="25C3A706"/>
    <w:rsid w:val="25F0A488"/>
    <w:rsid w:val="25FF42B3"/>
    <w:rsid w:val="26135135"/>
    <w:rsid w:val="261DBEB0"/>
    <w:rsid w:val="2632534D"/>
    <w:rsid w:val="26359807"/>
    <w:rsid w:val="2645B4DD"/>
    <w:rsid w:val="264BFDC6"/>
    <w:rsid w:val="2660CB18"/>
    <w:rsid w:val="266F9C74"/>
    <w:rsid w:val="266FD89F"/>
    <w:rsid w:val="267D0F0D"/>
    <w:rsid w:val="26A87633"/>
    <w:rsid w:val="26B477CB"/>
    <w:rsid w:val="26C58FB1"/>
    <w:rsid w:val="26D46963"/>
    <w:rsid w:val="26DD57CC"/>
    <w:rsid w:val="271893C5"/>
    <w:rsid w:val="271D18DC"/>
    <w:rsid w:val="2727DC85"/>
    <w:rsid w:val="2735F789"/>
    <w:rsid w:val="273674BC"/>
    <w:rsid w:val="2742BDCC"/>
    <w:rsid w:val="2750014E"/>
    <w:rsid w:val="2791816D"/>
    <w:rsid w:val="27B7DBC4"/>
    <w:rsid w:val="27BB2B2A"/>
    <w:rsid w:val="27BFFE30"/>
    <w:rsid w:val="27F0E08A"/>
    <w:rsid w:val="28036C34"/>
    <w:rsid w:val="2804DAD9"/>
    <w:rsid w:val="28264B3E"/>
    <w:rsid w:val="2829F977"/>
    <w:rsid w:val="282D695D"/>
    <w:rsid w:val="2835D779"/>
    <w:rsid w:val="2848417F"/>
    <w:rsid w:val="2851F53F"/>
    <w:rsid w:val="285470A2"/>
    <w:rsid w:val="2859678D"/>
    <w:rsid w:val="285C4759"/>
    <w:rsid w:val="2861E56F"/>
    <w:rsid w:val="286B8B26"/>
    <w:rsid w:val="2883A16B"/>
    <w:rsid w:val="28851F05"/>
    <w:rsid w:val="28AD526B"/>
    <w:rsid w:val="28B475DD"/>
    <w:rsid w:val="28EE8B0A"/>
    <w:rsid w:val="28F071D1"/>
    <w:rsid w:val="28F9C4FE"/>
    <w:rsid w:val="29223E6C"/>
    <w:rsid w:val="29243310"/>
    <w:rsid w:val="296D1E87"/>
    <w:rsid w:val="2996EC72"/>
    <w:rsid w:val="29A1B8D1"/>
    <w:rsid w:val="29E6D3D5"/>
    <w:rsid w:val="29E86768"/>
    <w:rsid w:val="29E946B6"/>
    <w:rsid w:val="29EDB12F"/>
    <w:rsid w:val="2A03AA29"/>
    <w:rsid w:val="2A201FB4"/>
    <w:rsid w:val="2A34F12A"/>
    <w:rsid w:val="2A3DFD8E"/>
    <w:rsid w:val="2A54A54C"/>
    <w:rsid w:val="2A6D3836"/>
    <w:rsid w:val="2A999385"/>
    <w:rsid w:val="2AAEBB3E"/>
    <w:rsid w:val="2AB64421"/>
    <w:rsid w:val="2AD41AB2"/>
    <w:rsid w:val="2B19B579"/>
    <w:rsid w:val="2B1F8835"/>
    <w:rsid w:val="2B2E84FD"/>
    <w:rsid w:val="2B3BCAB7"/>
    <w:rsid w:val="2B887D3C"/>
    <w:rsid w:val="2BA64CC1"/>
    <w:rsid w:val="2BADBF47"/>
    <w:rsid w:val="2BB17458"/>
    <w:rsid w:val="2BCE43C6"/>
    <w:rsid w:val="2BE33A63"/>
    <w:rsid w:val="2C03303A"/>
    <w:rsid w:val="2C036713"/>
    <w:rsid w:val="2C265B4D"/>
    <w:rsid w:val="2C2692C7"/>
    <w:rsid w:val="2C396805"/>
    <w:rsid w:val="2C510C20"/>
    <w:rsid w:val="2C6CB490"/>
    <w:rsid w:val="2C9A9013"/>
    <w:rsid w:val="2CFCE2AF"/>
    <w:rsid w:val="2D26395E"/>
    <w:rsid w:val="2D3873A2"/>
    <w:rsid w:val="2D394C51"/>
    <w:rsid w:val="2D69E453"/>
    <w:rsid w:val="2D6E6758"/>
    <w:rsid w:val="2D7D6928"/>
    <w:rsid w:val="2D8CE1A3"/>
    <w:rsid w:val="2D996F95"/>
    <w:rsid w:val="2DA4C4E4"/>
    <w:rsid w:val="2DBCA2E6"/>
    <w:rsid w:val="2DC49BCE"/>
    <w:rsid w:val="2DE0D3A1"/>
    <w:rsid w:val="2DE5B75D"/>
    <w:rsid w:val="2DE9133E"/>
    <w:rsid w:val="2E17086F"/>
    <w:rsid w:val="2E2B6046"/>
    <w:rsid w:val="2E32B39E"/>
    <w:rsid w:val="2E3BDC6C"/>
    <w:rsid w:val="2E3EF080"/>
    <w:rsid w:val="2E43B616"/>
    <w:rsid w:val="2E69CCAB"/>
    <w:rsid w:val="2EA648F9"/>
    <w:rsid w:val="2EABAA70"/>
    <w:rsid w:val="2EB525F0"/>
    <w:rsid w:val="2EB925C0"/>
    <w:rsid w:val="2EC4F08A"/>
    <w:rsid w:val="2ED9A45F"/>
    <w:rsid w:val="2F0782D5"/>
    <w:rsid w:val="2F199E30"/>
    <w:rsid w:val="2F255D93"/>
    <w:rsid w:val="2F2A7B6D"/>
    <w:rsid w:val="2F2F2F1F"/>
    <w:rsid w:val="2F351B7F"/>
    <w:rsid w:val="2F4EC547"/>
    <w:rsid w:val="2F72C54E"/>
    <w:rsid w:val="2F79A710"/>
    <w:rsid w:val="2F7C340C"/>
    <w:rsid w:val="2F9CB3BE"/>
    <w:rsid w:val="2FB593BF"/>
    <w:rsid w:val="2FC134D8"/>
    <w:rsid w:val="2FF5711D"/>
    <w:rsid w:val="30018DBB"/>
    <w:rsid w:val="3004449C"/>
    <w:rsid w:val="3014D7F4"/>
    <w:rsid w:val="3018C764"/>
    <w:rsid w:val="303501D0"/>
    <w:rsid w:val="30534999"/>
    <w:rsid w:val="3054667B"/>
    <w:rsid w:val="305CD763"/>
    <w:rsid w:val="305EF810"/>
    <w:rsid w:val="30947960"/>
    <w:rsid w:val="309A0669"/>
    <w:rsid w:val="30BEEFAE"/>
    <w:rsid w:val="30D20511"/>
    <w:rsid w:val="30E8B6F2"/>
    <w:rsid w:val="3101D634"/>
    <w:rsid w:val="3121A497"/>
    <w:rsid w:val="312EA289"/>
    <w:rsid w:val="317BBB7B"/>
    <w:rsid w:val="31892D3E"/>
    <w:rsid w:val="31A179E0"/>
    <w:rsid w:val="31D5A19C"/>
    <w:rsid w:val="31ED68B1"/>
    <w:rsid w:val="3201A114"/>
    <w:rsid w:val="3209DF8B"/>
    <w:rsid w:val="320B92DA"/>
    <w:rsid w:val="321643F2"/>
    <w:rsid w:val="322AD57A"/>
    <w:rsid w:val="326B2B62"/>
    <w:rsid w:val="327C542B"/>
    <w:rsid w:val="328C1D3B"/>
    <w:rsid w:val="32A0A003"/>
    <w:rsid w:val="32C46253"/>
    <w:rsid w:val="32C5BBA3"/>
    <w:rsid w:val="33218D86"/>
    <w:rsid w:val="3327E637"/>
    <w:rsid w:val="3360A188"/>
    <w:rsid w:val="3381D942"/>
    <w:rsid w:val="33B40B85"/>
    <w:rsid w:val="33C38828"/>
    <w:rsid w:val="33C94D03"/>
    <w:rsid w:val="33E3AEE8"/>
    <w:rsid w:val="33EA4D7C"/>
    <w:rsid w:val="33FA799F"/>
    <w:rsid w:val="33FE4F44"/>
    <w:rsid w:val="3401890D"/>
    <w:rsid w:val="341C45C9"/>
    <w:rsid w:val="342DCB23"/>
    <w:rsid w:val="3430EFC0"/>
    <w:rsid w:val="3431D5E7"/>
    <w:rsid w:val="3432A746"/>
    <w:rsid w:val="343A283F"/>
    <w:rsid w:val="343BAB42"/>
    <w:rsid w:val="3449E309"/>
    <w:rsid w:val="345BA042"/>
    <w:rsid w:val="349A514C"/>
    <w:rsid w:val="34DD89D1"/>
    <w:rsid w:val="34E7CCD2"/>
    <w:rsid w:val="34F848F0"/>
    <w:rsid w:val="3521839F"/>
    <w:rsid w:val="354410FE"/>
    <w:rsid w:val="354C3D94"/>
    <w:rsid w:val="355BF152"/>
    <w:rsid w:val="35626DF7"/>
    <w:rsid w:val="356C7290"/>
    <w:rsid w:val="35759BFA"/>
    <w:rsid w:val="35829BDF"/>
    <w:rsid w:val="35B92D36"/>
    <w:rsid w:val="35C1EEFD"/>
    <w:rsid w:val="35C9113E"/>
    <w:rsid w:val="35D88E59"/>
    <w:rsid w:val="35ECE430"/>
    <w:rsid w:val="35F39442"/>
    <w:rsid w:val="3612B10D"/>
    <w:rsid w:val="3613E2E0"/>
    <w:rsid w:val="3647DFD8"/>
    <w:rsid w:val="36601972"/>
    <w:rsid w:val="36664B11"/>
    <w:rsid w:val="3669A289"/>
    <w:rsid w:val="366F568C"/>
    <w:rsid w:val="3683C81F"/>
    <w:rsid w:val="368D9D05"/>
    <w:rsid w:val="36A3B463"/>
    <w:rsid w:val="36CA989B"/>
    <w:rsid w:val="372D1585"/>
    <w:rsid w:val="372DC2A2"/>
    <w:rsid w:val="373937DF"/>
    <w:rsid w:val="3741C32A"/>
    <w:rsid w:val="3744B8A5"/>
    <w:rsid w:val="374B8BBE"/>
    <w:rsid w:val="3755466B"/>
    <w:rsid w:val="379CE04E"/>
    <w:rsid w:val="37CC13EC"/>
    <w:rsid w:val="37F12C6A"/>
    <w:rsid w:val="3800C352"/>
    <w:rsid w:val="380DAF21"/>
    <w:rsid w:val="380E7160"/>
    <w:rsid w:val="38312D41"/>
    <w:rsid w:val="3842DC50"/>
    <w:rsid w:val="3856868B"/>
    <w:rsid w:val="38681682"/>
    <w:rsid w:val="389F5BD2"/>
    <w:rsid w:val="38B03FC9"/>
    <w:rsid w:val="38C6DBDF"/>
    <w:rsid w:val="38C7E0B4"/>
    <w:rsid w:val="38CCC623"/>
    <w:rsid w:val="38DA0D7A"/>
    <w:rsid w:val="38F8743D"/>
    <w:rsid w:val="394F4ACC"/>
    <w:rsid w:val="396E291D"/>
    <w:rsid w:val="397C0E71"/>
    <w:rsid w:val="398F7C4E"/>
    <w:rsid w:val="39E043A5"/>
    <w:rsid w:val="3A05C06C"/>
    <w:rsid w:val="3A42B1B4"/>
    <w:rsid w:val="3A551975"/>
    <w:rsid w:val="3A591BD9"/>
    <w:rsid w:val="3A6024C5"/>
    <w:rsid w:val="3A6DC183"/>
    <w:rsid w:val="3A8F0FC4"/>
    <w:rsid w:val="3A92086C"/>
    <w:rsid w:val="3A9926F3"/>
    <w:rsid w:val="3AA5BFF1"/>
    <w:rsid w:val="3AA5C833"/>
    <w:rsid w:val="3AABFAE8"/>
    <w:rsid w:val="3AAE4E3D"/>
    <w:rsid w:val="3AD71FB3"/>
    <w:rsid w:val="3AD78F61"/>
    <w:rsid w:val="3B06DEEB"/>
    <w:rsid w:val="3B241267"/>
    <w:rsid w:val="3B492334"/>
    <w:rsid w:val="3B4BB3AC"/>
    <w:rsid w:val="3B5137B4"/>
    <w:rsid w:val="3B61302C"/>
    <w:rsid w:val="3B6CBE2B"/>
    <w:rsid w:val="3B6DF466"/>
    <w:rsid w:val="3B83D644"/>
    <w:rsid w:val="3B886E01"/>
    <w:rsid w:val="3BB804C5"/>
    <w:rsid w:val="3BBC6A3A"/>
    <w:rsid w:val="3BF53531"/>
    <w:rsid w:val="3C0BD24E"/>
    <w:rsid w:val="3C2B9FE7"/>
    <w:rsid w:val="3C335A76"/>
    <w:rsid w:val="3C4A141A"/>
    <w:rsid w:val="3C8315CD"/>
    <w:rsid w:val="3C8B798B"/>
    <w:rsid w:val="3CA498A7"/>
    <w:rsid w:val="3CB079A0"/>
    <w:rsid w:val="3D10BB22"/>
    <w:rsid w:val="3D260614"/>
    <w:rsid w:val="3D2C7D05"/>
    <w:rsid w:val="3D3CD8D3"/>
    <w:rsid w:val="3D56319E"/>
    <w:rsid w:val="3D5865DA"/>
    <w:rsid w:val="3D6D3AC4"/>
    <w:rsid w:val="3D9AC26F"/>
    <w:rsid w:val="3DAF5E12"/>
    <w:rsid w:val="3DE1B587"/>
    <w:rsid w:val="3DF1C58B"/>
    <w:rsid w:val="3DF30811"/>
    <w:rsid w:val="3E0EFF7C"/>
    <w:rsid w:val="3E1F92C5"/>
    <w:rsid w:val="3E25556B"/>
    <w:rsid w:val="3E39F4AA"/>
    <w:rsid w:val="3E6B5481"/>
    <w:rsid w:val="3E76F337"/>
    <w:rsid w:val="3E828A30"/>
    <w:rsid w:val="3E8C9102"/>
    <w:rsid w:val="3EB2AAA9"/>
    <w:rsid w:val="3EB4FA0F"/>
    <w:rsid w:val="3ED49806"/>
    <w:rsid w:val="3ED7DFF7"/>
    <w:rsid w:val="3F046E3A"/>
    <w:rsid w:val="3F1DC8C9"/>
    <w:rsid w:val="3F2B7724"/>
    <w:rsid w:val="3F5408A8"/>
    <w:rsid w:val="3F5C3E2F"/>
    <w:rsid w:val="3F6197FB"/>
    <w:rsid w:val="3FCA1429"/>
    <w:rsid w:val="3FD7C441"/>
    <w:rsid w:val="3FECA441"/>
    <w:rsid w:val="3FF7A091"/>
    <w:rsid w:val="40132E07"/>
    <w:rsid w:val="40196C47"/>
    <w:rsid w:val="40253078"/>
    <w:rsid w:val="4037661C"/>
    <w:rsid w:val="4042DC88"/>
    <w:rsid w:val="404DFC45"/>
    <w:rsid w:val="40577A62"/>
    <w:rsid w:val="4066F601"/>
    <w:rsid w:val="408CE5BA"/>
    <w:rsid w:val="40A3D25C"/>
    <w:rsid w:val="40E6AAA1"/>
    <w:rsid w:val="40EB12E4"/>
    <w:rsid w:val="40EFB3DF"/>
    <w:rsid w:val="413C8015"/>
    <w:rsid w:val="4147C23B"/>
    <w:rsid w:val="4191B5BC"/>
    <w:rsid w:val="4193CD6A"/>
    <w:rsid w:val="4196F240"/>
    <w:rsid w:val="41B4CD7E"/>
    <w:rsid w:val="41C298F2"/>
    <w:rsid w:val="41EB70D2"/>
    <w:rsid w:val="41F141F3"/>
    <w:rsid w:val="420A6EAF"/>
    <w:rsid w:val="42130D9F"/>
    <w:rsid w:val="421D1C38"/>
    <w:rsid w:val="423DDF37"/>
    <w:rsid w:val="429994C9"/>
    <w:rsid w:val="4299B27B"/>
    <w:rsid w:val="42BC85F7"/>
    <w:rsid w:val="42E240D2"/>
    <w:rsid w:val="42E8351F"/>
    <w:rsid w:val="4301D9F2"/>
    <w:rsid w:val="4347DBE8"/>
    <w:rsid w:val="43484128"/>
    <w:rsid w:val="43587AA6"/>
    <w:rsid w:val="43701F2C"/>
    <w:rsid w:val="43849AC0"/>
    <w:rsid w:val="43973305"/>
    <w:rsid w:val="439A3CFB"/>
    <w:rsid w:val="43A0DE65"/>
    <w:rsid w:val="43CB18A1"/>
    <w:rsid w:val="43E0BBAD"/>
    <w:rsid w:val="43EF34B3"/>
    <w:rsid w:val="43F95E81"/>
    <w:rsid w:val="44027BD1"/>
    <w:rsid w:val="4427871C"/>
    <w:rsid w:val="4442DE28"/>
    <w:rsid w:val="447418BD"/>
    <w:rsid w:val="44AA9244"/>
    <w:rsid w:val="44AB4BA4"/>
    <w:rsid w:val="44C552E8"/>
    <w:rsid w:val="44C993E7"/>
    <w:rsid w:val="44D62381"/>
    <w:rsid w:val="44DDB500"/>
    <w:rsid w:val="44E55586"/>
    <w:rsid w:val="44E82A81"/>
    <w:rsid w:val="45026811"/>
    <w:rsid w:val="451048BC"/>
    <w:rsid w:val="453DBDE9"/>
    <w:rsid w:val="45417F1B"/>
    <w:rsid w:val="454763A0"/>
    <w:rsid w:val="458B316A"/>
    <w:rsid w:val="4593EDB7"/>
    <w:rsid w:val="45A29D45"/>
    <w:rsid w:val="45BA13B5"/>
    <w:rsid w:val="45DD8E5F"/>
    <w:rsid w:val="45E3D344"/>
    <w:rsid w:val="45F2B0C8"/>
    <w:rsid w:val="46137241"/>
    <w:rsid w:val="461F713A"/>
    <w:rsid w:val="4625F121"/>
    <w:rsid w:val="4632FBB0"/>
    <w:rsid w:val="4651D51D"/>
    <w:rsid w:val="4652F975"/>
    <w:rsid w:val="465A8159"/>
    <w:rsid w:val="467DC25C"/>
    <w:rsid w:val="467F75AA"/>
    <w:rsid w:val="468250E3"/>
    <w:rsid w:val="46BA39B4"/>
    <w:rsid w:val="46BE8902"/>
    <w:rsid w:val="46C1B4F6"/>
    <w:rsid w:val="46EE7000"/>
    <w:rsid w:val="470398F4"/>
    <w:rsid w:val="4725BAEA"/>
    <w:rsid w:val="47687F04"/>
    <w:rsid w:val="477B5A47"/>
    <w:rsid w:val="4783BDE0"/>
    <w:rsid w:val="478498DC"/>
    <w:rsid w:val="479DE265"/>
    <w:rsid w:val="47A6C795"/>
    <w:rsid w:val="47A880B0"/>
    <w:rsid w:val="47CFDDD7"/>
    <w:rsid w:val="47F19344"/>
    <w:rsid w:val="480E9709"/>
    <w:rsid w:val="48164C81"/>
    <w:rsid w:val="481D17FC"/>
    <w:rsid w:val="48235704"/>
    <w:rsid w:val="48334CC7"/>
    <w:rsid w:val="4834CCC3"/>
    <w:rsid w:val="48505258"/>
    <w:rsid w:val="4895DB25"/>
    <w:rsid w:val="48B9CC81"/>
    <w:rsid w:val="48C97A0F"/>
    <w:rsid w:val="48CE203D"/>
    <w:rsid w:val="48E298F7"/>
    <w:rsid w:val="48E2CE80"/>
    <w:rsid w:val="48E6459D"/>
    <w:rsid w:val="48E6D83D"/>
    <w:rsid w:val="48F96E0C"/>
    <w:rsid w:val="49171547"/>
    <w:rsid w:val="492B0B0C"/>
    <w:rsid w:val="493035B8"/>
    <w:rsid w:val="4939F5BD"/>
    <w:rsid w:val="495760AA"/>
    <w:rsid w:val="496698F1"/>
    <w:rsid w:val="496B48FE"/>
    <w:rsid w:val="496FD4B7"/>
    <w:rsid w:val="49731CA8"/>
    <w:rsid w:val="4973F804"/>
    <w:rsid w:val="497DF1EC"/>
    <w:rsid w:val="49A875E3"/>
    <w:rsid w:val="49B67EF4"/>
    <w:rsid w:val="49D3EED6"/>
    <w:rsid w:val="49E83F56"/>
    <w:rsid w:val="49FD490E"/>
    <w:rsid w:val="4A1B7A40"/>
    <w:rsid w:val="4A1EE855"/>
    <w:rsid w:val="4A2C2550"/>
    <w:rsid w:val="4A41EF35"/>
    <w:rsid w:val="4A4D8B01"/>
    <w:rsid w:val="4A6311BF"/>
    <w:rsid w:val="4A6C51F0"/>
    <w:rsid w:val="4A8979E7"/>
    <w:rsid w:val="4AAE7D45"/>
    <w:rsid w:val="4AB13089"/>
    <w:rsid w:val="4AFEAAD5"/>
    <w:rsid w:val="4B026BEB"/>
    <w:rsid w:val="4B151674"/>
    <w:rsid w:val="4B37ECFF"/>
    <w:rsid w:val="4B524F54"/>
    <w:rsid w:val="4B67B5B6"/>
    <w:rsid w:val="4B72202E"/>
    <w:rsid w:val="4B9B3D7F"/>
    <w:rsid w:val="4B9F10FA"/>
    <w:rsid w:val="4BA1FFEE"/>
    <w:rsid w:val="4BF91EEF"/>
    <w:rsid w:val="4C5414C1"/>
    <w:rsid w:val="4C79F7B8"/>
    <w:rsid w:val="4C85A422"/>
    <w:rsid w:val="4C9A883E"/>
    <w:rsid w:val="4CDACBEF"/>
    <w:rsid w:val="4CF286B9"/>
    <w:rsid w:val="4CFB4450"/>
    <w:rsid w:val="4D03A1E5"/>
    <w:rsid w:val="4D23E410"/>
    <w:rsid w:val="4D24761C"/>
    <w:rsid w:val="4D31087F"/>
    <w:rsid w:val="4D59E5C0"/>
    <w:rsid w:val="4D6439FD"/>
    <w:rsid w:val="4D6D63B5"/>
    <w:rsid w:val="4D6E604D"/>
    <w:rsid w:val="4D6F9D8D"/>
    <w:rsid w:val="4D8BBEDC"/>
    <w:rsid w:val="4D99D115"/>
    <w:rsid w:val="4D9BC2A4"/>
    <w:rsid w:val="4DA5BF45"/>
    <w:rsid w:val="4DB583AA"/>
    <w:rsid w:val="4DBE0F97"/>
    <w:rsid w:val="4DC193AE"/>
    <w:rsid w:val="4DC6FDFE"/>
    <w:rsid w:val="4DD93DF4"/>
    <w:rsid w:val="4DEEF4A0"/>
    <w:rsid w:val="4DF2031A"/>
    <w:rsid w:val="4E19934C"/>
    <w:rsid w:val="4E3F05E7"/>
    <w:rsid w:val="4E43513F"/>
    <w:rsid w:val="4E50C20B"/>
    <w:rsid w:val="4E6CC113"/>
    <w:rsid w:val="4E741DAC"/>
    <w:rsid w:val="4E7592AB"/>
    <w:rsid w:val="4EA64A11"/>
    <w:rsid w:val="4EFF694E"/>
    <w:rsid w:val="4F086762"/>
    <w:rsid w:val="4F1BE726"/>
    <w:rsid w:val="4F2C6B35"/>
    <w:rsid w:val="4F38BEB8"/>
    <w:rsid w:val="4F3AC5F0"/>
    <w:rsid w:val="4F3B3C76"/>
    <w:rsid w:val="4F434B76"/>
    <w:rsid w:val="4F47F78B"/>
    <w:rsid w:val="4F52E4B7"/>
    <w:rsid w:val="4F5ED4EB"/>
    <w:rsid w:val="4F7D9EEB"/>
    <w:rsid w:val="4F969FD0"/>
    <w:rsid w:val="4FAC4B0B"/>
    <w:rsid w:val="4FAF04EE"/>
    <w:rsid w:val="4FB50A06"/>
    <w:rsid w:val="4FD9912D"/>
    <w:rsid w:val="4FFBAB85"/>
    <w:rsid w:val="5008B1D6"/>
    <w:rsid w:val="501512C8"/>
    <w:rsid w:val="502987FD"/>
    <w:rsid w:val="504C6F9E"/>
    <w:rsid w:val="50649D2A"/>
    <w:rsid w:val="506CB222"/>
    <w:rsid w:val="50C202FE"/>
    <w:rsid w:val="50C62121"/>
    <w:rsid w:val="510F3802"/>
    <w:rsid w:val="51373E54"/>
    <w:rsid w:val="5142D466"/>
    <w:rsid w:val="517D7262"/>
    <w:rsid w:val="517F9F52"/>
    <w:rsid w:val="5196EDBB"/>
    <w:rsid w:val="51B36811"/>
    <w:rsid w:val="51EC3C6A"/>
    <w:rsid w:val="52073BF7"/>
    <w:rsid w:val="52110A34"/>
    <w:rsid w:val="522FEEFE"/>
    <w:rsid w:val="52348275"/>
    <w:rsid w:val="5250E624"/>
    <w:rsid w:val="5266A4EA"/>
    <w:rsid w:val="5276218E"/>
    <w:rsid w:val="527829B1"/>
    <w:rsid w:val="529D97C8"/>
    <w:rsid w:val="52C95664"/>
    <w:rsid w:val="52E4B9C6"/>
    <w:rsid w:val="5300F22B"/>
    <w:rsid w:val="53053200"/>
    <w:rsid w:val="5307A735"/>
    <w:rsid w:val="530CD1B0"/>
    <w:rsid w:val="530F018A"/>
    <w:rsid w:val="5313DC03"/>
    <w:rsid w:val="531E02C7"/>
    <w:rsid w:val="53344E13"/>
    <w:rsid w:val="534F9163"/>
    <w:rsid w:val="53519557"/>
    <w:rsid w:val="5357F2ED"/>
    <w:rsid w:val="535E5813"/>
    <w:rsid w:val="5373F19A"/>
    <w:rsid w:val="53DAEBBD"/>
    <w:rsid w:val="53EDA655"/>
    <w:rsid w:val="53FE9D11"/>
    <w:rsid w:val="53FFB972"/>
    <w:rsid w:val="54068879"/>
    <w:rsid w:val="540E4E64"/>
    <w:rsid w:val="545DCDF6"/>
    <w:rsid w:val="549F34E3"/>
    <w:rsid w:val="54AADC31"/>
    <w:rsid w:val="54DE55F0"/>
    <w:rsid w:val="54E0A941"/>
    <w:rsid w:val="551F1B20"/>
    <w:rsid w:val="552CE4D8"/>
    <w:rsid w:val="552F9C34"/>
    <w:rsid w:val="5569C557"/>
    <w:rsid w:val="5592BF07"/>
    <w:rsid w:val="55AFD3E6"/>
    <w:rsid w:val="55E26CBA"/>
    <w:rsid w:val="55FA16B0"/>
    <w:rsid w:val="55FE10AE"/>
    <w:rsid w:val="5610DBAB"/>
    <w:rsid w:val="5626E5F4"/>
    <w:rsid w:val="564EFB28"/>
    <w:rsid w:val="56A51413"/>
    <w:rsid w:val="56A8D8DB"/>
    <w:rsid w:val="56C0DC05"/>
    <w:rsid w:val="56CAEA1F"/>
    <w:rsid w:val="56EE3172"/>
    <w:rsid w:val="56FA6BC3"/>
    <w:rsid w:val="570075CD"/>
    <w:rsid w:val="571EA589"/>
    <w:rsid w:val="5727B724"/>
    <w:rsid w:val="572FE72C"/>
    <w:rsid w:val="574E4FCE"/>
    <w:rsid w:val="5783CCC1"/>
    <w:rsid w:val="5790A467"/>
    <w:rsid w:val="57C3DFD6"/>
    <w:rsid w:val="57C5AF0D"/>
    <w:rsid w:val="580E8DAA"/>
    <w:rsid w:val="58219AE2"/>
    <w:rsid w:val="584D9127"/>
    <w:rsid w:val="58962705"/>
    <w:rsid w:val="58BFE75B"/>
    <w:rsid w:val="58C94E4A"/>
    <w:rsid w:val="58D77A66"/>
    <w:rsid w:val="58E52F1D"/>
    <w:rsid w:val="58EF3B87"/>
    <w:rsid w:val="58F05F72"/>
    <w:rsid w:val="592E18E3"/>
    <w:rsid w:val="59420943"/>
    <w:rsid w:val="595E011F"/>
    <w:rsid w:val="59719792"/>
    <w:rsid w:val="597ADC44"/>
    <w:rsid w:val="5989D918"/>
    <w:rsid w:val="5997C66C"/>
    <w:rsid w:val="59A5787B"/>
    <w:rsid w:val="59B5390F"/>
    <w:rsid w:val="59CFE79E"/>
    <w:rsid w:val="59D28C8C"/>
    <w:rsid w:val="59DD3F5C"/>
    <w:rsid w:val="59E8DC79"/>
    <w:rsid w:val="5A0E4C43"/>
    <w:rsid w:val="5A36B75E"/>
    <w:rsid w:val="5A38E6C6"/>
    <w:rsid w:val="5A38FA4E"/>
    <w:rsid w:val="5A3BE6B6"/>
    <w:rsid w:val="5A3DF340"/>
    <w:rsid w:val="5A48F021"/>
    <w:rsid w:val="5A75021E"/>
    <w:rsid w:val="5A82463D"/>
    <w:rsid w:val="5A8E5AE2"/>
    <w:rsid w:val="5A9018C8"/>
    <w:rsid w:val="5AA9270D"/>
    <w:rsid w:val="5AAC3411"/>
    <w:rsid w:val="5AC9352F"/>
    <w:rsid w:val="5AE5E1F0"/>
    <w:rsid w:val="5AE82315"/>
    <w:rsid w:val="5B022CA3"/>
    <w:rsid w:val="5B0AFE65"/>
    <w:rsid w:val="5B14C7DB"/>
    <w:rsid w:val="5B4299E6"/>
    <w:rsid w:val="5B476980"/>
    <w:rsid w:val="5B5AF5C6"/>
    <w:rsid w:val="5B5B93E5"/>
    <w:rsid w:val="5B76FD3B"/>
    <w:rsid w:val="5B7E878C"/>
    <w:rsid w:val="5B88F497"/>
    <w:rsid w:val="5B948FB8"/>
    <w:rsid w:val="5B9F0E75"/>
    <w:rsid w:val="5BB16BF8"/>
    <w:rsid w:val="5BC5BA95"/>
    <w:rsid w:val="5BCC1A48"/>
    <w:rsid w:val="5BCE0461"/>
    <w:rsid w:val="5BDE3B66"/>
    <w:rsid w:val="5BE0C5B3"/>
    <w:rsid w:val="5BF67D8E"/>
    <w:rsid w:val="5BFD5216"/>
    <w:rsid w:val="5C2EDA86"/>
    <w:rsid w:val="5C3D4E3B"/>
    <w:rsid w:val="5C4F3A2A"/>
    <w:rsid w:val="5C643F43"/>
    <w:rsid w:val="5C64567A"/>
    <w:rsid w:val="5C6D1219"/>
    <w:rsid w:val="5C6F4C81"/>
    <w:rsid w:val="5C70219B"/>
    <w:rsid w:val="5C88D190"/>
    <w:rsid w:val="5CB9BCEB"/>
    <w:rsid w:val="5CEA9E52"/>
    <w:rsid w:val="5CEAB67C"/>
    <w:rsid w:val="5D03099F"/>
    <w:rsid w:val="5D3FB1DC"/>
    <w:rsid w:val="5D5990E7"/>
    <w:rsid w:val="5D60C099"/>
    <w:rsid w:val="5D61A8BE"/>
    <w:rsid w:val="5DBD7FFE"/>
    <w:rsid w:val="5DBEF475"/>
    <w:rsid w:val="5DDFFE6A"/>
    <w:rsid w:val="5DEA0FB7"/>
    <w:rsid w:val="5E02818D"/>
    <w:rsid w:val="5E0C637B"/>
    <w:rsid w:val="5E356CB5"/>
    <w:rsid w:val="5E3A67F4"/>
    <w:rsid w:val="5E498B76"/>
    <w:rsid w:val="5E6530AA"/>
    <w:rsid w:val="5E6C3F0F"/>
    <w:rsid w:val="5E76286E"/>
    <w:rsid w:val="5E885536"/>
    <w:rsid w:val="5E9F6F5B"/>
    <w:rsid w:val="5EB4D7C9"/>
    <w:rsid w:val="5EC4DBDC"/>
    <w:rsid w:val="5ED56F34"/>
    <w:rsid w:val="5EFF7C3F"/>
    <w:rsid w:val="5F013138"/>
    <w:rsid w:val="5F14FDBB"/>
    <w:rsid w:val="5F3527AB"/>
    <w:rsid w:val="5F484871"/>
    <w:rsid w:val="5FA34B43"/>
    <w:rsid w:val="5FB3446F"/>
    <w:rsid w:val="5FC1D704"/>
    <w:rsid w:val="5FE65437"/>
    <w:rsid w:val="5FED2541"/>
    <w:rsid w:val="5FFD2DFA"/>
    <w:rsid w:val="600DB182"/>
    <w:rsid w:val="6013F775"/>
    <w:rsid w:val="60583E9D"/>
    <w:rsid w:val="6066FBA5"/>
    <w:rsid w:val="606D9FE0"/>
    <w:rsid w:val="607AD726"/>
    <w:rsid w:val="60AEECD8"/>
    <w:rsid w:val="60B439E0"/>
    <w:rsid w:val="60C70015"/>
    <w:rsid w:val="60E69D9B"/>
    <w:rsid w:val="60EF839D"/>
    <w:rsid w:val="60F95AF8"/>
    <w:rsid w:val="60FE2B5C"/>
    <w:rsid w:val="61023CB9"/>
    <w:rsid w:val="610E5843"/>
    <w:rsid w:val="612F11B8"/>
    <w:rsid w:val="613874EF"/>
    <w:rsid w:val="61477072"/>
    <w:rsid w:val="616BC030"/>
    <w:rsid w:val="616C5E16"/>
    <w:rsid w:val="61795B79"/>
    <w:rsid w:val="617BC441"/>
    <w:rsid w:val="61AF3CD1"/>
    <w:rsid w:val="61CF459E"/>
    <w:rsid w:val="61DFD51A"/>
    <w:rsid w:val="61E0FCF5"/>
    <w:rsid w:val="61E24701"/>
    <w:rsid w:val="61E2C4D5"/>
    <w:rsid w:val="61E79727"/>
    <w:rsid w:val="620030AC"/>
    <w:rsid w:val="6206975C"/>
    <w:rsid w:val="62118D52"/>
    <w:rsid w:val="62541131"/>
    <w:rsid w:val="627512FF"/>
    <w:rsid w:val="62A25571"/>
    <w:rsid w:val="62A61EAF"/>
    <w:rsid w:val="62C93513"/>
    <w:rsid w:val="62E5C321"/>
    <w:rsid w:val="62E9449E"/>
    <w:rsid w:val="62F33E87"/>
    <w:rsid w:val="6307EB37"/>
    <w:rsid w:val="631F4B7C"/>
    <w:rsid w:val="6323CA0E"/>
    <w:rsid w:val="633521AC"/>
    <w:rsid w:val="63388143"/>
    <w:rsid w:val="634E8546"/>
    <w:rsid w:val="63803625"/>
    <w:rsid w:val="63A0124C"/>
    <w:rsid w:val="63A58204"/>
    <w:rsid w:val="63CA8BAB"/>
    <w:rsid w:val="63E460C0"/>
    <w:rsid w:val="63EC9BAE"/>
    <w:rsid w:val="63FE095F"/>
    <w:rsid w:val="6404A83E"/>
    <w:rsid w:val="644A46A4"/>
    <w:rsid w:val="64508F22"/>
    <w:rsid w:val="645A7FF5"/>
    <w:rsid w:val="646178B5"/>
    <w:rsid w:val="647BF34A"/>
    <w:rsid w:val="6480D6FD"/>
    <w:rsid w:val="648A42E9"/>
    <w:rsid w:val="64E2C722"/>
    <w:rsid w:val="64E8709C"/>
    <w:rsid w:val="64EB6512"/>
    <w:rsid w:val="64FC22C0"/>
    <w:rsid w:val="65044B9B"/>
    <w:rsid w:val="65145C92"/>
    <w:rsid w:val="65297248"/>
    <w:rsid w:val="653157DE"/>
    <w:rsid w:val="6535F7C8"/>
    <w:rsid w:val="65400E3F"/>
    <w:rsid w:val="6572195C"/>
    <w:rsid w:val="659BFA37"/>
    <w:rsid w:val="65A0AE50"/>
    <w:rsid w:val="65A895F7"/>
    <w:rsid w:val="65B10092"/>
    <w:rsid w:val="65B1B6B1"/>
    <w:rsid w:val="65B35960"/>
    <w:rsid w:val="65BABDDE"/>
    <w:rsid w:val="65BE00A6"/>
    <w:rsid w:val="65D7667D"/>
    <w:rsid w:val="65E0F126"/>
    <w:rsid w:val="66115DD7"/>
    <w:rsid w:val="66206D79"/>
    <w:rsid w:val="663A4B26"/>
    <w:rsid w:val="664A8EB2"/>
    <w:rsid w:val="6654E979"/>
    <w:rsid w:val="6655F1F1"/>
    <w:rsid w:val="66B2D927"/>
    <w:rsid w:val="66B6A05D"/>
    <w:rsid w:val="66B9948A"/>
    <w:rsid w:val="66D7110D"/>
    <w:rsid w:val="66E0B266"/>
    <w:rsid w:val="66E4B202"/>
    <w:rsid w:val="66FB8F5C"/>
    <w:rsid w:val="671C0725"/>
    <w:rsid w:val="6726E20F"/>
    <w:rsid w:val="67498D9E"/>
    <w:rsid w:val="676DC6EF"/>
    <w:rsid w:val="67796C84"/>
    <w:rsid w:val="67817796"/>
    <w:rsid w:val="67931765"/>
    <w:rsid w:val="67942AC1"/>
    <w:rsid w:val="6797B05D"/>
    <w:rsid w:val="67AA2456"/>
    <w:rsid w:val="67BFF2ED"/>
    <w:rsid w:val="67CFAB79"/>
    <w:rsid w:val="67DA79A0"/>
    <w:rsid w:val="67DEA56B"/>
    <w:rsid w:val="67E3E0AD"/>
    <w:rsid w:val="6801A6C8"/>
    <w:rsid w:val="681BA9EE"/>
    <w:rsid w:val="682E520D"/>
    <w:rsid w:val="6865D388"/>
    <w:rsid w:val="68757221"/>
    <w:rsid w:val="68961DEA"/>
    <w:rsid w:val="68C384B2"/>
    <w:rsid w:val="68C666C9"/>
    <w:rsid w:val="68C9F674"/>
    <w:rsid w:val="68CB3700"/>
    <w:rsid w:val="68CB8AF4"/>
    <w:rsid w:val="68E5DD82"/>
    <w:rsid w:val="68EE30B8"/>
    <w:rsid w:val="68EFC266"/>
    <w:rsid w:val="68F77E0C"/>
    <w:rsid w:val="68FA1E58"/>
    <w:rsid w:val="6911C23F"/>
    <w:rsid w:val="69284675"/>
    <w:rsid w:val="692B1DFC"/>
    <w:rsid w:val="6942F52D"/>
    <w:rsid w:val="694AF66A"/>
    <w:rsid w:val="6983FF12"/>
    <w:rsid w:val="6988F7B5"/>
    <w:rsid w:val="69BAF416"/>
    <w:rsid w:val="69CB4F74"/>
    <w:rsid w:val="69CE9C57"/>
    <w:rsid w:val="69FE944E"/>
    <w:rsid w:val="6A0CEE0F"/>
    <w:rsid w:val="6A152AB3"/>
    <w:rsid w:val="6A1DC73D"/>
    <w:rsid w:val="6A2B73B3"/>
    <w:rsid w:val="6A3628B8"/>
    <w:rsid w:val="6A52BC27"/>
    <w:rsid w:val="6A577F48"/>
    <w:rsid w:val="6A6FB4F6"/>
    <w:rsid w:val="6A87C7E0"/>
    <w:rsid w:val="6A8A5A7C"/>
    <w:rsid w:val="6A9942F7"/>
    <w:rsid w:val="6A9F53AD"/>
    <w:rsid w:val="6AA5C6AA"/>
    <w:rsid w:val="6AA6CC03"/>
    <w:rsid w:val="6AC4D2D7"/>
    <w:rsid w:val="6AD53B59"/>
    <w:rsid w:val="6AE241AE"/>
    <w:rsid w:val="6AEA2173"/>
    <w:rsid w:val="6AEB5BCB"/>
    <w:rsid w:val="6AFA6721"/>
    <w:rsid w:val="6AFDC8EA"/>
    <w:rsid w:val="6B088325"/>
    <w:rsid w:val="6B3DAA2E"/>
    <w:rsid w:val="6B4CE82C"/>
    <w:rsid w:val="6B77ED0E"/>
    <w:rsid w:val="6B7F991E"/>
    <w:rsid w:val="6B885D22"/>
    <w:rsid w:val="6BB270B0"/>
    <w:rsid w:val="6BB3DA35"/>
    <w:rsid w:val="6BD0558A"/>
    <w:rsid w:val="6BD6A4D0"/>
    <w:rsid w:val="6BEB19D3"/>
    <w:rsid w:val="6BF29653"/>
    <w:rsid w:val="6C05B0D6"/>
    <w:rsid w:val="6C0CC0A4"/>
    <w:rsid w:val="6C23885B"/>
    <w:rsid w:val="6C285FC0"/>
    <w:rsid w:val="6C70DCB5"/>
    <w:rsid w:val="6C75D674"/>
    <w:rsid w:val="6C8E337C"/>
    <w:rsid w:val="6CC3CE39"/>
    <w:rsid w:val="6CF1FD60"/>
    <w:rsid w:val="6CFC6471"/>
    <w:rsid w:val="6D0FDF76"/>
    <w:rsid w:val="6D118938"/>
    <w:rsid w:val="6D39DF0F"/>
    <w:rsid w:val="6D55ADC4"/>
    <w:rsid w:val="6D627AE0"/>
    <w:rsid w:val="6D66C215"/>
    <w:rsid w:val="6D8E7B37"/>
    <w:rsid w:val="6D9AF8E5"/>
    <w:rsid w:val="6DC37F27"/>
    <w:rsid w:val="6DC62A65"/>
    <w:rsid w:val="6DD69954"/>
    <w:rsid w:val="6DE563C7"/>
    <w:rsid w:val="6DF27CC2"/>
    <w:rsid w:val="6E0BFF2E"/>
    <w:rsid w:val="6E0F53F0"/>
    <w:rsid w:val="6E3FE639"/>
    <w:rsid w:val="6E408DA0"/>
    <w:rsid w:val="6E4AC65F"/>
    <w:rsid w:val="6E611B27"/>
    <w:rsid w:val="6E7CC509"/>
    <w:rsid w:val="6E841F61"/>
    <w:rsid w:val="6E91859F"/>
    <w:rsid w:val="6E930505"/>
    <w:rsid w:val="6EAAD2DF"/>
    <w:rsid w:val="6EB88BEB"/>
    <w:rsid w:val="6EE52125"/>
    <w:rsid w:val="6EFBD8C9"/>
    <w:rsid w:val="6F1B3244"/>
    <w:rsid w:val="6F282089"/>
    <w:rsid w:val="6F282BC2"/>
    <w:rsid w:val="6F304DB9"/>
    <w:rsid w:val="6F41A3F1"/>
    <w:rsid w:val="6F507050"/>
    <w:rsid w:val="6F57A46D"/>
    <w:rsid w:val="6F657F06"/>
    <w:rsid w:val="6F8C21DC"/>
    <w:rsid w:val="6FA6D63F"/>
    <w:rsid w:val="6FC84B4A"/>
    <w:rsid w:val="6FD969AA"/>
    <w:rsid w:val="6FD97807"/>
    <w:rsid w:val="6FED59FA"/>
    <w:rsid w:val="6FEE677D"/>
    <w:rsid w:val="6FF6B440"/>
    <w:rsid w:val="6FFEC50A"/>
    <w:rsid w:val="702649DE"/>
    <w:rsid w:val="7030BCB3"/>
    <w:rsid w:val="703248A8"/>
    <w:rsid w:val="703E0122"/>
    <w:rsid w:val="703FEBB0"/>
    <w:rsid w:val="70486EFC"/>
    <w:rsid w:val="70566C57"/>
    <w:rsid w:val="7058123D"/>
    <w:rsid w:val="705D09AD"/>
    <w:rsid w:val="705ED5AE"/>
    <w:rsid w:val="70640299"/>
    <w:rsid w:val="7071D8E5"/>
    <w:rsid w:val="7076F15A"/>
    <w:rsid w:val="707CC2D5"/>
    <w:rsid w:val="7093D7CD"/>
    <w:rsid w:val="70AC9A88"/>
    <w:rsid w:val="70C78208"/>
    <w:rsid w:val="70F02C59"/>
    <w:rsid w:val="7145E7B6"/>
    <w:rsid w:val="7155A135"/>
    <w:rsid w:val="7178664C"/>
    <w:rsid w:val="717AAC7C"/>
    <w:rsid w:val="7180746D"/>
    <w:rsid w:val="71947BF0"/>
    <w:rsid w:val="71ADAD56"/>
    <w:rsid w:val="71B8FF89"/>
    <w:rsid w:val="71D612DD"/>
    <w:rsid w:val="71E7F8F1"/>
    <w:rsid w:val="721285AB"/>
    <w:rsid w:val="721D3B49"/>
    <w:rsid w:val="722D0C1F"/>
    <w:rsid w:val="72490044"/>
    <w:rsid w:val="725243B8"/>
    <w:rsid w:val="7256DC6E"/>
    <w:rsid w:val="726C2EDB"/>
    <w:rsid w:val="72758FA9"/>
    <w:rsid w:val="72CA4295"/>
    <w:rsid w:val="72FE568D"/>
    <w:rsid w:val="7327B1F7"/>
    <w:rsid w:val="732E579C"/>
    <w:rsid w:val="7335F532"/>
    <w:rsid w:val="734A5F9A"/>
    <w:rsid w:val="734E793A"/>
    <w:rsid w:val="73953EE0"/>
    <w:rsid w:val="73D0DFFC"/>
    <w:rsid w:val="73DB4FBD"/>
    <w:rsid w:val="740E193F"/>
    <w:rsid w:val="74102682"/>
    <w:rsid w:val="7426A57E"/>
    <w:rsid w:val="7447AFDF"/>
    <w:rsid w:val="74715512"/>
    <w:rsid w:val="74766EBB"/>
    <w:rsid w:val="74A452A1"/>
    <w:rsid w:val="74B42D02"/>
    <w:rsid w:val="74FE92D0"/>
    <w:rsid w:val="75384ADD"/>
    <w:rsid w:val="7539C09D"/>
    <w:rsid w:val="75554A68"/>
    <w:rsid w:val="755951FE"/>
    <w:rsid w:val="755EC6B2"/>
    <w:rsid w:val="75812E59"/>
    <w:rsid w:val="75833ECD"/>
    <w:rsid w:val="75B19E2C"/>
    <w:rsid w:val="75C9FAC8"/>
    <w:rsid w:val="75CCCF6E"/>
    <w:rsid w:val="76395DE2"/>
    <w:rsid w:val="76711E1F"/>
    <w:rsid w:val="767C3D82"/>
    <w:rsid w:val="768BC710"/>
    <w:rsid w:val="768E9FC2"/>
    <w:rsid w:val="76946A91"/>
    <w:rsid w:val="76EB1658"/>
    <w:rsid w:val="76ECA951"/>
    <w:rsid w:val="7701A684"/>
    <w:rsid w:val="771D74FC"/>
    <w:rsid w:val="772895CD"/>
    <w:rsid w:val="772AC5B3"/>
    <w:rsid w:val="77312511"/>
    <w:rsid w:val="77450F52"/>
    <w:rsid w:val="77484322"/>
    <w:rsid w:val="77495BA4"/>
    <w:rsid w:val="776294EF"/>
    <w:rsid w:val="7773F3FC"/>
    <w:rsid w:val="777B66B6"/>
    <w:rsid w:val="777E4A40"/>
    <w:rsid w:val="77B9C6CD"/>
    <w:rsid w:val="77BAD065"/>
    <w:rsid w:val="77E9039D"/>
    <w:rsid w:val="77EAF1E3"/>
    <w:rsid w:val="77F7B7B1"/>
    <w:rsid w:val="7802BDF0"/>
    <w:rsid w:val="781E032D"/>
    <w:rsid w:val="781E50C0"/>
    <w:rsid w:val="7821DB12"/>
    <w:rsid w:val="78246346"/>
    <w:rsid w:val="785B47BB"/>
    <w:rsid w:val="78671C6C"/>
    <w:rsid w:val="786A897E"/>
    <w:rsid w:val="786F809D"/>
    <w:rsid w:val="788BEC39"/>
    <w:rsid w:val="78AB8531"/>
    <w:rsid w:val="78CF4144"/>
    <w:rsid w:val="78D67748"/>
    <w:rsid w:val="78D93A90"/>
    <w:rsid w:val="79143833"/>
    <w:rsid w:val="791B4B86"/>
    <w:rsid w:val="793B3290"/>
    <w:rsid w:val="793D4AC0"/>
    <w:rsid w:val="793D66DC"/>
    <w:rsid w:val="79457628"/>
    <w:rsid w:val="79688E61"/>
    <w:rsid w:val="797B7AC1"/>
    <w:rsid w:val="798E6EE7"/>
    <w:rsid w:val="7992F195"/>
    <w:rsid w:val="799AD065"/>
    <w:rsid w:val="799BC2B6"/>
    <w:rsid w:val="79A8B369"/>
    <w:rsid w:val="79B555C9"/>
    <w:rsid w:val="79DF3184"/>
    <w:rsid w:val="79DFDAD7"/>
    <w:rsid w:val="79E691CC"/>
    <w:rsid w:val="79F75FCA"/>
    <w:rsid w:val="7A14FB4E"/>
    <w:rsid w:val="7A1C9649"/>
    <w:rsid w:val="7A246848"/>
    <w:rsid w:val="7A424DC9"/>
    <w:rsid w:val="7A4A21CF"/>
    <w:rsid w:val="7A5281BB"/>
    <w:rsid w:val="7A6AD2E5"/>
    <w:rsid w:val="7A89B37D"/>
    <w:rsid w:val="7A93ACE5"/>
    <w:rsid w:val="7AC3DC2A"/>
    <w:rsid w:val="7ACABEBD"/>
    <w:rsid w:val="7ACCD96C"/>
    <w:rsid w:val="7ADD343D"/>
    <w:rsid w:val="7AE7E15E"/>
    <w:rsid w:val="7B0271B9"/>
    <w:rsid w:val="7B5B56C7"/>
    <w:rsid w:val="7B5FF986"/>
    <w:rsid w:val="7B80CC71"/>
    <w:rsid w:val="7BA739AA"/>
    <w:rsid w:val="7BA981C8"/>
    <w:rsid w:val="7BAA01A8"/>
    <w:rsid w:val="7BD608EE"/>
    <w:rsid w:val="7BD862FB"/>
    <w:rsid w:val="7C26951C"/>
    <w:rsid w:val="7C4547A2"/>
    <w:rsid w:val="7C4D0FDC"/>
    <w:rsid w:val="7C55DC76"/>
    <w:rsid w:val="7C5AC690"/>
    <w:rsid w:val="7C6A33C8"/>
    <w:rsid w:val="7C6A8369"/>
    <w:rsid w:val="7CE01E92"/>
    <w:rsid w:val="7CEBE89F"/>
    <w:rsid w:val="7CF7D89F"/>
    <w:rsid w:val="7D027C54"/>
    <w:rsid w:val="7D043DC0"/>
    <w:rsid w:val="7D0705A9"/>
    <w:rsid w:val="7D18C722"/>
    <w:rsid w:val="7D3F0364"/>
    <w:rsid w:val="7D536097"/>
    <w:rsid w:val="7D6CECF3"/>
    <w:rsid w:val="7D759989"/>
    <w:rsid w:val="7D8DBD94"/>
    <w:rsid w:val="7DCAA4AE"/>
    <w:rsid w:val="7DD28A8C"/>
    <w:rsid w:val="7DFE348E"/>
    <w:rsid w:val="7DFE57D8"/>
    <w:rsid w:val="7E0140F2"/>
    <w:rsid w:val="7E03E2B6"/>
    <w:rsid w:val="7E0784EE"/>
    <w:rsid w:val="7E0A5AF1"/>
    <w:rsid w:val="7E1532F2"/>
    <w:rsid w:val="7E311D78"/>
    <w:rsid w:val="7E38DA24"/>
    <w:rsid w:val="7E56647A"/>
    <w:rsid w:val="7E5F0AE3"/>
    <w:rsid w:val="7E657A7C"/>
    <w:rsid w:val="7E658BE3"/>
    <w:rsid w:val="7E7C9DB9"/>
    <w:rsid w:val="7E8608B8"/>
    <w:rsid w:val="7EBD9591"/>
    <w:rsid w:val="7ED0EDE2"/>
    <w:rsid w:val="7EE51B47"/>
    <w:rsid w:val="7EEB74AF"/>
    <w:rsid w:val="7EF4551F"/>
    <w:rsid w:val="7EFA2DD8"/>
    <w:rsid w:val="7F252789"/>
    <w:rsid w:val="7F30516D"/>
    <w:rsid w:val="7F358B8E"/>
    <w:rsid w:val="7F38748C"/>
    <w:rsid w:val="7F4B1A76"/>
    <w:rsid w:val="7F4C2626"/>
    <w:rsid w:val="7F5A25B5"/>
    <w:rsid w:val="7F693EB1"/>
    <w:rsid w:val="7F6DE7B6"/>
    <w:rsid w:val="7F7B452B"/>
    <w:rsid w:val="7F82F186"/>
    <w:rsid w:val="7F8B7492"/>
    <w:rsid w:val="7F9CDF4D"/>
    <w:rsid w:val="7F9DE2AE"/>
    <w:rsid w:val="7FA598C3"/>
    <w:rsid w:val="7FBF398D"/>
    <w:rsid w:val="7FC0EC50"/>
    <w:rsid w:val="7FCC701F"/>
    <w:rsid w:val="7FD50D5E"/>
    <w:rsid w:val="7FFB4C3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FF065F1"/>
  <w15:chartTrackingRefBased/>
  <w15:docId w15:val="{67EE81D7-B186-4A72-AA6F-8A92468D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90FC0"/>
    <w:pPr>
      <w:widowControl w:val="0"/>
    </w:pPr>
    <w:rPr>
      <w:snapToGrid w:val="0"/>
      <w:kern w:val="28"/>
      <w:sz w:val="22"/>
    </w:rPr>
  </w:style>
  <w:style w:type="paragraph" w:styleId="Heading1">
    <w:name w:val="heading 1"/>
    <w:basedOn w:val="Normal"/>
    <w:next w:val="ParaNum"/>
    <w:link w:val="Heading1Char"/>
    <w:qFormat/>
    <w:rsid w:val="00090FC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90FC0"/>
    <w:pPr>
      <w:keepNext/>
      <w:numPr>
        <w:ilvl w:val="1"/>
        <w:numId w:val="2"/>
      </w:numPr>
      <w:spacing w:after="120"/>
      <w:outlineLvl w:val="1"/>
    </w:pPr>
    <w:rPr>
      <w:b/>
    </w:rPr>
  </w:style>
  <w:style w:type="paragraph" w:styleId="Heading3">
    <w:name w:val="heading 3"/>
    <w:basedOn w:val="Normal"/>
    <w:next w:val="ParaNum"/>
    <w:qFormat/>
    <w:rsid w:val="00090FC0"/>
    <w:pPr>
      <w:keepNext/>
      <w:numPr>
        <w:ilvl w:val="2"/>
        <w:numId w:val="2"/>
      </w:numPr>
      <w:tabs>
        <w:tab w:val="left" w:pos="2160"/>
      </w:tabs>
      <w:spacing w:after="120"/>
      <w:outlineLvl w:val="2"/>
    </w:pPr>
    <w:rPr>
      <w:b/>
    </w:rPr>
  </w:style>
  <w:style w:type="paragraph" w:styleId="Heading4">
    <w:name w:val="heading 4"/>
    <w:basedOn w:val="Normal"/>
    <w:next w:val="ParaNum"/>
    <w:qFormat/>
    <w:rsid w:val="00090FC0"/>
    <w:pPr>
      <w:keepNext/>
      <w:numPr>
        <w:ilvl w:val="3"/>
        <w:numId w:val="2"/>
      </w:numPr>
      <w:tabs>
        <w:tab w:val="left" w:pos="2880"/>
      </w:tabs>
      <w:spacing w:after="120"/>
      <w:outlineLvl w:val="3"/>
    </w:pPr>
    <w:rPr>
      <w:b/>
    </w:rPr>
  </w:style>
  <w:style w:type="paragraph" w:styleId="Heading5">
    <w:name w:val="heading 5"/>
    <w:basedOn w:val="Normal"/>
    <w:next w:val="ParaNum"/>
    <w:qFormat/>
    <w:rsid w:val="00090FC0"/>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90FC0"/>
    <w:pPr>
      <w:numPr>
        <w:ilvl w:val="5"/>
        <w:numId w:val="2"/>
      </w:numPr>
      <w:tabs>
        <w:tab w:val="left" w:pos="4320"/>
      </w:tabs>
      <w:spacing w:after="120"/>
      <w:outlineLvl w:val="5"/>
    </w:pPr>
    <w:rPr>
      <w:b/>
    </w:rPr>
  </w:style>
  <w:style w:type="paragraph" w:styleId="Heading7">
    <w:name w:val="heading 7"/>
    <w:basedOn w:val="Normal"/>
    <w:next w:val="ParaNum"/>
    <w:qFormat/>
    <w:rsid w:val="00090FC0"/>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090FC0"/>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090FC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90F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0FC0"/>
  </w:style>
  <w:style w:type="paragraph" w:customStyle="1" w:styleId="ParaNum">
    <w:name w:val="ParaNum"/>
    <w:basedOn w:val="Normal"/>
    <w:link w:val="ParaNumChar1"/>
    <w:rsid w:val="00090FC0"/>
    <w:pPr>
      <w:numPr>
        <w:numId w:val="1"/>
      </w:numPr>
      <w:tabs>
        <w:tab w:val="clear" w:pos="1080"/>
        <w:tab w:val="num" w:pos="1440"/>
      </w:tabs>
      <w:spacing w:after="120"/>
    </w:pPr>
  </w:style>
  <w:style w:type="paragraph" w:styleId="EndnoteText">
    <w:name w:val="endnote text"/>
    <w:basedOn w:val="Normal"/>
    <w:semiHidden/>
    <w:rsid w:val="00090FC0"/>
    <w:rPr>
      <w:sz w:val="20"/>
    </w:rPr>
  </w:style>
  <w:style w:type="character" w:styleId="EndnoteReference">
    <w:name w:val="endnote reference"/>
    <w:semiHidden/>
    <w:rsid w:val="00090FC0"/>
    <w:rPr>
      <w:vertAlign w:val="superscript"/>
    </w:rPr>
  </w:style>
  <w:style w:type="paragraph" w:styleId="FootnoteText">
    <w:name w:val="footnote text"/>
    <w:aliases w:val="ALTS FOOTNOTE,Footnote Text Char Char Char,Footnote Text Char Char Char Char Char,Footnote Text Char1,Footnote Text Char1 Char,Footnote Text Char1 Char Char Char,Footnote Text Char1 Char Char Char Char Char,Footnote Text Char2,fn,ft"/>
    <w:link w:val="FootnoteTextChar"/>
    <w:rsid w:val="00090FC0"/>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90FC0"/>
    <w:rPr>
      <w:rFonts w:ascii="Times New Roman" w:hAnsi="Times New Roman"/>
      <w:dstrike w:val="0"/>
      <w:color w:val="auto"/>
      <w:sz w:val="20"/>
      <w:vertAlign w:val="superscript"/>
    </w:rPr>
  </w:style>
  <w:style w:type="paragraph" w:styleId="TOC1">
    <w:name w:val="toc 1"/>
    <w:basedOn w:val="Normal"/>
    <w:next w:val="Normal"/>
    <w:semiHidden/>
    <w:rsid w:val="00090F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90FC0"/>
    <w:pPr>
      <w:tabs>
        <w:tab w:val="left" w:pos="720"/>
        <w:tab w:val="right" w:leader="dot" w:pos="9360"/>
      </w:tabs>
      <w:suppressAutoHyphens/>
      <w:ind w:left="720" w:right="720" w:hanging="360"/>
    </w:pPr>
    <w:rPr>
      <w:noProof/>
    </w:rPr>
  </w:style>
  <w:style w:type="paragraph" w:styleId="TOC3">
    <w:name w:val="toc 3"/>
    <w:basedOn w:val="Normal"/>
    <w:next w:val="Normal"/>
    <w:semiHidden/>
    <w:rsid w:val="00090F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90F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90F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90F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90F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90F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90F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90FC0"/>
    <w:pPr>
      <w:tabs>
        <w:tab w:val="right" w:pos="9360"/>
      </w:tabs>
      <w:suppressAutoHyphens/>
    </w:pPr>
  </w:style>
  <w:style w:type="character" w:customStyle="1" w:styleId="EquationCaption">
    <w:name w:val="_Equation Caption"/>
    <w:rsid w:val="00090FC0"/>
  </w:style>
  <w:style w:type="paragraph" w:styleId="Header">
    <w:name w:val="header"/>
    <w:basedOn w:val="Normal"/>
    <w:autoRedefine/>
    <w:rsid w:val="00090FC0"/>
    <w:pPr>
      <w:tabs>
        <w:tab w:val="center" w:pos="4680"/>
        <w:tab w:val="right" w:pos="9360"/>
      </w:tabs>
    </w:pPr>
    <w:rPr>
      <w:b/>
    </w:rPr>
  </w:style>
  <w:style w:type="paragraph" w:styleId="Footer">
    <w:name w:val="footer"/>
    <w:basedOn w:val="Normal"/>
    <w:link w:val="FooterChar"/>
    <w:uiPriority w:val="99"/>
    <w:rsid w:val="00090FC0"/>
    <w:pPr>
      <w:tabs>
        <w:tab w:val="center" w:pos="4320"/>
        <w:tab w:val="right" w:pos="8640"/>
      </w:tabs>
    </w:pPr>
  </w:style>
  <w:style w:type="character" w:styleId="PageNumber">
    <w:name w:val="page number"/>
    <w:basedOn w:val="DefaultParagraphFont"/>
    <w:rsid w:val="00090FC0"/>
  </w:style>
  <w:style w:type="paragraph" w:styleId="BlockText">
    <w:name w:val="Block Text"/>
    <w:basedOn w:val="Normal"/>
    <w:rsid w:val="00090FC0"/>
    <w:pPr>
      <w:spacing w:after="240"/>
      <w:ind w:left="1440" w:right="1440"/>
    </w:pPr>
  </w:style>
  <w:style w:type="paragraph" w:customStyle="1" w:styleId="Paratitle">
    <w:name w:val="Para title"/>
    <w:basedOn w:val="Normal"/>
    <w:rsid w:val="00090FC0"/>
    <w:pPr>
      <w:tabs>
        <w:tab w:val="center" w:pos="9270"/>
      </w:tabs>
      <w:spacing w:after="240"/>
    </w:pPr>
    <w:rPr>
      <w:spacing w:val="-2"/>
    </w:rPr>
  </w:style>
  <w:style w:type="paragraph" w:customStyle="1" w:styleId="Bullet">
    <w:name w:val="Bullet"/>
    <w:basedOn w:val="Normal"/>
    <w:rsid w:val="00090FC0"/>
    <w:pPr>
      <w:tabs>
        <w:tab w:val="left" w:pos="2160"/>
      </w:tabs>
      <w:spacing w:after="220"/>
      <w:ind w:left="2160" w:hanging="720"/>
    </w:pPr>
  </w:style>
  <w:style w:type="paragraph" w:customStyle="1" w:styleId="TableFormat">
    <w:name w:val="TableFormat"/>
    <w:basedOn w:val="Bullet"/>
    <w:rsid w:val="00090FC0"/>
    <w:pPr>
      <w:tabs>
        <w:tab w:val="clear" w:pos="2160"/>
        <w:tab w:val="left" w:pos="5040"/>
      </w:tabs>
      <w:ind w:left="5040" w:hanging="3600"/>
    </w:pPr>
  </w:style>
  <w:style w:type="paragraph" w:customStyle="1" w:styleId="TOCTitle">
    <w:name w:val="TOC Title"/>
    <w:basedOn w:val="Normal"/>
    <w:rsid w:val="00090F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0FC0"/>
    <w:pPr>
      <w:jc w:val="center"/>
    </w:pPr>
    <w:rPr>
      <w:rFonts w:ascii="Times New Roman Bold" w:hAnsi="Times New Roman Bold"/>
      <w:b/>
      <w:bCs/>
      <w:caps/>
      <w:szCs w:val="22"/>
    </w:rPr>
  </w:style>
  <w:style w:type="character" w:styleId="Hyperlink">
    <w:name w:val="Hyperlink"/>
    <w:rsid w:val="00090FC0"/>
    <w:rPr>
      <w:color w:val="0000FF"/>
      <w:u w:val="single"/>
    </w:rPr>
  </w:style>
  <w:style w:type="character" w:customStyle="1" w:styleId="FooterChar">
    <w:name w:val="Footer Char"/>
    <w:link w:val="Footer"/>
    <w:uiPriority w:val="99"/>
    <w:rsid w:val="00090FC0"/>
    <w:rPr>
      <w:snapToGrid w:val="0"/>
      <w:kern w:val="28"/>
      <w:sz w:val="22"/>
    </w:rPr>
  </w:style>
  <w:style w:type="paragraph" w:styleId="CommentText">
    <w:name w:val="annotation text"/>
    <w:basedOn w:val="Normal"/>
    <w:link w:val="CommentTextChar"/>
    <w:rsid w:val="0035009F"/>
    <w:rPr>
      <w:sz w:val="20"/>
    </w:rPr>
  </w:style>
  <w:style w:type="character" w:customStyle="1" w:styleId="CommentTextChar">
    <w:name w:val="Comment Text Char"/>
    <w:link w:val="CommentText"/>
    <w:rsid w:val="0035009F"/>
    <w:rPr>
      <w:snapToGrid w:val="0"/>
      <w:kern w:val="28"/>
    </w:rPr>
  </w:style>
  <w:style w:type="character" w:styleId="CommentReference">
    <w:name w:val="annotation reference"/>
    <w:rsid w:val="0035009F"/>
    <w:rPr>
      <w:sz w:val="16"/>
      <w:szCs w:val="16"/>
    </w:rPr>
  </w:style>
  <w:style w:type="character" w:customStyle="1" w:styleId="UnresolvedMention">
    <w:name w:val="Unresolved Mention"/>
    <w:uiPriority w:val="99"/>
    <w:semiHidden/>
    <w:unhideWhenUsed/>
    <w:rsid w:val="0035009F"/>
    <w:rPr>
      <w:color w:val="808080"/>
      <w:shd w:val="clear" w:color="auto" w:fill="E6E6E6"/>
    </w:rPr>
  </w:style>
  <w:style w:type="paragraph" w:styleId="BalloonText">
    <w:name w:val="Balloon Text"/>
    <w:basedOn w:val="Normal"/>
    <w:link w:val="BalloonTextChar"/>
    <w:rsid w:val="0035009F"/>
    <w:rPr>
      <w:rFonts w:ascii="Segoe UI" w:hAnsi="Segoe UI" w:cs="Segoe UI"/>
      <w:sz w:val="18"/>
      <w:szCs w:val="18"/>
    </w:rPr>
  </w:style>
  <w:style w:type="character" w:customStyle="1" w:styleId="BalloonTextChar">
    <w:name w:val="Balloon Text Char"/>
    <w:link w:val="BalloonText"/>
    <w:rsid w:val="0035009F"/>
    <w:rPr>
      <w:rFonts w:ascii="Segoe UI" w:hAnsi="Segoe UI" w:cs="Segoe UI"/>
      <w:snapToGrid w:val="0"/>
      <w:kern w:val="28"/>
      <w:sz w:val="18"/>
      <w:szCs w:val="18"/>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ootnote Text Char2 Char,ft Char"/>
    <w:link w:val="FootnoteText"/>
    <w:rsid w:val="00B66C18"/>
  </w:style>
  <w:style w:type="character" w:customStyle="1" w:styleId="ParaNumChar1">
    <w:name w:val="ParaNum Char1"/>
    <w:link w:val="ParaNum"/>
    <w:rsid w:val="00B66C18"/>
    <w:rPr>
      <w:snapToGrid w:val="0"/>
      <w:kern w:val="28"/>
      <w:sz w:val="22"/>
    </w:rPr>
  </w:style>
  <w:style w:type="paragraph" w:styleId="CommentSubject">
    <w:name w:val="annotation subject"/>
    <w:basedOn w:val="CommentText"/>
    <w:next w:val="CommentText"/>
    <w:link w:val="CommentSubjectChar"/>
    <w:rsid w:val="00B66C18"/>
    <w:pPr>
      <w:widowControl/>
      <w:spacing w:after="200" w:line="276" w:lineRule="auto"/>
    </w:pPr>
    <w:rPr>
      <w:rFonts w:ascii="Calibri" w:eastAsia="Calibri" w:hAnsi="Calibri"/>
      <w:b/>
      <w:bCs/>
      <w:snapToGrid/>
      <w:kern w:val="0"/>
      <w:szCs w:val="22"/>
    </w:rPr>
  </w:style>
  <w:style w:type="character" w:customStyle="1" w:styleId="CommentSubjectChar">
    <w:name w:val="Comment Subject Char"/>
    <w:link w:val="CommentSubject"/>
    <w:rsid w:val="00B66C18"/>
    <w:rPr>
      <w:rFonts w:ascii="Calibri" w:eastAsia="Calibri" w:hAnsi="Calibri"/>
      <w:b/>
      <w:bCs/>
      <w:szCs w:val="22"/>
    </w:rPr>
  </w:style>
  <w:style w:type="paragraph" w:styleId="Revision">
    <w:name w:val="Revision"/>
    <w:hidden/>
    <w:uiPriority w:val="99"/>
    <w:semiHidden/>
    <w:rsid w:val="00B66C18"/>
    <w:rPr>
      <w:snapToGrid w:val="0"/>
      <w:kern w:val="28"/>
      <w:sz w:val="22"/>
    </w:rPr>
  </w:style>
  <w:style w:type="character" w:customStyle="1" w:styleId="Heading1Char">
    <w:name w:val="Heading 1 Char"/>
    <w:link w:val="Heading1"/>
    <w:rsid w:val="00325E55"/>
    <w:rPr>
      <w:rFonts w:ascii="Times New Roman Bold" w:hAnsi="Times New Roman Bold"/>
      <w:b/>
      <w:caps/>
      <w:snapToGrid w:val="0"/>
      <w:kern w:val="28"/>
      <w:sz w:val="22"/>
    </w:rPr>
  </w:style>
  <w:style w:type="paragraph" w:styleId="BodyText">
    <w:name w:val="Body Text"/>
    <w:basedOn w:val="Normal"/>
    <w:link w:val="BodyTextChar"/>
    <w:uiPriority w:val="1"/>
    <w:qFormat/>
    <w:rsid w:val="00BD3D00"/>
    <w:pPr>
      <w:spacing w:before="43"/>
      <w:ind w:left="483" w:hanging="317"/>
    </w:pPr>
    <w:rPr>
      <w:snapToGrid/>
      <w:kern w:val="0"/>
      <w:sz w:val="20"/>
    </w:rPr>
  </w:style>
  <w:style w:type="character" w:customStyle="1" w:styleId="BodyTextChar">
    <w:name w:val="Body Text Char"/>
    <w:basedOn w:val="DefaultParagraphFont"/>
    <w:link w:val="BodyText"/>
    <w:uiPriority w:val="1"/>
    <w:rsid w:val="00BD3D00"/>
  </w:style>
  <w:style w:type="paragraph" w:customStyle="1" w:styleId="pf0">
    <w:name w:val="pf0"/>
    <w:basedOn w:val="Normal"/>
    <w:rsid w:val="00B21D0F"/>
    <w:pPr>
      <w:widowControl/>
      <w:spacing w:before="100" w:beforeAutospacing="1" w:after="100" w:afterAutospacing="1"/>
    </w:pPr>
    <w:rPr>
      <w:snapToGrid/>
      <w:kern w:val="0"/>
      <w:sz w:val="24"/>
      <w:szCs w:val="24"/>
    </w:rPr>
  </w:style>
  <w:style w:type="character" w:customStyle="1" w:styleId="cf01">
    <w:name w:val="cf01"/>
    <w:rsid w:val="00B21D0F"/>
    <w:rPr>
      <w:rFonts w:ascii="Segoe UI" w:hAnsi="Segoe UI" w:cs="Segoe UI" w:hint="default"/>
      <w:sz w:val="18"/>
      <w:szCs w:val="18"/>
    </w:rPr>
  </w:style>
  <w:style w:type="character" w:customStyle="1" w:styleId="Mention">
    <w:name w:val="Mention"/>
    <w:uiPriority w:val="99"/>
    <w:unhideWhenUsed/>
    <w:rsid w:val="0013786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sm@nsf.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newsroom.cisco.com/press-release-content?type=webcontent&amp;articleId=1955935"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