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D4733" w:rsidRPr="000600EC" w:rsidP="0024540B" w14:paraId="4A3991F2" w14:textId="4C3B367D">
      <w:pPr>
        <w:tabs>
          <w:tab w:val="left" w:pos="373"/>
          <w:tab w:val="right" w:pos="9360"/>
        </w:tabs>
        <w:rPr>
          <w:b/>
          <w:szCs w:val="22"/>
        </w:rPr>
      </w:pPr>
    </w:p>
    <w:p w:rsidR="009D4733" w:rsidRPr="000600EC" w:rsidP="0024540B" w14:paraId="73B2E578" w14:textId="0C2FCEC5">
      <w:pPr>
        <w:tabs>
          <w:tab w:val="left" w:pos="373"/>
          <w:tab w:val="right" w:pos="9360"/>
        </w:tabs>
        <w:jc w:val="right"/>
        <w:rPr>
          <w:b/>
          <w:szCs w:val="22"/>
        </w:rPr>
      </w:pPr>
      <w:r w:rsidRPr="000600EC">
        <w:rPr>
          <w:b/>
          <w:szCs w:val="22"/>
        </w:rPr>
        <w:tab/>
        <w:t>DA 22-</w:t>
      </w:r>
      <w:r w:rsidRPr="00B733DD" w:rsidR="00B733DD">
        <w:rPr>
          <w:b/>
          <w:szCs w:val="22"/>
        </w:rPr>
        <w:t>705</w:t>
      </w:r>
    </w:p>
    <w:p w:rsidR="009D4733" w:rsidRPr="000600EC" w:rsidP="0024540B" w14:paraId="311A14D2" w14:textId="5CAE1806">
      <w:pPr>
        <w:spacing w:before="60"/>
        <w:jc w:val="right"/>
        <w:rPr>
          <w:b/>
        </w:rPr>
      </w:pPr>
      <w:r w:rsidRPr="362DE7C6">
        <w:rPr>
          <w:b/>
        </w:rPr>
        <w:t xml:space="preserve">Released:  </w:t>
      </w:r>
      <w:r w:rsidRPr="362DE7C6" w:rsidR="00AA25BB">
        <w:rPr>
          <w:b/>
        </w:rPr>
        <w:t>Ju</w:t>
      </w:r>
      <w:r w:rsidR="00936CAA">
        <w:rPr>
          <w:b/>
        </w:rPr>
        <w:t>ly</w:t>
      </w:r>
      <w:r w:rsidRPr="362DE7C6" w:rsidR="00AA25BB">
        <w:rPr>
          <w:b/>
        </w:rPr>
        <w:t xml:space="preserve"> </w:t>
      </w:r>
      <w:r w:rsidR="00936CAA">
        <w:rPr>
          <w:b/>
        </w:rPr>
        <w:t>1</w:t>
      </w:r>
      <w:r w:rsidRPr="362DE7C6">
        <w:rPr>
          <w:b/>
        </w:rPr>
        <w:t>, 2022</w:t>
      </w:r>
    </w:p>
    <w:p w:rsidR="009D4733" w:rsidRPr="000600EC" w:rsidP="0024540B" w14:paraId="509D893D" w14:textId="77777777">
      <w:pPr>
        <w:jc w:val="right"/>
        <w:rPr>
          <w:szCs w:val="22"/>
        </w:rPr>
      </w:pPr>
    </w:p>
    <w:p w:rsidR="009D4733" w:rsidRPr="000600EC" w:rsidP="193042E8" w14:paraId="46A6D7E7" w14:textId="37C60D6A">
      <w:pPr>
        <w:spacing w:after="240"/>
        <w:jc w:val="center"/>
        <w:rPr>
          <w:b/>
          <w:bCs/>
          <w:caps/>
        </w:rPr>
      </w:pPr>
      <w:bookmarkStart w:id="0" w:name="_Hlk100762918"/>
      <w:r w:rsidRPr="193042E8">
        <w:rPr>
          <w:b/>
          <w:bCs/>
        </w:rPr>
        <w:t xml:space="preserve">BROADBAND DATA TASK FORCE </w:t>
      </w:r>
      <w:r w:rsidRPr="193042E8" w:rsidR="00FA45F2">
        <w:rPr>
          <w:b/>
          <w:bCs/>
        </w:rPr>
        <w:t>PUBLISH</w:t>
      </w:r>
      <w:r w:rsidR="00B178A6">
        <w:rPr>
          <w:b/>
          <w:bCs/>
        </w:rPr>
        <w:t>ES</w:t>
      </w:r>
      <w:r w:rsidRPr="193042E8" w:rsidR="00FA45F2">
        <w:rPr>
          <w:b/>
          <w:bCs/>
        </w:rPr>
        <w:t xml:space="preserve"> DATA SPECIFICATION FOR </w:t>
      </w:r>
      <w:r w:rsidRPr="193042E8" w:rsidR="00BC1252">
        <w:rPr>
          <w:b/>
          <w:bCs/>
        </w:rPr>
        <w:t xml:space="preserve">BULK CHALLENGES OF </w:t>
      </w:r>
      <w:r w:rsidRPr="193042E8" w:rsidR="00011F30">
        <w:rPr>
          <w:b/>
          <w:bCs/>
        </w:rPr>
        <w:t>BROADBAND SERVICEABLE LOCATION</w:t>
      </w:r>
      <w:r w:rsidRPr="193042E8" w:rsidR="00F24365">
        <w:rPr>
          <w:b/>
          <w:bCs/>
        </w:rPr>
        <w:t xml:space="preserve"> </w:t>
      </w:r>
      <w:r w:rsidRPr="193042E8" w:rsidR="00BC1252">
        <w:rPr>
          <w:b/>
          <w:bCs/>
        </w:rPr>
        <w:t xml:space="preserve">FABRIC </w:t>
      </w:r>
      <w:r w:rsidRPr="193042E8" w:rsidR="00F24365">
        <w:rPr>
          <w:b/>
          <w:bCs/>
        </w:rPr>
        <w:t>DATA AND PROVIDE</w:t>
      </w:r>
      <w:r w:rsidR="00936CAA">
        <w:rPr>
          <w:b/>
          <w:bCs/>
        </w:rPr>
        <w:t>S</w:t>
      </w:r>
      <w:r w:rsidRPr="193042E8" w:rsidR="00F24365">
        <w:rPr>
          <w:b/>
          <w:bCs/>
        </w:rPr>
        <w:t xml:space="preserve"> </w:t>
      </w:r>
      <w:r w:rsidRPr="193042E8" w:rsidR="008D34E1">
        <w:rPr>
          <w:b/>
          <w:bCs/>
        </w:rPr>
        <w:t>FURTHER DETAILS ON FABRIC LOCATIONS DATA</w:t>
      </w:r>
      <w:bookmarkEnd w:id="0"/>
    </w:p>
    <w:p w:rsidR="009D4733" w:rsidRPr="000600EC" w:rsidP="00100C7A" w14:paraId="09B5A498" w14:textId="0E8C116C">
      <w:pPr>
        <w:jc w:val="center"/>
        <w:rPr>
          <w:b/>
          <w:szCs w:val="22"/>
        </w:rPr>
      </w:pPr>
      <w:bookmarkStart w:id="1" w:name="_Hlk100763328"/>
      <w:r w:rsidRPr="000600EC">
        <w:rPr>
          <w:b/>
          <w:szCs w:val="22"/>
        </w:rPr>
        <w:tab/>
      </w:r>
      <w:r w:rsidRPr="000600EC" w:rsidR="15125356">
        <w:rPr>
          <w:b/>
          <w:szCs w:val="22"/>
        </w:rPr>
        <w:t>WC Docket Nos. 19-195, 11-10</w:t>
      </w:r>
      <w:r w:rsidRPr="000600EC">
        <w:rPr>
          <w:b/>
          <w:szCs w:val="22"/>
        </w:rPr>
        <w:tab/>
      </w:r>
    </w:p>
    <w:p w:rsidR="009D4733" w:rsidRPr="000600EC" w:rsidP="0024540B" w14:paraId="18780F5F" w14:textId="77777777">
      <w:pPr>
        <w:rPr>
          <w:szCs w:val="22"/>
        </w:rPr>
      </w:pPr>
      <w:bookmarkStart w:id="2" w:name="TOChere"/>
      <w:bookmarkEnd w:id="1"/>
    </w:p>
    <w:bookmarkEnd w:id="2"/>
    <w:p w:rsidR="00C93B86" w:rsidRPr="000600EC" w:rsidP="001C733D" w14:paraId="01C59AD3" w14:textId="405A2B10">
      <w:pPr>
        <w:pStyle w:val="FootnoteText"/>
        <w:ind w:firstLine="720"/>
        <w:rPr>
          <w:sz w:val="22"/>
          <w:szCs w:val="22"/>
        </w:rPr>
      </w:pPr>
      <w:r w:rsidRPr="000600EC">
        <w:rPr>
          <w:sz w:val="22"/>
          <w:szCs w:val="22"/>
        </w:rPr>
        <w:t xml:space="preserve">By this </w:t>
      </w:r>
      <w:r w:rsidRPr="03F41E35">
        <w:rPr>
          <w:i/>
          <w:iCs/>
          <w:sz w:val="22"/>
          <w:szCs w:val="22"/>
        </w:rPr>
        <w:t>Public Notice</w:t>
      </w:r>
      <w:r w:rsidRPr="000600EC">
        <w:rPr>
          <w:sz w:val="22"/>
          <w:szCs w:val="22"/>
        </w:rPr>
        <w:t xml:space="preserve">, </w:t>
      </w:r>
      <w:bookmarkStart w:id="3" w:name="_Hlk100763284"/>
      <w:r w:rsidRPr="000600EC">
        <w:rPr>
          <w:sz w:val="22"/>
          <w:szCs w:val="22"/>
        </w:rPr>
        <w:t>the Broadband Data Task Force</w:t>
      </w:r>
      <w:r w:rsidRPr="000600EC" w:rsidR="00C52C23">
        <w:rPr>
          <w:sz w:val="22"/>
          <w:szCs w:val="22"/>
        </w:rPr>
        <w:t xml:space="preserve"> (</w:t>
      </w:r>
      <w:r w:rsidRPr="000600EC" w:rsidR="001D42C8">
        <w:rPr>
          <w:sz w:val="22"/>
          <w:szCs w:val="22"/>
        </w:rPr>
        <w:t>Task Force</w:t>
      </w:r>
      <w:r w:rsidRPr="000600EC" w:rsidR="00C52C23">
        <w:rPr>
          <w:sz w:val="22"/>
          <w:szCs w:val="22"/>
        </w:rPr>
        <w:t>)</w:t>
      </w:r>
      <w:r w:rsidRPr="000600EC">
        <w:rPr>
          <w:sz w:val="22"/>
          <w:szCs w:val="22"/>
        </w:rPr>
        <w:t>, Wireline Competition Bureau (WCB), and Office of Economics and Analytics (OEA)</w:t>
      </w:r>
      <w:r w:rsidRPr="000600EC" w:rsidR="0054162E">
        <w:rPr>
          <w:sz w:val="22"/>
          <w:szCs w:val="22"/>
        </w:rPr>
        <w:t xml:space="preserve"> announce the release of </w:t>
      </w:r>
      <w:bookmarkStart w:id="4" w:name="_Hlk106719403"/>
      <w:r w:rsidRPr="03F41E35" w:rsidR="00237526">
        <w:rPr>
          <w:i/>
          <w:iCs/>
          <w:sz w:val="22"/>
          <w:szCs w:val="22"/>
        </w:rPr>
        <w:t xml:space="preserve">Data Specifications </w:t>
      </w:r>
      <w:r w:rsidRPr="03F41E35" w:rsidR="006C4125">
        <w:rPr>
          <w:i/>
          <w:iCs/>
          <w:sz w:val="22"/>
          <w:szCs w:val="22"/>
        </w:rPr>
        <w:t xml:space="preserve">for Bulk </w:t>
      </w:r>
      <w:r w:rsidRPr="03F41E35" w:rsidR="005E5692">
        <w:rPr>
          <w:i/>
          <w:iCs/>
          <w:sz w:val="22"/>
          <w:szCs w:val="22"/>
        </w:rPr>
        <w:t>Fabric Challenge Data</w:t>
      </w:r>
      <w:bookmarkEnd w:id="4"/>
      <w:r w:rsidRPr="000600EC" w:rsidR="005E5692">
        <w:rPr>
          <w:sz w:val="22"/>
          <w:szCs w:val="22"/>
        </w:rPr>
        <w:t xml:space="preserve">, which </w:t>
      </w:r>
      <w:r w:rsidRPr="000600EC" w:rsidR="004301B8">
        <w:rPr>
          <w:sz w:val="22"/>
          <w:szCs w:val="22"/>
        </w:rPr>
        <w:t xml:space="preserve">sets forth the requirements for </w:t>
      </w:r>
      <w:r w:rsidRPr="000600EC" w:rsidR="00635E21">
        <w:rPr>
          <w:sz w:val="22"/>
          <w:szCs w:val="22"/>
        </w:rPr>
        <w:t xml:space="preserve">filing bulk challenges to </w:t>
      </w:r>
      <w:r w:rsidRPr="000600EC" w:rsidR="00014665">
        <w:rPr>
          <w:sz w:val="22"/>
          <w:szCs w:val="22"/>
        </w:rPr>
        <w:t xml:space="preserve">broadband serviceable location </w:t>
      </w:r>
      <w:r w:rsidRPr="000600EC" w:rsidR="006877C0">
        <w:rPr>
          <w:sz w:val="22"/>
          <w:szCs w:val="22"/>
        </w:rPr>
        <w:t xml:space="preserve">(BSL) </w:t>
      </w:r>
      <w:r w:rsidR="00CD3477">
        <w:rPr>
          <w:sz w:val="22"/>
          <w:szCs w:val="22"/>
        </w:rPr>
        <w:t xml:space="preserve">data </w:t>
      </w:r>
      <w:r w:rsidRPr="000600EC" w:rsidR="00014665">
        <w:rPr>
          <w:sz w:val="22"/>
          <w:szCs w:val="22"/>
        </w:rPr>
        <w:t>in the Broadband Serviceable Location Fabric</w:t>
      </w:r>
      <w:r w:rsidRPr="000600EC" w:rsidR="006877C0">
        <w:rPr>
          <w:sz w:val="22"/>
          <w:szCs w:val="22"/>
        </w:rPr>
        <w:t xml:space="preserve"> (Fabric)</w:t>
      </w:r>
      <w:r w:rsidRPr="000600EC" w:rsidR="00014665">
        <w:rPr>
          <w:sz w:val="22"/>
          <w:szCs w:val="22"/>
        </w:rPr>
        <w:t>.</w:t>
      </w:r>
      <w:r w:rsidRPr="000600EC">
        <w:rPr>
          <w:sz w:val="22"/>
          <w:szCs w:val="22"/>
        </w:rPr>
        <w:t xml:space="preserve"> </w:t>
      </w:r>
      <w:bookmarkEnd w:id="3"/>
      <w:r w:rsidR="00222D74">
        <w:rPr>
          <w:sz w:val="22"/>
          <w:szCs w:val="22"/>
        </w:rPr>
        <w:t xml:space="preserve"> </w:t>
      </w:r>
      <w:r w:rsidRPr="000600EC" w:rsidR="006877C0">
        <w:rPr>
          <w:sz w:val="22"/>
          <w:szCs w:val="22"/>
        </w:rPr>
        <w:t xml:space="preserve">The </w:t>
      </w:r>
      <w:r w:rsidRPr="4AB455D1" w:rsidR="41688214">
        <w:rPr>
          <w:sz w:val="22"/>
          <w:szCs w:val="22"/>
        </w:rPr>
        <w:t>Bulk Fabric Data Specification is</w:t>
      </w:r>
      <w:r w:rsidRPr="000600EC" w:rsidR="006877C0">
        <w:rPr>
          <w:sz w:val="22"/>
          <w:szCs w:val="22"/>
        </w:rPr>
        <w:t xml:space="preserve"> available at</w:t>
      </w:r>
      <w:r w:rsidR="00956AEF">
        <w:rPr>
          <w:sz w:val="22"/>
          <w:szCs w:val="22"/>
        </w:rPr>
        <w:t xml:space="preserve">:  </w:t>
      </w:r>
      <w:hyperlink r:id="rId5" w:history="1">
        <w:r w:rsidRPr="00956AEF" w:rsidR="00956AEF">
          <w:rPr>
            <w:rStyle w:val="Hyperlink"/>
            <w:sz w:val="22"/>
            <w:szCs w:val="22"/>
          </w:rPr>
          <w:t>https://us-fcc.box.com/v/bdc-bulk-fabric-challenge-spec</w:t>
        </w:r>
      </w:hyperlink>
      <w:r w:rsidRPr="000600EC" w:rsidR="006877C0">
        <w:rPr>
          <w:sz w:val="22"/>
          <w:szCs w:val="22"/>
        </w:rPr>
        <w:t xml:space="preserve">.  This </w:t>
      </w:r>
      <w:r w:rsidRPr="03F41E35" w:rsidR="006877C0">
        <w:rPr>
          <w:i/>
          <w:iCs/>
          <w:sz w:val="22"/>
          <w:szCs w:val="22"/>
        </w:rPr>
        <w:t>Public Notice</w:t>
      </w:r>
      <w:r w:rsidRPr="000600EC" w:rsidR="006877C0">
        <w:rPr>
          <w:sz w:val="22"/>
          <w:szCs w:val="22"/>
        </w:rPr>
        <w:t xml:space="preserve"> also </w:t>
      </w:r>
      <w:r w:rsidRPr="000600EC">
        <w:rPr>
          <w:sz w:val="22"/>
          <w:szCs w:val="22"/>
        </w:rPr>
        <w:t>provide</w:t>
      </w:r>
      <w:r w:rsidR="00F17DC9">
        <w:rPr>
          <w:sz w:val="22"/>
          <w:szCs w:val="22"/>
        </w:rPr>
        <w:t>s</w:t>
      </w:r>
      <w:r w:rsidR="005305DC">
        <w:rPr>
          <w:sz w:val="22"/>
          <w:szCs w:val="22"/>
        </w:rPr>
        <w:t xml:space="preserve"> further </w:t>
      </w:r>
      <w:r w:rsidRPr="000600EC">
        <w:rPr>
          <w:sz w:val="22"/>
          <w:szCs w:val="22"/>
        </w:rPr>
        <w:t xml:space="preserve">details on </w:t>
      </w:r>
      <w:r w:rsidRPr="000600EC" w:rsidR="00D53D5F">
        <w:rPr>
          <w:sz w:val="22"/>
          <w:szCs w:val="22"/>
        </w:rPr>
        <w:t xml:space="preserve">which locations are considered </w:t>
      </w:r>
      <w:r w:rsidRPr="000600EC" w:rsidR="0048700B">
        <w:rPr>
          <w:sz w:val="22"/>
          <w:szCs w:val="22"/>
        </w:rPr>
        <w:t>BSL</w:t>
      </w:r>
      <w:r w:rsidRPr="000600EC" w:rsidR="00D53D5F">
        <w:rPr>
          <w:sz w:val="22"/>
          <w:szCs w:val="22"/>
        </w:rPr>
        <w:t>s</w:t>
      </w:r>
      <w:r w:rsidRPr="000600EC" w:rsidR="00920143">
        <w:rPr>
          <w:sz w:val="22"/>
          <w:szCs w:val="22"/>
        </w:rPr>
        <w:t xml:space="preserve"> </w:t>
      </w:r>
      <w:r w:rsidR="00E46CD1">
        <w:rPr>
          <w:sz w:val="22"/>
          <w:szCs w:val="22"/>
        </w:rPr>
        <w:t xml:space="preserve">in the </w:t>
      </w:r>
      <w:r w:rsidR="00F04B36">
        <w:rPr>
          <w:sz w:val="22"/>
          <w:szCs w:val="22"/>
        </w:rPr>
        <w:t xml:space="preserve">production version of the </w:t>
      </w:r>
      <w:r w:rsidRPr="000600EC" w:rsidR="001C733D">
        <w:rPr>
          <w:sz w:val="22"/>
          <w:szCs w:val="22"/>
        </w:rPr>
        <w:t>Fabric</w:t>
      </w:r>
      <w:r w:rsidRPr="000600EC" w:rsidR="574FE679">
        <w:rPr>
          <w:sz w:val="22"/>
          <w:szCs w:val="22"/>
        </w:rPr>
        <w:t>.</w:t>
      </w:r>
      <w:r w:rsidRPr="000600EC" w:rsidR="008B5E42">
        <w:rPr>
          <w:sz w:val="22"/>
          <w:szCs w:val="22"/>
        </w:rPr>
        <w:t xml:space="preserve"> </w:t>
      </w:r>
    </w:p>
    <w:p w:rsidR="007034B1" w:rsidRPr="000600EC" w:rsidP="00C93B86" w14:paraId="682E5329" w14:textId="0233A743">
      <w:pPr>
        <w:pStyle w:val="FootnoteText"/>
        <w:ind w:firstLine="720"/>
        <w:rPr>
          <w:sz w:val="22"/>
          <w:szCs w:val="22"/>
        </w:rPr>
      </w:pPr>
      <w:r w:rsidRPr="000600EC">
        <w:rPr>
          <w:sz w:val="22"/>
          <w:szCs w:val="22"/>
        </w:rPr>
        <w:t xml:space="preserve">The Fabric is </w:t>
      </w:r>
      <w:r w:rsidRPr="000600EC" w:rsidR="22964AAE">
        <w:rPr>
          <w:sz w:val="22"/>
          <w:szCs w:val="22"/>
        </w:rPr>
        <w:t>a common dataset of all locations in the United States where fixed broadband Internet access service can be installed</w:t>
      </w:r>
      <w:r w:rsidRPr="000600EC" w:rsidR="168F505C">
        <w:rPr>
          <w:sz w:val="22"/>
          <w:szCs w:val="22"/>
        </w:rPr>
        <w:t xml:space="preserve"> </w:t>
      </w:r>
      <w:r w:rsidRPr="000600EC">
        <w:rPr>
          <w:sz w:val="22"/>
          <w:szCs w:val="22"/>
        </w:rPr>
        <w:t xml:space="preserve">and </w:t>
      </w:r>
      <w:r w:rsidRPr="000600EC" w:rsidR="1DD276ED">
        <w:rPr>
          <w:sz w:val="22"/>
          <w:szCs w:val="22"/>
        </w:rPr>
        <w:t xml:space="preserve">will </w:t>
      </w:r>
      <w:r w:rsidRPr="000600EC" w:rsidR="168F505C">
        <w:rPr>
          <w:sz w:val="22"/>
          <w:szCs w:val="22"/>
        </w:rPr>
        <w:t>serve</w:t>
      </w:r>
      <w:r w:rsidRPr="000600EC" w:rsidR="6BFDD547">
        <w:rPr>
          <w:sz w:val="22"/>
          <w:szCs w:val="22"/>
        </w:rPr>
        <w:t xml:space="preserve"> </w:t>
      </w:r>
      <w:r w:rsidRPr="000600EC" w:rsidR="679D960E">
        <w:rPr>
          <w:sz w:val="22"/>
          <w:szCs w:val="22"/>
        </w:rPr>
        <w:t xml:space="preserve">as the foundation on which </w:t>
      </w:r>
      <w:r w:rsidRPr="000600EC" w:rsidR="5BBD2E51">
        <w:rPr>
          <w:sz w:val="22"/>
          <w:szCs w:val="22"/>
        </w:rPr>
        <w:t xml:space="preserve">fixed broadband </w:t>
      </w:r>
      <w:r w:rsidRPr="000600EC" w:rsidR="7DA337CA">
        <w:rPr>
          <w:sz w:val="22"/>
          <w:szCs w:val="22"/>
        </w:rPr>
        <w:t xml:space="preserve">providers’ </w:t>
      </w:r>
      <w:r w:rsidRPr="000600EC" w:rsidR="5BBD2E51">
        <w:rPr>
          <w:sz w:val="22"/>
          <w:szCs w:val="22"/>
        </w:rPr>
        <w:t xml:space="preserve">availability </w:t>
      </w:r>
      <w:r w:rsidRPr="000600EC" w:rsidR="7DA337CA">
        <w:rPr>
          <w:sz w:val="22"/>
          <w:szCs w:val="22"/>
        </w:rPr>
        <w:t xml:space="preserve">data </w:t>
      </w:r>
      <w:r w:rsidRPr="000600EC" w:rsidR="2B675900">
        <w:rPr>
          <w:sz w:val="22"/>
          <w:szCs w:val="22"/>
        </w:rPr>
        <w:t xml:space="preserve">will be </w:t>
      </w:r>
      <w:r w:rsidRPr="000600EC" w:rsidR="5BBD2E51">
        <w:rPr>
          <w:sz w:val="22"/>
          <w:szCs w:val="22"/>
        </w:rPr>
        <w:t>overlaid</w:t>
      </w:r>
      <w:r w:rsidRPr="000600EC" w:rsidR="03F9C570">
        <w:rPr>
          <w:sz w:val="22"/>
          <w:szCs w:val="22"/>
        </w:rPr>
        <w:t>.</w:t>
      </w:r>
      <w:r>
        <w:rPr>
          <w:rStyle w:val="FootnoteReference"/>
        </w:rPr>
        <w:footnoteReference w:id="3"/>
      </w:r>
      <w:r w:rsidRPr="000600EC">
        <w:rPr>
          <w:sz w:val="22"/>
          <w:szCs w:val="22"/>
        </w:rPr>
        <w:t xml:space="preserve">  </w:t>
      </w:r>
      <w:r w:rsidR="0035505F">
        <w:rPr>
          <w:sz w:val="22"/>
          <w:szCs w:val="22"/>
        </w:rPr>
        <w:t xml:space="preserve">Fixed </w:t>
      </w:r>
      <w:r w:rsidR="00BC34AB">
        <w:rPr>
          <w:sz w:val="22"/>
          <w:szCs w:val="22"/>
        </w:rPr>
        <w:t xml:space="preserve">Broadband Data Collection (BDC) filers that </w:t>
      </w:r>
      <w:r w:rsidR="00BF6618">
        <w:rPr>
          <w:sz w:val="22"/>
          <w:szCs w:val="22"/>
        </w:rPr>
        <w:t xml:space="preserve">report </w:t>
      </w:r>
      <w:r w:rsidR="005169D7">
        <w:rPr>
          <w:sz w:val="22"/>
          <w:szCs w:val="22"/>
        </w:rPr>
        <w:t xml:space="preserve">their broadband availability data using </w:t>
      </w:r>
      <w:r w:rsidR="003F0C38">
        <w:rPr>
          <w:sz w:val="22"/>
          <w:szCs w:val="22"/>
        </w:rPr>
        <w:t xml:space="preserve">a list of </w:t>
      </w:r>
      <w:r w:rsidR="005169D7">
        <w:rPr>
          <w:sz w:val="22"/>
          <w:szCs w:val="22"/>
        </w:rPr>
        <w:t xml:space="preserve">locations must match </w:t>
      </w:r>
      <w:r w:rsidR="006A08FC">
        <w:rPr>
          <w:sz w:val="22"/>
          <w:szCs w:val="22"/>
        </w:rPr>
        <w:t xml:space="preserve">their locations to the </w:t>
      </w:r>
      <w:r w:rsidR="007F6232">
        <w:rPr>
          <w:sz w:val="22"/>
          <w:szCs w:val="22"/>
        </w:rPr>
        <w:t xml:space="preserve">BSL </w:t>
      </w:r>
      <w:r w:rsidR="005B6F00">
        <w:rPr>
          <w:sz w:val="22"/>
          <w:szCs w:val="22"/>
        </w:rPr>
        <w:t>data in the Fabric.</w:t>
      </w:r>
      <w:r>
        <w:rPr>
          <w:rStyle w:val="FootnoteReference"/>
        </w:rPr>
        <w:footnoteReference w:id="4"/>
      </w:r>
      <w:r w:rsidR="005B6F00">
        <w:rPr>
          <w:sz w:val="22"/>
          <w:szCs w:val="22"/>
        </w:rPr>
        <w:t xml:space="preserve">  </w:t>
      </w:r>
      <w:r w:rsidR="0072170C">
        <w:rPr>
          <w:sz w:val="22"/>
          <w:szCs w:val="22"/>
        </w:rPr>
        <w:t>T</w:t>
      </w:r>
      <w:r w:rsidRPr="000600EC">
        <w:rPr>
          <w:sz w:val="22"/>
          <w:szCs w:val="22"/>
        </w:rPr>
        <w:t>he</w:t>
      </w:r>
      <w:r w:rsidRPr="000600EC">
        <w:rPr>
          <w:sz w:val="22"/>
          <w:szCs w:val="22"/>
        </w:rPr>
        <w:t xml:space="preserve"> production version</w:t>
      </w:r>
      <w:r w:rsidRPr="000600EC">
        <w:rPr>
          <w:sz w:val="22"/>
          <w:szCs w:val="22"/>
        </w:rPr>
        <w:t xml:space="preserve"> of the Fabric</w:t>
      </w:r>
      <w:r w:rsidRPr="000600EC">
        <w:rPr>
          <w:sz w:val="22"/>
          <w:szCs w:val="22"/>
        </w:rPr>
        <w:t xml:space="preserve"> </w:t>
      </w:r>
      <w:r w:rsidRPr="000600EC">
        <w:rPr>
          <w:sz w:val="22"/>
          <w:szCs w:val="22"/>
        </w:rPr>
        <w:t xml:space="preserve">is now </w:t>
      </w:r>
      <w:r w:rsidRPr="000600EC">
        <w:rPr>
          <w:sz w:val="22"/>
          <w:szCs w:val="22"/>
        </w:rPr>
        <w:t xml:space="preserve">available to </w:t>
      </w:r>
      <w:r w:rsidRPr="000600EC" w:rsidR="00FE0029">
        <w:rPr>
          <w:sz w:val="22"/>
          <w:szCs w:val="22"/>
        </w:rPr>
        <w:t xml:space="preserve">BDC </w:t>
      </w:r>
      <w:r w:rsidRPr="000600EC">
        <w:rPr>
          <w:sz w:val="22"/>
          <w:szCs w:val="22"/>
        </w:rPr>
        <w:t>filers</w:t>
      </w:r>
      <w:r w:rsidR="00462E10">
        <w:rPr>
          <w:sz w:val="22"/>
          <w:szCs w:val="22"/>
        </w:rPr>
        <w:t xml:space="preserve"> and state, local and Tribal government entities</w:t>
      </w:r>
      <w:r w:rsidRPr="000600EC">
        <w:rPr>
          <w:sz w:val="22"/>
          <w:szCs w:val="22"/>
        </w:rPr>
        <w:t>.</w:t>
      </w:r>
      <w:r>
        <w:rPr>
          <w:rStyle w:val="FootnoteReference"/>
        </w:rPr>
        <w:footnoteReference w:id="5"/>
      </w:r>
      <w:r w:rsidRPr="000600EC" w:rsidR="009938C0">
        <w:rPr>
          <w:sz w:val="22"/>
          <w:szCs w:val="22"/>
        </w:rPr>
        <w:t xml:space="preserve">  </w:t>
      </w:r>
    </w:p>
    <w:p w:rsidR="00C77F56" w:rsidRPr="00B5386D" w:rsidP="00B5386D" w14:paraId="0C07F9D8" w14:textId="52AEA102">
      <w:pPr>
        <w:spacing w:after="120"/>
        <w:ind w:firstLine="720"/>
        <w:rPr>
          <w:rFonts w:eastAsiaTheme="minorEastAsia"/>
          <w:snapToGrid/>
          <w:color w:val="000000"/>
          <w:kern w:val="0"/>
          <w:shd w:val="clear" w:color="auto" w:fill="FFFFFF"/>
          <w:lang w:eastAsia="ja-JP"/>
        </w:rPr>
      </w:pPr>
      <w:r w:rsidRPr="03F41E35">
        <w:rPr>
          <w:rFonts w:eastAsiaTheme="minorEastAsia"/>
          <w:snapToGrid/>
          <w:kern w:val="0"/>
          <w:lang w:eastAsia="ja-JP"/>
        </w:rPr>
        <w:t>S</w:t>
      </w:r>
      <w:r w:rsidRPr="03F41E35" w:rsidR="00052A43">
        <w:rPr>
          <w:rFonts w:eastAsiaTheme="minorEastAsia"/>
          <w:snapToGrid/>
          <w:kern w:val="0"/>
          <w:lang w:eastAsia="ja-JP"/>
        </w:rPr>
        <w:t xml:space="preserve">ervice providers, governments, and other entities and organizations can submit challenges, or proposed corrections, to </w:t>
      </w:r>
      <w:r w:rsidRPr="03F41E35" w:rsidR="009824C2">
        <w:rPr>
          <w:rFonts w:eastAsiaTheme="minorEastAsia"/>
          <w:snapToGrid/>
          <w:kern w:val="0"/>
          <w:lang w:eastAsia="ja-JP"/>
        </w:rPr>
        <w:t>location data</w:t>
      </w:r>
      <w:r w:rsidRPr="03F41E35" w:rsidR="00A16742">
        <w:rPr>
          <w:rFonts w:eastAsiaTheme="minorEastAsia"/>
          <w:snapToGrid/>
          <w:kern w:val="0"/>
          <w:lang w:eastAsia="ja-JP"/>
        </w:rPr>
        <w:t xml:space="preserve"> in the </w:t>
      </w:r>
      <w:r w:rsidRPr="03F41E35" w:rsidR="00052A43">
        <w:rPr>
          <w:rFonts w:eastAsiaTheme="minorEastAsia"/>
          <w:snapToGrid/>
          <w:kern w:val="0"/>
          <w:lang w:eastAsia="ja-JP"/>
        </w:rPr>
        <w:t>Fabric.</w:t>
      </w:r>
      <w:r>
        <w:rPr>
          <w:rStyle w:val="FootnoteReference"/>
          <w:rFonts w:eastAsiaTheme="minorEastAsia"/>
          <w:snapToGrid/>
          <w:kern w:val="0"/>
          <w:lang w:eastAsia="ja-JP"/>
        </w:rPr>
        <w:footnoteReference w:id="6"/>
      </w:r>
      <w:r w:rsidRPr="03F41E35" w:rsidR="00052A43">
        <w:rPr>
          <w:rFonts w:eastAsiaTheme="minorEastAsia"/>
          <w:snapToGrid/>
          <w:kern w:val="0"/>
          <w:lang w:eastAsia="ja-JP"/>
        </w:rPr>
        <w:t xml:space="preserve">  </w:t>
      </w:r>
      <w:r w:rsidRPr="03F41E35" w:rsidR="007A06D5">
        <w:rPr>
          <w:rFonts w:eastAsiaTheme="minorEastAsia"/>
          <w:snapToGrid/>
          <w:kern w:val="0"/>
          <w:lang w:eastAsia="ja-JP"/>
        </w:rPr>
        <w:t xml:space="preserve">If the same entity submits multiple </w:t>
      </w:r>
      <w:r w:rsidRPr="03F41E35" w:rsidR="00DB050F">
        <w:rPr>
          <w:rFonts w:eastAsiaTheme="minorEastAsia"/>
          <w:snapToGrid/>
          <w:kern w:val="0"/>
          <w:lang w:eastAsia="ja-JP"/>
        </w:rPr>
        <w:t xml:space="preserve">Fabric </w:t>
      </w:r>
      <w:r w:rsidRPr="03F41E35" w:rsidR="007A06D5">
        <w:rPr>
          <w:rFonts w:eastAsiaTheme="minorEastAsia"/>
          <w:snapToGrid/>
          <w:kern w:val="0"/>
          <w:lang w:eastAsia="ja-JP"/>
        </w:rPr>
        <w:t xml:space="preserve">challenges at the same time, </w:t>
      </w:r>
      <w:r w:rsidRPr="03F41E35" w:rsidR="00CE68A9">
        <w:rPr>
          <w:rFonts w:eastAsiaTheme="minorEastAsia"/>
          <w:snapToGrid/>
          <w:kern w:val="0"/>
          <w:lang w:eastAsia="ja-JP"/>
        </w:rPr>
        <w:t xml:space="preserve">then </w:t>
      </w:r>
      <w:r w:rsidRPr="03F41E35" w:rsidR="007A06D5">
        <w:rPr>
          <w:rFonts w:eastAsiaTheme="minorEastAsia"/>
          <w:snapToGrid/>
          <w:kern w:val="0"/>
          <w:lang w:eastAsia="ja-JP"/>
        </w:rPr>
        <w:t>those “b</w:t>
      </w:r>
      <w:r w:rsidRPr="03F41E35" w:rsidR="00052A43">
        <w:rPr>
          <w:rFonts w:eastAsiaTheme="minorEastAsia"/>
          <w:snapToGrid/>
          <w:kern w:val="0"/>
          <w:lang w:eastAsia="ja-JP"/>
        </w:rPr>
        <w:t>ulk</w:t>
      </w:r>
      <w:r w:rsidRPr="03F41E35" w:rsidR="00C86623">
        <w:rPr>
          <w:rFonts w:eastAsiaTheme="minorEastAsia"/>
          <w:snapToGrid/>
          <w:kern w:val="0"/>
          <w:lang w:eastAsia="ja-JP"/>
        </w:rPr>
        <w:t>”</w:t>
      </w:r>
      <w:r w:rsidRPr="03F41E35" w:rsidR="00052A43">
        <w:rPr>
          <w:rFonts w:eastAsiaTheme="minorEastAsia"/>
          <w:snapToGrid/>
          <w:kern w:val="0"/>
          <w:lang w:eastAsia="ja-JP"/>
        </w:rPr>
        <w:t xml:space="preserve"> challenge</w:t>
      </w:r>
      <w:r w:rsidRPr="03F41E35" w:rsidR="00C86623">
        <w:rPr>
          <w:rFonts w:eastAsiaTheme="minorEastAsia"/>
          <w:snapToGrid/>
          <w:kern w:val="0"/>
          <w:lang w:eastAsia="ja-JP"/>
        </w:rPr>
        <w:t xml:space="preserve">s </w:t>
      </w:r>
      <w:r w:rsidRPr="03F41E35" w:rsidR="00052A43">
        <w:rPr>
          <w:rFonts w:eastAsiaTheme="minorEastAsia"/>
          <w:snapToGrid/>
          <w:kern w:val="0"/>
          <w:lang w:eastAsia="ja-JP"/>
        </w:rPr>
        <w:t xml:space="preserve">must be submitted in the BDC system via file upload and must conform to the specifications </w:t>
      </w:r>
      <w:r w:rsidRPr="03F41E35" w:rsidR="00C06F46">
        <w:rPr>
          <w:rFonts w:eastAsiaTheme="minorEastAsia"/>
          <w:snapToGrid/>
          <w:kern w:val="0"/>
          <w:lang w:eastAsia="ja-JP"/>
        </w:rPr>
        <w:t xml:space="preserve">set forth </w:t>
      </w:r>
      <w:bookmarkStart w:id="5" w:name="_Hlk106720436"/>
      <w:r w:rsidRPr="03F41E35" w:rsidR="00C06F46">
        <w:rPr>
          <w:rFonts w:eastAsiaTheme="minorEastAsia"/>
          <w:snapToGrid/>
          <w:kern w:val="0"/>
          <w:lang w:eastAsia="ja-JP"/>
        </w:rPr>
        <w:t xml:space="preserve">in </w:t>
      </w:r>
      <w:r w:rsidRPr="4ABA98B3" w:rsidR="057E03F2">
        <w:rPr>
          <w:rFonts w:eastAsiaTheme="minorEastAsia"/>
          <w:snapToGrid/>
          <w:kern w:val="0"/>
          <w:lang w:eastAsia="ja-JP"/>
        </w:rPr>
        <w:t xml:space="preserve">the </w:t>
      </w:r>
      <w:r w:rsidRPr="03F41E35" w:rsidR="00C06F46">
        <w:rPr>
          <w:i/>
          <w:iCs/>
        </w:rPr>
        <w:t>Data Specifications for Bulk Fabric Challenge Data</w:t>
      </w:r>
      <w:bookmarkEnd w:id="5"/>
      <w:r w:rsidRPr="03F41E35" w:rsidR="00052A43">
        <w:rPr>
          <w:rFonts w:eastAsiaTheme="minorEastAsia"/>
          <w:snapToGrid/>
          <w:kern w:val="0"/>
          <w:lang w:eastAsia="ja-JP"/>
        </w:rPr>
        <w:t xml:space="preserve">.  </w:t>
      </w:r>
      <w:r w:rsidRPr="03F41E35" w:rsidR="008B03E0">
        <w:rPr>
          <w:rFonts w:eastAsiaTheme="minorEastAsia"/>
          <w:snapToGrid/>
          <w:kern w:val="0"/>
          <w:lang w:eastAsia="ja-JP"/>
        </w:rPr>
        <w:t xml:space="preserve">Some of the </w:t>
      </w:r>
      <w:r w:rsidRPr="03F41E35" w:rsidR="002466A0">
        <w:rPr>
          <w:rFonts w:eastAsiaTheme="minorEastAsia"/>
          <w:snapToGrid/>
          <w:kern w:val="0"/>
          <w:lang w:eastAsia="ja-JP"/>
        </w:rPr>
        <w:t>information</w:t>
      </w:r>
      <w:r w:rsidRPr="03F41E35" w:rsidR="008B03E0">
        <w:rPr>
          <w:rFonts w:eastAsiaTheme="minorEastAsia"/>
          <w:snapToGrid/>
          <w:kern w:val="0"/>
          <w:lang w:eastAsia="ja-JP"/>
        </w:rPr>
        <w:t xml:space="preserve"> </w:t>
      </w:r>
      <w:r w:rsidRPr="03F41E35" w:rsidR="0022479E">
        <w:rPr>
          <w:rFonts w:eastAsiaTheme="minorEastAsia"/>
          <w:snapToGrid/>
          <w:kern w:val="0"/>
          <w:lang w:eastAsia="ja-JP"/>
        </w:rPr>
        <w:t xml:space="preserve">that bulk </w:t>
      </w:r>
      <w:r w:rsidRPr="03F41E35" w:rsidR="00241F24">
        <w:rPr>
          <w:rFonts w:eastAsiaTheme="minorEastAsia"/>
          <w:snapToGrid/>
          <w:kern w:val="0"/>
          <w:lang w:eastAsia="ja-JP"/>
        </w:rPr>
        <w:t xml:space="preserve">Fabric </w:t>
      </w:r>
      <w:r w:rsidRPr="03F41E35" w:rsidR="0022479E">
        <w:rPr>
          <w:rFonts w:eastAsiaTheme="minorEastAsia"/>
          <w:snapToGrid/>
          <w:kern w:val="0"/>
          <w:lang w:eastAsia="ja-JP"/>
        </w:rPr>
        <w:t xml:space="preserve">challengers must </w:t>
      </w:r>
      <w:r w:rsidRPr="03F41E35" w:rsidR="008B03E0">
        <w:rPr>
          <w:rFonts w:eastAsiaTheme="minorEastAsia"/>
          <w:snapToGrid/>
          <w:kern w:val="0"/>
          <w:lang w:eastAsia="ja-JP"/>
        </w:rPr>
        <w:t>incl</w:t>
      </w:r>
      <w:r w:rsidRPr="03F41E35" w:rsidR="000600EC">
        <w:rPr>
          <w:rFonts w:eastAsiaTheme="minorEastAsia"/>
          <w:snapToGrid/>
          <w:kern w:val="0"/>
          <w:lang w:eastAsia="ja-JP"/>
        </w:rPr>
        <w:t xml:space="preserve">ude </w:t>
      </w:r>
      <w:r w:rsidRPr="03F41E35" w:rsidR="00770D79">
        <w:rPr>
          <w:rFonts w:eastAsiaTheme="minorEastAsia"/>
          <w:snapToGrid/>
          <w:kern w:val="0"/>
          <w:lang w:eastAsia="ja-JP"/>
        </w:rPr>
        <w:t xml:space="preserve">are </w:t>
      </w:r>
      <w:r w:rsidRPr="03F41E35" w:rsidR="000600EC">
        <w:rPr>
          <w:rFonts w:eastAsiaTheme="minorEastAsia"/>
          <w:snapToGrid/>
          <w:kern w:val="0"/>
          <w:lang w:eastAsia="ja-JP"/>
        </w:rPr>
        <w:t xml:space="preserve">the entity’s name </w:t>
      </w:r>
      <w:r w:rsidRPr="03F41E35" w:rsidR="000600EC">
        <w:rPr>
          <w:rFonts w:eastAsiaTheme="minorEastAsia"/>
          <w:snapToGrid/>
          <w:kern w:val="0"/>
          <w:lang w:eastAsia="ja-JP"/>
        </w:rPr>
        <w:t>and contact information, the location</w:t>
      </w:r>
      <w:r w:rsidRPr="03F41E35" w:rsidR="00FC35AE">
        <w:rPr>
          <w:rFonts w:eastAsiaTheme="minorEastAsia"/>
          <w:snapToGrid/>
          <w:kern w:val="0"/>
          <w:lang w:eastAsia="ja-JP"/>
        </w:rPr>
        <w:t>s</w:t>
      </w:r>
      <w:r w:rsidRPr="03F41E35" w:rsidR="00F238A8">
        <w:rPr>
          <w:rFonts w:eastAsiaTheme="minorEastAsia"/>
          <w:snapToGrid/>
          <w:kern w:val="0"/>
          <w:lang w:eastAsia="ja-JP"/>
        </w:rPr>
        <w:t xml:space="preserve"> subject to</w:t>
      </w:r>
      <w:r w:rsidRPr="03F41E35" w:rsidR="000600EC">
        <w:rPr>
          <w:rFonts w:eastAsiaTheme="minorEastAsia"/>
          <w:snapToGrid/>
          <w:kern w:val="0"/>
          <w:lang w:eastAsia="ja-JP"/>
        </w:rPr>
        <w:t xml:space="preserve"> </w:t>
      </w:r>
      <w:r w:rsidRPr="03F41E35" w:rsidR="00F238A8">
        <w:rPr>
          <w:rFonts w:eastAsiaTheme="minorEastAsia"/>
          <w:snapToGrid/>
          <w:kern w:val="0"/>
          <w:lang w:eastAsia="ja-JP"/>
        </w:rPr>
        <w:t>challenge</w:t>
      </w:r>
      <w:r w:rsidRPr="03F41E35" w:rsidR="000600EC">
        <w:rPr>
          <w:rFonts w:eastAsiaTheme="minorEastAsia"/>
          <w:snapToGrid/>
          <w:kern w:val="0"/>
          <w:lang w:eastAsia="ja-JP"/>
        </w:rPr>
        <w:t>, the category of the challenge</w:t>
      </w:r>
      <w:r w:rsidRPr="03F41E35" w:rsidR="00B33C1D">
        <w:rPr>
          <w:rFonts w:eastAsiaTheme="minorEastAsia"/>
          <w:snapToGrid/>
          <w:kern w:val="0"/>
          <w:lang w:eastAsia="ja-JP"/>
        </w:rPr>
        <w:t xml:space="preserve"> for each</w:t>
      </w:r>
      <w:r w:rsidRPr="03F41E35" w:rsidR="000600EC">
        <w:rPr>
          <w:rFonts w:eastAsiaTheme="minorEastAsia"/>
          <w:snapToGrid/>
          <w:kern w:val="0"/>
          <w:lang w:eastAsia="ja-JP"/>
        </w:rPr>
        <w:t xml:space="preserve">, and evidence to support the </w:t>
      </w:r>
      <w:r w:rsidRPr="03F41E35" w:rsidR="00B33C1D">
        <w:rPr>
          <w:rFonts w:eastAsiaTheme="minorEastAsia"/>
          <w:snapToGrid/>
          <w:kern w:val="0"/>
          <w:lang w:eastAsia="ja-JP"/>
        </w:rPr>
        <w:t>challenge</w:t>
      </w:r>
      <w:r w:rsidRPr="03F41E35" w:rsidR="000600EC">
        <w:rPr>
          <w:rFonts w:eastAsiaTheme="minorEastAsia"/>
          <w:snapToGrid/>
          <w:kern w:val="0"/>
          <w:lang w:eastAsia="ja-JP"/>
        </w:rPr>
        <w:t xml:space="preserve">.  </w:t>
      </w:r>
      <w:r w:rsidRPr="03F41E35" w:rsidR="000600EC">
        <w:rPr>
          <w:rFonts w:eastAsiaTheme="minorEastAsia"/>
          <w:snapToGrid/>
          <w:color w:val="000000"/>
          <w:kern w:val="0"/>
          <w:shd w:val="clear" w:color="auto" w:fill="FFFFFF"/>
          <w:lang w:eastAsia="ja-JP"/>
        </w:rPr>
        <w:t xml:space="preserve">Each bulk Fabric challenge data file must </w:t>
      </w:r>
      <w:r w:rsidRPr="03F41E35" w:rsidR="002C4CA8">
        <w:rPr>
          <w:rFonts w:eastAsiaTheme="minorEastAsia"/>
          <w:snapToGrid/>
          <w:color w:val="000000"/>
          <w:kern w:val="0"/>
          <w:shd w:val="clear" w:color="auto" w:fill="FFFFFF"/>
          <w:lang w:eastAsia="ja-JP"/>
        </w:rPr>
        <w:t>incl</w:t>
      </w:r>
      <w:r w:rsidRPr="03F41E35" w:rsidR="006F1969">
        <w:rPr>
          <w:rFonts w:eastAsiaTheme="minorEastAsia"/>
          <w:snapToGrid/>
          <w:color w:val="000000"/>
          <w:kern w:val="0"/>
          <w:shd w:val="clear" w:color="auto" w:fill="FFFFFF"/>
          <w:lang w:eastAsia="ja-JP"/>
        </w:rPr>
        <w:t>ude</w:t>
      </w:r>
      <w:r w:rsidRPr="03F41E35" w:rsidR="000600EC">
        <w:rPr>
          <w:rFonts w:eastAsiaTheme="minorEastAsia"/>
          <w:snapToGrid/>
          <w:color w:val="000000"/>
          <w:kern w:val="0"/>
          <w:shd w:val="clear" w:color="auto" w:fill="FFFFFF"/>
          <w:lang w:eastAsia="ja-JP"/>
        </w:rPr>
        <w:t xml:space="preserve"> records </w:t>
      </w:r>
      <w:r w:rsidRPr="03F41E35" w:rsidR="006F1969">
        <w:rPr>
          <w:rFonts w:eastAsiaTheme="minorEastAsia"/>
          <w:snapToGrid/>
          <w:color w:val="000000"/>
          <w:kern w:val="0"/>
          <w:shd w:val="clear" w:color="auto" w:fill="FFFFFF"/>
          <w:lang w:eastAsia="ja-JP"/>
        </w:rPr>
        <w:t>for</w:t>
      </w:r>
      <w:r w:rsidRPr="03F41E35" w:rsidR="000600EC">
        <w:rPr>
          <w:rFonts w:eastAsiaTheme="minorEastAsia"/>
          <w:snapToGrid/>
          <w:color w:val="000000"/>
          <w:kern w:val="0"/>
          <w:shd w:val="clear" w:color="auto" w:fill="FFFFFF"/>
          <w:lang w:eastAsia="ja-JP"/>
        </w:rPr>
        <w:t xml:space="preserve"> each location being challenged in a </w:t>
      </w:r>
      <w:r w:rsidRPr="03F41E35" w:rsidR="000600EC">
        <w:rPr>
          <w:rFonts w:eastAsiaTheme="minorEastAsia"/>
          <w:snapToGrid/>
          <w:color w:val="000000"/>
          <w:kern w:val="0"/>
          <w:lang w:eastAsia="ja-JP"/>
        </w:rPr>
        <w:t>Comma Separated Value (CSV)</w:t>
      </w:r>
      <w:r w:rsidRPr="03F41E35" w:rsidR="000600EC">
        <w:rPr>
          <w:rFonts w:eastAsiaTheme="minorEastAsia"/>
          <w:snapToGrid/>
          <w:color w:val="000000"/>
          <w:kern w:val="0"/>
          <w:shd w:val="clear" w:color="auto" w:fill="FFFFFF"/>
          <w:lang w:eastAsia="ja-JP"/>
        </w:rPr>
        <w:t xml:space="preserve"> format</w:t>
      </w:r>
      <w:r w:rsidRPr="03F41E35" w:rsidR="0015252B">
        <w:rPr>
          <w:rFonts w:eastAsiaTheme="minorEastAsia"/>
          <w:snapToGrid/>
          <w:color w:val="000000"/>
          <w:kern w:val="0"/>
          <w:shd w:val="clear" w:color="auto" w:fill="FFFFFF"/>
          <w:lang w:eastAsia="ja-JP"/>
        </w:rPr>
        <w:t>,</w:t>
      </w:r>
      <w:r w:rsidRPr="03F41E35" w:rsidR="000600EC">
        <w:rPr>
          <w:rFonts w:eastAsiaTheme="minorEastAsia"/>
          <w:snapToGrid/>
          <w:color w:val="000000"/>
          <w:kern w:val="0"/>
          <w:shd w:val="clear" w:color="auto" w:fill="FFFFFF"/>
          <w:lang w:eastAsia="ja-JP"/>
        </w:rPr>
        <w:t xml:space="preserve"> </w:t>
      </w:r>
      <w:r w:rsidRPr="03F41E35" w:rsidR="006B40A9">
        <w:rPr>
          <w:rFonts w:eastAsiaTheme="minorEastAsia"/>
          <w:snapToGrid/>
          <w:color w:val="000000"/>
          <w:kern w:val="0"/>
          <w:shd w:val="clear" w:color="auto" w:fill="FFFFFF"/>
          <w:lang w:eastAsia="ja-JP"/>
        </w:rPr>
        <w:t>a</w:t>
      </w:r>
      <w:r w:rsidRPr="03F41E35" w:rsidR="000600EC">
        <w:rPr>
          <w:rFonts w:eastAsiaTheme="minorEastAsia"/>
          <w:snapToGrid/>
          <w:color w:val="000000"/>
          <w:kern w:val="0"/>
          <w:shd w:val="clear" w:color="auto" w:fill="FFFFFF"/>
          <w:lang w:eastAsia="ja-JP"/>
        </w:rPr>
        <w:t>ll fields must be included in the file upload</w:t>
      </w:r>
      <w:r w:rsidRPr="03F41E35" w:rsidR="000600EC">
        <w:rPr>
          <w:rFonts w:eastAsia="Calibri"/>
          <w:snapToGrid/>
          <w:color w:val="000000" w:themeColor="text1"/>
          <w:kern w:val="0"/>
          <w:lang w:eastAsia="ja-JP"/>
        </w:rPr>
        <w:t xml:space="preserve">, and </w:t>
      </w:r>
      <w:r w:rsidRPr="03F41E35" w:rsidR="000600EC">
        <w:rPr>
          <w:rFonts w:eastAsiaTheme="minorEastAsia"/>
          <w:snapToGrid/>
          <w:color w:val="000000"/>
          <w:kern w:val="0"/>
          <w:shd w:val="clear" w:color="auto" w:fill="FFFFFF"/>
          <w:lang w:eastAsia="ja-JP"/>
        </w:rPr>
        <w:t xml:space="preserve">all values </w:t>
      </w:r>
      <w:r w:rsidRPr="03F41E35" w:rsidR="000600EC">
        <w:rPr>
          <w:rFonts w:eastAsiaTheme="minorEastAsia"/>
          <w:snapToGrid/>
          <w:color w:val="000000" w:themeColor="text1"/>
          <w:kern w:val="0"/>
          <w:lang w:eastAsia="ja-JP"/>
        </w:rPr>
        <w:t>must conform to the descriptions, codes, or formats identified for each field</w:t>
      </w:r>
      <w:r w:rsidRPr="03F41E35" w:rsidR="002C5424">
        <w:rPr>
          <w:rFonts w:eastAsiaTheme="minorEastAsia"/>
          <w:snapToGrid/>
          <w:kern w:val="0"/>
          <w:lang w:eastAsia="ja-JP"/>
        </w:rPr>
        <w:t xml:space="preserve"> in </w:t>
      </w:r>
      <w:r w:rsidRPr="4ABA98B3" w:rsidR="3A1769EB">
        <w:rPr>
          <w:rFonts w:eastAsiaTheme="minorEastAsia"/>
          <w:snapToGrid/>
          <w:kern w:val="0"/>
          <w:lang w:eastAsia="ja-JP"/>
        </w:rPr>
        <w:t xml:space="preserve">the </w:t>
      </w:r>
      <w:r w:rsidRPr="03F41E35" w:rsidR="002C5424">
        <w:rPr>
          <w:i/>
          <w:iCs/>
        </w:rPr>
        <w:t>Data Specifications for Bulk Fabric Challenge Data</w:t>
      </w:r>
      <w:r w:rsidRPr="03F41E35" w:rsidR="000600EC">
        <w:rPr>
          <w:rFonts w:eastAsiaTheme="minorEastAsia"/>
          <w:snapToGrid/>
          <w:color w:val="000000"/>
          <w:kern w:val="0"/>
          <w:shd w:val="clear" w:color="auto" w:fill="FFFFFF"/>
          <w:lang w:eastAsia="ja-JP"/>
        </w:rPr>
        <w:t>.</w:t>
      </w:r>
    </w:p>
    <w:p w:rsidR="00B53FF0" w:rsidRPr="000600EC" w:rsidP="00D813AA" w14:paraId="28C249F6" w14:textId="0BD36EE7">
      <w:pPr>
        <w:pStyle w:val="FootnoteText"/>
        <w:ind w:firstLine="720"/>
        <w:rPr>
          <w:sz w:val="22"/>
          <w:szCs w:val="22"/>
        </w:rPr>
      </w:pPr>
      <w:r>
        <w:rPr>
          <w:sz w:val="22"/>
          <w:szCs w:val="22"/>
        </w:rPr>
        <w:t>With regard to the BSLs that form the bas</w:t>
      </w:r>
      <w:r w:rsidR="00996A94">
        <w:rPr>
          <w:sz w:val="22"/>
          <w:szCs w:val="22"/>
        </w:rPr>
        <w:t>is for the Fabric,</w:t>
      </w:r>
      <w:r w:rsidR="006663B5">
        <w:rPr>
          <w:sz w:val="22"/>
          <w:szCs w:val="22"/>
        </w:rPr>
        <w:t xml:space="preserve"> and that can be the subject of bulk challenges,</w:t>
      </w:r>
      <w:r w:rsidR="00996A94">
        <w:rPr>
          <w:sz w:val="22"/>
          <w:szCs w:val="22"/>
        </w:rPr>
        <w:t xml:space="preserve"> i</w:t>
      </w:r>
      <w:r w:rsidRPr="000600EC" w:rsidR="00B96E06">
        <w:rPr>
          <w:sz w:val="22"/>
          <w:szCs w:val="22"/>
        </w:rPr>
        <w:t xml:space="preserve">n the </w:t>
      </w:r>
      <w:r w:rsidRPr="03F41E35" w:rsidR="00B96E06">
        <w:rPr>
          <w:i/>
          <w:iCs/>
          <w:sz w:val="22"/>
          <w:szCs w:val="22"/>
        </w:rPr>
        <w:t>Third Report and Order</w:t>
      </w:r>
      <w:r w:rsidRPr="000600EC" w:rsidR="00B96E06">
        <w:rPr>
          <w:sz w:val="22"/>
          <w:szCs w:val="22"/>
        </w:rPr>
        <w:t xml:space="preserve">, </w:t>
      </w:r>
      <w:r w:rsidRPr="000600EC" w:rsidR="005A41BB">
        <w:rPr>
          <w:sz w:val="22"/>
          <w:szCs w:val="22"/>
        </w:rPr>
        <w:t>t</w:t>
      </w:r>
      <w:r w:rsidRPr="000600EC" w:rsidR="00E93F84">
        <w:rPr>
          <w:sz w:val="22"/>
          <w:szCs w:val="22"/>
        </w:rPr>
        <w:t>he Commission direc</w:t>
      </w:r>
      <w:r w:rsidRPr="000600EC" w:rsidR="004A5016">
        <w:rPr>
          <w:sz w:val="22"/>
          <w:szCs w:val="22"/>
        </w:rPr>
        <w:t>ted OEA, in consultation with WCB, to</w:t>
      </w:r>
      <w:r w:rsidRPr="000600EC" w:rsidR="00EF2F19">
        <w:rPr>
          <w:sz w:val="22"/>
          <w:szCs w:val="22"/>
        </w:rPr>
        <w:t xml:space="preserve">:  </w:t>
      </w:r>
      <w:r w:rsidRPr="000600EC" w:rsidR="002E66DB">
        <w:rPr>
          <w:sz w:val="22"/>
          <w:szCs w:val="22"/>
        </w:rPr>
        <w:t xml:space="preserve">(1) </w:t>
      </w:r>
      <w:r w:rsidRPr="000600EC" w:rsidR="00EF2F19">
        <w:rPr>
          <w:sz w:val="22"/>
          <w:szCs w:val="22"/>
        </w:rPr>
        <w:t>determine what additional features or datasets are both available and useful for inclusion in</w:t>
      </w:r>
      <w:r w:rsidRPr="000600EC" w:rsidR="00B46A66">
        <w:rPr>
          <w:sz w:val="22"/>
          <w:szCs w:val="22"/>
        </w:rPr>
        <w:t xml:space="preserve"> th</w:t>
      </w:r>
      <w:r w:rsidRPr="000600EC" w:rsidR="00EF2F19">
        <w:rPr>
          <w:sz w:val="22"/>
          <w:szCs w:val="22"/>
        </w:rPr>
        <w:t>e Fabric</w:t>
      </w:r>
      <w:r w:rsidRPr="000600EC" w:rsidR="002E66DB">
        <w:rPr>
          <w:sz w:val="22"/>
          <w:szCs w:val="22"/>
        </w:rPr>
        <w:t>;</w:t>
      </w:r>
      <w:r>
        <w:rPr>
          <w:rStyle w:val="FootnoteReference"/>
        </w:rPr>
        <w:footnoteReference w:id="7"/>
      </w:r>
      <w:r w:rsidRPr="000600EC" w:rsidR="002E66DB">
        <w:rPr>
          <w:sz w:val="22"/>
          <w:szCs w:val="22"/>
        </w:rPr>
        <w:t xml:space="preserve"> (2) </w:t>
      </w:r>
      <w:r w:rsidRPr="000600EC" w:rsidR="00655336">
        <w:rPr>
          <w:sz w:val="22"/>
          <w:szCs w:val="22"/>
        </w:rPr>
        <w:t>ensure locations, such as marinas, mobile home parks, and homes without electric</w:t>
      </w:r>
      <w:r w:rsidRPr="000600EC" w:rsidR="00990FC0">
        <w:rPr>
          <w:sz w:val="22"/>
          <w:szCs w:val="22"/>
        </w:rPr>
        <w:t xml:space="preserve"> power, reflect broadband serviceability to the extent they are able to make determinations</w:t>
      </w:r>
      <w:r w:rsidRPr="000600EC" w:rsidR="002E66DB">
        <w:rPr>
          <w:sz w:val="22"/>
          <w:szCs w:val="22"/>
        </w:rPr>
        <w:t xml:space="preserve"> given the available data;</w:t>
      </w:r>
      <w:r>
        <w:rPr>
          <w:rStyle w:val="FootnoteReference"/>
        </w:rPr>
        <w:footnoteReference w:id="8"/>
      </w:r>
      <w:r w:rsidRPr="000600EC" w:rsidR="002E66DB">
        <w:rPr>
          <w:sz w:val="22"/>
          <w:szCs w:val="22"/>
        </w:rPr>
        <w:t xml:space="preserve"> (3) ensure </w:t>
      </w:r>
      <w:r w:rsidRPr="000600EC" w:rsidR="00643305">
        <w:rPr>
          <w:sz w:val="22"/>
          <w:szCs w:val="22"/>
        </w:rPr>
        <w:t>that the treatment of mixed business/residential locations</w:t>
      </w:r>
      <w:r w:rsidRPr="000600EC" w:rsidR="00360DB4">
        <w:rPr>
          <w:sz w:val="22"/>
          <w:szCs w:val="22"/>
        </w:rPr>
        <w:t xml:space="preserve"> reflect broadband serviceability</w:t>
      </w:r>
      <w:r w:rsidRPr="000600EC" w:rsidR="009A6868">
        <w:rPr>
          <w:sz w:val="22"/>
          <w:szCs w:val="22"/>
        </w:rPr>
        <w:t xml:space="preserve"> to the extent they are able to make determinations given the available data;</w:t>
      </w:r>
      <w:r>
        <w:rPr>
          <w:rStyle w:val="FootnoteReference"/>
        </w:rPr>
        <w:footnoteReference w:id="9"/>
      </w:r>
      <w:r w:rsidRPr="000600EC" w:rsidR="009A6868">
        <w:rPr>
          <w:sz w:val="22"/>
          <w:szCs w:val="22"/>
        </w:rPr>
        <w:t xml:space="preserve"> and (4) analyze the possibility of identifying each unit in an </w:t>
      </w:r>
      <w:r w:rsidRPr="000600EC" w:rsidR="008B5E42">
        <w:rPr>
          <w:sz w:val="22"/>
          <w:szCs w:val="22"/>
        </w:rPr>
        <w:t>multiple tenant environment (</w:t>
      </w:r>
      <w:r w:rsidRPr="000600EC" w:rsidR="009A6868">
        <w:rPr>
          <w:sz w:val="22"/>
          <w:szCs w:val="22"/>
        </w:rPr>
        <w:t>MTE</w:t>
      </w:r>
      <w:r w:rsidRPr="000600EC" w:rsidR="008B5E42">
        <w:rPr>
          <w:sz w:val="22"/>
          <w:szCs w:val="22"/>
        </w:rPr>
        <w:t>)</w:t>
      </w:r>
      <w:r w:rsidRPr="000600EC" w:rsidR="009A6868">
        <w:rPr>
          <w:sz w:val="22"/>
          <w:szCs w:val="22"/>
        </w:rPr>
        <w:t xml:space="preserve"> during the procurement process.</w:t>
      </w:r>
      <w:r>
        <w:rPr>
          <w:rStyle w:val="FootnoteReference"/>
        </w:rPr>
        <w:footnoteReference w:id="10"/>
      </w:r>
      <w:r w:rsidRPr="000600EC" w:rsidR="005A41BB">
        <w:rPr>
          <w:sz w:val="22"/>
          <w:szCs w:val="22"/>
        </w:rPr>
        <w:t xml:space="preserve">  </w:t>
      </w:r>
      <w:r w:rsidR="008452AC">
        <w:rPr>
          <w:sz w:val="22"/>
          <w:szCs w:val="22"/>
        </w:rPr>
        <w:t xml:space="preserve">Pursuant to this direction, </w:t>
      </w:r>
      <w:r w:rsidR="00EC15B9">
        <w:rPr>
          <w:sz w:val="22"/>
          <w:szCs w:val="22"/>
        </w:rPr>
        <w:t>i</w:t>
      </w:r>
      <w:r w:rsidR="00381A96">
        <w:rPr>
          <w:sz w:val="22"/>
          <w:szCs w:val="22"/>
        </w:rPr>
        <w:t xml:space="preserve">n the </w:t>
      </w:r>
      <w:r w:rsidRPr="03F41E35" w:rsidR="00381A96">
        <w:rPr>
          <w:i/>
          <w:iCs/>
          <w:sz w:val="22"/>
          <w:szCs w:val="22"/>
        </w:rPr>
        <w:t>First Fabric Public Notice</w:t>
      </w:r>
      <w:r w:rsidRPr="03F41E35" w:rsidR="008452AC">
        <w:rPr>
          <w:i/>
          <w:iCs/>
          <w:sz w:val="22"/>
          <w:szCs w:val="22"/>
        </w:rPr>
        <w:t>,</w:t>
      </w:r>
      <w:r w:rsidR="008452AC">
        <w:rPr>
          <w:sz w:val="22"/>
          <w:szCs w:val="22"/>
        </w:rPr>
        <w:t xml:space="preserve"> </w:t>
      </w:r>
      <w:r w:rsidR="00381A96">
        <w:rPr>
          <w:sz w:val="22"/>
          <w:szCs w:val="22"/>
        </w:rPr>
        <w:t>w</w:t>
      </w:r>
      <w:r w:rsidR="001C755E">
        <w:rPr>
          <w:sz w:val="22"/>
          <w:szCs w:val="22"/>
        </w:rPr>
        <w:t xml:space="preserve">e </w:t>
      </w:r>
      <w:r w:rsidR="00AE01EF">
        <w:rPr>
          <w:sz w:val="22"/>
          <w:szCs w:val="22"/>
        </w:rPr>
        <w:t xml:space="preserve">provided details on the </w:t>
      </w:r>
      <w:r w:rsidR="007F07BB">
        <w:rPr>
          <w:sz w:val="22"/>
          <w:szCs w:val="22"/>
        </w:rPr>
        <w:t xml:space="preserve">Fabric developed in the procurement process and </w:t>
      </w:r>
      <w:r w:rsidR="007C51DC">
        <w:rPr>
          <w:sz w:val="22"/>
          <w:szCs w:val="22"/>
        </w:rPr>
        <w:t xml:space="preserve">in </w:t>
      </w:r>
      <w:r w:rsidR="007F07BB">
        <w:rPr>
          <w:sz w:val="22"/>
          <w:szCs w:val="22"/>
        </w:rPr>
        <w:t>consultations with the vendor</w:t>
      </w:r>
      <w:r w:rsidR="00867A4B">
        <w:rPr>
          <w:sz w:val="22"/>
          <w:szCs w:val="22"/>
        </w:rPr>
        <w:t>.</w:t>
      </w:r>
      <w:r>
        <w:rPr>
          <w:rStyle w:val="FootnoteReference"/>
        </w:rPr>
        <w:footnoteReference w:id="11"/>
      </w:r>
      <w:r w:rsidR="007F07BB">
        <w:rPr>
          <w:sz w:val="22"/>
          <w:szCs w:val="22"/>
        </w:rPr>
        <w:t xml:space="preserve">  </w:t>
      </w:r>
      <w:r w:rsidR="00EC15B9">
        <w:rPr>
          <w:sz w:val="22"/>
          <w:szCs w:val="22"/>
        </w:rPr>
        <w:t>In t</w:t>
      </w:r>
      <w:r w:rsidRPr="000600EC" w:rsidR="005A41BB">
        <w:rPr>
          <w:sz w:val="22"/>
          <w:szCs w:val="22"/>
        </w:rPr>
        <w:t xml:space="preserve">his </w:t>
      </w:r>
      <w:r w:rsidRPr="03F41E35" w:rsidR="005A41BB">
        <w:rPr>
          <w:i/>
          <w:iCs/>
          <w:sz w:val="22"/>
          <w:szCs w:val="22"/>
        </w:rPr>
        <w:t>Public Notice</w:t>
      </w:r>
      <w:r w:rsidR="00F63ED3">
        <w:rPr>
          <w:sz w:val="22"/>
          <w:szCs w:val="22"/>
        </w:rPr>
        <w:t>, we</w:t>
      </w:r>
      <w:r w:rsidR="00C36A01">
        <w:rPr>
          <w:sz w:val="22"/>
          <w:szCs w:val="22"/>
        </w:rPr>
        <w:t xml:space="preserve"> continue to carry out</w:t>
      </w:r>
      <w:r w:rsidRPr="03F41E35" w:rsidR="005A41BB">
        <w:rPr>
          <w:i/>
          <w:iCs/>
          <w:sz w:val="22"/>
          <w:szCs w:val="22"/>
        </w:rPr>
        <w:t xml:space="preserve"> </w:t>
      </w:r>
      <w:r w:rsidRPr="000600EC" w:rsidR="009D3D53">
        <w:rPr>
          <w:sz w:val="22"/>
          <w:szCs w:val="22"/>
        </w:rPr>
        <w:t xml:space="preserve">the Commission’s </w:t>
      </w:r>
      <w:r w:rsidRPr="000600EC" w:rsidR="7450446E">
        <w:rPr>
          <w:sz w:val="22"/>
          <w:szCs w:val="22"/>
        </w:rPr>
        <w:t xml:space="preserve">direction </w:t>
      </w:r>
      <w:r w:rsidR="7600AB11">
        <w:rPr>
          <w:sz w:val="22"/>
          <w:szCs w:val="22"/>
        </w:rPr>
        <w:t xml:space="preserve">by </w:t>
      </w:r>
      <w:r w:rsidRPr="000600EC" w:rsidR="46CC7CFB">
        <w:rPr>
          <w:sz w:val="22"/>
          <w:szCs w:val="22"/>
        </w:rPr>
        <w:t>address</w:t>
      </w:r>
      <w:r w:rsidR="27626EA0">
        <w:rPr>
          <w:sz w:val="22"/>
          <w:szCs w:val="22"/>
        </w:rPr>
        <w:t>ing</w:t>
      </w:r>
      <w:r w:rsidRPr="000600EC" w:rsidR="46CC7CFB">
        <w:rPr>
          <w:sz w:val="22"/>
          <w:szCs w:val="22"/>
        </w:rPr>
        <w:t xml:space="preserve"> </w:t>
      </w:r>
      <w:r w:rsidR="1636EBBB">
        <w:rPr>
          <w:sz w:val="22"/>
          <w:szCs w:val="22"/>
        </w:rPr>
        <w:t xml:space="preserve">additional </w:t>
      </w:r>
      <w:r w:rsidRPr="000600EC" w:rsidR="46CC7CFB">
        <w:rPr>
          <w:sz w:val="22"/>
          <w:szCs w:val="22"/>
        </w:rPr>
        <w:t>character</w:t>
      </w:r>
      <w:r w:rsidRPr="000600EC" w:rsidR="7450446E">
        <w:rPr>
          <w:sz w:val="22"/>
          <w:szCs w:val="22"/>
        </w:rPr>
        <w:t xml:space="preserve">istics of BSLs for purposes of the Fabric </w:t>
      </w:r>
      <w:r w:rsidR="00E062E2">
        <w:rPr>
          <w:sz w:val="22"/>
          <w:szCs w:val="22"/>
        </w:rPr>
        <w:t>so</w:t>
      </w:r>
      <w:r w:rsidRPr="000600EC" w:rsidR="7450446E">
        <w:rPr>
          <w:sz w:val="22"/>
          <w:szCs w:val="22"/>
        </w:rPr>
        <w:t xml:space="preserve"> that challengers will be able to align their data with the Fabric to determine when BSLs may be missing or mischaracterized. </w:t>
      </w:r>
      <w:r w:rsidRPr="000600EC" w:rsidR="58CD04E5">
        <w:rPr>
          <w:sz w:val="22"/>
          <w:szCs w:val="22"/>
        </w:rPr>
        <w:t xml:space="preserve"> </w:t>
      </w:r>
    </w:p>
    <w:p w:rsidR="00CA6037" w:rsidRPr="000600EC" w:rsidP="65666B1A" w14:paraId="00A6BC38" w14:textId="57F22488">
      <w:pPr>
        <w:widowControl/>
        <w:autoSpaceDE w:val="0"/>
        <w:autoSpaceDN w:val="0"/>
        <w:adjustRightInd w:val="0"/>
        <w:spacing w:after="120"/>
        <w:rPr>
          <w:b/>
          <w:szCs w:val="22"/>
        </w:rPr>
      </w:pPr>
      <w:r w:rsidRPr="000600EC">
        <w:rPr>
          <w:b/>
          <w:szCs w:val="22"/>
          <w:u w:val="single"/>
        </w:rPr>
        <w:t>Broadband Serviceable Locations</w:t>
      </w:r>
    </w:p>
    <w:p w:rsidR="00CA6037" w:rsidRPr="000600EC" w:rsidP="7445EDAC" w14:paraId="5FD965EB" w14:textId="196B18F8">
      <w:pPr>
        <w:widowControl/>
        <w:autoSpaceDE w:val="0"/>
        <w:autoSpaceDN w:val="0"/>
        <w:adjustRightInd w:val="0"/>
        <w:spacing w:after="120"/>
        <w:rPr>
          <w:rFonts w:eastAsiaTheme="minorEastAsia"/>
          <w:snapToGrid/>
          <w:kern w:val="0"/>
          <w:lang w:eastAsia="zh-TW"/>
        </w:rPr>
      </w:pPr>
      <w:r w:rsidRPr="000600EC">
        <w:rPr>
          <w:b/>
          <w:bCs/>
          <w:szCs w:val="22"/>
        </w:rPr>
        <w:tab/>
      </w:r>
      <w:r w:rsidRPr="03F41E35" w:rsidR="4F1535B6">
        <w:t>F</w:t>
      </w:r>
      <w:r w:rsidRPr="03F41E35" w:rsidR="3C56486B">
        <w:rPr>
          <w:rFonts w:eastAsiaTheme="minorEastAsia"/>
          <w:snapToGrid/>
          <w:kern w:val="0"/>
          <w:lang w:eastAsia="zh-TW"/>
        </w:rPr>
        <w:t>or purposes of the Fabric</w:t>
      </w:r>
      <w:r w:rsidRPr="03F41E35" w:rsidR="116CB47F">
        <w:rPr>
          <w:rFonts w:eastAsiaTheme="minorEastAsia"/>
          <w:snapToGrid/>
          <w:kern w:val="0"/>
          <w:lang w:eastAsia="zh-TW"/>
        </w:rPr>
        <w:t xml:space="preserve">, </w:t>
      </w:r>
      <w:r w:rsidRPr="03F41E35" w:rsidR="4F1535B6">
        <w:rPr>
          <w:rFonts w:eastAsiaTheme="minorEastAsia"/>
          <w:snapToGrid/>
          <w:kern w:val="0"/>
          <w:lang w:eastAsia="zh-TW"/>
        </w:rPr>
        <w:t xml:space="preserve">a </w:t>
      </w:r>
      <w:r w:rsidRPr="03F41E35" w:rsidR="566663C0">
        <w:rPr>
          <w:rFonts w:eastAsiaTheme="minorEastAsia"/>
          <w:snapToGrid/>
          <w:kern w:val="0"/>
          <w:lang w:eastAsia="zh-TW"/>
        </w:rPr>
        <w:t xml:space="preserve">broadband serviceable </w:t>
      </w:r>
      <w:r w:rsidRPr="03F41E35" w:rsidR="4F1535B6">
        <w:rPr>
          <w:rFonts w:eastAsiaTheme="minorEastAsia"/>
          <w:snapToGrid/>
          <w:kern w:val="0"/>
          <w:lang w:eastAsia="zh-TW"/>
        </w:rPr>
        <w:t xml:space="preserve">location </w:t>
      </w:r>
      <w:r w:rsidRPr="03F41E35" w:rsidR="116CB47F">
        <w:rPr>
          <w:rFonts w:eastAsiaTheme="minorEastAsia"/>
          <w:snapToGrid/>
          <w:kern w:val="0"/>
          <w:lang w:eastAsia="zh-TW"/>
        </w:rPr>
        <w:t>is defined</w:t>
      </w:r>
      <w:r w:rsidRPr="03F41E35" w:rsidR="30FEF5EB">
        <w:rPr>
          <w:rFonts w:eastAsiaTheme="minorEastAsia"/>
          <w:snapToGrid/>
          <w:kern w:val="0"/>
          <w:lang w:eastAsia="zh-TW"/>
        </w:rPr>
        <w:t xml:space="preserve"> as </w:t>
      </w:r>
      <w:r w:rsidRPr="03F41E35" w:rsidR="0824EFCD">
        <w:rPr>
          <w:rFonts w:eastAsiaTheme="minorEastAsia"/>
          <w:snapToGrid/>
          <w:kern w:val="0"/>
          <w:lang w:eastAsia="zh-TW"/>
        </w:rPr>
        <w:t>“</w:t>
      </w:r>
      <w:r w:rsidRPr="03F41E35" w:rsidR="3C56486B">
        <w:rPr>
          <w:rFonts w:eastAsiaTheme="minorEastAsia"/>
          <w:snapToGrid/>
          <w:kern w:val="0"/>
          <w:lang w:eastAsia="zh-TW"/>
        </w:rPr>
        <w:t>a business or residential location in the United States at which fixed broadband Internet access service is, or can be, installed</w:t>
      </w:r>
      <w:r w:rsidRPr="03F41E35" w:rsidR="0824EFCD">
        <w:rPr>
          <w:rFonts w:eastAsiaTheme="minorEastAsia"/>
          <w:snapToGrid/>
          <w:kern w:val="0"/>
          <w:lang w:eastAsia="zh-TW"/>
        </w:rPr>
        <w:t>.</w:t>
      </w:r>
      <w:r w:rsidRPr="03F41E35" w:rsidR="3C56486B">
        <w:rPr>
          <w:rFonts w:eastAsiaTheme="minorEastAsia"/>
          <w:snapToGrid/>
          <w:kern w:val="0"/>
          <w:lang w:eastAsia="zh-TW"/>
        </w:rPr>
        <w:t>”</w:t>
      </w:r>
      <w:r>
        <w:rPr>
          <w:rStyle w:val="FootnoteReference"/>
          <w:rFonts w:eastAsiaTheme="minorEastAsia"/>
          <w:snapToGrid/>
          <w:kern w:val="0"/>
          <w:lang w:eastAsia="zh-TW"/>
        </w:rPr>
        <w:footnoteReference w:id="12"/>
      </w:r>
      <w:r w:rsidRPr="03F41E35" w:rsidR="6EDE43DF">
        <w:rPr>
          <w:rFonts w:eastAsiaTheme="minorEastAsia"/>
          <w:snapToGrid/>
          <w:kern w:val="0"/>
          <w:lang w:eastAsia="zh-TW"/>
        </w:rPr>
        <w:t xml:space="preserve">  A</w:t>
      </w:r>
      <w:r w:rsidRPr="03F41E35" w:rsidR="3C56486B">
        <w:rPr>
          <w:rFonts w:eastAsiaTheme="minorEastAsia"/>
          <w:snapToGrid/>
          <w:kern w:val="0"/>
          <w:lang w:eastAsia="zh-TW"/>
        </w:rPr>
        <w:t xml:space="preserve"> </w:t>
      </w:r>
      <w:r w:rsidRPr="03F41E35" w:rsidR="6EDE43DF">
        <w:rPr>
          <w:rFonts w:eastAsiaTheme="minorEastAsia"/>
          <w:snapToGrid/>
          <w:kern w:val="0"/>
          <w:lang w:eastAsia="zh-TW"/>
        </w:rPr>
        <w:t>r</w:t>
      </w:r>
      <w:r w:rsidRPr="03F41E35" w:rsidR="3C56486B">
        <w:rPr>
          <w:rFonts w:eastAsiaTheme="minorEastAsia"/>
          <w:snapToGrid/>
          <w:kern w:val="0"/>
          <w:lang w:eastAsia="zh-TW"/>
        </w:rPr>
        <w:t xml:space="preserve">esidential </w:t>
      </w:r>
      <w:r w:rsidRPr="03F41E35" w:rsidR="1907CF28">
        <w:rPr>
          <w:rFonts w:eastAsiaTheme="minorEastAsia"/>
          <w:snapToGrid/>
          <w:kern w:val="0"/>
          <w:lang w:eastAsia="zh-TW"/>
        </w:rPr>
        <w:t xml:space="preserve">BSL </w:t>
      </w:r>
      <w:r w:rsidRPr="03F41E35" w:rsidR="3C56486B">
        <w:rPr>
          <w:rFonts w:eastAsiaTheme="minorEastAsia"/>
          <w:snapToGrid/>
          <w:kern w:val="0"/>
          <w:lang w:eastAsia="zh-TW"/>
        </w:rPr>
        <w:t>include</w:t>
      </w:r>
      <w:r w:rsidRPr="03F41E35" w:rsidR="6EDE43DF">
        <w:rPr>
          <w:rFonts w:eastAsiaTheme="minorEastAsia"/>
          <w:snapToGrid/>
          <w:kern w:val="0"/>
          <w:lang w:eastAsia="zh-TW"/>
        </w:rPr>
        <w:t>s</w:t>
      </w:r>
      <w:r w:rsidRPr="03F41E35" w:rsidR="3C56486B">
        <w:rPr>
          <w:rFonts w:eastAsiaTheme="minorEastAsia"/>
          <w:snapToGrid/>
          <w:kern w:val="0"/>
          <w:lang w:eastAsia="zh-TW"/>
        </w:rPr>
        <w:t xml:space="preserve"> all </w:t>
      </w:r>
      <w:r w:rsidRPr="03F41E35" w:rsidR="27959784">
        <w:rPr>
          <w:rFonts w:eastAsiaTheme="minorEastAsia"/>
          <w:snapToGrid/>
          <w:kern w:val="0"/>
          <w:lang w:eastAsia="zh-TW"/>
        </w:rPr>
        <w:t>residential structures,</w:t>
      </w:r>
      <w:r>
        <w:rPr>
          <w:rFonts w:eastAsiaTheme="minorEastAsia"/>
          <w:vertAlign w:val="superscript"/>
          <w:lang w:eastAsia="zh-TW"/>
        </w:rPr>
        <w:footnoteReference w:id="13"/>
      </w:r>
      <w:r w:rsidRPr="03F41E35" w:rsidR="27959784">
        <w:rPr>
          <w:rFonts w:eastAsiaTheme="minorEastAsia"/>
          <w:snapToGrid/>
          <w:kern w:val="0"/>
          <w:lang w:eastAsia="zh-TW"/>
        </w:rPr>
        <w:t xml:space="preserve"> including </w:t>
      </w:r>
      <w:r w:rsidRPr="03F41E35" w:rsidR="3C56486B">
        <w:rPr>
          <w:rFonts w:eastAsiaTheme="minorEastAsia"/>
          <w:snapToGrid/>
          <w:kern w:val="0"/>
          <w:lang w:eastAsia="zh-TW"/>
        </w:rPr>
        <w:t>structures that are (or contain) housing units or group quarters</w:t>
      </w:r>
      <w:r w:rsidRPr="03F41E35" w:rsidR="7D9329D8">
        <w:rPr>
          <w:rFonts w:eastAsiaTheme="minorEastAsia"/>
          <w:lang w:eastAsia="zh-TW"/>
        </w:rPr>
        <w:t xml:space="preserve"> (as those terms are defined by the United States Census Bureau)</w:t>
      </w:r>
      <w:r w:rsidRPr="03F41E35" w:rsidR="57E13272">
        <w:rPr>
          <w:rFonts w:eastAsiaTheme="minorEastAsia"/>
          <w:snapToGrid/>
          <w:kern w:val="0"/>
          <w:lang w:eastAsia="zh-TW"/>
        </w:rPr>
        <w:t>.</w:t>
      </w:r>
      <w:r>
        <w:rPr>
          <w:rStyle w:val="FootnoteReference"/>
          <w:rFonts w:eastAsiaTheme="minorEastAsia"/>
          <w:snapToGrid/>
          <w:kern w:val="0"/>
          <w:lang w:eastAsia="zh-TW"/>
        </w:rPr>
        <w:footnoteReference w:id="14"/>
      </w:r>
      <w:r w:rsidRPr="03F41E35" w:rsidR="57E13272">
        <w:rPr>
          <w:rFonts w:eastAsiaTheme="minorEastAsia"/>
          <w:snapToGrid/>
          <w:kern w:val="0"/>
          <w:lang w:eastAsia="zh-TW"/>
        </w:rPr>
        <w:t xml:space="preserve">  </w:t>
      </w:r>
      <w:r w:rsidRPr="03F41E35" w:rsidR="2E8C592A">
        <w:rPr>
          <w:rFonts w:eastAsiaTheme="minorEastAsia"/>
          <w:snapToGrid/>
          <w:kern w:val="0"/>
          <w:lang w:eastAsia="zh-TW"/>
        </w:rPr>
        <w:t>A</w:t>
      </w:r>
      <w:r w:rsidRPr="03F41E35" w:rsidR="6EDE43DF">
        <w:rPr>
          <w:rFonts w:eastAsiaTheme="minorEastAsia"/>
          <w:snapToGrid/>
          <w:kern w:val="0"/>
          <w:lang w:eastAsia="zh-TW"/>
        </w:rPr>
        <w:t xml:space="preserve"> </w:t>
      </w:r>
      <w:r w:rsidRPr="03F41E35" w:rsidR="3C56486B">
        <w:rPr>
          <w:rFonts w:eastAsiaTheme="minorEastAsia"/>
          <w:snapToGrid/>
          <w:kern w:val="0"/>
          <w:lang w:eastAsia="zh-TW"/>
        </w:rPr>
        <w:t xml:space="preserve">business </w:t>
      </w:r>
      <w:r w:rsidRPr="03F41E35" w:rsidR="1907CF28">
        <w:rPr>
          <w:rFonts w:eastAsiaTheme="minorEastAsia"/>
          <w:snapToGrid/>
          <w:kern w:val="0"/>
          <w:lang w:eastAsia="zh-TW"/>
        </w:rPr>
        <w:t xml:space="preserve">BSL </w:t>
      </w:r>
      <w:r w:rsidRPr="03F41E35" w:rsidR="3C56486B">
        <w:rPr>
          <w:rFonts w:eastAsiaTheme="minorEastAsia"/>
          <w:snapToGrid/>
          <w:kern w:val="0"/>
          <w:lang w:eastAsia="zh-TW"/>
        </w:rPr>
        <w:t>include</w:t>
      </w:r>
      <w:r w:rsidRPr="03F41E35" w:rsidR="6EDE43DF">
        <w:rPr>
          <w:rFonts w:eastAsiaTheme="minorEastAsia"/>
          <w:snapToGrid/>
          <w:kern w:val="0"/>
          <w:lang w:eastAsia="zh-TW"/>
        </w:rPr>
        <w:t>s</w:t>
      </w:r>
      <w:r w:rsidRPr="03F41E35" w:rsidR="3C56486B">
        <w:rPr>
          <w:rFonts w:eastAsiaTheme="minorEastAsia"/>
          <w:snapToGrid/>
          <w:kern w:val="0"/>
          <w:lang w:eastAsia="zh-TW"/>
        </w:rPr>
        <w:t xml:space="preserve"> “all non-residential (business, government, non-profit, etc.) structures that are on property without residential locations and that would expect to demand broadband </w:t>
      </w:r>
      <w:r w:rsidRPr="03F41E35" w:rsidR="3C56486B">
        <w:rPr>
          <w:rFonts w:eastAsiaTheme="minorEastAsia"/>
          <w:snapToGrid/>
          <w:kern w:val="0"/>
          <w:lang w:eastAsia="zh-TW"/>
        </w:rPr>
        <w:t>Internet access service</w:t>
      </w:r>
      <w:r w:rsidR="00C64D81">
        <w:rPr>
          <w:rFonts w:eastAsiaTheme="minorEastAsia"/>
          <w:snapToGrid/>
          <w:kern w:val="0"/>
          <w:lang w:eastAsia="zh-TW"/>
        </w:rPr>
        <w:t>.</w:t>
      </w:r>
      <w:r w:rsidRPr="4AB455D1" w:rsidR="1418C58C">
        <w:rPr>
          <w:rFonts w:eastAsiaTheme="minorEastAsia"/>
          <w:snapToGrid/>
          <w:kern w:val="0"/>
          <w:lang w:eastAsia="zh-TW"/>
        </w:rPr>
        <w:t>”</w:t>
      </w:r>
      <w:r>
        <w:rPr>
          <w:rStyle w:val="FootnoteReference"/>
          <w:rFonts w:eastAsiaTheme="minorEastAsia"/>
          <w:snapToGrid/>
          <w:kern w:val="0"/>
          <w:lang w:eastAsia="zh-TW"/>
        </w:rPr>
        <w:footnoteReference w:id="15"/>
      </w:r>
      <w:r w:rsidRPr="03F41E35" w:rsidR="3C56486B">
        <w:rPr>
          <w:rFonts w:eastAsiaTheme="minorEastAsia"/>
          <w:snapToGrid/>
          <w:kern w:val="0"/>
          <w:lang w:eastAsia="zh-TW"/>
        </w:rPr>
        <w:t xml:space="preserve"> </w:t>
      </w:r>
      <w:r w:rsidRPr="03F41E35" w:rsidR="28F7C94B">
        <w:rPr>
          <w:rFonts w:eastAsiaTheme="minorEastAsia"/>
          <w:snapToGrid/>
          <w:kern w:val="0"/>
          <w:lang w:eastAsia="zh-TW"/>
        </w:rPr>
        <w:t xml:space="preserve"> </w:t>
      </w:r>
      <w:r w:rsidRPr="03F41E35" w:rsidR="47215C56">
        <w:rPr>
          <w:rFonts w:eastAsiaTheme="minorEastAsia"/>
          <w:snapToGrid/>
          <w:kern w:val="0"/>
          <w:lang w:eastAsia="zh-TW"/>
        </w:rPr>
        <w:t>T</w:t>
      </w:r>
      <w:r w:rsidRPr="03F41E35" w:rsidR="7E65C369">
        <w:rPr>
          <w:snapToGrid/>
          <w:kern w:val="0"/>
        </w:rPr>
        <w:t>he Fabric reflect</w:t>
      </w:r>
      <w:r w:rsidRPr="03F41E35" w:rsidR="7E65C369">
        <w:t>s</w:t>
      </w:r>
      <w:r w:rsidRPr="03F41E35" w:rsidR="7E65C369">
        <w:rPr>
          <w:snapToGrid/>
          <w:kern w:val="0"/>
        </w:rPr>
        <w:t xml:space="preserve"> each </w:t>
      </w:r>
      <w:r w:rsidRPr="03F41E35" w:rsidR="329DD2B7">
        <w:rPr>
          <w:snapToGrid/>
          <w:kern w:val="0"/>
        </w:rPr>
        <w:t>BSL</w:t>
      </w:r>
      <w:r w:rsidRPr="03F41E35" w:rsidR="7E65C369">
        <w:rPr>
          <w:snapToGrid/>
          <w:kern w:val="0"/>
        </w:rPr>
        <w:t xml:space="preserve"> as a single point defined by a set of</w:t>
      </w:r>
      <w:r w:rsidRPr="000600EC" w:rsidR="33A30994">
        <w:rPr>
          <w:snapToGrid/>
          <w:kern w:val="0"/>
          <w:szCs w:val="22"/>
        </w:rPr>
        <w:t xml:space="preserve"> </w:t>
      </w:r>
      <w:r w:rsidRPr="03F41E35" w:rsidR="7E65C369">
        <w:rPr>
          <w:snapToGrid/>
          <w:kern w:val="0"/>
        </w:rPr>
        <w:t xml:space="preserve">geographic coordinates that fall within the footprint of a </w:t>
      </w:r>
      <w:r w:rsidRPr="03F41E35" w:rsidR="02B131C2">
        <w:rPr>
          <w:snapToGrid/>
          <w:kern w:val="0"/>
        </w:rPr>
        <w:t>structure</w:t>
      </w:r>
      <w:r w:rsidRPr="000600EC" w:rsidR="23CE180A">
        <w:rPr>
          <w:snapToGrid/>
          <w:kern w:val="0"/>
          <w:szCs w:val="22"/>
        </w:rPr>
        <w:t>,</w:t>
      </w:r>
      <w:r>
        <w:rPr>
          <w:rStyle w:val="FootnoteReference"/>
          <w:snapToGrid/>
          <w:kern w:val="0"/>
        </w:rPr>
        <w:footnoteReference w:id="16"/>
      </w:r>
      <w:r w:rsidRPr="03F41E35" w:rsidR="6A78FE71">
        <w:rPr>
          <w:snapToGrid/>
          <w:kern w:val="0"/>
        </w:rPr>
        <w:t xml:space="preserve"> and </w:t>
      </w:r>
      <w:r w:rsidRPr="03F41E35" w:rsidR="23CE180A">
        <w:rPr>
          <w:snapToGrid/>
          <w:kern w:val="0"/>
        </w:rPr>
        <w:t xml:space="preserve">each such location </w:t>
      </w:r>
      <w:r w:rsidRPr="03F41E35" w:rsidR="23CE180A">
        <w:t>has been</w:t>
      </w:r>
      <w:r w:rsidRPr="03F41E35" w:rsidR="6A78FE71">
        <w:rPr>
          <w:snapToGrid/>
          <w:kern w:val="0"/>
        </w:rPr>
        <w:t xml:space="preserve"> assigned a unique Commission-issued Location ID.</w:t>
      </w:r>
      <w:r>
        <w:rPr>
          <w:rStyle w:val="FootnoteReference"/>
          <w:snapToGrid/>
          <w:kern w:val="0"/>
        </w:rPr>
        <w:footnoteReference w:id="17"/>
      </w:r>
      <w:r w:rsidRPr="000600EC" w:rsidR="47215C56">
        <w:rPr>
          <w:snapToGrid/>
          <w:kern w:val="0"/>
          <w:szCs w:val="22"/>
        </w:rPr>
        <w:t xml:space="preserve"> </w:t>
      </w:r>
      <w:r w:rsidRPr="000600EC" w:rsidR="6A78FE71">
        <w:rPr>
          <w:snapToGrid/>
          <w:kern w:val="0"/>
          <w:szCs w:val="22"/>
        </w:rPr>
        <w:t xml:space="preserve"> </w:t>
      </w:r>
      <w:r w:rsidRPr="03F41E35" w:rsidR="02BD7A67">
        <w:rPr>
          <w:snapToGrid/>
          <w:kern w:val="0"/>
        </w:rPr>
        <w:t>T</w:t>
      </w:r>
      <w:r w:rsidRPr="03F41E35" w:rsidR="3125B7DE">
        <w:rPr>
          <w:rFonts w:eastAsiaTheme="minorEastAsia"/>
          <w:snapToGrid/>
          <w:kern w:val="0"/>
          <w:lang w:eastAsia="zh-TW"/>
        </w:rPr>
        <w:t>he Commission acknowledged that</w:t>
      </w:r>
      <w:r w:rsidRPr="03F41E35" w:rsidR="1C565A57">
        <w:rPr>
          <w:rFonts w:eastAsiaTheme="minorEastAsia"/>
          <w:snapToGrid/>
          <w:kern w:val="0"/>
          <w:lang w:eastAsia="zh-TW"/>
        </w:rPr>
        <w:t xml:space="preserve"> including </w:t>
      </w:r>
      <w:r w:rsidRPr="03F41E35" w:rsidR="3125B7DE">
        <w:rPr>
          <w:rFonts w:eastAsiaTheme="minorEastAsia"/>
          <w:snapToGrid/>
          <w:kern w:val="0"/>
          <w:lang w:eastAsia="zh-TW"/>
        </w:rPr>
        <w:t>all structures</w:t>
      </w:r>
      <w:r w:rsidRPr="03F41E35" w:rsidR="1C565A57">
        <w:rPr>
          <w:rFonts w:eastAsiaTheme="minorEastAsia"/>
          <w:snapToGrid/>
          <w:kern w:val="0"/>
          <w:lang w:eastAsia="zh-TW"/>
        </w:rPr>
        <w:t xml:space="preserve"> in the Fabric</w:t>
      </w:r>
      <w:r w:rsidRPr="03F41E35" w:rsidR="3125B7DE">
        <w:rPr>
          <w:rFonts w:eastAsiaTheme="minorEastAsia"/>
          <w:snapToGrid/>
          <w:kern w:val="0"/>
          <w:lang w:eastAsia="zh-TW"/>
        </w:rPr>
        <w:t xml:space="preserve"> </w:t>
      </w:r>
      <w:r w:rsidRPr="03F41E35" w:rsidR="76AB62BF">
        <w:rPr>
          <w:rFonts w:eastAsiaTheme="minorEastAsia"/>
          <w:snapToGrid/>
          <w:kern w:val="0"/>
          <w:lang w:eastAsia="zh-TW"/>
        </w:rPr>
        <w:t>may not accurately reflect how broadband is provisioned</w:t>
      </w:r>
      <w:r w:rsidRPr="03F41E35" w:rsidR="02BD7A67">
        <w:rPr>
          <w:rFonts w:eastAsiaTheme="minorEastAsia"/>
          <w:snapToGrid/>
          <w:kern w:val="0"/>
          <w:lang w:eastAsia="zh-TW"/>
        </w:rPr>
        <w:t xml:space="preserve"> and </w:t>
      </w:r>
      <w:r w:rsidRPr="03F41E35" w:rsidR="1C565A57">
        <w:rPr>
          <w:rFonts w:eastAsiaTheme="minorEastAsia"/>
          <w:snapToGrid/>
          <w:kern w:val="0"/>
          <w:lang w:eastAsia="zh-TW"/>
        </w:rPr>
        <w:t>d</w:t>
      </w:r>
      <w:r w:rsidRPr="03F41E35" w:rsidR="3C56486B">
        <w:rPr>
          <w:rFonts w:eastAsiaTheme="minorEastAsia"/>
          <w:snapToGrid/>
          <w:kern w:val="0"/>
          <w:lang w:eastAsia="zh-TW"/>
        </w:rPr>
        <w:t xml:space="preserve">irected OEA, in consultation with WCB, to ensure that locations in the Fabric </w:t>
      </w:r>
      <w:r w:rsidRPr="03F41E35" w:rsidR="6FFA5870">
        <w:rPr>
          <w:rFonts w:eastAsiaTheme="minorEastAsia"/>
          <w:snapToGrid/>
          <w:kern w:val="0"/>
          <w:lang w:eastAsia="zh-TW"/>
        </w:rPr>
        <w:t xml:space="preserve">accurately </w:t>
      </w:r>
      <w:r w:rsidRPr="03F41E35" w:rsidR="3C56486B">
        <w:rPr>
          <w:rFonts w:eastAsiaTheme="minorEastAsia"/>
          <w:snapToGrid/>
          <w:kern w:val="0"/>
          <w:lang w:eastAsia="zh-TW"/>
        </w:rPr>
        <w:t xml:space="preserve">reflect </w:t>
      </w:r>
      <w:r w:rsidRPr="03F41E35" w:rsidR="00E953E6">
        <w:rPr>
          <w:rFonts w:eastAsiaTheme="minorEastAsia"/>
          <w:snapToGrid/>
          <w:kern w:val="0"/>
          <w:lang w:eastAsia="zh-TW"/>
        </w:rPr>
        <w:t xml:space="preserve">determinations as to </w:t>
      </w:r>
      <w:r w:rsidRPr="03F41E35" w:rsidR="3C56486B">
        <w:rPr>
          <w:rFonts w:eastAsiaTheme="minorEastAsia"/>
          <w:snapToGrid/>
          <w:kern w:val="0"/>
          <w:lang w:eastAsia="zh-TW"/>
        </w:rPr>
        <w:t xml:space="preserve">broadband serviceability to the extent </w:t>
      </w:r>
      <w:r w:rsidRPr="03F41E35" w:rsidR="00951DAA">
        <w:rPr>
          <w:rFonts w:eastAsiaTheme="minorEastAsia"/>
          <w:lang w:eastAsia="zh-TW"/>
        </w:rPr>
        <w:t>such</w:t>
      </w:r>
      <w:r w:rsidRPr="03F41E35" w:rsidR="3C56486B">
        <w:rPr>
          <w:rFonts w:eastAsiaTheme="minorEastAsia"/>
          <w:snapToGrid/>
          <w:kern w:val="0"/>
          <w:lang w:eastAsia="zh-TW"/>
        </w:rPr>
        <w:t xml:space="preserve"> determinations </w:t>
      </w:r>
      <w:r w:rsidRPr="03F41E35" w:rsidR="00951DAA">
        <w:rPr>
          <w:rFonts w:eastAsiaTheme="minorEastAsia"/>
          <w:lang w:eastAsia="zh-TW"/>
        </w:rPr>
        <w:t xml:space="preserve">can be made </w:t>
      </w:r>
      <w:r w:rsidRPr="03F41E35" w:rsidR="3C56486B">
        <w:rPr>
          <w:rFonts w:eastAsiaTheme="minorEastAsia"/>
          <w:snapToGrid/>
          <w:kern w:val="0"/>
          <w:lang w:eastAsia="zh-TW"/>
        </w:rPr>
        <w:t>given the data availa</w:t>
      </w:r>
      <w:r w:rsidRPr="03F41E35" w:rsidR="1DE856BC">
        <w:rPr>
          <w:rFonts w:eastAsiaTheme="minorEastAsia"/>
          <w:snapToGrid/>
          <w:kern w:val="0"/>
          <w:lang w:eastAsia="zh-TW"/>
        </w:rPr>
        <w:t>ble</w:t>
      </w:r>
      <w:r w:rsidRPr="03F41E35" w:rsidR="3C56486B">
        <w:rPr>
          <w:rFonts w:eastAsiaTheme="minorEastAsia"/>
          <w:snapToGrid/>
          <w:kern w:val="0"/>
          <w:lang w:eastAsia="zh-TW"/>
        </w:rPr>
        <w:t>.</w:t>
      </w:r>
      <w:r>
        <w:rPr>
          <w:rStyle w:val="FootnoteReference"/>
          <w:rFonts w:eastAsiaTheme="minorEastAsia"/>
          <w:snapToGrid/>
          <w:kern w:val="0"/>
          <w:lang w:eastAsia="zh-TW"/>
        </w:rPr>
        <w:footnoteReference w:id="18"/>
      </w:r>
      <w:r w:rsidRPr="03F41E35" w:rsidR="1DE856BC">
        <w:rPr>
          <w:rFonts w:eastAsiaTheme="minorEastAsia"/>
          <w:snapToGrid/>
          <w:kern w:val="0"/>
          <w:lang w:eastAsia="zh-TW"/>
        </w:rPr>
        <w:t xml:space="preserve">  </w:t>
      </w:r>
    </w:p>
    <w:p w:rsidR="00CA6037" w:rsidRPr="000600EC" w:rsidP="7445EDAC" w14:paraId="315A48A0" w14:textId="5BA69C34">
      <w:pPr>
        <w:spacing w:after="240"/>
        <w:rPr>
          <w:color w:val="341A51"/>
          <w:szCs w:val="22"/>
        </w:rPr>
      </w:pPr>
      <w:r w:rsidRPr="000600EC">
        <w:rPr>
          <w:rFonts w:eastAsiaTheme="minorEastAsia"/>
          <w:snapToGrid/>
          <w:kern w:val="0"/>
          <w:szCs w:val="22"/>
          <w:lang w:eastAsia="zh-TW"/>
        </w:rPr>
        <w:tab/>
      </w:r>
      <w:r w:rsidRPr="03F41E35" w:rsidR="1DE856BC">
        <w:rPr>
          <w:rFonts w:eastAsiaTheme="minorEastAsia"/>
          <w:snapToGrid/>
          <w:kern w:val="0"/>
          <w:lang w:eastAsia="zh-TW"/>
        </w:rPr>
        <w:t xml:space="preserve">As an initial matter, </w:t>
      </w:r>
      <w:r w:rsidRPr="03F41E35" w:rsidR="70A784CF">
        <w:rPr>
          <w:rFonts w:eastAsiaTheme="minorEastAsia"/>
          <w:snapToGrid/>
          <w:kern w:val="0"/>
          <w:lang w:eastAsia="zh-TW"/>
        </w:rPr>
        <w:t xml:space="preserve">the Task Force announced in the </w:t>
      </w:r>
      <w:r w:rsidRPr="03F41E35" w:rsidR="70A784CF">
        <w:rPr>
          <w:rFonts w:eastAsiaTheme="minorEastAsia"/>
          <w:i/>
          <w:iCs/>
          <w:snapToGrid/>
          <w:kern w:val="0"/>
          <w:lang w:eastAsia="zh-TW"/>
        </w:rPr>
        <w:t xml:space="preserve">First Fabric </w:t>
      </w:r>
      <w:r w:rsidRPr="03F41E35" w:rsidR="5A257D73">
        <w:rPr>
          <w:rFonts w:eastAsiaTheme="minorEastAsia"/>
          <w:i/>
          <w:iCs/>
          <w:snapToGrid/>
          <w:kern w:val="0"/>
          <w:lang w:eastAsia="zh-TW"/>
        </w:rPr>
        <w:t>P</w:t>
      </w:r>
      <w:r w:rsidRPr="03F41E35" w:rsidR="00531948">
        <w:rPr>
          <w:rFonts w:eastAsiaTheme="minorEastAsia"/>
          <w:i/>
          <w:iCs/>
          <w:snapToGrid/>
          <w:kern w:val="0"/>
          <w:lang w:eastAsia="zh-TW"/>
        </w:rPr>
        <w:t xml:space="preserve">ublic </w:t>
      </w:r>
      <w:r w:rsidRPr="03F41E35" w:rsidR="5A257D73">
        <w:rPr>
          <w:rFonts w:eastAsiaTheme="minorEastAsia"/>
          <w:i/>
          <w:iCs/>
          <w:snapToGrid/>
          <w:kern w:val="0"/>
          <w:lang w:eastAsia="zh-TW"/>
        </w:rPr>
        <w:t>N</w:t>
      </w:r>
      <w:r w:rsidRPr="03F41E35" w:rsidR="00531948">
        <w:rPr>
          <w:rFonts w:eastAsiaTheme="minorEastAsia"/>
          <w:i/>
          <w:iCs/>
          <w:snapToGrid/>
          <w:kern w:val="0"/>
          <w:lang w:eastAsia="zh-TW"/>
        </w:rPr>
        <w:t>otice</w:t>
      </w:r>
      <w:r w:rsidRPr="03F41E35" w:rsidR="5A257D73">
        <w:rPr>
          <w:rFonts w:eastAsiaTheme="minorEastAsia"/>
          <w:i/>
          <w:iCs/>
          <w:snapToGrid/>
          <w:kern w:val="0"/>
          <w:lang w:eastAsia="zh-TW"/>
        </w:rPr>
        <w:t xml:space="preserve"> </w:t>
      </w:r>
      <w:r w:rsidRPr="03F41E35" w:rsidR="5A257D73">
        <w:rPr>
          <w:rFonts w:eastAsiaTheme="minorEastAsia"/>
          <w:snapToGrid/>
          <w:kern w:val="0"/>
          <w:lang w:eastAsia="zh-TW"/>
        </w:rPr>
        <w:t>that</w:t>
      </w:r>
      <w:r w:rsidRPr="03F41E35" w:rsidR="3C56486B">
        <w:rPr>
          <w:rFonts w:eastAsiaTheme="minorEastAsia"/>
          <w:snapToGrid/>
          <w:kern w:val="0"/>
          <w:lang w:eastAsia="zh-TW"/>
        </w:rPr>
        <w:t xml:space="preserve"> </w:t>
      </w:r>
      <w:r w:rsidRPr="03F41E35" w:rsidR="70A784CF">
        <w:rPr>
          <w:snapToGrid/>
          <w:kern w:val="0"/>
        </w:rPr>
        <w:t xml:space="preserve">the data sources </w:t>
      </w:r>
      <w:r w:rsidRPr="03F41E35" w:rsidR="5A257D73">
        <w:rPr>
          <w:snapToGrid/>
          <w:kern w:val="0"/>
        </w:rPr>
        <w:t xml:space="preserve">to be used </w:t>
      </w:r>
      <w:r w:rsidRPr="03F41E35" w:rsidR="70A784CF">
        <w:rPr>
          <w:snapToGrid/>
          <w:kern w:val="0"/>
        </w:rPr>
        <w:t xml:space="preserve">in identifying the locations </w:t>
      </w:r>
      <w:r w:rsidRPr="03F41E35" w:rsidR="5A257D73">
        <w:rPr>
          <w:snapToGrid/>
          <w:kern w:val="0"/>
        </w:rPr>
        <w:t>li</w:t>
      </w:r>
      <w:r w:rsidRPr="03F41E35" w:rsidR="70A784CF">
        <w:rPr>
          <w:snapToGrid/>
          <w:kern w:val="0"/>
        </w:rPr>
        <w:t xml:space="preserve">sted in the Fabric </w:t>
      </w:r>
      <w:r w:rsidRPr="03F41E35" w:rsidR="5A257D73">
        <w:rPr>
          <w:snapToGrid/>
          <w:kern w:val="0"/>
        </w:rPr>
        <w:t xml:space="preserve">will </w:t>
      </w:r>
      <w:r w:rsidRPr="03F41E35" w:rsidR="70A784CF">
        <w:rPr>
          <w:color w:val="000000"/>
        </w:rPr>
        <w:t xml:space="preserve">include </w:t>
      </w:r>
      <w:r w:rsidRPr="03F41E35" w:rsidR="5A257D73">
        <w:rPr>
          <w:color w:val="000000"/>
        </w:rPr>
        <w:t>“</w:t>
      </w:r>
      <w:r w:rsidRPr="03F41E35" w:rsidR="70A784CF">
        <w:rPr>
          <w:color w:val="000000"/>
        </w:rPr>
        <w:t>a mix of satellite imagery, building footprints, address databases, land and local tax records, and other sources that the vendor finds as either necessary or beneficial for determining, as completely as possible, the locations of structures throughout the United States where fixed broadband service can be installed.</w:t>
      </w:r>
      <w:r w:rsidRPr="03F41E35" w:rsidR="5A257D73">
        <w:rPr>
          <w:color w:val="000000"/>
        </w:rPr>
        <w:t>”</w:t>
      </w:r>
      <w:r>
        <w:rPr>
          <w:rStyle w:val="FootnoteReference"/>
        </w:rPr>
        <w:footnoteReference w:id="19"/>
      </w:r>
      <w:r w:rsidRPr="03F41E35" w:rsidR="70A784CF">
        <w:rPr>
          <w:color w:val="000000"/>
        </w:rPr>
        <w:t xml:space="preserve">  </w:t>
      </w:r>
      <w:r w:rsidRPr="03F41E35" w:rsidR="2621528E">
        <w:rPr>
          <w:color w:val="000000"/>
        </w:rPr>
        <w:t xml:space="preserve">However, the </w:t>
      </w:r>
      <w:r w:rsidRPr="03F41E35" w:rsidR="2621528E">
        <w:rPr>
          <w:rFonts w:eastAsiaTheme="minorEastAsia"/>
          <w:snapToGrid/>
          <w:kern w:val="0"/>
          <w:lang w:eastAsia="zh-TW"/>
        </w:rPr>
        <w:t xml:space="preserve">amount and quality of </w:t>
      </w:r>
      <w:r w:rsidRPr="03F41E35" w:rsidR="1CDC26B1">
        <w:rPr>
          <w:rFonts w:eastAsiaTheme="minorEastAsia"/>
          <w:snapToGrid/>
          <w:kern w:val="0"/>
          <w:lang w:eastAsia="zh-TW"/>
        </w:rPr>
        <w:t xml:space="preserve">location </w:t>
      </w:r>
      <w:r w:rsidRPr="03F41E35" w:rsidR="2621528E">
        <w:rPr>
          <w:rFonts w:eastAsiaTheme="minorEastAsia"/>
          <w:snapToGrid/>
          <w:kern w:val="0"/>
          <w:lang w:eastAsia="zh-TW"/>
        </w:rPr>
        <w:t>data</w:t>
      </w:r>
      <w:r w:rsidRPr="03F41E35" w:rsidR="0F9ECB8A">
        <w:rPr>
          <w:rFonts w:eastAsiaTheme="minorEastAsia"/>
          <w:snapToGrid/>
          <w:kern w:val="0"/>
          <w:lang w:eastAsia="zh-TW"/>
        </w:rPr>
        <w:t xml:space="preserve">, and the </w:t>
      </w:r>
      <w:r w:rsidRPr="03F41E35" w:rsidR="00951DAA">
        <w:rPr>
          <w:rFonts w:eastAsiaTheme="minorEastAsia"/>
          <w:snapToGrid/>
          <w:kern w:val="0"/>
          <w:lang w:eastAsia="zh-TW"/>
        </w:rPr>
        <w:t>extent to which such</w:t>
      </w:r>
      <w:r w:rsidRPr="03F41E35" w:rsidR="00AD4D80">
        <w:rPr>
          <w:rFonts w:eastAsiaTheme="minorEastAsia"/>
          <w:snapToGrid/>
          <w:kern w:val="0"/>
          <w:lang w:eastAsia="zh-TW"/>
        </w:rPr>
        <w:t xml:space="preserve"> data</w:t>
      </w:r>
      <w:r w:rsidRPr="03F41E35" w:rsidR="00951DAA">
        <w:rPr>
          <w:rFonts w:eastAsiaTheme="minorEastAsia"/>
          <w:snapToGrid/>
          <w:kern w:val="0"/>
          <w:lang w:eastAsia="zh-TW"/>
        </w:rPr>
        <w:t xml:space="preserve"> ha</w:t>
      </w:r>
      <w:r w:rsidRPr="03F41E35" w:rsidR="00CA0EB5">
        <w:rPr>
          <w:rFonts w:eastAsiaTheme="minorEastAsia"/>
          <w:snapToGrid/>
          <w:kern w:val="0"/>
          <w:lang w:eastAsia="zh-TW"/>
        </w:rPr>
        <w:t>ve</w:t>
      </w:r>
      <w:r w:rsidRPr="03F41E35" w:rsidR="00951DAA">
        <w:rPr>
          <w:rFonts w:eastAsiaTheme="minorEastAsia"/>
          <w:snapToGrid/>
          <w:kern w:val="0"/>
          <w:lang w:eastAsia="zh-TW"/>
        </w:rPr>
        <w:t xml:space="preserve"> been </w:t>
      </w:r>
      <w:r w:rsidRPr="03F41E35" w:rsidR="0F9ECB8A">
        <w:rPr>
          <w:rFonts w:eastAsiaTheme="minorEastAsia"/>
          <w:snapToGrid/>
          <w:kern w:val="0"/>
          <w:lang w:eastAsia="zh-TW"/>
        </w:rPr>
        <w:t>digit</w:t>
      </w:r>
      <w:r w:rsidRPr="03F41E35" w:rsidR="00951DAA">
        <w:rPr>
          <w:rFonts w:eastAsiaTheme="minorEastAsia"/>
          <w:snapToGrid/>
          <w:kern w:val="0"/>
          <w:lang w:eastAsia="zh-TW"/>
        </w:rPr>
        <w:t>ized</w:t>
      </w:r>
      <w:r w:rsidRPr="03F41E35" w:rsidR="00531948">
        <w:rPr>
          <w:rFonts w:eastAsiaTheme="minorEastAsia"/>
          <w:snapToGrid/>
          <w:kern w:val="0"/>
          <w:lang w:eastAsia="zh-TW"/>
        </w:rPr>
        <w:t xml:space="preserve">, </w:t>
      </w:r>
      <w:r w:rsidRPr="03F41E35" w:rsidR="2621528E">
        <w:rPr>
          <w:rFonts w:eastAsiaTheme="minorEastAsia"/>
          <w:snapToGrid/>
          <w:kern w:val="0"/>
          <w:lang w:eastAsia="zh-TW"/>
        </w:rPr>
        <w:t xml:space="preserve">vary greatly across the country because there are no uniform standards for how local jurisdictions </w:t>
      </w:r>
      <w:r w:rsidRPr="03F41E35" w:rsidR="1A33BDBD">
        <w:rPr>
          <w:rFonts w:eastAsiaTheme="minorEastAsia"/>
          <w:snapToGrid/>
          <w:kern w:val="0"/>
          <w:lang w:eastAsia="zh-TW"/>
        </w:rPr>
        <w:t>collect</w:t>
      </w:r>
      <w:r w:rsidRPr="03F41E35" w:rsidR="0A076642">
        <w:rPr>
          <w:rFonts w:eastAsiaTheme="minorEastAsia"/>
          <w:lang w:eastAsia="zh-TW"/>
        </w:rPr>
        <w:t xml:space="preserve">, </w:t>
      </w:r>
      <w:r w:rsidRPr="03F41E35" w:rsidR="1A33BDBD">
        <w:rPr>
          <w:rFonts w:eastAsiaTheme="minorEastAsia"/>
          <w:snapToGrid/>
          <w:kern w:val="0"/>
          <w:lang w:eastAsia="zh-TW"/>
        </w:rPr>
        <w:t>maintain</w:t>
      </w:r>
      <w:r w:rsidRPr="03F41E35" w:rsidR="00951DAA">
        <w:rPr>
          <w:rFonts w:eastAsiaTheme="minorEastAsia"/>
          <w:snapToGrid/>
          <w:kern w:val="0"/>
          <w:lang w:eastAsia="zh-TW"/>
        </w:rPr>
        <w:t>,</w:t>
      </w:r>
      <w:r w:rsidRPr="03F41E35" w:rsidR="0A076642">
        <w:rPr>
          <w:rFonts w:eastAsiaTheme="minorEastAsia"/>
          <w:snapToGrid/>
          <w:kern w:val="0"/>
          <w:lang w:eastAsia="zh-TW"/>
        </w:rPr>
        <w:t xml:space="preserve"> </w:t>
      </w:r>
      <w:r w:rsidRPr="03F41E35" w:rsidR="0A076642">
        <w:rPr>
          <w:rFonts w:eastAsiaTheme="minorEastAsia"/>
          <w:lang w:eastAsia="zh-TW"/>
        </w:rPr>
        <w:t>and</w:t>
      </w:r>
      <w:r w:rsidRPr="03F41E35" w:rsidR="7A65A8AC">
        <w:rPr>
          <w:rFonts w:eastAsiaTheme="minorEastAsia"/>
          <w:snapToGrid/>
          <w:kern w:val="0"/>
          <w:lang w:eastAsia="zh-TW"/>
        </w:rPr>
        <w:t xml:space="preserve"> </w:t>
      </w:r>
      <w:r w:rsidRPr="03F41E35" w:rsidR="006E4C42">
        <w:rPr>
          <w:rFonts w:eastAsiaTheme="minorEastAsia"/>
          <w:snapToGrid/>
          <w:kern w:val="0"/>
          <w:lang w:eastAsia="zh-TW"/>
        </w:rPr>
        <w:t>publish</w:t>
      </w:r>
      <w:r w:rsidRPr="03F41E35" w:rsidR="00714EEB">
        <w:rPr>
          <w:rFonts w:eastAsiaTheme="minorEastAsia"/>
          <w:snapToGrid/>
          <w:kern w:val="0"/>
          <w:lang w:eastAsia="zh-TW"/>
        </w:rPr>
        <w:t xml:space="preserve"> </w:t>
      </w:r>
      <w:r w:rsidRPr="03F41E35" w:rsidR="006E4C42">
        <w:rPr>
          <w:rFonts w:eastAsiaTheme="minorEastAsia"/>
          <w:snapToGrid/>
          <w:kern w:val="0"/>
          <w:lang w:eastAsia="zh-TW"/>
        </w:rPr>
        <w:t>such</w:t>
      </w:r>
      <w:r w:rsidRPr="03F41E35" w:rsidR="002E0D94">
        <w:rPr>
          <w:rFonts w:eastAsiaTheme="minorEastAsia"/>
          <w:snapToGrid/>
          <w:kern w:val="0"/>
          <w:lang w:eastAsia="zh-TW"/>
        </w:rPr>
        <w:t xml:space="preserve"> </w:t>
      </w:r>
      <w:r w:rsidRPr="03F41E35" w:rsidR="2621528E">
        <w:rPr>
          <w:rFonts w:eastAsiaTheme="minorEastAsia"/>
          <w:snapToGrid/>
          <w:kern w:val="0"/>
          <w:lang w:eastAsia="zh-TW"/>
        </w:rPr>
        <w:t>data.</w:t>
      </w:r>
      <w:r>
        <w:rPr>
          <w:rStyle w:val="FootnoteReference"/>
          <w:rFonts w:eastAsiaTheme="minorEastAsia"/>
          <w:snapToGrid/>
          <w:kern w:val="0"/>
          <w:lang w:eastAsia="zh-TW"/>
        </w:rPr>
        <w:footnoteReference w:id="20"/>
      </w:r>
      <w:r w:rsidRPr="03F41E35" w:rsidR="2621528E">
        <w:rPr>
          <w:rFonts w:eastAsiaTheme="minorEastAsia"/>
          <w:snapToGrid/>
          <w:kern w:val="0"/>
          <w:lang w:eastAsia="zh-TW"/>
        </w:rPr>
        <w:t xml:space="preserve">  </w:t>
      </w:r>
      <w:r w:rsidRPr="03F41E35" w:rsidR="00CA0EB5">
        <w:t>I</w:t>
      </w:r>
      <w:r w:rsidRPr="03F41E35" w:rsidR="006E34B9">
        <w:t xml:space="preserve">n order to refine the Fabric data over time, </w:t>
      </w:r>
      <w:r w:rsidRPr="03F41E35" w:rsidR="7445EDAC">
        <w:t xml:space="preserve">the Broadband DATA Act and Commission </w:t>
      </w:r>
      <w:r w:rsidRPr="03F41E35" w:rsidR="00951DAA">
        <w:t>r</w:t>
      </w:r>
      <w:r w:rsidRPr="03F41E35" w:rsidR="7445EDAC">
        <w:t xml:space="preserve">ules incorporate a process for </w:t>
      </w:r>
      <w:r w:rsidRPr="03F41E35" w:rsidR="00E9242B">
        <w:t>entities</w:t>
      </w:r>
      <w:r w:rsidRPr="03F41E35" w:rsidR="00951DAA">
        <w:t xml:space="preserve"> to challenge </w:t>
      </w:r>
      <w:r w:rsidRPr="03F41E35" w:rsidR="7445EDAC">
        <w:t xml:space="preserve">locations </w:t>
      </w:r>
      <w:r w:rsidRPr="03F41E35" w:rsidR="00951DAA">
        <w:t>in the Fabric</w:t>
      </w:r>
      <w:r w:rsidRPr="03F41E35" w:rsidR="000913C9">
        <w:t xml:space="preserve"> that they believe have been </w:t>
      </w:r>
      <w:r w:rsidRPr="03F41E35" w:rsidR="00951DAA">
        <w:t>misidentified or mischaracterized</w:t>
      </w:r>
      <w:r w:rsidRPr="000600EC" w:rsidR="7445EDAC">
        <w:rPr>
          <w:szCs w:val="22"/>
        </w:rPr>
        <w:t>.</w:t>
      </w:r>
      <w:r>
        <w:rPr>
          <w:rStyle w:val="FootnoteReference"/>
        </w:rPr>
        <w:footnoteReference w:id="21"/>
      </w:r>
    </w:p>
    <w:p w:rsidR="00CA6037" w:rsidRPr="000600EC" w:rsidP="00CA6037" w14:paraId="53E058D2" w14:textId="77777777">
      <w:pPr>
        <w:spacing w:after="120"/>
        <w:rPr>
          <w:szCs w:val="22"/>
        </w:rPr>
      </w:pPr>
      <w:r w:rsidRPr="000600EC">
        <w:rPr>
          <w:i/>
          <w:iCs/>
          <w:szCs w:val="22"/>
        </w:rPr>
        <w:t>Residential Parcels</w:t>
      </w:r>
      <w:r w:rsidRPr="000600EC" w:rsidR="00E7284C">
        <w:rPr>
          <w:szCs w:val="22"/>
        </w:rPr>
        <w:t>:</w:t>
      </w:r>
    </w:p>
    <w:p w:rsidR="00CA6037" w:rsidRPr="000600EC" w:rsidP="00CA6037" w14:paraId="5309857B" w14:textId="69DF6ED2">
      <w:pPr>
        <w:spacing w:after="120"/>
        <w:ind w:firstLine="720"/>
        <w:rPr>
          <w:szCs w:val="22"/>
        </w:rPr>
      </w:pPr>
      <w:r w:rsidRPr="03F41E35">
        <w:t xml:space="preserve">For </w:t>
      </w:r>
      <w:r w:rsidRPr="03F41E35" w:rsidR="00A42974">
        <w:t xml:space="preserve">a single </w:t>
      </w:r>
      <w:r w:rsidRPr="03F41E35" w:rsidR="00673AEA">
        <w:t xml:space="preserve">residential </w:t>
      </w:r>
      <w:r w:rsidRPr="03F41E35" w:rsidR="007E4DEE">
        <w:rPr>
          <w:rFonts w:eastAsiaTheme="minorEastAsia"/>
          <w:lang w:eastAsia="zh-TW"/>
        </w:rPr>
        <w:t>parcel</w:t>
      </w:r>
      <w:r w:rsidRPr="03F41E35" w:rsidR="00A42974">
        <w:rPr>
          <w:rFonts w:eastAsiaTheme="minorEastAsia"/>
          <w:lang w:eastAsia="zh-TW"/>
        </w:rPr>
        <w:t xml:space="preserve"> with </w:t>
      </w:r>
      <w:r w:rsidRPr="03F41E35" w:rsidR="00640A8C">
        <w:rPr>
          <w:rFonts w:eastAsiaTheme="minorEastAsia"/>
          <w:lang w:eastAsia="zh-TW"/>
        </w:rPr>
        <w:t>one</w:t>
      </w:r>
      <w:r w:rsidRPr="03F41E35" w:rsidR="004F3F43">
        <w:rPr>
          <w:rFonts w:eastAsiaTheme="minorEastAsia"/>
          <w:lang w:eastAsia="zh-TW"/>
        </w:rPr>
        <w:t xml:space="preserve"> single</w:t>
      </w:r>
      <w:r w:rsidRPr="03F41E35" w:rsidR="00204402">
        <w:rPr>
          <w:rFonts w:eastAsiaTheme="minorEastAsia"/>
          <w:lang w:eastAsia="zh-TW"/>
        </w:rPr>
        <w:t>-</w:t>
      </w:r>
      <w:r w:rsidRPr="03F41E35" w:rsidR="004F3F43">
        <w:rPr>
          <w:rFonts w:eastAsiaTheme="minorEastAsia"/>
          <w:lang w:eastAsia="zh-TW"/>
        </w:rPr>
        <w:t xml:space="preserve">family home, </w:t>
      </w:r>
      <w:r w:rsidRPr="03F41E35" w:rsidR="00A824ED">
        <w:rPr>
          <w:rFonts w:eastAsiaTheme="minorEastAsia"/>
          <w:lang w:eastAsia="zh-TW"/>
        </w:rPr>
        <w:t xml:space="preserve">the </w:t>
      </w:r>
      <w:r w:rsidRPr="03F41E35" w:rsidR="005C305D">
        <w:rPr>
          <w:rFonts w:eastAsiaTheme="minorEastAsia"/>
          <w:lang w:eastAsia="zh-TW"/>
        </w:rPr>
        <w:t>struc</w:t>
      </w:r>
      <w:r w:rsidRPr="03F41E35" w:rsidR="00AD03F2">
        <w:rPr>
          <w:rFonts w:eastAsiaTheme="minorEastAsia"/>
          <w:lang w:eastAsia="zh-TW"/>
        </w:rPr>
        <w:t>ture of the single</w:t>
      </w:r>
      <w:r w:rsidRPr="03F41E35" w:rsidR="00204402">
        <w:rPr>
          <w:rFonts w:eastAsiaTheme="minorEastAsia"/>
          <w:lang w:eastAsia="zh-TW"/>
        </w:rPr>
        <w:t>-</w:t>
      </w:r>
      <w:r w:rsidRPr="03F41E35" w:rsidR="00AD03F2">
        <w:rPr>
          <w:rFonts w:eastAsiaTheme="minorEastAsia"/>
          <w:lang w:eastAsia="zh-TW"/>
        </w:rPr>
        <w:t xml:space="preserve">family </w:t>
      </w:r>
      <w:r w:rsidRPr="03F41E35" w:rsidR="00A824ED">
        <w:rPr>
          <w:rFonts w:eastAsiaTheme="minorEastAsia"/>
          <w:lang w:eastAsia="zh-TW"/>
        </w:rPr>
        <w:t>hom</w:t>
      </w:r>
      <w:r w:rsidRPr="03F41E35" w:rsidR="00B45613">
        <w:rPr>
          <w:rFonts w:eastAsiaTheme="minorEastAsia"/>
          <w:lang w:eastAsia="zh-TW"/>
        </w:rPr>
        <w:t>e</w:t>
      </w:r>
      <w:r w:rsidRPr="03F41E35" w:rsidR="00A824ED">
        <w:rPr>
          <w:rFonts w:eastAsiaTheme="minorEastAsia"/>
          <w:lang w:eastAsia="zh-TW"/>
        </w:rPr>
        <w:t xml:space="preserve"> </w:t>
      </w:r>
      <w:r w:rsidRPr="03F41E35" w:rsidR="00B8237C">
        <w:rPr>
          <w:rFonts w:eastAsiaTheme="minorEastAsia"/>
          <w:lang w:eastAsia="zh-TW"/>
        </w:rPr>
        <w:t xml:space="preserve">will </w:t>
      </w:r>
      <w:r w:rsidRPr="03F41E35" w:rsidR="004F3F43">
        <w:rPr>
          <w:rFonts w:eastAsiaTheme="minorEastAsia"/>
          <w:lang w:eastAsia="zh-TW"/>
        </w:rPr>
        <w:t xml:space="preserve">be </w:t>
      </w:r>
      <w:r w:rsidRPr="03F41E35" w:rsidR="00A73B0A">
        <w:rPr>
          <w:rFonts w:eastAsiaTheme="minorEastAsia"/>
          <w:lang w:eastAsia="zh-TW"/>
        </w:rPr>
        <w:t>identified</w:t>
      </w:r>
      <w:r w:rsidRPr="03F41E35" w:rsidR="004F3F43">
        <w:rPr>
          <w:rFonts w:eastAsiaTheme="minorEastAsia"/>
          <w:lang w:eastAsia="zh-TW"/>
        </w:rPr>
        <w:t xml:space="preserve"> as one </w:t>
      </w:r>
      <w:r w:rsidRPr="03F41E35" w:rsidR="009734E6">
        <w:rPr>
          <w:rFonts w:eastAsiaTheme="minorEastAsia"/>
          <w:lang w:eastAsia="zh-TW"/>
        </w:rPr>
        <w:t>BSL</w:t>
      </w:r>
      <w:r w:rsidRPr="03F41E35" w:rsidR="004F3F43">
        <w:rPr>
          <w:rFonts w:eastAsiaTheme="minorEastAsia"/>
          <w:lang w:eastAsia="zh-TW"/>
        </w:rPr>
        <w:t xml:space="preserve"> in the Fabric.</w:t>
      </w:r>
      <w:r>
        <w:rPr>
          <w:rStyle w:val="FootnoteReference"/>
          <w:rFonts w:eastAsiaTheme="minorEastAsia"/>
          <w:lang w:eastAsia="zh-TW"/>
        </w:rPr>
        <w:footnoteReference w:id="22"/>
      </w:r>
      <w:r w:rsidRPr="03F41E35" w:rsidR="004F3F43">
        <w:rPr>
          <w:rFonts w:eastAsiaTheme="minorEastAsia"/>
          <w:lang w:eastAsia="zh-TW"/>
        </w:rPr>
        <w:t xml:space="preserve">  </w:t>
      </w:r>
      <w:r w:rsidRPr="03F41E35" w:rsidR="007B5EEF">
        <w:rPr>
          <w:rFonts w:eastAsiaTheme="minorEastAsia"/>
          <w:lang w:eastAsia="zh-TW"/>
        </w:rPr>
        <w:t xml:space="preserve">Similarly, </w:t>
      </w:r>
      <w:r w:rsidRPr="03F41E35" w:rsidR="00F56499">
        <w:rPr>
          <w:rFonts w:eastAsiaTheme="minorEastAsia"/>
          <w:lang w:eastAsia="zh-TW"/>
        </w:rPr>
        <w:t xml:space="preserve">an </w:t>
      </w:r>
      <w:r w:rsidRPr="03F41E35" w:rsidR="007B5EEF">
        <w:rPr>
          <w:rFonts w:eastAsiaTheme="minorEastAsia"/>
          <w:lang w:eastAsia="zh-TW"/>
        </w:rPr>
        <w:t xml:space="preserve">individual </w:t>
      </w:r>
      <w:r w:rsidRPr="03F41E35" w:rsidR="009D3FF4">
        <w:rPr>
          <w:rFonts w:eastAsiaTheme="minorEastAsia"/>
          <w:lang w:eastAsia="zh-TW"/>
        </w:rPr>
        <w:t>town home</w:t>
      </w:r>
      <w:r w:rsidRPr="03F41E35" w:rsidR="008370F4">
        <w:rPr>
          <w:rFonts w:eastAsiaTheme="minorEastAsia"/>
          <w:lang w:eastAsia="zh-TW"/>
        </w:rPr>
        <w:t xml:space="preserve"> </w:t>
      </w:r>
      <w:r w:rsidRPr="03F41E35" w:rsidR="00F56499">
        <w:rPr>
          <w:rFonts w:eastAsiaTheme="minorEastAsia"/>
          <w:lang w:eastAsia="zh-TW"/>
        </w:rPr>
        <w:t xml:space="preserve">or </w:t>
      </w:r>
      <w:r w:rsidRPr="03F41E35" w:rsidR="009D3FF4">
        <w:rPr>
          <w:rFonts w:eastAsiaTheme="minorEastAsia"/>
          <w:lang w:eastAsia="zh-TW"/>
        </w:rPr>
        <w:t xml:space="preserve">row house that </w:t>
      </w:r>
      <w:r w:rsidRPr="03F41E35" w:rsidR="00F56499">
        <w:rPr>
          <w:rFonts w:eastAsiaTheme="minorEastAsia"/>
          <w:lang w:eastAsia="zh-TW"/>
        </w:rPr>
        <w:t xml:space="preserve">is </w:t>
      </w:r>
      <w:r w:rsidRPr="03F41E35" w:rsidR="009D3FF4">
        <w:rPr>
          <w:rFonts w:eastAsiaTheme="minorEastAsia"/>
          <w:lang w:eastAsia="zh-TW"/>
        </w:rPr>
        <w:t xml:space="preserve">on </w:t>
      </w:r>
      <w:r w:rsidRPr="03F41E35" w:rsidR="00F56499">
        <w:rPr>
          <w:rFonts w:eastAsiaTheme="minorEastAsia"/>
          <w:lang w:eastAsia="zh-TW"/>
        </w:rPr>
        <w:t xml:space="preserve">its </w:t>
      </w:r>
      <w:r w:rsidRPr="03F41E35" w:rsidR="009D3FF4">
        <w:rPr>
          <w:rFonts w:eastAsiaTheme="minorEastAsia"/>
          <w:lang w:eastAsia="zh-TW"/>
        </w:rPr>
        <w:t xml:space="preserve">own </w:t>
      </w:r>
      <w:r w:rsidRPr="03F41E35" w:rsidR="00473455">
        <w:rPr>
          <w:rFonts w:eastAsiaTheme="minorEastAsia"/>
          <w:lang w:eastAsia="zh-TW"/>
        </w:rPr>
        <w:t>parcel</w:t>
      </w:r>
      <w:r w:rsidRPr="03F41E35" w:rsidR="007B5EEF">
        <w:rPr>
          <w:rFonts w:eastAsiaTheme="minorEastAsia"/>
          <w:lang w:eastAsia="zh-TW"/>
        </w:rPr>
        <w:t xml:space="preserve"> will be identified as one BSL</w:t>
      </w:r>
      <w:r w:rsidRPr="03F41E35" w:rsidR="00473455">
        <w:rPr>
          <w:rFonts w:eastAsiaTheme="minorEastAsia"/>
          <w:lang w:eastAsia="zh-TW"/>
        </w:rPr>
        <w:t>.</w:t>
      </w:r>
      <w:r w:rsidRPr="03F41E35" w:rsidR="009423B8">
        <w:rPr>
          <w:rFonts w:eastAsiaTheme="minorEastAsia"/>
          <w:lang w:eastAsia="zh-TW"/>
        </w:rPr>
        <w:t xml:space="preserve"> </w:t>
      </w:r>
      <w:r w:rsidRPr="03F41E35" w:rsidR="00183857">
        <w:rPr>
          <w:rFonts w:eastAsiaTheme="minorEastAsia"/>
          <w:lang w:eastAsia="zh-TW"/>
        </w:rPr>
        <w:t xml:space="preserve"> </w:t>
      </w:r>
      <w:r w:rsidRPr="03F41E35" w:rsidR="00A9574A">
        <w:rPr>
          <w:rFonts w:eastAsiaTheme="minorEastAsia"/>
          <w:lang w:eastAsia="zh-TW"/>
        </w:rPr>
        <w:t>In</w:t>
      </w:r>
      <w:r w:rsidRPr="03F41E35" w:rsidR="00183857">
        <w:rPr>
          <w:rFonts w:eastAsiaTheme="minorEastAsia"/>
          <w:lang w:eastAsia="zh-TW"/>
        </w:rPr>
        <w:t xml:space="preserve"> </w:t>
      </w:r>
      <w:r w:rsidRPr="03F41E35" w:rsidR="00763A7E">
        <w:rPr>
          <w:rFonts w:eastAsiaTheme="minorEastAsia"/>
          <w:lang w:eastAsia="zh-TW"/>
        </w:rPr>
        <w:t>situation</w:t>
      </w:r>
      <w:r w:rsidRPr="03F41E35" w:rsidR="00F668C3">
        <w:rPr>
          <w:rFonts w:eastAsiaTheme="minorEastAsia"/>
          <w:lang w:eastAsia="zh-TW"/>
        </w:rPr>
        <w:t>s</w:t>
      </w:r>
      <w:r w:rsidRPr="03F41E35" w:rsidR="00763A7E">
        <w:rPr>
          <w:rFonts w:eastAsiaTheme="minorEastAsia"/>
          <w:lang w:eastAsia="zh-TW"/>
        </w:rPr>
        <w:t xml:space="preserve"> w</w:t>
      </w:r>
      <w:r w:rsidRPr="03F41E35" w:rsidR="00183857">
        <w:rPr>
          <w:rFonts w:eastAsiaTheme="minorEastAsia"/>
          <w:lang w:eastAsia="zh-TW"/>
        </w:rPr>
        <w:t xml:space="preserve">here there </w:t>
      </w:r>
      <w:r w:rsidRPr="03F41E35" w:rsidR="00E83C96">
        <w:rPr>
          <w:rFonts w:eastAsiaTheme="minorEastAsia"/>
          <w:lang w:eastAsia="zh-TW"/>
        </w:rPr>
        <w:t>is</w:t>
      </w:r>
      <w:r w:rsidRPr="03F41E35" w:rsidR="00CE6672">
        <w:rPr>
          <w:rFonts w:eastAsiaTheme="minorEastAsia"/>
          <w:lang w:eastAsia="zh-TW"/>
        </w:rPr>
        <w:t xml:space="preserve"> one</w:t>
      </w:r>
      <w:r w:rsidRPr="03F41E35" w:rsidR="000B7B57">
        <w:rPr>
          <w:rFonts w:eastAsiaTheme="minorEastAsia"/>
          <w:lang w:eastAsia="zh-TW"/>
        </w:rPr>
        <w:t xml:space="preserve"> residential structure</w:t>
      </w:r>
      <w:r w:rsidRPr="03F41E35" w:rsidR="00FB167D">
        <w:rPr>
          <w:rFonts w:eastAsiaTheme="minorEastAsia"/>
          <w:lang w:eastAsia="zh-TW"/>
        </w:rPr>
        <w:t>,</w:t>
      </w:r>
      <w:r w:rsidRPr="03F41E35" w:rsidR="000B7B57">
        <w:rPr>
          <w:rFonts w:eastAsiaTheme="minorEastAsia"/>
          <w:lang w:eastAsia="zh-TW"/>
        </w:rPr>
        <w:t xml:space="preserve"> but</w:t>
      </w:r>
      <w:r w:rsidRPr="03F41E35" w:rsidR="00E83C96">
        <w:rPr>
          <w:rFonts w:eastAsiaTheme="minorEastAsia"/>
          <w:lang w:eastAsia="zh-TW"/>
        </w:rPr>
        <w:t xml:space="preserve"> </w:t>
      </w:r>
      <w:r w:rsidRPr="03F41E35" w:rsidR="004C7027">
        <w:rPr>
          <w:rFonts w:eastAsiaTheme="minorEastAsia"/>
          <w:lang w:eastAsia="zh-TW"/>
        </w:rPr>
        <w:t>more than one housing unit on the parcel</w:t>
      </w:r>
      <w:r w:rsidRPr="03F41E35" w:rsidR="009465DD">
        <w:rPr>
          <w:rFonts w:eastAsiaTheme="minorEastAsia"/>
          <w:lang w:eastAsia="zh-TW"/>
        </w:rPr>
        <w:t xml:space="preserve"> (</w:t>
      </w:r>
      <w:r w:rsidRPr="03F41E35" w:rsidR="00763A7E">
        <w:rPr>
          <w:rFonts w:eastAsiaTheme="minorEastAsia"/>
          <w:lang w:eastAsia="zh-TW"/>
        </w:rPr>
        <w:t xml:space="preserve">for example, </w:t>
      </w:r>
      <w:r w:rsidRPr="03F41E35" w:rsidR="00C37B75">
        <w:t xml:space="preserve">a </w:t>
      </w:r>
      <w:r w:rsidRPr="03F41E35" w:rsidR="00BB02F5">
        <w:t>duplex</w:t>
      </w:r>
      <w:r w:rsidRPr="000600EC" w:rsidR="00956350">
        <w:rPr>
          <w:szCs w:val="22"/>
        </w:rPr>
        <w:t>,</w:t>
      </w:r>
      <w:r w:rsidRPr="000600EC" w:rsidR="00BB02F5">
        <w:rPr>
          <w:szCs w:val="22"/>
        </w:rPr>
        <w:t xml:space="preserve"> </w:t>
      </w:r>
      <w:r w:rsidRPr="03F41E35" w:rsidR="00B604B4">
        <w:t xml:space="preserve">a </w:t>
      </w:r>
      <w:r w:rsidRPr="03F41E35" w:rsidR="00BB02F5">
        <w:t>triplex</w:t>
      </w:r>
      <w:r w:rsidRPr="000600EC" w:rsidR="00956350">
        <w:rPr>
          <w:szCs w:val="22"/>
        </w:rPr>
        <w:t>,</w:t>
      </w:r>
      <w:r w:rsidRPr="03F41E35" w:rsidR="00BB02F5">
        <w:t xml:space="preserve"> an</w:t>
      </w:r>
      <w:r w:rsidRPr="03F41E35" w:rsidR="00C37B75">
        <w:t xml:space="preserve"> apartment</w:t>
      </w:r>
      <w:r w:rsidRPr="03F41E35" w:rsidR="00BB02F5">
        <w:t xml:space="preserve"> building</w:t>
      </w:r>
      <w:r w:rsidRPr="03F41E35" w:rsidR="00B604B4">
        <w:t>, or</w:t>
      </w:r>
      <w:r w:rsidRPr="03F41E35" w:rsidR="00853021">
        <w:t xml:space="preserve"> a home with a basement apartment</w:t>
      </w:r>
      <w:r w:rsidRPr="000600EC" w:rsidR="00C865E4">
        <w:rPr>
          <w:szCs w:val="22"/>
        </w:rPr>
        <w:t xml:space="preserve">), </w:t>
      </w:r>
      <w:r w:rsidRPr="03F41E35" w:rsidR="0093788D">
        <w:t>the</w:t>
      </w:r>
      <w:r w:rsidRPr="03F41E35" w:rsidR="00AE166F">
        <w:t xml:space="preserve"> Fabric</w:t>
      </w:r>
      <w:r w:rsidRPr="03F41E35" w:rsidR="000B7B57">
        <w:t xml:space="preserve"> identifies</w:t>
      </w:r>
      <w:r w:rsidRPr="000600EC" w:rsidR="00AE166F">
        <w:rPr>
          <w:szCs w:val="22"/>
        </w:rPr>
        <w:t xml:space="preserve"> </w:t>
      </w:r>
      <w:r w:rsidR="00220B5B">
        <w:t>the</w:t>
      </w:r>
      <w:r w:rsidRPr="03F41E35" w:rsidR="00220B5B">
        <w:t xml:space="preserve"> </w:t>
      </w:r>
      <w:r w:rsidRPr="03F41E35" w:rsidR="007640AC">
        <w:t xml:space="preserve">structure as </w:t>
      </w:r>
      <w:r w:rsidRPr="03F41E35" w:rsidR="0093788D">
        <w:t xml:space="preserve">one </w:t>
      </w:r>
      <w:r w:rsidRPr="03F41E35" w:rsidR="009734E6">
        <w:t>BSL</w:t>
      </w:r>
      <w:r w:rsidRPr="000600EC" w:rsidR="00A60D10">
        <w:rPr>
          <w:szCs w:val="22"/>
        </w:rPr>
        <w:t>,</w:t>
      </w:r>
      <w:r w:rsidRPr="03F41E35" w:rsidR="00AE166F">
        <w:t xml:space="preserve"> but </w:t>
      </w:r>
      <w:r w:rsidRPr="03F41E35" w:rsidR="00517ADC">
        <w:t>includes</w:t>
      </w:r>
      <w:r w:rsidRPr="000600EC" w:rsidR="00042521">
        <w:rPr>
          <w:szCs w:val="22"/>
        </w:rPr>
        <w:t xml:space="preserve"> </w:t>
      </w:r>
      <w:r w:rsidRPr="03F41E35" w:rsidR="00AE166F">
        <w:t xml:space="preserve">the number of </w:t>
      </w:r>
      <w:r w:rsidRPr="03F41E35" w:rsidR="00762294">
        <w:t>separate housing units</w:t>
      </w:r>
      <w:r w:rsidRPr="000600EC" w:rsidR="00B5109C">
        <w:rPr>
          <w:szCs w:val="22"/>
        </w:rPr>
        <w:t xml:space="preserve"> </w:t>
      </w:r>
      <w:r w:rsidRPr="03F41E35" w:rsidR="00662267">
        <w:t>at the</w:t>
      </w:r>
      <w:r w:rsidRPr="03F41E35" w:rsidR="00B5109C">
        <w:t xml:space="preserve"> location </w:t>
      </w:r>
      <w:r w:rsidRPr="03F41E35" w:rsidR="00517ADC">
        <w:t>in the Unit Count field</w:t>
      </w:r>
      <w:r w:rsidRPr="000600EC" w:rsidR="000C08EC">
        <w:rPr>
          <w:szCs w:val="22"/>
        </w:rPr>
        <w:t xml:space="preserve">, </w:t>
      </w:r>
      <w:r w:rsidRPr="03F41E35" w:rsidR="003571E3">
        <w:t>to the extent such data are readily available</w:t>
      </w:r>
      <w:r w:rsidRPr="03F41E35" w:rsidR="004B05A8">
        <w:t xml:space="preserve"> (e.g., </w:t>
      </w:r>
      <w:r w:rsidRPr="03F41E35" w:rsidR="00854860">
        <w:t xml:space="preserve">where unit counts </w:t>
      </w:r>
      <w:r w:rsidRPr="03F41E35" w:rsidR="004B05A8">
        <w:t>are</w:t>
      </w:r>
      <w:r w:rsidRPr="03F41E35" w:rsidR="00854860">
        <w:t xml:space="preserve"> include</w:t>
      </w:r>
      <w:r w:rsidRPr="03F41E35" w:rsidR="004B05A8">
        <w:t>d</w:t>
      </w:r>
      <w:r w:rsidRPr="03F41E35" w:rsidR="00854860">
        <w:t xml:space="preserve"> as part of public land records)</w:t>
      </w:r>
      <w:r w:rsidRPr="000600EC" w:rsidR="00C37B75">
        <w:rPr>
          <w:szCs w:val="22"/>
        </w:rPr>
        <w:t>.</w:t>
      </w:r>
      <w:r>
        <w:rPr>
          <w:rStyle w:val="FootnoteReference"/>
        </w:rPr>
        <w:footnoteReference w:id="23"/>
      </w:r>
    </w:p>
    <w:p w:rsidR="00CA6037" w:rsidRPr="000600EC" w:rsidP="01FA6F07" w14:paraId="33DD6A11" w14:textId="1DDC8429">
      <w:pPr>
        <w:spacing w:after="120"/>
        <w:ind w:firstLine="720"/>
        <w:rPr>
          <w:rFonts w:eastAsiaTheme="minorEastAsia"/>
          <w:lang w:eastAsia="zh-TW"/>
        </w:rPr>
      </w:pPr>
      <w:r w:rsidRPr="01FA6F07">
        <w:rPr>
          <w:rFonts w:eastAsiaTheme="minorEastAsia"/>
          <w:lang w:eastAsia="zh-TW"/>
        </w:rPr>
        <w:t>A</w:t>
      </w:r>
      <w:r w:rsidRPr="01FA6F07" w:rsidR="58F55765">
        <w:rPr>
          <w:rFonts w:eastAsiaTheme="minorEastAsia"/>
          <w:lang w:eastAsia="zh-TW"/>
        </w:rPr>
        <w:t xml:space="preserve"> single </w:t>
      </w:r>
      <w:r w:rsidRPr="01FA6F07" w:rsidR="69D0520D">
        <w:rPr>
          <w:rFonts w:eastAsiaTheme="minorEastAsia"/>
          <w:lang w:eastAsia="zh-TW"/>
        </w:rPr>
        <w:t xml:space="preserve">residential parcel that </w:t>
      </w:r>
      <w:r w:rsidRPr="01FA6F07" w:rsidR="00AA5260">
        <w:rPr>
          <w:rFonts w:eastAsiaTheme="minorEastAsia"/>
          <w:lang w:eastAsia="zh-TW"/>
        </w:rPr>
        <w:t xml:space="preserve">is identified as a single family residence but </w:t>
      </w:r>
      <w:r w:rsidRPr="01FA6F07" w:rsidR="69D0520D">
        <w:rPr>
          <w:rFonts w:eastAsiaTheme="minorEastAsia"/>
          <w:lang w:eastAsia="zh-TW"/>
        </w:rPr>
        <w:t>ha</w:t>
      </w:r>
      <w:r w:rsidRPr="01FA6F07" w:rsidR="58F55765">
        <w:rPr>
          <w:rFonts w:eastAsiaTheme="minorEastAsia"/>
          <w:lang w:eastAsia="zh-TW"/>
        </w:rPr>
        <w:t>s</w:t>
      </w:r>
      <w:r w:rsidRPr="01FA6F07" w:rsidR="69D0520D">
        <w:rPr>
          <w:rFonts w:eastAsiaTheme="minorEastAsia"/>
          <w:lang w:eastAsia="zh-TW"/>
        </w:rPr>
        <w:t xml:space="preserve"> mu</w:t>
      </w:r>
      <w:r w:rsidRPr="01FA6F07" w:rsidR="3DFE490A">
        <w:rPr>
          <w:rFonts w:eastAsiaTheme="minorEastAsia"/>
          <w:lang w:eastAsia="zh-TW"/>
        </w:rPr>
        <w:t>ltiple</w:t>
      </w:r>
      <w:r w:rsidRPr="01FA6F07" w:rsidR="008665A3">
        <w:rPr>
          <w:rFonts w:eastAsiaTheme="minorEastAsia"/>
          <w:lang w:eastAsia="zh-TW"/>
        </w:rPr>
        <w:t>, identifiable</w:t>
      </w:r>
      <w:r w:rsidRPr="01FA6F07" w:rsidR="3DFE490A">
        <w:rPr>
          <w:rFonts w:eastAsiaTheme="minorEastAsia"/>
          <w:lang w:eastAsia="zh-TW"/>
        </w:rPr>
        <w:t xml:space="preserve"> single-family</w:t>
      </w:r>
      <w:r w:rsidRPr="01FA6F07" w:rsidR="001657A4">
        <w:rPr>
          <w:rFonts w:eastAsiaTheme="minorEastAsia"/>
          <w:lang w:eastAsia="zh-TW"/>
        </w:rPr>
        <w:t xml:space="preserve">, or </w:t>
      </w:r>
      <w:r w:rsidRPr="01FA6F07" w:rsidR="3DFE490A">
        <w:rPr>
          <w:rFonts w:eastAsiaTheme="minorEastAsia"/>
          <w:lang w:eastAsia="zh-TW"/>
        </w:rPr>
        <w:t>other single-unit structures (</w:t>
      </w:r>
      <w:r w:rsidRPr="01FA6F07" w:rsidR="58F55765">
        <w:rPr>
          <w:rFonts w:eastAsiaTheme="minorEastAsia"/>
          <w:lang w:eastAsia="zh-TW"/>
        </w:rPr>
        <w:t xml:space="preserve">for example, </w:t>
      </w:r>
      <w:r w:rsidRPr="01FA6F07" w:rsidR="3DFE490A">
        <w:rPr>
          <w:rFonts w:eastAsiaTheme="minorEastAsia"/>
          <w:lang w:eastAsia="zh-TW"/>
        </w:rPr>
        <w:t xml:space="preserve">a main home and </w:t>
      </w:r>
      <w:r w:rsidRPr="01FA6F07" w:rsidR="00FF0298">
        <w:rPr>
          <w:rFonts w:eastAsiaTheme="minorEastAsia"/>
          <w:lang w:eastAsia="zh-TW"/>
        </w:rPr>
        <w:t xml:space="preserve">a separate garage or </w:t>
      </w:r>
      <w:r w:rsidRPr="01FA6F07" w:rsidR="00141B18">
        <w:rPr>
          <w:rFonts w:eastAsiaTheme="minorEastAsia"/>
          <w:lang w:eastAsia="zh-TW"/>
        </w:rPr>
        <w:t xml:space="preserve">some </w:t>
      </w:r>
      <w:r w:rsidRPr="01FA6F07" w:rsidR="00FF0298">
        <w:rPr>
          <w:rFonts w:eastAsiaTheme="minorEastAsia"/>
          <w:lang w:eastAsia="zh-TW"/>
        </w:rPr>
        <w:t xml:space="preserve">other </w:t>
      </w:r>
      <w:r w:rsidRPr="01FA6F07" w:rsidR="3DFE490A">
        <w:rPr>
          <w:rFonts w:eastAsiaTheme="minorEastAsia"/>
          <w:lang w:eastAsia="zh-TW"/>
        </w:rPr>
        <w:t xml:space="preserve">auxiliary standalone dwelling unit) </w:t>
      </w:r>
      <w:r w:rsidRPr="01FA6F07">
        <w:rPr>
          <w:rFonts w:eastAsiaTheme="minorEastAsia"/>
          <w:lang w:eastAsia="zh-TW"/>
        </w:rPr>
        <w:t>also</w:t>
      </w:r>
      <w:r w:rsidRPr="01FA6F07" w:rsidR="00FB167D">
        <w:rPr>
          <w:rFonts w:eastAsiaTheme="minorEastAsia"/>
          <w:lang w:eastAsia="zh-TW"/>
        </w:rPr>
        <w:t xml:space="preserve"> is</w:t>
      </w:r>
      <w:r w:rsidRPr="01FA6F07">
        <w:rPr>
          <w:rFonts w:eastAsiaTheme="minorEastAsia"/>
          <w:lang w:eastAsia="zh-TW"/>
        </w:rPr>
        <w:t xml:space="preserve"> </w:t>
      </w:r>
      <w:r w:rsidRPr="01FA6F07" w:rsidR="6F04ED13">
        <w:rPr>
          <w:rFonts w:eastAsiaTheme="minorEastAsia"/>
          <w:lang w:eastAsia="zh-TW"/>
        </w:rPr>
        <w:t>identified</w:t>
      </w:r>
      <w:r w:rsidRPr="01FA6F07">
        <w:rPr>
          <w:rFonts w:eastAsiaTheme="minorEastAsia"/>
          <w:lang w:eastAsia="zh-TW"/>
        </w:rPr>
        <w:t xml:space="preserve"> </w:t>
      </w:r>
      <w:r w:rsidRPr="01FA6F07" w:rsidR="770808FC">
        <w:rPr>
          <w:rFonts w:eastAsiaTheme="minorEastAsia"/>
          <w:lang w:eastAsia="zh-TW"/>
        </w:rPr>
        <w:t>i</w:t>
      </w:r>
      <w:r w:rsidRPr="01FA6F07">
        <w:rPr>
          <w:rFonts w:eastAsiaTheme="minorEastAsia"/>
          <w:lang w:eastAsia="zh-TW"/>
        </w:rPr>
        <w:t xml:space="preserve">n the Fabric as </w:t>
      </w:r>
      <w:r w:rsidRPr="01FA6F07" w:rsidR="3DFE490A">
        <w:rPr>
          <w:rFonts w:eastAsiaTheme="minorEastAsia"/>
          <w:lang w:eastAsia="zh-TW"/>
        </w:rPr>
        <w:t xml:space="preserve">a single </w:t>
      </w:r>
      <w:r w:rsidRPr="01FA6F07" w:rsidR="281A4AC2">
        <w:rPr>
          <w:rFonts w:eastAsiaTheme="minorEastAsia"/>
          <w:lang w:eastAsia="zh-TW"/>
        </w:rPr>
        <w:t>BSL</w:t>
      </w:r>
      <w:r w:rsidRPr="01FA6F07" w:rsidR="3DFE490A">
        <w:rPr>
          <w:rFonts w:eastAsiaTheme="minorEastAsia"/>
          <w:lang w:eastAsia="zh-TW"/>
        </w:rPr>
        <w:t xml:space="preserve">.  </w:t>
      </w:r>
      <w:r w:rsidRPr="01FA6F07" w:rsidR="002700CE">
        <w:rPr>
          <w:rFonts w:eastAsiaTheme="minorEastAsia"/>
          <w:lang w:eastAsia="zh-TW"/>
        </w:rPr>
        <w:t>I</w:t>
      </w:r>
      <w:r w:rsidRPr="01FA6F07" w:rsidR="0C6D1B20">
        <w:rPr>
          <w:rFonts w:eastAsiaTheme="minorEastAsia"/>
          <w:lang w:eastAsia="zh-TW"/>
        </w:rPr>
        <w:t xml:space="preserve">n the </w:t>
      </w:r>
      <w:r w:rsidRPr="01FA6F07" w:rsidR="7660CDCF">
        <w:rPr>
          <w:rFonts w:eastAsiaTheme="minorEastAsia"/>
          <w:i/>
          <w:iCs/>
          <w:lang w:eastAsia="zh-TW"/>
        </w:rPr>
        <w:t>Third Report and Order</w:t>
      </w:r>
      <w:r w:rsidRPr="01FA6F07" w:rsidR="79E75B69">
        <w:rPr>
          <w:rFonts w:eastAsiaTheme="minorEastAsia"/>
          <w:lang w:eastAsia="zh-TW"/>
        </w:rPr>
        <w:t>,</w:t>
      </w:r>
      <w:r w:rsidRPr="01FA6F07" w:rsidR="00103DB0">
        <w:rPr>
          <w:rFonts w:eastAsiaTheme="minorEastAsia"/>
          <w:lang w:eastAsia="zh-TW"/>
        </w:rPr>
        <w:t xml:space="preserve"> the Commission adopted definitions of “residential location” and “business location” that were based on definitions used in connection with the C</w:t>
      </w:r>
      <w:r w:rsidRPr="01FA6F07" w:rsidR="00C66194">
        <w:rPr>
          <w:rFonts w:eastAsiaTheme="minorEastAsia"/>
          <w:lang w:eastAsia="zh-TW"/>
        </w:rPr>
        <w:t xml:space="preserve">onnect </w:t>
      </w:r>
      <w:r w:rsidRPr="01FA6F07" w:rsidR="00103DB0">
        <w:rPr>
          <w:rFonts w:eastAsiaTheme="minorEastAsia"/>
          <w:lang w:eastAsia="zh-TW"/>
        </w:rPr>
        <w:t>A</w:t>
      </w:r>
      <w:r w:rsidRPr="01FA6F07" w:rsidR="00C66194">
        <w:rPr>
          <w:rFonts w:eastAsiaTheme="minorEastAsia"/>
          <w:lang w:eastAsia="zh-TW"/>
        </w:rPr>
        <w:t xml:space="preserve">merica </w:t>
      </w:r>
      <w:r w:rsidRPr="01FA6F07" w:rsidR="00103DB0">
        <w:rPr>
          <w:rFonts w:eastAsiaTheme="minorEastAsia"/>
          <w:lang w:eastAsia="zh-TW"/>
        </w:rPr>
        <w:t>F</w:t>
      </w:r>
      <w:r w:rsidRPr="01FA6F07" w:rsidR="00C66194">
        <w:rPr>
          <w:rFonts w:eastAsiaTheme="minorEastAsia"/>
          <w:lang w:eastAsia="zh-TW"/>
        </w:rPr>
        <w:t>und</w:t>
      </w:r>
      <w:r w:rsidRPr="01FA6F07" w:rsidR="00672516">
        <w:rPr>
          <w:rFonts w:eastAsiaTheme="minorEastAsia"/>
          <w:lang w:eastAsia="zh-TW"/>
        </w:rPr>
        <w:t xml:space="preserve"> (CAF)</w:t>
      </w:r>
      <w:r w:rsidRPr="01FA6F07" w:rsidR="00103DB0">
        <w:rPr>
          <w:rFonts w:eastAsiaTheme="minorEastAsia"/>
          <w:lang w:eastAsia="zh-TW"/>
        </w:rPr>
        <w:t xml:space="preserve">, with some modifications, such as the inclusion of group quarters structures in </w:t>
      </w:r>
      <w:r w:rsidRPr="01FA6F07" w:rsidR="003352A0">
        <w:rPr>
          <w:rFonts w:eastAsiaTheme="minorEastAsia"/>
          <w:lang w:eastAsia="zh-TW"/>
        </w:rPr>
        <w:t xml:space="preserve">the definition of </w:t>
      </w:r>
      <w:r w:rsidRPr="01FA6F07" w:rsidR="00103DB0">
        <w:rPr>
          <w:rFonts w:eastAsiaTheme="minorEastAsia"/>
          <w:lang w:eastAsia="zh-TW"/>
        </w:rPr>
        <w:t>“residential locations.”</w:t>
      </w:r>
      <w:r>
        <w:rPr>
          <w:rStyle w:val="FootnoteReference"/>
          <w:rFonts w:eastAsiaTheme="minorEastAsia"/>
          <w:lang w:eastAsia="zh-TW"/>
        </w:rPr>
        <w:footnoteReference w:id="24"/>
      </w:r>
      <w:r w:rsidRPr="01FA6F07" w:rsidR="00103DB0">
        <w:rPr>
          <w:rFonts w:eastAsiaTheme="minorEastAsia"/>
          <w:lang w:eastAsia="zh-TW"/>
        </w:rPr>
        <w:t xml:space="preserve">  </w:t>
      </w:r>
      <w:r w:rsidRPr="01FA6F07" w:rsidR="00E6315E">
        <w:rPr>
          <w:rFonts w:eastAsiaTheme="minorEastAsia"/>
          <w:lang w:eastAsia="zh-TW"/>
        </w:rPr>
        <w:t>As a result</w:t>
      </w:r>
      <w:r w:rsidRPr="01FA6F07" w:rsidR="002409BD">
        <w:rPr>
          <w:rFonts w:eastAsiaTheme="minorEastAsia"/>
          <w:lang w:eastAsia="zh-TW"/>
        </w:rPr>
        <w:t>,</w:t>
      </w:r>
      <w:r w:rsidRPr="01FA6F07" w:rsidR="00E966B1">
        <w:rPr>
          <w:rFonts w:eastAsiaTheme="minorEastAsia"/>
          <w:lang w:eastAsia="zh-TW"/>
        </w:rPr>
        <w:t xml:space="preserve"> the </w:t>
      </w:r>
      <w:r w:rsidRPr="01FA6F07" w:rsidR="006972C8">
        <w:rPr>
          <w:rFonts w:eastAsiaTheme="minorEastAsia"/>
          <w:lang w:eastAsia="zh-TW"/>
        </w:rPr>
        <w:t xml:space="preserve">production </w:t>
      </w:r>
      <w:r w:rsidRPr="01FA6F07" w:rsidR="00E966B1">
        <w:rPr>
          <w:rFonts w:eastAsiaTheme="minorEastAsia"/>
          <w:lang w:eastAsia="zh-TW"/>
        </w:rPr>
        <w:t xml:space="preserve">version of the Fabric </w:t>
      </w:r>
      <w:r w:rsidRPr="01FA6F07" w:rsidR="00766E5D">
        <w:rPr>
          <w:rFonts w:eastAsiaTheme="minorEastAsia"/>
          <w:lang w:eastAsia="zh-TW"/>
        </w:rPr>
        <w:t xml:space="preserve">accords BSL status to the </w:t>
      </w:r>
      <w:r w:rsidRPr="01FA6F07" w:rsidR="006972C8">
        <w:rPr>
          <w:rFonts w:eastAsiaTheme="minorEastAsia"/>
          <w:lang w:eastAsia="zh-TW"/>
        </w:rPr>
        <w:t>primary</w:t>
      </w:r>
      <w:r w:rsidRPr="01FA6F07" w:rsidR="00766E5D">
        <w:rPr>
          <w:rFonts w:eastAsiaTheme="minorEastAsia"/>
          <w:lang w:eastAsia="zh-TW"/>
        </w:rPr>
        <w:t xml:space="preserve"> residential structure on a parcel, but not</w:t>
      </w:r>
      <w:r w:rsidRPr="01FA6F07" w:rsidR="00393FF5">
        <w:rPr>
          <w:rFonts w:eastAsiaTheme="minorEastAsia"/>
          <w:lang w:eastAsia="zh-TW"/>
        </w:rPr>
        <w:t xml:space="preserve"> to other</w:t>
      </w:r>
      <w:r w:rsidRPr="01FA6F07" w:rsidR="00887EE6">
        <w:rPr>
          <w:rFonts w:eastAsiaTheme="minorEastAsia"/>
          <w:lang w:eastAsia="zh-TW"/>
        </w:rPr>
        <w:t xml:space="preserve"> structures on </w:t>
      </w:r>
      <w:r w:rsidRPr="01FA6F07" w:rsidR="00F2205D">
        <w:rPr>
          <w:rFonts w:eastAsiaTheme="minorEastAsia"/>
          <w:lang w:eastAsia="zh-TW"/>
        </w:rPr>
        <w:t>the same</w:t>
      </w:r>
      <w:r w:rsidRPr="01FA6F07" w:rsidR="00887EE6">
        <w:rPr>
          <w:rFonts w:eastAsiaTheme="minorEastAsia"/>
          <w:lang w:eastAsia="zh-TW"/>
        </w:rPr>
        <w:t xml:space="preserve"> parc</w:t>
      </w:r>
      <w:r w:rsidRPr="01FA6F07" w:rsidR="00A06EB5">
        <w:rPr>
          <w:rFonts w:eastAsiaTheme="minorEastAsia"/>
          <w:lang w:eastAsia="zh-TW"/>
        </w:rPr>
        <w:t>el</w:t>
      </w:r>
      <w:r w:rsidRPr="01FA6F07" w:rsidR="00F2205D">
        <w:rPr>
          <w:rFonts w:eastAsiaTheme="minorEastAsia"/>
          <w:lang w:eastAsia="zh-TW"/>
        </w:rPr>
        <w:t>.</w:t>
      </w:r>
      <w:r w:rsidRPr="01FA6F07" w:rsidR="006E34C7">
        <w:rPr>
          <w:rFonts w:eastAsiaTheme="minorEastAsia"/>
          <w:lang w:eastAsia="zh-TW"/>
        </w:rPr>
        <w:t xml:space="preserve">  </w:t>
      </w:r>
      <w:r w:rsidRPr="01FA6F07" w:rsidR="005D087E">
        <w:rPr>
          <w:rFonts w:eastAsiaTheme="minorEastAsia"/>
          <w:lang w:eastAsia="zh-TW"/>
        </w:rPr>
        <w:t>While some s</w:t>
      </w:r>
      <w:r w:rsidRPr="01FA6F07" w:rsidR="006972C8">
        <w:rPr>
          <w:rFonts w:eastAsiaTheme="minorEastAsia"/>
          <w:lang w:eastAsia="zh-TW"/>
        </w:rPr>
        <w:t xml:space="preserve">uch additional structures may be </w:t>
      </w:r>
      <w:r w:rsidRPr="01FA6F07" w:rsidR="005D087E">
        <w:rPr>
          <w:rFonts w:eastAsiaTheme="minorEastAsia"/>
          <w:lang w:eastAsia="zh-TW"/>
        </w:rPr>
        <w:t>classified as broadband serviceable in later versions of the Fabric, c</w:t>
      </w:r>
      <w:r w:rsidRPr="01FA6F07" w:rsidR="7E1B3D16">
        <w:rPr>
          <w:rFonts w:eastAsiaTheme="minorEastAsia"/>
          <w:lang w:eastAsia="zh-TW"/>
        </w:rPr>
        <w:t xml:space="preserve">urrently, </w:t>
      </w:r>
      <w:r w:rsidRPr="01FA6F07" w:rsidR="5D0B3458">
        <w:rPr>
          <w:rFonts w:eastAsiaTheme="minorEastAsia"/>
          <w:lang w:eastAsia="zh-TW"/>
        </w:rPr>
        <w:t xml:space="preserve">the available data </w:t>
      </w:r>
      <w:r w:rsidRPr="01FA6F07" w:rsidR="4E6DAEF0">
        <w:rPr>
          <w:rFonts w:eastAsiaTheme="minorEastAsia"/>
          <w:lang w:eastAsia="zh-TW"/>
        </w:rPr>
        <w:t xml:space="preserve">do not allow us to </w:t>
      </w:r>
      <w:r w:rsidRPr="01FA6F07" w:rsidR="6B04C5AE">
        <w:rPr>
          <w:rFonts w:eastAsiaTheme="minorEastAsia"/>
          <w:lang w:eastAsia="zh-TW"/>
        </w:rPr>
        <w:t>determin</w:t>
      </w:r>
      <w:r w:rsidRPr="01FA6F07" w:rsidR="4E6DAEF0">
        <w:rPr>
          <w:rFonts w:eastAsiaTheme="minorEastAsia"/>
          <w:lang w:eastAsia="zh-TW"/>
        </w:rPr>
        <w:t>e reliably</w:t>
      </w:r>
      <w:r w:rsidRPr="01FA6F07" w:rsidR="6B04C5AE">
        <w:rPr>
          <w:rFonts w:eastAsiaTheme="minorEastAsia"/>
          <w:lang w:eastAsia="zh-TW"/>
        </w:rPr>
        <w:t xml:space="preserve"> w</w:t>
      </w:r>
      <w:r w:rsidRPr="01FA6F07" w:rsidR="3DFE490A">
        <w:rPr>
          <w:rFonts w:eastAsiaTheme="minorEastAsia"/>
          <w:lang w:eastAsia="zh-TW"/>
        </w:rPr>
        <w:t xml:space="preserve">hether </w:t>
      </w:r>
      <w:r w:rsidRPr="01FA6F07" w:rsidR="001A36E0">
        <w:rPr>
          <w:rFonts w:eastAsiaTheme="minorEastAsia"/>
          <w:lang w:eastAsia="zh-TW"/>
        </w:rPr>
        <w:t>they</w:t>
      </w:r>
      <w:r w:rsidRPr="01FA6F07" w:rsidR="3DFE490A">
        <w:rPr>
          <w:rFonts w:eastAsiaTheme="minorEastAsia"/>
          <w:lang w:eastAsia="zh-TW"/>
        </w:rPr>
        <w:t xml:space="preserve"> </w:t>
      </w:r>
      <w:r w:rsidRPr="01FA6F07" w:rsidR="0021118F">
        <w:rPr>
          <w:rFonts w:eastAsiaTheme="minorEastAsia"/>
          <w:lang w:eastAsia="zh-TW"/>
        </w:rPr>
        <w:t xml:space="preserve">are owned and/or occupied </w:t>
      </w:r>
      <w:r w:rsidRPr="01FA6F07" w:rsidR="00476C34">
        <w:rPr>
          <w:rFonts w:eastAsiaTheme="minorEastAsia"/>
          <w:lang w:eastAsia="zh-TW"/>
        </w:rPr>
        <w:t>as a distinct household</w:t>
      </w:r>
      <w:r w:rsidRPr="01FA6F07" w:rsidR="001E19FA">
        <w:rPr>
          <w:rFonts w:eastAsiaTheme="minorEastAsia"/>
          <w:lang w:eastAsia="zh-TW"/>
        </w:rPr>
        <w:t xml:space="preserve"> </w:t>
      </w:r>
      <w:r w:rsidRPr="01FA6F07" w:rsidR="07E08F83">
        <w:rPr>
          <w:rFonts w:eastAsiaTheme="minorEastAsia"/>
          <w:lang w:eastAsia="zh-TW"/>
        </w:rPr>
        <w:t>or are otherwise</w:t>
      </w:r>
      <w:r w:rsidRPr="01FA6F07" w:rsidR="117331AF">
        <w:rPr>
          <w:rFonts w:eastAsiaTheme="minorEastAsia"/>
          <w:lang w:eastAsia="zh-TW"/>
        </w:rPr>
        <w:t xml:space="preserve"> suitable for a distinct broadband connection</w:t>
      </w:r>
      <w:r w:rsidRPr="01FA6F07" w:rsidR="00764288">
        <w:rPr>
          <w:rFonts w:eastAsiaTheme="minorEastAsia"/>
          <w:lang w:eastAsia="zh-TW"/>
        </w:rPr>
        <w:t>.</w:t>
      </w:r>
      <w:r>
        <w:rPr>
          <w:rStyle w:val="FootnoteReference"/>
          <w:rFonts w:eastAsiaTheme="minorEastAsia"/>
          <w:lang w:eastAsia="zh-TW"/>
        </w:rPr>
        <w:footnoteReference w:id="25"/>
      </w:r>
      <w:r w:rsidRPr="01FA6F07" w:rsidR="00764288">
        <w:rPr>
          <w:rFonts w:eastAsiaTheme="minorEastAsia"/>
          <w:lang w:eastAsia="zh-TW"/>
        </w:rPr>
        <w:t xml:space="preserve"> </w:t>
      </w:r>
      <w:r w:rsidRPr="01FA6F07" w:rsidR="007B52E1">
        <w:rPr>
          <w:rFonts w:eastAsiaTheme="minorEastAsia"/>
          <w:lang w:eastAsia="zh-TW"/>
        </w:rPr>
        <w:t xml:space="preserve"> </w:t>
      </w:r>
      <w:r w:rsidRPr="01FA6F07" w:rsidR="117331AF">
        <w:rPr>
          <w:rFonts w:eastAsiaTheme="minorEastAsia"/>
          <w:lang w:eastAsia="zh-TW"/>
        </w:rPr>
        <w:t>Accordingly</w:t>
      </w:r>
      <w:r w:rsidRPr="01FA6F07" w:rsidR="4C59CC2C">
        <w:rPr>
          <w:rFonts w:eastAsiaTheme="minorEastAsia"/>
          <w:lang w:eastAsia="zh-TW"/>
        </w:rPr>
        <w:t>,</w:t>
      </w:r>
      <w:r w:rsidRPr="01FA6F07" w:rsidR="3DFE490A">
        <w:rPr>
          <w:rFonts w:eastAsiaTheme="minorEastAsia"/>
          <w:lang w:eastAsia="zh-TW"/>
        </w:rPr>
        <w:t xml:space="preserve"> </w:t>
      </w:r>
      <w:r w:rsidRPr="01FA6F07" w:rsidR="4C59CC2C">
        <w:rPr>
          <w:rFonts w:eastAsiaTheme="minorEastAsia"/>
          <w:lang w:eastAsia="zh-TW"/>
        </w:rPr>
        <w:t xml:space="preserve">the production Fabric </w:t>
      </w:r>
      <w:r w:rsidRPr="01FA6F07" w:rsidR="72657D69">
        <w:rPr>
          <w:rFonts w:eastAsiaTheme="minorEastAsia"/>
          <w:lang w:eastAsia="zh-TW"/>
        </w:rPr>
        <w:t>identifies</w:t>
      </w:r>
      <w:r w:rsidRPr="01FA6F07" w:rsidR="6B04C5AE">
        <w:rPr>
          <w:rFonts w:eastAsiaTheme="minorEastAsia"/>
          <w:lang w:eastAsia="zh-TW"/>
        </w:rPr>
        <w:t xml:space="preserve"> </w:t>
      </w:r>
      <w:r w:rsidRPr="01FA6F07" w:rsidR="55B693CF">
        <w:rPr>
          <w:rFonts w:eastAsiaTheme="minorEastAsia"/>
          <w:lang w:eastAsia="zh-TW"/>
        </w:rPr>
        <w:t xml:space="preserve">such </w:t>
      </w:r>
      <w:r w:rsidRPr="01FA6F07" w:rsidR="380FA925">
        <w:rPr>
          <w:rFonts w:eastAsiaTheme="minorEastAsia"/>
          <w:lang w:eastAsia="zh-TW"/>
        </w:rPr>
        <w:t xml:space="preserve">parcels as having </w:t>
      </w:r>
      <w:r w:rsidRPr="01FA6F07" w:rsidR="6B04C5AE">
        <w:rPr>
          <w:rFonts w:eastAsiaTheme="minorEastAsia"/>
          <w:lang w:eastAsia="zh-TW"/>
        </w:rPr>
        <w:t xml:space="preserve">a </w:t>
      </w:r>
      <w:r w:rsidRPr="01FA6F07" w:rsidR="3DFE490A">
        <w:rPr>
          <w:rFonts w:eastAsiaTheme="minorEastAsia"/>
          <w:lang w:eastAsia="zh-TW"/>
        </w:rPr>
        <w:t xml:space="preserve">single </w:t>
      </w:r>
      <w:r w:rsidRPr="01FA6F07" w:rsidR="082BC977">
        <w:rPr>
          <w:rFonts w:eastAsiaTheme="minorEastAsia"/>
          <w:lang w:eastAsia="zh-TW"/>
        </w:rPr>
        <w:t>BSL</w:t>
      </w:r>
      <w:r w:rsidRPr="01FA6F07" w:rsidR="3DFE490A">
        <w:rPr>
          <w:rFonts w:eastAsiaTheme="minorEastAsia"/>
          <w:lang w:eastAsia="zh-TW"/>
        </w:rPr>
        <w:t>.</w:t>
      </w:r>
      <w:r>
        <w:rPr>
          <w:rStyle w:val="FootnoteReference"/>
          <w:rFonts w:eastAsiaTheme="minorEastAsia"/>
          <w:lang w:eastAsia="zh-TW"/>
        </w:rPr>
        <w:footnoteReference w:id="26"/>
      </w:r>
      <w:r w:rsidRPr="01FA6F07" w:rsidR="00577413">
        <w:rPr>
          <w:rFonts w:eastAsiaTheme="minorEastAsia"/>
          <w:lang w:eastAsia="zh-TW"/>
        </w:rPr>
        <w:t xml:space="preserve">  In contrast, </w:t>
      </w:r>
      <w:r w:rsidRPr="01FA6F07" w:rsidR="00686A46">
        <w:rPr>
          <w:rFonts w:eastAsiaTheme="minorEastAsia"/>
          <w:lang w:eastAsia="zh-TW"/>
        </w:rPr>
        <w:t>o</w:t>
      </w:r>
      <w:r w:rsidRPr="01FA6F07" w:rsidR="00382AE2">
        <w:rPr>
          <w:rFonts w:eastAsiaTheme="minorEastAsia"/>
          <w:lang w:eastAsia="zh-TW"/>
        </w:rPr>
        <w:t xml:space="preserve">n </w:t>
      </w:r>
      <w:r w:rsidRPr="01FA6F07" w:rsidR="00E959A2">
        <w:rPr>
          <w:rFonts w:eastAsiaTheme="minorEastAsia"/>
          <w:lang w:eastAsia="zh-TW"/>
        </w:rPr>
        <w:t xml:space="preserve">a </w:t>
      </w:r>
      <w:r w:rsidRPr="01FA6F07" w:rsidR="00382AE2">
        <w:rPr>
          <w:rFonts w:eastAsiaTheme="minorEastAsia"/>
          <w:lang w:eastAsia="zh-TW"/>
        </w:rPr>
        <w:t>residential parcel identified as a mobile home park</w:t>
      </w:r>
      <w:r w:rsidRPr="01FA6F07" w:rsidR="00E959A2">
        <w:rPr>
          <w:rFonts w:eastAsiaTheme="minorEastAsia"/>
          <w:lang w:eastAsia="zh-TW"/>
        </w:rPr>
        <w:t xml:space="preserve">, </w:t>
      </w:r>
      <w:r w:rsidRPr="03F41E35" w:rsidR="00E959A2">
        <w:t>each mobile home will be considered a distinct, individual BSL</w:t>
      </w:r>
      <w:r w:rsidRPr="03F41E35" w:rsidR="008C4C7A">
        <w:t xml:space="preserve"> because </w:t>
      </w:r>
      <w:r w:rsidRPr="03F41E35" w:rsidR="00FC01EF">
        <w:t xml:space="preserve">the available data allow us to determine </w:t>
      </w:r>
      <w:r w:rsidRPr="03F41E35" w:rsidR="00722720">
        <w:t xml:space="preserve">reliably </w:t>
      </w:r>
      <w:r w:rsidRPr="03F41E35" w:rsidR="00FC01EF">
        <w:t xml:space="preserve">that each individual structure </w:t>
      </w:r>
      <w:r w:rsidRPr="03F41E35" w:rsidR="002A5A7D">
        <w:t>is inhabited by a separate family or entity</w:t>
      </w:r>
      <w:r w:rsidRPr="000600EC" w:rsidR="00722720">
        <w:rPr>
          <w:szCs w:val="22"/>
        </w:rPr>
        <w:t xml:space="preserve"> </w:t>
      </w:r>
      <w:r w:rsidRPr="03F41E35" w:rsidR="00F8701C">
        <w:t>requiring a distinct broadband connection</w:t>
      </w:r>
      <w:r w:rsidRPr="000600EC" w:rsidR="00E959A2">
        <w:rPr>
          <w:szCs w:val="22"/>
        </w:rPr>
        <w:t>.</w:t>
      </w:r>
      <w:r>
        <w:rPr>
          <w:rStyle w:val="FootnoteReference"/>
        </w:rPr>
        <w:footnoteReference w:id="27"/>
      </w:r>
    </w:p>
    <w:p w:rsidR="00CA6037" w:rsidRPr="000600EC" w:rsidP="00542331" w14:paraId="0A1147FB" w14:textId="0A436B42">
      <w:pPr>
        <w:spacing w:after="240"/>
        <w:ind w:firstLine="720"/>
        <w:rPr>
          <w:szCs w:val="22"/>
        </w:rPr>
      </w:pPr>
      <w:r w:rsidRPr="03F41E35">
        <w:rPr>
          <w:rFonts w:eastAsiaTheme="minorEastAsia"/>
        </w:rPr>
        <w:t xml:space="preserve">In cases where a </w:t>
      </w:r>
      <w:r w:rsidRPr="03F41E35" w:rsidR="008C4C7A">
        <w:t xml:space="preserve">residential parcel </w:t>
      </w:r>
      <w:r w:rsidRPr="03F41E35" w:rsidR="00BF3E29">
        <w:t>contains</w:t>
      </w:r>
      <w:r w:rsidRPr="03F41E35" w:rsidR="00BF3E29">
        <w:rPr>
          <w:rFonts w:eastAsiaTheme="minorEastAsia"/>
        </w:rPr>
        <w:t xml:space="preserve"> </w:t>
      </w:r>
      <w:r w:rsidRPr="03F41E35" w:rsidR="00EC58BD">
        <w:rPr>
          <w:rFonts w:eastAsiaTheme="minorEastAsia"/>
        </w:rPr>
        <w:t>more than one</w:t>
      </w:r>
      <w:r w:rsidRPr="03F41E35" w:rsidR="00BF3E29">
        <w:rPr>
          <w:rFonts w:eastAsiaTheme="minorEastAsia"/>
        </w:rPr>
        <w:t xml:space="preserve"> </w:t>
      </w:r>
      <w:r w:rsidRPr="03F41E35" w:rsidR="00634FA5">
        <w:rPr>
          <w:rFonts w:eastAsiaTheme="minorEastAsia"/>
        </w:rPr>
        <w:t>mul</w:t>
      </w:r>
      <w:r w:rsidRPr="03F41E35" w:rsidR="00BF2D39">
        <w:t>tiple</w:t>
      </w:r>
      <w:r w:rsidRPr="000600EC" w:rsidR="00BF3E29">
        <w:rPr>
          <w:szCs w:val="22"/>
        </w:rPr>
        <w:t>-</w:t>
      </w:r>
      <w:r w:rsidRPr="03F41E35" w:rsidR="00D8577F">
        <w:t>d</w:t>
      </w:r>
      <w:r w:rsidRPr="03F41E35" w:rsidR="00BF2D39">
        <w:t>welling</w:t>
      </w:r>
      <w:r w:rsidRPr="000600EC" w:rsidR="00BF3E29">
        <w:rPr>
          <w:szCs w:val="22"/>
        </w:rPr>
        <w:t>-</w:t>
      </w:r>
      <w:r w:rsidRPr="03F41E35" w:rsidR="00D8577F">
        <w:t>u</w:t>
      </w:r>
      <w:r w:rsidRPr="03F41E35" w:rsidR="00BF2D39">
        <w:t>nit</w:t>
      </w:r>
      <w:r w:rsidRPr="000600EC" w:rsidR="00D8577F">
        <w:rPr>
          <w:szCs w:val="22"/>
        </w:rPr>
        <w:t xml:space="preserve"> </w:t>
      </w:r>
      <w:r w:rsidRPr="03F41E35" w:rsidR="000554E8">
        <w:t xml:space="preserve">structure </w:t>
      </w:r>
      <w:r w:rsidRPr="03F41E35" w:rsidR="00D8577F">
        <w:t>or</w:t>
      </w:r>
      <w:r w:rsidRPr="03F41E35" w:rsidR="00147940">
        <w:t xml:space="preserve"> other residential</w:t>
      </w:r>
      <w:r w:rsidRPr="000600EC" w:rsidR="00D8577F">
        <w:rPr>
          <w:szCs w:val="22"/>
        </w:rPr>
        <w:t xml:space="preserve"> </w:t>
      </w:r>
      <w:r w:rsidRPr="03F41E35" w:rsidR="00DF4561">
        <w:t>MTE structure</w:t>
      </w:r>
      <w:r w:rsidRPr="000600EC" w:rsidR="00634FA5">
        <w:rPr>
          <w:szCs w:val="22"/>
        </w:rPr>
        <w:t xml:space="preserve"> </w:t>
      </w:r>
      <w:r w:rsidRPr="03F41E35" w:rsidR="173DC476">
        <w:t>not identified as a single-family-home</w:t>
      </w:r>
      <w:r w:rsidRPr="03F41E35" w:rsidR="00EC58BD">
        <w:t>, each structure</w:t>
      </w:r>
      <w:r w:rsidRPr="03F41E35" w:rsidR="173DC476">
        <w:t xml:space="preserve"> is</w:t>
      </w:r>
      <w:r w:rsidRPr="03F41E35" w:rsidR="0048276D">
        <w:t xml:space="preserve"> counted as a distinct </w:t>
      </w:r>
      <w:r w:rsidRPr="03F41E35" w:rsidR="0089058F">
        <w:t>BSL</w:t>
      </w:r>
      <w:r w:rsidRPr="000600EC" w:rsidR="0048276D">
        <w:rPr>
          <w:szCs w:val="22"/>
        </w:rPr>
        <w:t xml:space="preserve"> </w:t>
      </w:r>
      <w:r w:rsidRPr="03F41E35" w:rsidR="00BF2D39">
        <w:t>in the Fabric</w:t>
      </w:r>
      <w:r w:rsidRPr="000600EC" w:rsidR="00504562">
        <w:rPr>
          <w:szCs w:val="22"/>
        </w:rPr>
        <w:t>,</w:t>
      </w:r>
      <w:r w:rsidRPr="03F41E35" w:rsidR="00BF2D39">
        <w:t xml:space="preserve"> with its own unique FCC identifier</w:t>
      </w:r>
      <w:r w:rsidR="00896F3B">
        <w:rPr>
          <w:szCs w:val="22"/>
        </w:rPr>
        <w:t>,</w:t>
      </w:r>
      <w:r w:rsidRPr="03F41E35" w:rsidR="00E739B9">
        <w:t xml:space="preserve"> and includes </w:t>
      </w:r>
      <w:r w:rsidRPr="03F41E35" w:rsidR="007A23AB">
        <w:t xml:space="preserve">the number </w:t>
      </w:r>
      <w:r w:rsidRPr="03F41E35" w:rsidR="00FA4736">
        <w:t xml:space="preserve">of separate housing units in the </w:t>
      </w:r>
      <w:r w:rsidRPr="03F41E35" w:rsidR="00F5641E">
        <w:t>Unit Count field</w:t>
      </w:r>
      <w:r w:rsidRPr="03F41E35" w:rsidR="0028401F">
        <w:t>, if such data are readily available</w:t>
      </w:r>
      <w:r w:rsidRPr="000600EC" w:rsidR="00BF2D39">
        <w:rPr>
          <w:szCs w:val="22"/>
        </w:rPr>
        <w:t>.</w:t>
      </w:r>
      <w:r>
        <w:rPr>
          <w:rStyle w:val="FootnoteReference"/>
        </w:rPr>
        <w:footnoteReference w:id="28"/>
      </w:r>
      <w:r w:rsidRPr="000600EC" w:rsidR="003D5290">
        <w:rPr>
          <w:szCs w:val="22"/>
        </w:rPr>
        <w:t xml:space="preserve">  </w:t>
      </w:r>
      <w:r w:rsidRPr="03F41E35" w:rsidR="00BF2D39">
        <w:t>For example, in the case of multiple condo</w:t>
      </w:r>
      <w:r w:rsidRPr="03F41E35" w:rsidR="00EA4936">
        <w:t>minium</w:t>
      </w:r>
      <w:r w:rsidRPr="03F41E35" w:rsidR="00BF2D39">
        <w:t xml:space="preserve"> or apartment buildings on a single </w:t>
      </w:r>
      <w:r w:rsidRPr="03F41E35" w:rsidR="00EA4936">
        <w:t xml:space="preserve">residential </w:t>
      </w:r>
      <w:r w:rsidRPr="03F41E35" w:rsidR="00BF2D39">
        <w:t xml:space="preserve">parcel, each building </w:t>
      </w:r>
      <w:r w:rsidRPr="03F41E35" w:rsidR="00EA4936">
        <w:t xml:space="preserve">will be </w:t>
      </w:r>
      <w:r w:rsidRPr="03F41E35" w:rsidR="00BF2D39">
        <w:t>counted as a distinct</w:t>
      </w:r>
      <w:r w:rsidRPr="000600EC" w:rsidR="00497520">
        <w:rPr>
          <w:szCs w:val="22"/>
        </w:rPr>
        <w:t xml:space="preserve"> </w:t>
      </w:r>
      <w:r w:rsidRPr="03F41E35" w:rsidR="00443D1B">
        <w:t>BSL</w:t>
      </w:r>
      <w:r w:rsidRPr="000600EC" w:rsidR="00EA4936">
        <w:rPr>
          <w:szCs w:val="22"/>
        </w:rPr>
        <w:t>.</w:t>
      </w:r>
      <w:r>
        <w:rPr>
          <w:rStyle w:val="FootnoteReference"/>
        </w:rPr>
        <w:footnoteReference w:id="29"/>
      </w:r>
      <w:r w:rsidRPr="000600EC" w:rsidR="00EA4936">
        <w:rPr>
          <w:szCs w:val="22"/>
        </w:rPr>
        <w:t xml:space="preserve">  </w:t>
      </w:r>
    </w:p>
    <w:p w:rsidR="00CA6037" w:rsidRPr="000600EC" w:rsidP="00CA6037" w14:paraId="377B3996" w14:textId="77777777">
      <w:pPr>
        <w:spacing w:after="120"/>
        <w:rPr>
          <w:rFonts w:eastAsiaTheme="minorEastAsia"/>
          <w:szCs w:val="22"/>
          <w:lang w:eastAsia="zh-TW"/>
        </w:rPr>
      </w:pPr>
      <w:r w:rsidRPr="000600EC">
        <w:rPr>
          <w:rFonts w:eastAsiaTheme="minorEastAsia"/>
          <w:i/>
          <w:szCs w:val="22"/>
          <w:lang w:eastAsia="zh-TW"/>
        </w:rPr>
        <w:t>Non-Residential Parcels</w:t>
      </w:r>
      <w:r w:rsidRPr="000600EC">
        <w:rPr>
          <w:rFonts w:eastAsiaTheme="minorEastAsia"/>
          <w:szCs w:val="22"/>
          <w:lang w:eastAsia="zh-TW"/>
        </w:rPr>
        <w:t>:</w:t>
      </w:r>
    </w:p>
    <w:p w:rsidR="7E3B1432" w:rsidRPr="000600EC" w:rsidP="00BC0A81" w14:paraId="7F6C81DC" w14:textId="2FC6D48A">
      <w:pPr>
        <w:spacing w:after="240"/>
        <w:ind w:firstLine="720"/>
      </w:pPr>
      <w:r w:rsidRPr="03F41E35">
        <w:t>Generally</w:t>
      </w:r>
      <w:r w:rsidRPr="03F41E35" w:rsidR="53B28E9F">
        <w:t xml:space="preserve">, the Fabric </w:t>
      </w:r>
      <w:r w:rsidRPr="03F41E35" w:rsidR="1CE05A6F">
        <w:t>reflects</w:t>
      </w:r>
      <w:r w:rsidRPr="01FA6F07" w:rsidR="1CE05A6F">
        <w:rPr>
          <w:rFonts w:eastAsiaTheme="minorEastAsia"/>
          <w:lang w:eastAsia="zh-TW"/>
        </w:rPr>
        <w:t xml:space="preserve"> </w:t>
      </w:r>
      <w:r w:rsidRPr="01FA6F07" w:rsidR="53B28E9F">
        <w:rPr>
          <w:rFonts w:eastAsiaTheme="minorEastAsia"/>
          <w:lang w:eastAsia="zh-TW"/>
        </w:rPr>
        <w:t xml:space="preserve">one representative </w:t>
      </w:r>
      <w:r w:rsidRPr="01FA6F07" w:rsidR="27A02A7C">
        <w:rPr>
          <w:rFonts w:eastAsiaTheme="minorEastAsia"/>
          <w:lang w:eastAsia="zh-TW"/>
        </w:rPr>
        <w:t xml:space="preserve">BSL </w:t>
      </w:r>
      <w:r w:rsidRPr="01FA6F07" w:rsidR="53B28E9F">
        <w:rPr>
          <w:rFonts w:eastAsiaTheme="minorEastAsia"/>
          <w:lang w:eastAsia="zh-TW"/>
        </w:rPr>
        <w:t xml:space="preserve">on </w:t>
      </w:r>
      <w:r w:rsidRPr="01FA6F07" w:rsidR="00E30B51">
        <w:rPr>
          <w:rFonts w:eastAsiaTheme="minorEastAsia"/>
          <w:lang w:eastAsia="zh-TW"/>
        </w:rPr>
        <w:t xml:space="preserve">a </w:t>
      </w:r>
      <w:r w:rsidRPr="01FA6F07" w:rsidR="4C40E9CA">
        <w:rPr>
          <w:rFonts w:eastAsiaTheme="minorEastAsia"/>
          <w:lang w:eastAsia="zh-TW"/>
        </w:rPr>
        <w:t>non-residential</w:t>
      </w:r>
      <w:r w:rsidRPr="01FA6F07" w:rsidR="53B28E9F">
        <w:rPr>
          <w:rFonts w:eastAsiaTheme="minorEastAsia"/>
          <w:lang w:eastAsia="zh-TW"/>
        </w:rPr>
        <w:t xml:space="preserve"> parcel</w:t>
      </w:r>
      <w:r w:rsidRPr="01FA6F07" w:rsidR="6E854469">
        <w:rPr>
          <w:rFonts w:eastAsiaTheme="minorEastAsia"/>
          <w:lang w:eastAsia="zh-TW"/>
        </w:rPr>
        <w:t xml:space="preserve"> (</w:t>
      </w:r>
      <w:r w:rsidRPr="01FA6F07" w:rsidR="53B28E9F">
        <w:rPr>
          <w:rFonts w:eastAsiaTheme="minorEastAsia"/>
          <w:lang w:eastAsia="zh-TW"/>
        </w:rPr>
        <w:t>including multi-structure parcels</w:t>
      </w:r>
      <w:r w:rsidRPr="01FA6F07" w:rsidR="6C7AA84C">
        <w:rPr>
          <w:rFonts w:eastAsiaTheme="minorEastAsia"/>
          <w:lang w:eastAsia="zh-TW"/>
        </w:rPr>
        <w:t xml:space="preserve">) </w:t>
      </w:r>
      <w:r w:rsidRPr="01FA6F07" w:rsidR="00E30B51">
        <w:rPr>
          <w:rFonts w:eastAsiaTheme="minorEastAsia"/>
          <w:lang w:eastAsia="zh-TW"/>
        </w:rPr>
        <w:t>when any of the following circumstances exist</w:t>
      </w:r>
      <w:r w:rsidRPr="01FA6F07" w:rsidR="6C7AA84C">
        <w:rPr>
          <w:rFonts w:eastAsiaTheme="minorEastAsia"/>
          <w:lang w:eastAsia="zh-TW"/>
        </w:rPr>
        <w:t>:</w:t>
      </w:r>
      <w:r w:rsidRPr="01FA6F07" w:rsidR="0ACE9C22">
        <w:rPr>
          <w:rFonts w:eastAsiaTheme="minorEastAsia"/>
          <w:lang w:eastAsia="zh-TW"/>
        </w:rPr>
        <w:t xml:space="preserve">  (1)</w:t>
      </w:r>
      <w:r w:rsidRPr="000600EC" w:rsidR="40735AAB">
        <w:rPr>
          <w:szCs w:val="22"/>
        </w:rPr>
        <w:t xml:space="preserve"> </w:t>
      </w:r>
      <w:r w:rsidRPr="03F41E35" w:rsidR="49405226">
        <w:t>all of the structure</w:t>
      </w:r>
      <w:r w:rsidRPr="03F41E35" w:rsidR="32DD7040">
        <w:t xml:space="preserve">s on </w:t>
      </w:r>
      <w:r w:rsidRPr="03F41E35" w:rsidR="00B31EF2">
        <w:t>the</w:t>
      </w:r>
      <w:r w:rsidRPr="03F41E35" w:rsidR="32DD7040">
        <w:t xml:space="preserve"> parcel are </w:t>
      </w:r>
      <w:r w:rsidR="00F03D77">
        <w:t xml:space="preserve">commonly </w:t>
      </w:r>
      <w:r w:rsidRPr="03F41E35" w:rsidR="24FF86A9">
        <w:t>owned and</w:t>
      </w:r>
      <w:r w:rsidR="00F03D77">
        <w:t>/or</w:t>
      </w:r>
      <w:r w:rsidRPr="03F41E35" w:rsidR="24FF86A9">
        <w:t xml:space="preserve"> </w:t>
      </w:r>
      <w:r w:rsidRPr="03F41E35" w:rsidR="6A5AFAEF">
        <w:t>occupied by a single tenant</w:t>
      </w:r>
      <w:r w:rsidRPr="000600EC" w:rsidR="0ACE9C22">
        <w:rPr>
          <w:szCs w:val="22"/>
        </w:rPr>
        <w:t>;</w:t>
      </w:r>
      <w:r>
        <w:rPr>
          <w:rStyle w:val="FootnoteReference"/>
        </w:rPr>
        <w:footnoteReference w:id="30"/>
      </w:r>
      <w:r w:rsidRPr="03F41E35" w:rsidR="0ACE9C22">
        <w:t xml:space="preserve"> </w:t>
      </w:r>
      <w:r w:rsidRPr="03F41E35" w:rsidR="24BE7ED7">
        <w:t>(</w:t>
      </w:r>
      <w:r w:rsidR="009212BE">
        <w:t>2</w:t>
      </w:r>
      <w:r w:rsidRPr="03F41E35" w:rsidR="24BE7ED7">
        <w:t xml:space="preserve">) </w:t>
      </w:r>
      <w:r w:rsidRPr="03F41E35" w:rsidR="00EE3A7F">
        <w:t>there are</w:t>
      </w:r>
      <w:r w:rsidRPr="03F41E35" w:rsidR="16FE468B">
        <w:t xml:space="preserve"> multiple structures </w:t>
      </w:r>
      <w:r w:rsidRPr="03F41E35" w:rsidR="4044C80F">
        <w:t xml:space="preserve">that </w:t>
      </w:r>
      <w:r w:rsidRPr="03F41E35" w:rsidR="39EC881B">
        <w:t xml:space="preserve">the available data </w:t>
      </w:r>
      <w:r w:rsidRPr="03F41E35" w:rsidR="2A68E45A">
        <w:t xml:space="preserve">indicate </w:t>
      </w:r>
      <w:r w:rsidRPr="03F41E35" w:rsidR="4044C80F">
        <w:t xml:space="preserve">would </w:t>
      </w:r>
      <w:r w:rsidRPr="03F41E35" w:rsidR="0B0A2DB6">
        <w:t xml:space="preserve">be </w:t>
      </w:r>
      <w:r w:rsidRPr="03F41E35" w:rsidR="4044C80F">
        <w:t>expect</w:t>
      </w:r>
      <w:r w:rsidRPr="03F41E35" w:rsidR="0B0A2DB6">
        <w:t>ed</w:t>
      </w:r>
      <w:r w:rsidRPr="03F41E35" w:rsidR="4044C80F">
        <w:t xml:space="preserve"> to subscribe to mass-market broadband service </w:t>
      </w:r>
      <w:r w:rsidRPr="03F41E35" w:rsidR="24BE7ED7">
        <w:t xml:space="preserve">(for example, libraries, religious centers, </w:t>
      </w:r>
      <w:r w:rsidRPr="03F41E35" w:rsidR="00AA2548">
        <w:t xml:space="preserve">or </w:t>
      </w:r>
      <w:r w:rsidRPr="03F41E35" w:rsidR="24BE7ED7">
        <w:t>houses of worship); (</w:t>
      </w:r>
      <w:r w:rsidR="009212BE">
        <w:t>3</w:t>
      </w:r>
      <w:r w:rsidRPr="03F41E35" w:rsidR="24BE7ED7">
        <w:t>)</w:t>
      </w:r>
      <w:r w:rsidRPr="03F41E35" w:rsidR="00AA2548">
        <w:t xml:space="preserve"> the parcel contains</w:t>
      </w:r>
      <w:r w:rsidRPr="03F41E35" w:rsidR="4044C80F">
        <w:t xml:space="preserve"> multiple group quarters structures (e.</w:t>
      </w:r>
      <w:r w:rsidRPr="03F41E35" w:rsidR="72BA91BD">
        <w:t>g.</w:t>
      </w:r>
      <w:r w:rsidRPr="03F41E35" w:rsidR="4044C80F">
        <w:t xml:space="preserve">, dormitories, prisons, </w:t>
      </w:r>
      <w:r w:rsidRPr="03F41E35" w:rsidR="002A0A25">
        <w:t xml:space="preserve">or </w:t>
      </w:r>
      <w:r w:rsidRPr="03F41E35" w:rsidR="4044C80F">
        <w:t>nursing homes</w:t>
      </w:r>
      <w:r w:rsidRPr="03F41E35" w:rsidR="72BA91BD">
        <w:t>)</w:t>
      </w:r>
      <w:r w:rsidRPr="03F41E35" w:rsidR="1EA442B4">
        <w:t xml:space="preserve">; </w:t>
      </w:r>
      <w:r w:rsidRPr="03F41E35" w:rsidR="002A0A25">
        <w:t xml:space="preserve">or </w:t>
      </w:r>
      <w:r w:rsidRPr="000600EC" w:rsidR="1EA442B4">
        <w:rPr>
          <w:szCs w:val="22"/>
        </w:rPr>
        <w:t>(</w:t>
      </w:r>
      <w:r w:rsidR="009212BE">
        <w:t>4</w:t>
      </w:r>
      <w:r w:rsidRPr="03F41E35" w:rsidR="1EA442B4">
        <w:t xml:space="preserve">) </w:t>
      </w:r>
      <w:r w:rsidRPr="03F41E35" w:rsidR="00587B17">
        <w:t xml:space="preserve">a </w:t>
      </w:r>
      <w:r w:rsidRPr="03F41E35" w:rsidR="72BA91BD">
        <w:t>r</w:t>
      </w:r>
      <w:r w:rsidRPr="03F41E35" w:rsidR="4044C80F">
        <w:t xml:space="preserve">ecreational </w:t>
      </w:r>
      <w:r w:rsidRPr="03F41E35" w:rsidR="72BA91BD">
        <w:t>a</w:t>
      </w:r>
      <w:r w:rsidRPr="03F41E35" w:rsidR="4044C80F">
        <w:t>rea</w:t>
      </w:r>
      <w:r w:rsidRPr="03F41E35" w:rsidR="72BA91BD">
        <w:t xml:space="preserve"> such as </w:t>
      </w:r>
      <w:r w:rsidRPr="03F41E35" w:rsidR="008B686F">
        <w:t xml:space="preserve">a </w:t>
      </w:r>
      <w:r>
        <w:rPr>
          <w:rStyle w:val="FootnoteReference"/>
        </w:rPr>
        <w:footnoteReference w:id="31"/>
      </w:r>
      <w:r w:rsidRPr="03F41E35" w:rsidR="008B686F">
        <w:t xml:space="preserve"> complex</w:t>
      </w:r>
      <w:r w:rsidRPr="03F41E35" w:rsidR="4044C80F">
        <w:t xml:space="preserve">, resort, RV park, </w:t>
      </w:r>
      <w:r w:rsidRPr="03F41E35" w:rsidR="008B686F">
        <w:t xml:space="preserve">or </w:t>
      </w:r>
      <w:r w:rsidRPr="03F41E35" w:rsidR="4044C80F">
        <w:t>marina</w:t>
      </w:r>
      <w:r w:rsidRPr="03F41E35" w:rsidR="008B686F">
        <w:t xml:space="preserve"> contains multiple structures</w:t>
      </w:r>
      <w:r w:rsidRPr="03F41E35" w:rsidR="4044C80F">
        <w:t xml:space="preserve">.  </w:t>
      </w:r>
      <w:r w:rsidRPr="03F41E35" w:rsidR="1C9A4B6B">
        <w:t>In some limited circumstances</w:t>
      </w:r>
      <w:r w:rsidRPr="03F41E35" w:rsidR="004A766C">
        <w:t>,</w:t>
      </w:r>
      <w:r w:rsidRPr="03F41E35" w:rsidR="1C9A4B6B">
        <w:t xml:space="preserve"> each structure on </w:t>
      </w:r>
      <w:r w:rsidRPr="03F41E35" w:rsidR="008B686F">
        <w:t xml:space="preserve">a </w:t>
      </w:r>
      <w:r w:rsidRPr="03F41E35" w:rsidR="1C9A4B6B">
        <w:t xml:space="preserve">parcel identified as commercial, office, or industrial </w:t>
      </w:r>
      <w:r w:rsidRPr="03F41E35" w:rsidR="00AC6323">
        <w:t xml:space="preserve">is counted </w:t>
      </w:r>
      <w:r w:rsidRPr="03F41E35" w:rsidR="1C9A4B6B">
        <w:t xml:space="preserve">as a separate </w:t>
      </w:r>
      <w:r w:rsidRPr="03F41E35" w:rsidR="46D57116">
        <w:t>BSL</w:t>
      </w:r>
      <w:r w:rsidRPr="03F41E35" w:rsidR="00AC6323">
        <w:t xml:space="preserve"> in the Fabric</w:t>
      </w:r>
      <w:r w:rsidRPr="03F41E35" w:rsidR="00DE743D">
        <w:t xml:space="preserve"> that the data indicate have</w:t>
      </w:r>
      <w:r w:rsidR="7D4A2E7E">
        <w:t xml:space="preserve"> </w:t>
      </w:r>
      <w:r w:rsidRPr="03F41E35" w:rsidR="2BD96874">
        <w:t xml:space="preserve">distinct </w:t>
      </w:r>
      <w:r w:rsidRPr="03F41E35" w:rsidR="7D4A2E7E">
        <w:t>occupants or tenants.</w:t>
      </w:r>
      <w:r w:rsidRPr="03F41E35" w:rsidR="3F7ADF1E">
        <w:t xml:space="preserve">  In </w:t>
      </w:r>
      <w:r w:rsidRPr="03F41E35" w:rsidR="0014434F">
        <w:t>contrast</w:t>
      </w:r>
      <w:r w:rsidR="3F7ADF1E">
        <w:t xml:space="preserve">, </w:t>
      </w:r>
      <w:r w:rsidRPr="03F41E35" w:rsidR="79158800">
        <w:t xml:space="preserve">a </w:t>
      </w:r>
      <w:r w:rsidRPr="03F41E35" w:rsidR="56B40C69">
        <w:t xml:space="preserve">single </w:t>
      </w:r>
      <w:r w:rsidRPr="03F41E35" w:rsidR="11A73E1B">
        <w:t xml:space="preserve">structure with </w:t>
      </w:r>
      <w:r w:rsidRPr="03F41E35" w:rsidR="5AF73008">
        <w:t>multiple office</w:t>
      </w:r>
      <w:r w:rsidRPr="03F41E35" w:rsidR="003967C8">
        <w:t xml:space="preserve"> units</w:t>
      </w:r>
      <w:r w:rsidR="5AF73008">
        <w:t xml:space="preserve"> </w:t>
      </w:r>
      <w:r w:rsidRPr="03F41E35" w:rsidR="003967C8">
        <w:t xml:space="preserve">on a non-residential parcel </w:t>
      </w:r>
      <w:r w:rsidRPr="03F41E35" w:rsidR="6FFF8301">
        <w:t xml:space="preserve">is designated as a single </w:t>
      </w:r>
      <w:r w:rsidRPr="03F41E35" w:rsidR="0BF64AC5">
        <w:t>BSL</w:t>
      </w:r>
      <w:r w:rsidRPr="03F41E35" w:rsidR="6FFF8301">
        <w:t xml:space="preserve"> in the Fabric.</w:t>
      </w:r>
      <w:r>
        <w:rPr>
          <w:rStyle w:val="FootnoteReference"/>
        </w:rPr>
        <w:footnoteReference w:id="32"/>
      </w:r>
    </w:p>
    <w:p w:rsidR="00CA6037" w:rsidRPr="000600EC" w:rsidP="00CA6037" w14:paraId="2B556F7D" w14:textId="130EB6A1">
      <w:pPr>
        <w:spacing w:after="120"/>
        <w:rPr>
          <w:szCs w:val="22"/>
        </w:rPr>
      </w:pPr>
      <w:r w:rsidRPr="000600EC">
        <w:rPr>
          <w:i/>
          <w:szCs w:val="22"/>
        </w:rPr>
        <w:t xml:space="preserve">Differentiating </w:t>
      </w:r>
      <w:r w:rsidR="007919F8">
        <w:rPr>
          <w:i/>
          <w:szCs w:val="22"/>
        </w:rPr>
        <w:t>B</w:t>
      </w:r>
      <w:r w:rsidRPr="000600EC">
        <w:rPr>
          <w:i/>
          <w:szCs w:val="22"/>
        </w:rPr>
        <w:t xml:space="preserve">etween </w:t>
      </w:r>
      <w:r w:rsidR="007919F8">
        <w:rPr>
          <w:i/>
          <w:szCs w:val="22"/>
        </w:rPr>
        <w:t>M</w:t>
      </w:r>
      <w:r w:rsidRPr="000600EC">
        <w:rPr>
          <w:i/>
          <w:szCs w:val="22"/>
        </w:rPr>
        <w:t>ass-</w:t>
      </w:r>
      <w:r w:rsidR="007919F8">
        <w:rPr>
          <w:i/>
          <w:szCs w:val="22"/>
        </w:rPr>
        <w:t>M</w:t>
      </w:r>
      <w:r w:rsidRPr="000600EC">
        <w:rPr>
          <w:i/>
          <w:szCs w:val="22"/>
        </w:rPr>
        <w:t>arket</w:t>
      </w:r>
      <w:r w:rsidRPr="000600EC" w:rsidR="093F346F">
        <w:rPr>
          <w:i/>
          <w:szCs w:val="22"/>
        </w:rPr>
        <w:t xml:space="preserve"> </w:t>
      </w:r>
      <w:r w:rsidR="007919F8">
        <w:rPr>
          <w:i/>
          <w:szCs w:val="22"/>
        </w:rPr>
        <w:t>B</w:t>
      </w:r>
      <w:r w:rsidRPr="000600EC" w:rsidR="093F346F">
        <w:rPr>
          <w:i/>
          <w:szCs w:val="22"/>
        </w:rPr>
        <w:t>roadband</w:t>
      </w:r>
      <w:r w:rsidRPr="000600EC">
        <w:rPr>
          <w:i/>
          <w:szCs w:val="22"/>
        </w:rPr>
        <w:t xml:space="preserve"> </w:t>
      </w:r>
      <w:r w:rsidR="007919F8">
        <w:rPr>
          <w:i/>
          <w:szCs w:val="22"/>
        </w:rPr>
        <w:t>L</w:t>
      </w:r>
      <w:r w:rsidRPr="000600EC">
        <w:rPr>
          <w:i/>
          <w:szCs w:val="22"/>
        </w:rPr>
        <w:t xml:space="preserve">ocations and </w:t>
      </w:r>
      <w:r w:rsidR="007919F8">
        <w:rPr>
          <w:i/>
          <w:szCs w:val="22"/>
        </w:rPr>
        <w:t>N</w:t>
      </w:r>
      <w:r w:rsidRPr="000600EC">
        <w:rPr>
          <w:i/>
          <w:szCs w:val="22"/>
        </w:rPr>
        <w:t>on-</w:t>
      </w:r>
      <w:r w:rsidR="007919F8">
        <w:rPr>
          <w:i/>
          <w:szCs w:val="22"/>
        </w:rPr>
        <w:t>M</w:t>
      </w:r>
      <w:r w:rsidRPr="000600EC">
        <w:rPr>
          <w:i/>
          <w:szCs w:val="22"/>
        </w:rPr>
        <w:t xml:space="preserve">ass </w:t>
      </w:r>
      <w:r w:rsidR="007919F8">
        <w:rPr>
          <w:i/>
          <w:szCs w:val="22"/>
        </w:rPr>
        <w:t>M</w:t>
      </w:r>
      <w:r w:rsidRPr="000600EC">
        <w:rPr>
          <w:i/>
          <w:szCs w:val="22"/>
        </w:rPr>
        <w:t>arket</w:t>
      </w:r>
      <w:r w:rsidRPr="000600EC" w:rsidR="093F346F">
        <w:rPr>
          <w:i/>
          <w:szCs w:val="22"/>
        </w:rPr>
        <w:t xml:space="preserve"> </w:t>
      </w:r>
      <w:r w:rsidR="007919F8">
        <w:rPr>
          <w:i/>
          <w:szCs w:val="22"/>
        </w:rPr>
        <w:t>B</w:t>
      </w:r>
      <w:r w:rsidRPr="000600EC" w:rsidR="093F346F">
        <w:rPr>
          <w:i/>
          <w:szCs w:val="22"/>
        </w:rPr>
        <w:t>roadband</w:t>
      </w:r>
      <w:r w:rsidRPr="000600EC">
        <w:rPr>
          <w:i/>
          <w:szCs w:val="22"/>
        </w:rPr>
        <w:t xml:space="preserve"> </w:t>
      </w:r>
      <w:r w:rsidR="007919F8">
        <w:rPr>
          <w:i/>
          <w:szCs w:val="22"/>
        </w:rPr>
        <w:t>L</w:t>
      </w:r>
      <w:r w:rsidRPr="000600EC">
        <w:rPr>
          <w:i/>
          <w:szCs w:val="22"/>
        </w:rPr>
        <w:t>ocations:</w:t>
      </w:r>
    </w:p>
    <w:p w:rsidR="00CA6037" w:rsidRPr="000600EC" w:rsidP="00CA6037" w14:paraId="21CFFC30" w14:textId="636DAF95">
      <w:pPr>
        <w:spacing w:after="120"/>
        <w:ind w:firstLine="720"/>
      </w:pPr>
      <w:r w:rsidRPr="03F41E35">
        <w:t xml:space="preserve">As identified in the Fabric, a BSL is a location where </w:t>
      </w:r>
      <w:r w:rsidRPr="03F41E35" w:rsidR="007A598E">
        <w:t xml:space="preserve">fixed </w:t>
      </w:r>
      <w:r w:rsidRPr="03F41E35">
        <w:t>mass-market broadband Internet access service has, or could be, installed.</w:t>
      </w:r>
      <w:r>
        <w:rPr>
          <w:rStyle w:val="FootnoteReference"/>
        </w:rPr>
        <w:footnoteReference w:id="33"/>
      </w:r>
      <w:r w:rsidRPr="03F41E35" w:rsidR="007A598E">
        <w:t xml:space="preserve">  However, </w:t>
      </w:r>
      <w:r w:rsidRPr="03F41E35" w:rsidR="1B8221D8">
        <w:t xml:space="preserve">the </w:t>
      </w:r>
      <w:r w:rsidRPr="03F41E35" w:rsidR="0DEB0060">
        <w:t xml:space="preserve">production version of the </w:t>
      </w:r>
      <w:r w:rsidRPr="03F41E35" w:rsidR="1B8221D8">
        <w:t xml:space="preserve">Fabric </w:t>
      </w:r>
      <w:r w:rsidRPr="03F41E35" w:rsidR="007A598E">
        <w:t xml:space="preserve">also </w:t>
      </w:r>
      <w:r w:rsidRPr="03F41E35" w:rsidR="0CA99A19">
        <w:t>includes</w:t>
      </w:r>
      <w:r w:rsidRPr="03F41E35" w:rsidR="2EFD4323">
        <w:t>, but does</w:t>
      </w:r>
      <w:r w:rsidRPr="03F41E35" w:rsidR="1B8221D8">
        <w:t xml:space="preserve"> not identify as</w:t>
      </w:r>
      <w:r w:rsidRPr="03F41E35" w:rsidR="2EFD4323">
        <w:t xml:space="preserve"> BS</w:t>
      </w:r>
      <w:r w:rsidRPr="03F41E35" w:rsidR="31C1C3D3">
        <w:t>Ls</w:t>
      </w:r>
      <w:r w:rsidRPr="000600EC" w:rsidR="2D3606FD">
        <w:rPr>
          <w:szCs w:val="22"/>
        </w:rPr>
        <w:t>,</w:t>
      </w:r>
      <w:r w:rsidRPr="03F41E35" w:rsidR="31C1C3D3">
        <w:t xml:space="preserve"> comm</w:t>
      </w:r>
      <w:r w:rsidRPr="03F41E35" w:rsidR="6C41E6CF">
        <w:t xml:space="preserve">unity anchor institutions and other </w:t>
      </w:r>
      <w:r w:rsidRPr="03F41E35" w:rsidR="4044C80F">
        <w:t>high-density</w:t>
      </w:r>
      <w:r w:rsidRPr="03F41E35" w:rsidR="0CAD0E0D">
        <w:t xml:space="preserve"> or</w:t>
      </w:r>
      <w:r w:rsidRPr="000600EC" w:rsidR="4044C80F">
        <w:rPr>
          <w:szCs w:val="22"/>
        </w:rPr>
        <w:t xml:space="preserve"> </w:t>
      </w:r>
      <w:r w:rsidRPr="03F41E35" w:rsidR="474D6EB6">
        <w:t>high-</w:t>
      </w:r>
      <w:r w:rsidRPr="03F41E35" w:rsidR="4044C80F">
        <w:t xml:space="preserve">demand </w:t>
      </w:r>
      <w:r w:rsidRPr="03F41E35" w:rsidR="31C1C3D3">
        <w:t>locations</w:t>
      </w:r>
      <w:r w:rsidRPr="000600EC" w:rsidR="36451971">
        <w:rPr>
          <w:szCs w:val="22"/>
        </w:rPr>
        <w:t>.</w:t>
      </w:r>
      <w:r>
        <w:rPr>
          <w:rStyle w:val="FootnoteReference"/>
        </w:rPr>
        <w:footnoteReference w:id="34"/>
      </w:r>
      <w:r w:rsidRPr="000600EC" w:rsidR="36451971">
        <w:rPr>
          <w:szCs w:val="22"/>
        </w:rPr>
        <w:t xml:space="preserve">  </w:t>
      </w:r>
      <w:r w:rsidRPr="03F41E35" w:rsidR="00B26A4D">
        <w:t>L</w:t>
      </w:r>
      <w:r w:rsidRPr="03F41E35" w:rsidR="00C06A56">
        <w:t xml:space="preserve">ocations of this type </w:t>
      </w:r>
      <w:r w:rsidRPr="03F41E35" w:rsidR="00AE2680">
        <w:t>mo</w:t>
      </w:r>
      <w:r w:rsidRPr="03F41E35" w:rsidR="00B26A4D">
        <w:t>st</w:t>
      </w:r>
      <w:r w:rsidRPr="000600EC" w:rsidR="00AE2680">
        <w:rPr>
          <w:szCs w:val="22"/>
        </w:rPr>
        <w:t xml:space="preserve"> </w:t>
      </w:r>
      <w:r w:rsidRPr="03F41E35" w:rsidR="00C06A56">
        <w:t xml:space="preserve">commonly </w:t>
      </w:r>
      <w:r w:rsidRPr="03F41E35" w:rsidR="00957D18">
        <w:t xml:space="preserve">subscribe to </w:t>
      </w:r>
      <w:r w:rsidRPr="03F41E35" w:rsidR="00D962C3">
        <w:t>enterprise/business data broadband services</w:t>
      </w:r>
      <w:r w:rsidRPr="03F41E35" w:rsidR="002770F4">
        <w:t xml:space="preserve">, which </w:t>
      </w:r>
      <w:r w:rsidRPr="03F41E35" w:rsidR="00BD6A6E">
        <w:t>are not included in the BDC</w:t>
      </w:r>
      <w:r w:rsidRPr="000600EC" w:rsidR="00E83072">
        <w:rPr>
          <w:szCs w:val="22"/>
        </w:rPr>
        <w:t>.</w:t>
      </w:r>
      <w:r>
        <w:rPr>
          <w:rStyle w:val="FootnoteReference"/>
        </w:rPr>
        <w:footnoteReference w:id="35"/>
      </w:r>
      <w:r w:rsidRPr="03F41E35" w:rsidR="00E83072">
        <w:t xml:space="preserve">  While these locations may subscribe to mass-market services in some instances, </w:t>
      </w:r>
      <w:r w:rsidRPr="03F41E35" w:rsidR="007A3C68">
        <w:t xml:space="preserve">we currently lack </w:t>
      </w:r>
      <w:r w:rsidRPr="03F41E35" w:rsidR="00693514">
        <w:t>data that would enable us to make reliable determin</w:t>
      </w:r>
      <w:r w:rsidRPr="03F41E35" w:rsidR="003C4A71">
        <w:t>ations of when</w:t>
      </w:r>
      <w:r w:rsidRPr="03F41E35" w:rsidR="00E83072">
        <w:t xml:space="preserve"> this is the case</w:t>
      </w:r>
      <w:r w:rsidRPr="000600EC" w:rsidR="00BD6A6E">
        <w:rPr>
          <w:szCs w:val="22"/>
        </w:rPr>
        <w:t>.</w:t>
      </w:r>
      <w:r w:rsidRPr="000600EC" w:rsidR="000B6365">
        <w:rPr>
          <w:szCs w:val="22"/>
        </w:rPr>
        <w:t xml:space="preserve"> </w:t>
      </w:r>
      <w:r w:rsidRPr="000600EC" w:rsidR="00273786">
        <w:rPr>
          <w:szCs w:val="22"/>
        </w:rPr>
        <w:t xml:space="preserve"> </w:t>
      </w:r>
      <w:r w:rsidRPr="03F41E35" w:rsidR="00CA0EB5">
        <w:t>The</w:t>
      </w:r>
      <w:r w:rsidRPr="000600EC" w:rsidR="00002C08">
        <w:rPr>
          <w:szCs w:val="22"/>
        </w:rPr>
        <w:t xml:space="preserve"> </w:t>
      </w:r>
      <w:r w:rsidRPr="03F41E35" w:rsidR="007F6BF3">
        <w:t>o</w:t>
      </w:r>
      <w:r w:rsidRPr="03F41E35" w:rsidR="0069128A">
        <w:t xml:space="preserve">bjectives underlying the </w:t>
      </w:r>
      <w:r w:rsidRPr="03F41E35" w:rsidR="00D10F85">
        <w:t>Broadband DA</w:t>
      </w:r>
      <w:r w:rsidRPr="03F41E35" w:rsidR="00A3730C">
        <w:t xml:space="preserve">TA Act would not be well served </w:t>
      </w:r>
      <w:r w:rsidRPr="03F41E35" w:rsidR="00C410B8">
        <w:t xml:space="preserve">by designating </w:t>
      </w:r>
      <w:r w:rsidRPr="03F41E35" w:rsidR="00F47FE1">
        <w:t>thes</w:t>
      </w:r>
      <w:r w:rsidRPr="03F41E35" w:rsidR="00CE1E56">
        <w:t xml:space="preserve">e </w:t>
      </w:r>
      <w:r w:rsidRPr="03F41E35" w:rsidR="00226DD1">
        <w:t>types of locations as BS</w:t>
      </w:r>
      <w:r w:rsidRPr="03F41E35" w:rsidR="00BA6C7E">
        <w:t>Ls whe</w:t>
      </w:r>
      <w:r w:rsidRPr="03F41E35" w:rsidR="00437B23">
        <w:t>n</w:t>
      </w:r>
      <w:r w:rsidRPr="000600EC" w:rsidR="000E3193">
        <w:rPr>
          <w:szCs w:val="22"/>
        </w:rPr>
        <w:t xml:space="preserve"> </w:t>
      </w:r>
      <w:r w:rsidRPr="03F41E35" w:rsidR="00437B23">
        <w:t xml:space="preserve">they </w:t>
      </w:r>
      <w:r w:rsidRPr="03F41E35" w:rsidR="00530246">
        <w:t xml:space="preserve">likely </w:t>
      </w:r>
      <w:r w:rsidRPr="03F41E35" w:rsidR="00437B23">
        <w:t xml:space="preserve">would not subscribe to </w:t>
      </w:r>
      <w:r w:rsidRPr="03F41E35" w:rsidR="001750ED">
        <w:t>mass-market broadband services</w:t>
      </w:r>
      <w:r w:rsidRPr="000600EC" w:rsidR="0065669D">
        <w:rPr>
          <w:szCs w:val="22"/>
        </w:rPr>
        <w:t xml:space="preserve">.  </w:t>
      </w:r>
      <w:r w:rsidRPr="03F41E35" w:rsidR="00BD6A6E">
        <w:t xml:space="preserve">Accordingly, </w:t>
      </w:r>
      <w:r w:rsidRPr="03F41E35" w:rsidR="48020029">
        <w:t>without location-specific data showing otherwise,</w:t>
      </w:r>
      <w:r w:rsidRPr="000600EC" w:rsidR="2275CB7B">
        <w:rPr>
          <w:szCs w:val="22"/>
        </w:rPr>
        <w:t xml:space="preserve"> </w:t>
      </w:r>
      <w:r w:rsidRPr="03F41E35" w:rsidR="4541C54F">
        <w:t xml:space="preserve">these locations </w:t>
      </w:r>
      <w:r w:rsidRPr="03F41E35" w:rsidR="000B0001">
        <w:t>will</w:t>
      </w:r>
      <w:r w:rsidRPr="000600EC" w:rsidR="000B0001">
        <w:rPr>
          <w:szCs w:val="22"/>
        </w:rPr>
        <w:t xml:space="preserve"> </w:t>
      </w:r>
      <w:r w:rsidRPr="03F41E35" w:rsidR="006239A8">
        <w:t xml:space="preserve">not </w:t>
      </w:r>
      <w:r w:rsidRPr="03F41E35" w:rsidR="000B0001">
        <w:t xml:space="preserve">be </w:t>
      </w:r>
      <w:r w:rsidRPr="03F41E35" w:rsidR="006239A8">
        <w:t xml:space="preserve">designated </w:t>
      </w:r>
      <w:r w:rsidRPr="03F41E35" w:rsidR="36451971">
        <w:t>as</w:t>
      </w:r>
      <w:r w:rsidRPr="000600EC" w:rsidR="74F8AF8D">
        <w:rPr>
          <w:szCs w:val="22"/>
        </w:rPr>
        <w:t xml:space="preserve"> </w:t>
      </w:r>
      <w:r w:rsidRPr="03F41E35" w:rsidR="54741798">
        <w:t>BSL</w:t>
      </w:r>
      <w:r w:rsidRPr="03F41E35" w:rsidR="74F8AF8D">
        <w:t xml:space="preserve">s in the Fabric.  Examples of such locations include </w:t>
      </w:r>
      <w:r w:rsidRPr="03F41E35" w:rsidR="2A55FBFD">
        <w:t xml:space="preserve">office buildings with </w:t>
      </w:r>
      <w:r w:rsidRPr="03F41E35" w:rsidR="00446FE3">
        <w:t>demand for enterprise-level</w:t>
      </w:r>
      <w:r w:rsidRPr="03F41E35" w:rsidR="2A55FBFD">
        <w:t xml:space="preserve"> broadband</w:t>
      </w:r>
      <w:r w:rsidRPr="03F41E35" w:rsidR="00446FE3">
        <w:t xml:space="preserve"> service</w:t>
      </w:r>
      <w:r w:rsidRPr="03F41E35" w:rsidR="00504AC8">
        <w:t xml:space="preserve"> and</w:t>
      </w:r>
      <w:r w:rsidRPr="000600EC" w:rsidR="20678156">
        <w:rPr>
          <w:szCs w:val="22"/>
        </w:rPr>
        <w:t xml:space="preserve"> </w:t>
      </w:r>
      <w:r w:rsidRPr="03F41E35" w:rsidR="00D635A2">
        <w:t xml:space="preserve">the following types of </w:t>
      </w:r>
      <w:r w:rsidRPr="03F41E35" w:rsidR="74F8AF8D">
        <w:t xml:space="preserve">community anchor </w:t>
      </w:r>
      <w:r w:rsidRPr="03F41E35" w:rsidR="2F0A654B">
        <w:t>institutions</w:t>
      </w:r>
      <w:r w:rsidRPr="000600EC" w:rsidR="00D635A2">
        <w:rPr>
          <w:szCs w:val="22"/>
        </w:rPr>
        <w:t>:</w:t>
      </w:r>
      <w:r w:rsidRPr="000600EC" w:rsidR="2F0A654B">
        <w:rPr>
          <w:szCs w:val="22"/>
        </w:rPr>
        <w:t xml:space="preserve"> </w:t>
      </w:r>
      <w:r w:rsidRPr="000600EC" w:rsidR="002F1BCB">
        <w:rPr>
          <w:szCs w:val="22"/>
        </w:rPr>
        <w:t xml:space="preserve"> </w:t>
      </w:r>
      <w:r w:rsidRPr="03F41E35" w:rsidR="2F0A654B">
        <w:t>s</w:t>
      </w:r>
      <w:r w:rsidRPr="03F41E35" w:rsidR="4044C80F">
        <w:t>chools</w:t>
      </w:r>
      <w:r w:rsidRPr="000600EC" w:rsidR="00AE298D">
        <w:rPr>
          <w:szCs w:val="22"/>
        </w:rPr>
        <w:t>;</w:t>
      </w:r>
      <w:r w:rsidRPr="03F41E35" w:rsidR="341A8FB8">
        <w:t xml:space="preserve"> hospitals, including Veteran’s Administratio</w:t>
      </w:r>
      <w:r w:rsidRPr="03F41E35" w:rsidR="2ECC1C90">
        <w:t>n</w:t>
      </w:r>
      <w:r w:rsidRPr="03F41E35" w:rsidR="341A8FB8">
        <w:t xml:space="preserve"> facilities; state</w:t>
      </w:r>
      <w:r w:rsidRPr="03F41E35" w:rsidR="7365204B">
        <w:t xml:space="preserve"> g</w:t>
      </w:r>
      <w:r w:rsidRPr="03F41E35" w:rsidR="4044C80F">
        <w:t xml:space="preserve">overnment </w:t>
      </w:r>
      <w:r w:rsidRPr="03F41E35" w:rsidR="7365204B">
        <w:t>b</w:t>
      </w:r>
      <w:r w:rsidRPr="03F41E35" w:rsidR="4044C80F">
        <w:t>uildings</w:t>
      </w:r>
      <w:r w:rsidRPr="000600EC" w:rsidR="7365204B">
        <w:rPr>
          <w:szCs w:val="22"/>
        </w:rPr>
        <w:t xml:space="preserve"> </w:t>
      </w:r>
      <w:r w:rsidRPr="03F41E35" w:rsidR="341A8FB8">
        <w:t xml:space="preserve">and </w:t>
      </w:r>
      <w:r w:rsidRPr="03F41E35" w:rsidR="7365204B">
        <w:t>c</w:t>
      </w:r>
      <w:r w:rsidRPr="03F41E35" w:rsidR="4044C80F">
        <w:t>ourt</w:t>
      </w:r>
      <w:r w:rsidRPr="03F41E35" w:rsidR="7365204B">
        <w:t>h</w:t>
      </w:r>
      <w:r w:rsidRPr="03F41E35" w:rsidR="4044C80F">
        <w:t>ouses</w:t>
      </w:r>
      <w:r w:rsidRPr="000600EC" w:rsidR="341A8FB8">
        <w:rPr>
          <w:szCs w:val="22"/>
        </w:rPr>
        <w:t>;</w:t>
      </w:r>
      <w:r w:rsidRPr="03F41E35" w:rsidR="7365204B">
        <w:t xml:space="preserve"> e</w:t>
      </w:r>
      <w:r w:rsidRPr="03F41E35" w:rsidR="4044C80F">
        <w:t>xecutive mansions and state legislative buildings</w:t>
      </w:r>
      <w:r w:rsidRPr="000600EC" w:rsidR="42DDED3E">
        <w:rPr>
          <w:szCs w:val="22"/>
        </w:rPr>
        <w:t>;</w:t>
      </w:r>
      <w:r w:rsidRPr="03F41E35" w:rsidR="6E49221D">
        <w:t xml:space="preserve"> f</w:t>
      </w:r>
      <w:r w:rsidRPr="03F41E35" w:rsidR="4044C80F">
        <w:t>ire</w:t>
      </w:r>
      <w:r w:rsidRPr="000600EC" w:rsidR="6E49221D">
        <w:rPr>
          <w:szCs w:val="22"/>
        </w:rPr>
        <w:t>/</w:t>
      </w:r>
      <w:r w:rsidRPr="03F41E35" w:rsidR="4044C80F">
        <w:t>EMS stations</w:t>
      </w:r>
      <w:r w:rsidRPr="000600EC" w:rsidR="006B297D">
        <w:rPr>
          <w:szCs w:val="22"/>
        </w:rPr>
        <w:t>;</w:t>
      </w:r>
      <w:r w:rsidRPr="000600EC" w:rsidR="6E49221D">
        <w:rPr>
          <w:szCs w:val="22"/>
        </w:rPr>
        <w:t xml:space="preserve"> </w:t>
      </w:r>
      <w:r w:rsidRPr="03F41E35" w:rsidR="19093BE4">
        <w:t xml:space="preserve">and </w:t>
      </w:r>
      <w:r w:rsidRPr="03F41E35" w:rsidR="4044C80F">
        <w:t>Red Cross facilities</w:t>
      </w:r>
      <w:r w:rsidRPr="000600EC" w:rsidR="19093BE4">
        <w:rPr>
          <w:szCs w:val="22"/>
        </w:rPr>
        <w:t>.</w:t>
      </w:r>
      <w:r w:rsidRPr="03F41E35" w:rsidR="611BC680">
        <w:t xml:space="preserve">  In addition, we assume that local government buildings in jurisdictions</w:t>
      </w:r>
      <w:r w:rsidRPr="03F41E35" w:rsidR="005E0E57">
        <w:t xml:space="preserve"> with</w:t>
      </w:r>
      <w:r w:rsidRPr="03F41E35" w:rsidR="00E759AD">
        <w:t xml:space="preserve"> a</w:t>
      </w:r>
      <w:r w:rsidRPr="03F41E35" w:rsidR="005E0E57">
        <w:t xml:space="preserve"> population</w:t>
      </w:r>
      <w:r w:rsidRPr="03F41E35" w:rsidR="00E759AD">
        <w:t xml:space="preserve"> of at least</w:t>
      </w:r>
      <w:r w:rsidRPr="03F41E35" w:rsidR="005E0E57">
        <w:t xml:space="preserve"> 500,000 </w:t>
      </w:r>
      <w:r w:rsidRPr="03F41E35" w:rsidR="611BC680">
        <w:t xml:space="preserve">are more likely to rely on enterprise or self-provisioned </w:t>
      </w:r>
      <w:r w:rsidRPr="03F41E35" w:rsidR="00BE462C">
        <w:t>broadband service</w:t>
      </w:r>
      <w:r w:rsidRPr="03F41E35" w:rsidR="611BC680">
        <w:t xml:space="preserve"> and will not be </w:t>
      </w:r>
      <w:r w:rsidRPr="03F41E35" w:rsidR="00215C20">
        <w:t xml:space="preserve">identified as </w:t>
      </w:r>
      <w:r w:rsidRPr="03F41E35" w:rsidR="611BC680">
        <w:t xml:space="preserve">BSLs.  </w:t>
      </w:r>
    </w:p>
    <w:p w:rsidR="003C4665" w:rsidRPr="000600EC" w:rsidP="00CA6037" w14:paraId="45B9C0F9" w14:textId="521652F6">
      <w:pPr>
        <w:spacing w:after="120"/>
        <w:ind w:firstLine="720"/>
      </w:pPr>
      <w:r w:rsidRPr="03F41E35">
        <w:t xml:space="preserve">As noted above, </w:t>
      </w:r>
      <w:r w:rsidRPr="03F41E35" w:rsidR="002360D4">
        <w:t>i</w:t>
      </w:r>
      <w:r w:rsidRPr="03F41E35" w:rsidR="5A0FDD54">
        <w:t>f the Commission or its contractor obtain information</w:t>
      </w:r>
      <w:r w:rsidRPr="03F41E35" w:rsidR="06021A3B">
        <w:t>, through a challenge or otherwise,</w:t>
      </w:r>
      <w:r w:rsidRPr="03F41E35" w:rsidR="5A0FDD54">
        <w:t xml:space="preserve"> </w:t>
      </w:r>
      <w:r w:rsidR="00936CAA">
        <w:t xml:space="preserve">and </w:t>
      </w:r>
      <w:r w:rsidRPr="03F41E35" w:rsidR="4905FF16">
        <w:t xml:space="preserve">determines </w:t>
      </w:r>
      <w:r w:rsidRPr="03F41E35" w:rsidR="5A0FDD54">
        <w:t xml:space="preserve">that </w:t>
      </w:r>
      <w:r w:rsidRPr="03F41E35" w:rsidR="0E77996A">
        <w:t xml:space="preserve">a building </w:t>
      </w:r>
      <w:r w:rsidRPr="03F41E35" w:rsidR="00D809D7">
        <w:t xml:space="preserve">originally </w:t>
      </w:r>
      <w:r w:rsidRPr="03F41E35" w:rsidR="0E77996A">
        <w:t xml:space="preserve">identified </w:t>
      </w:r>
      <w:r w:rsidRPr="03F41E35" w:rsidR="1452EA56">
        <w:t xml:space="preserve">in the Fabric </w:t>
      </w:r>
      <w:r w:rsidRPr="03F41E35" w:rsidR="0E77996A">
        <w:t xml:space="preserve">as taking enterprise </w:t>
      </w:r>
      <w:r w:rsidRPr="03F41E35" w:rsidR="00D809D7">
        <w:t xml:space="preserve">broadband </w:t>
      </w:r>
      <w:r w:rsidRPr="03F41E35" w:rsidR="0E77996A">
        <w:t xml:space="preserve">services </w:t>
      </w:r>
      <w:r w:rsidRPr="03F41E35" w:rsidR="00D809D7">
        <w:t xml:space="preserve">instead </w:t>
      </w:r>
      <w:r w:rsidRPr="03F41E35" w:rsidR="6BF9B428">
        <w:t xml:space="preserve">takes </w:t>
      </w:r>
      <w:r w:rsidRPr="03F41E35">
        <w:t>mass-market broadband Internet access</w:t>
      </w:r>
      <w:r w:rsidRPr="03F41E35" w:rsidR="0EE6C282">
        <w:t xml:space="preserve"> services</w:t>
      </w:r>
      <w:r w:rsidRPr="03F41E35" w:rsidR="64CF915D">
        <w:t>, then that building</w:t>
      </w:r>
      <w:r w:rsidRPr="03F41E35" w:rsidR="0EE6C282">
        <w:t xml:space="preserve"> will be identified in </w:t>
      </w:r>
      <w:r w:rsidRPr="03F41E35" w:rsidR="11FAA89B">
        <w:t xml:space="preserve">a future version of </w:t>
      </w:r>
      <w:r w:rsidRPr="03F41E35" w:rsidR="0EE6C282">
        <w:t xml:space="preserve">the Fabric as </w:t>
      </w:r>
      <w:r w:rsidRPr="03F41E35" w:rsidR="64CF915D">
        <w:t>a</w:t>
      </w:r>
      <w:r w:rsidRPr="03F41E35" w:rsidR="6D9D0847">
        <w:t xml:space="preserve"> BSL</w:t>
      </w:r>
      <w:r w:rsidRPr="000600EC" w:rsidR="0EE6C282">
        <w:rPr>
          <w:szCs w:val="22"/>
        </w:rPr>
        <w:t>.</w:t>
      </w:r>
      <w:r>
        <w:rPr>
          <w:rStyle w:val="FootnoteReference"/>
        </w:rPr>
        <w:footnoteReference w:id="36"/>
      </w:r>
      <w:r w:rsidRPr="000600EC" w:rsidR="0EE6C282">
        <w:rPr>
          <w:szCs w:val="22"/>
        </w:rPr>
        <w:t xml:space="preserve">  </w:t>
      </w:r>
    </w:p>
    <w:p w:rsidR="7445EDAC" w:rsidRPr="000600EC" w:rsidP="00171BC6" w14:paraId="38F2B081" w14:textId="6BC325F7">
      <w:pPr>
        <w:spacing w:after="120"/>
        <w:rPr>
          <w:szCs w:val="22"/>
          <w:u w:val="single"/>
        </w:rPr>
      </w:pPr>
      <w:r w:rsidRPr="000600EC">
        <w:rPr>
          <w:b/>
          <w:bCs/>
          <w:szCs w:val="22"/>
          <w:u w:val="single"/>
        </w:rPr>
        <w:t>For More Information</w:t>
      </w:r>
    </w:p>
    <w:p w:rsidR="00CA6037" w:rsidRPr="000600EC" w:rsidP="00CA6037" w14:paraId="5E7AA534" w14:textId="0746814A">
      <w:pPr>
        <w:keepNext/>
        <w:widowControl/>
        <w:autoSpaceDE w:val="0"/>
        <w:autoSpaceDN w:val="0"/>
        <w:adjustRightInd w:val="0"/>
        <w:spacing w:after="120"/>
        <w:ind w:firstLine="720"/>
      </w:pPr>
      <w:r w:rsidRPr="4ABA98B3">
        <w:rPr>
          <w:rStyle w:val="Hyperlink"/>
          <w:color w:val="auto"/>
          <w:u w:val="none"/>
        </w:rPr>
        <w:t xml:space="preserve">For </w:t>
      </w:r>
      <w:r w:rsidRPr="4ABA98B3" w:rsidR="00E722F2">
        <w:rPr>
          <w:rStyle w:val="Hyperlink"/>
          <w:color w:val="auto"/>
          <w:u w:val="none"/>
        </w:rPr>
        <w:t>inf</w:t>
      </w:r>
      <w:r w:rsidR="00E722F2">
        <w:t xml:space="preserve">ormation about the Fabric or the Broadband Data Collection, please visit the Broadband Data Collection </w:t>
      </w:r>
      <w:r w:rsidR="00F15DFA">
        <w:t xml:space="preserve">website at </w:t>
      </w:r>
      <w:hyperlink r:id="rId6" w:history="1">
        <w:r w:rsidRPr="4ABA98B3" w:rsidR="11D404A0">
          <w:rPr>
            <w:rStyle w:val="Hyperlink"/>
          </w:rPr>
          <w:t>https://www.fcc.gov/</w:t>
        </w:r>
        <w:r w:rsidR="008C538A">
          <w:rPr>
            <w:rStyle w:val="Hyperlink"/>
          </w:rPr>
          <w:t>BroadbandData</w:t>
        </w:r>
      </w:hyperlink>
      <w:r w:rsidR="11D404A0">
        <w:t>.</w:t>
      </w:r>
      <w:r w:rsidR="37B95F78">
        <w:t xml:space="preserve"> </w:t>
      </w:r>
      <w:r w:rsidR="00466BA4">
        <w:t xml:space="preserve"> </w:t>
      </w:r>
      <w:r w:rsidR="00F94162">
        <w:t>Provider</w:t>
      </w:r>
      <w:r w:rsidR="00D14008">
        <w:t xml:space="preserve"> and state, local, and Tribal government q</w:t>
      </w:r>
      <w:r w:rsidRPr="00466BA4" w:rsidR="00466BA4">
        <w:t xml:space="preserve">uestions about how to access the Fabric and about the license agreement associated with the Fabric should be addressed to NBFsupport@costquest.com.  </w:t>
      </w:r>
      <w:r w:rsidR="007D2D4E">
        <w:t xml:space="preserve">Press inquiries should be directed to Anne </w:t>
      </w:r>
      <w:r w:rsidR="007D2D4E">
        <w:t>Veigel</w:t>
      </w:r>
      <w:r w:rsidR="00FC65AD">
        <w:t xml:space="preserve"> at </w:t>
      </w:r>
      <w:hyperlink r:id="rId7" w:history="1">
        <w:r w:rsidRPr="00EE01F8" w:rsidR="008C538A">
          <w:rPr>
            <w:rStyle w:val="Hyperlink"/>
          </w:rPr>
          <w:t>anne.veigel@fcc.gov</w:t>
        </w:r>
      </w:hyperlink>
      <w:r w:rsidR="00FC65AD">
        <w:t>.</w:t>
      </w:r>
    </w:p>
    <w:p w:rsidR="008C538A" w:rsidRPr="000600EC" w:rsidP="00CA6037" w14:paraId="0542D68F" w14:textId="77777777">
      <w:pPr>
        <w:keepNext/>
        <w:widowControl/>
        <w:autoSpaceDE w:val="0"/>
        <w:autoSpaceDN w:val="0"/>
        <w:adjustRightInd w:val="0"/>
        <w:spacing w:after="120"/>
        <w:ind w:firstLine="720"/>
      </w:pPr>
    </w:p>
    <w:p w:rsidR="009D4733" w:rsidRPr="000600EC" w:rsidP="00E82E3A" w14:paraId="31D14070" w14:textId="15F24BD4">
      <w:pPr>
        <w:keepNext/>
        <w:spacing w:after="120"/>
        <w:jc w:val="center"/>
        <w:rPr>
          <w:rFonts w:eastAsia="TimesNewRomanPSMT"/>
          <w:color w:val="000000"/>
          <w:szCs w:val="22"/>
        </w:rPr>
      </w:pPr>
      <w:r w:rsidRPr="000600EC">
        <w:rPr>
          <w:szCs w:val="22"/>
        </w:rPr>
        <w:t xml:space="preserve"> </w:t>
      </w:r>
      <w:r w:rsidRPr="000600EC">
        <w:rPr>
          <w:b/>
          <w:szCs w:val="22"/>
        </w:rP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Heavy Heap"/>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14A1FE6" w14:textId="77777777">
    <w:pPr>
      <w:pStyle w:val="Footer"/>
      <w:framePr w:wrap="around" w:vAnchor="text" w:hAnchor="margin" w:xAlign="center" w:y="1"/>
    </w:pPr>
    <w:r>
      <w:fldChar w:fldCharType="begin"/>
    </w:r>
    <w:r>
      <w:instrText xml:space="preserve">PAGE  </w:instrText>
    </w:r>
    <w:r>
      <w:fldChar w:fldCharType="separate"/>
    </w:r>
    <w:r>
      <w:fldChar w:fldCharType="end"/>
    </w:r>
  </w:p>
  <w:p w:rsidR="00F142DE" w14:paraId="73B6A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A899D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0635DC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41F5" w14:paraId="52E0A71E" w14:textId="77777777">
      <w:r>
        <w:separator/>
      </w:r>
    </w:p>
  </w:footnote>
  <w:footnote w:type="continuationSeparator" w:id="1">
    <w:p w:rsidR="00B541F5" w14:paraId="0B762CDA" w14:textId="77777777">
      <w:pPr>
        <w:rPr>
          <w:sz w:val="20"/>
        </w:rPr>
      </w:pPr>
      <w:r>
        <w:rPr>
          <w:sz w:val="20"/>
        </w:rPr>
        <w:t xml:space="preserve">(Continued from previous page)  </w:t>
      </w:r>
      <w:r>
        <w:rPr>
          <w:sz w:val="20"/>
        </w:rPr>
        <w:separator/>
      </w:r>
    </w:p>
  </w:footnote>
  <w:footnote w:type="continuationNotice" w:id="2">
    <w:p w:rsidR="00B541F5" w14:paraId="489B0D00" w14:textId="77777777">
      <w:pPr>
        <w:jc w:val="right"/>
        <w:rPr>
          <w:sz w:val="20"/>
        </w:rPr>
      </w:pPr>
      <w:r>
        <w:rPr>
          <w:sz w:val="20"/>
        </w:rPr>
        <w:t>(continued….)</w:t>
      </w:r>
    </w:p>
  </w:footnote>
  <w:footnote w:id="3">
    <w:p w:rsidR="001C733D" w:rsidRPr="00F55912" w:rsidP="001C733D" w14:paraId="73212E2A" w14:textId="01D6A699">
      <w:pPr>
        <w:pStyle w:val="FootnoteText"/>
      </w:pPr>
      <w:r w:rsidRPr="00F55912">
        <w:rPr>
          <w:rStyle w:val="FootnoteReference"/>
          <w:sz w:val="20"/>
        </w:rPr>
        <w:footnoteRef/>
      </w:r>
      <w:r w:rsidRPr="00F55912">
        <w:t xml:space="preserve"> Broadband Deployment Accuracy and Technology Availability Act, Pub. L. No. 116-130, 134 Stat. 228 (2020) (codified at 47 U.S.C. §§ 641-646) (Broadband DATA Act); </w:t>
      </w:r>
      <w:r w:rsidRPr="00F55912">
        <w:rPr>
          <w:i/>
          <w:iCs/>
        </w:rPr>
        <w:t>Establishing the Digital Opportunity Data Collection; Modernizing the FCC Form 477 Data Program</w:t>
      </w:r>
      <w:r w:rsidRPr="00F55912">
        <w:t>, WC Docket Nos. 19-195, 11-10, Second Report and Order and Third Further Notice of Proposed Rulemaking, 35 FCC Rcd 7460, 7483-84, paras. 52-54 (2020)</w:t>
      </w:r>
      <w:r w:rsidRPr="00F55912">
        <w:rPr>
          <w:i/>
          <w:iCs/>
        </w:rPr>
        <w:t xml:space="preserve"> </w:t>
      </w:r>
      <w:r w:rsidRPr="00F55912">
        <w:t>(</w:t>
      </w:r>
      <w:r w:rsidRPr="00F55912">
        <w:rPr>
          <w:i/>
          <w:iCs/>
        </w:rPr>
        <w:t>Second Order and Third Further Notice</w:t>
      </w:r>
      <w:r w:rsidRPr="00F55912">
        <w:t xml:space="preserve">); </w:t>
      </w:r>
      <w:r w:rsidRPr="00F55912">
        <w:rPr>
          <w:i/>
          <w:iCs/>
        </w:rPr>
        <w:t>Establishing the Digital Opportunity Data Collection; Modernizing the FCC Form 477 Data Program</w:t>
      </w:r>
      <w:r w:rsidRPr="00F55912">
        <w:t>, WC Docket Nos. 19-195, 11-10, Third Report and Order, 36 FCC Rcd 1126, 1175-77, paras. 126-32 (2021) (</w:t>
      </w:r>
      <w:r w:rsidRPr="00F55912">
        <w:rPr>
          <w:i/>
          <w:iCs/>
        </w:rPr>
        <w:t>Third Report and Order</w:t>
      </w:r>
      <w:r w:rsidRPr="00F55912">
        <w:t xml:space="preserve">); </w:t>
      </w:r>
      <w:r w:rsidRPr="00F55912">
        <w:rPr>
          <w:i/>
          <w:iCs/>
        </w:rPr>
        <w:t xml:space="preserve">Broadband Data Task Force Announces Access to Preliminary Broadband Serviceable Location Fabric To Fixed Service Providers </w:t>
      </w:r>
      <w:r w:rsidR="000E7274">
        <w:rPr>
          <w:i/>
          <w:iCs/>
        </w:rPr>
        <w:t>a</w:t>
      </w:r>
      <w:r w:rsidRPr="00F55912">
        <w:rPr>
          <w:i/>
          <w:iCs/>
        </w:rPr>
        <w:t xml:space="preserve">nd Guidance </w:t>
      </w:r>
      <w:r w:rsidR="000E7274">
        <w:rPr>
          <w:i/>
          <w:iCs/>
        </w:rPr>
        <w:t>f</w:t>
      </w:r>
      <w:r w:rsidRPr="00F55912">
        <w:rPr>
          <w:i/>
          <w:iCs/>
        </w:rPr>
        <w:t>or Filing Fixed Broadband Availability Data</w:t>
      </w:r>
      <w:r w:rsidRPr="00F55912">
        <w:t>, WC Docket Nos. 19-195, 11-10, Public Notice, DA 22-413 (BDTF, OEA, WCB Apr. 14, 2022) (</w:t>
      </w:r>
      <w:r w:rsidRPr="00F55912">
        <w:rPr>
          <w:i/>
          <w:iCs/>
        </w:rPr>
        <w:t>First Fabric Public Notice</w:t>
      </w:r>
      <w:r w:rsidRPr="00F55912">
        <w:t>).</w:t>
      </w:r>
    </w:p>
  </w:footnote>
  <w:footnote w:id="4">
    <w:p w:rsidR="005B6F00" w:rsidRPr="00F55912" w:rsidP="005B6F00" w14:paraId="65046B58" w14:textId="77777777">
      <w:pPr>
        <w:pStyle w:val="FootnoteText"/>
      </w:pPr>
      <w:r w:rsidRPr="00F55912">
        <w:rPr>
          <w:rStyle w:val="FootnoteReference"/>
          <w:sz w:val="20"/>
        </w:rPr>
        <w:footnoteRef/>
      </w:r>
      <w:r w:rsidRPr="00F55912">
        <w:t xml:space="preserve"> As noted in the </w:t>
      </w:r>
      <w:r w:rsidRPr="00F55912">
        <w:rPr>
          <w:i/>
          <w:iCs/>
        </w:rPr>
        <w:t>First Fabric Public Notice</w:t>
      </w:r>
      <w:r w:rsidRPr="00F55912">
        <w:t xml:space="preserve">, “fixed broadband service providers that do not report using availability polygons must submit their broadband availability data using Location IDs that match the unique Commission-issued Location IDs in the production version of the Fabric.”  </w:t>
      </w:r>
      <w:r w:rsidRPr="00F55912">
        <w:rPr>
          <w:i/>
          <w:iCs/>
        </w:rPr>
        <w:t xml:space="preserve">First Fabric Public Notice </w:t>
      </w:r>
      <w:r w:rsidRPr="00F55912">
        <w:t>at 7.</w:t>
      </w:r>
    </w:p>
  </w:footnote>
  <w:footnote w:id="5">
    <w:p w:rsidR="00FE0029" w:rsidRPr="00F55912" w:rsidP="00FE0029" w14:paraId="084E7545" w14:textId="5E82FD27">
      <w:pPr>
        <w:pStyle w:val="FootnoteText"/>
      </w:pPr>
      <w:r w:rsidRPr="00F55912">
        <w:rPr>
          <w:rStyle w:val="FootnoteReference"/>
          <w:sz w:val="20"/>
        </w:rPr>
        <w:footnoteRef/>
      </w:r>
      <w:r w:rsidRPr="00F55912">
        <w:t xml:space="preserve"> </w:t>
      </w:r>
      <w:r w:rsidRPr="00F55912">
        <w:rPr>
          <w:i/>
          <w:iCs/>
        </w:rPr>
        <w:t>See</w:t>
      </w:r>
      <w:r w:rsidRPr="00F55912">
        <w:t xml:space="preserve"> </w:t>
      </w:r>
      <w:r w:rsidRPr="00F55912">
        <w:rPr>
          <w:i/>
          <w:iCs/>
        </w:rPr>
        <w:t>Broadband Data Task Force Announce</w:t>
      </w:r>
      <w:r>
        <w:rPr>
          <w:i/>
          <w:iCs/>
        </w:rPr>
        <w:t xml:space="preserve">s </w:t>
      </w:r>
      <w:r w:rsidR="006453CF">
        <w:rPr>
          <w:i/>
          <w:iCs/>
        </w:rPr>
        <w:t>t</w:t>
      </w:r>
      <w:r>
        <w:rPr>
          <w:i/>
          <w:iCs/>
        </w:rPr>
        <w:t xml:space="preserve">he Availability </w:t>
      </w:r>
      <w:r w:rsidR="004C60C7">
        <w:rPr>
          <w:i/>
          <w:iCs/>
        </w:rPr>
        <w:t>o</w:t>
      </w:r>
      <w:r>
        <w:rPr>
          <w:i/>
          <w:iCs/>
        </w:rPr>
        <w:t xml:space="preserve">f </w:t>
      </w:r>
      <w:r w:rsidR="00DB4127">
        <w:rPr>
          <w:i/>
          <w:iCs/>
        </w:rPr>
        <w:t>t</w:t>
      </w:r>
      <w:r>
        <w:rPr>
          <w:i/>
          <w:iCs/>
        </w:rPr>
        <w:t xml:space="preserve">he Production Version </w:t>
      </w:r>
      <w:r w:rsidR="00DB4127">
        <w:rPr>
          <w:i/>
          <w:iCs/>
        </w:rPr>
        <w:t>o</w:t>
      </w:r>
      <w:r>
        <w:rPr>
          <w:i/>
          <w:iCs/>
        </w:rPr>
        <w:t xml:space="preserve">f </w:t>
      </w:r>
      <w:r w:rsidR="00DB4127">
        <w:rPr>
          <w:i/>
          <w:iCs/>
        </w:rPr>
        <w:t>t</w:t>
      </w:r>
      <w:r>
        <w:rPr>
          <w:i/>
          <w:iCs/>
        </w:rPr>
        <w:t>he Broadband Serviceable Location Fabric</w:t>
      </w:r>
      <w:r w:rsidRPr="00F55912">
        <w:t>, WC Docket Nos. 19-195, 11-10, Public Notice, DA 22-</w:t>
      </w:r>
      <w:r w:rsidR="00E72218">
        <w:t>668</w:t>
      </w:r>
      <w:r w:rsidRPr="00F55912">
        <w:t xml:space="preserve"> (BDTF</w:t>
      </w:r>
      <w:r>
        <w:t xml:space="preserve"> June</w:t>
      </w:r>
      <w:r w:rsidRPr="00F55912">
        <w:t xml:space="preserve"> 2</w:t>
      </w:r>
      <w:r>
        <w:t>3</w:t>
      </w:r>
      <w:r w:rsidRPr="00F55912">
        <w:t xml:space="preserve">, 2022). </w:t>
      </w:r>
    </w:p>
  </w:footnote>
  <w:footnote w:id="6">
    <w:p w:rsidR="00C37155" w:rsidRPr="003A59A8" w14:paraId="21264066" w14:textId="28ABDA7C">
      <w:pPr>
        <w:pStyle w:val="FootnoteText"/>
      </w:pPr>
      <w:r w:rsidRPr="003A59A8">
        <w:rPr>
          <w:rStyle w:val="FootnoteReference"/>
          <w:sz w:val="20"/>
        </w:rPr>
        <w:footnoteRef/>
      </w:r>
      <w:r w:rsidRPr="003A59A8">
        <w:t xml:space="preserve"> </w:t>
      </w:r>
      <w:r w:rsidRPr="003A59A8" w:rsidR="003A59A8">
        <w:t xml:space="preserve">47 U.S.C. § 642(a)(1)(B)(iii), (b)(5); </w:t>
      </w:r>
      <w:r w:rsidRPr="003A59A8" w:rsidR="00AF44A1">
        <w:t>47 CFR § 1.7006</w:t>
      </w:r>
      <w:r w:rsidRPr="003A59A8" w:rsidR="00C468BC">
        <w:t>(d)</w:t>
      </w:r>
      <w:r w:rsidRPr="003A59A8" w:rsidR="002F38F2">
        <w:t>.</w:t>
      </w:r>
    </w:p>
  </w:footnote>
  <w:footnote w:id="7">
    <w:p w:rsidR="00CD684B" w:rsidRPr="00CD684B" w14:paraId="42AB66DF" w14:textId="6400DC15">
      <w:pPr>
        <w:pStyle w:val="FootnoteText"/>
      </w:pPr>
      <w:r>
        <w:rPr>
          <w:rStyle w:val="FootnoteReference"/>
        </w:rPr>
        <w:footnoteRef/>
      </w:r>
      <w:r>
        <w:t xml:space="preserve"> </w:t>
      </w:r>
      <w:r>
        <w:rPr>
          <w:i/>
          <w:iCs/>
        </w:rPr>
        <w:t>Third Report and Order</w:t>
      </w:r>
      <w:r>
        <w:t xml:space="preserve">, </w:t>
      </w:r>
      <w:r w:rsidR="007200F6">
        <w:t>36 FCC Rcd at 1177, para. 13</w:t>
      </w:r>
      <w:r w:rsidR="003B292E">
        <w:t>2</w:t>
      </w:r>
      <w:r w:rsidR="007200F6">
        <w:t>.</w:t>
      </w:r>
    </w:p>
  </w:footnote>
  <w:footnote w:id="8">
    <w:p w:rsidR="00CC67A3" w:rsidRPr="00570212" w14:paraId="2479BFDE" w14:textId="77025E46">
      <w:pPr>
        <w:pStyle w:val="FootnoteText"/>
      </w:pPr>
      <w:r>
        <w:rPr>
          <w:rStyle w:val="FootnoteReference"/>
        </w:rPr>
        <w:footnoteRef/>
      </w:r>
      <w:r>
        <w:t xml:space="preserve"> </w:t>
      </w:r>
      <w:r w:rsidR="00570212">
        <w:rPr>
          <w:i/>
          <w:iCs/>
        </w:rPr>
        <w:t>Id.</w:t>
      </w:r>
      <w:r w:rsidR="00570212">
        <w:t xml:space="preserve"> at 1176-77, para. 129 (noting that, while “[w]e anticipate that the Fabric will include all individual structures to which broadband internet access service can be installed.</w:t>
      </w:r>
      <w:r w:rsidR="001666F1">
        <w:t xml:space="preserve"> </w:t>
      </w:r>
      <w:r w:rsidR="00CE26A6">
        <w:t xml:space="preserve">. . . </w:t>
      </w:r>
      <w:r w:rsidR="00CE0858">
        <w:t>[t]here may be some circumstances</w:t>
      </w:r>
      <w:r w:rsidR="003D1F35">
        <w:t xml:space="preserve"> . . . </w:t>
      </w:r>
      <w:r w:rsidR="00CE0858">
        <w:t>where counting each individual building or structure might not reflect the way broadband service is provisioned (e.g., broadband may not be deployed individually to each occupied</w:t>
      </w:r>
      <w:r w:rsidR="00EF3970">
        <w:t xml:space="preserve"> boat in a marina or to a central</w:t>
      </w:r>
      <w:r w:rsidR="003C533E">
        <w:t xml:space="preserve"> location in the marina</w:t>
      </w:r>
      <w:r w:rsidR="00866515">
        <w:t>;</w:t>
      </w:r>
      <w:r w:rsidR="003C533E">
        <w:t xml:space="preserve"> o</w:t>
      </w:r>
      <w:r w:rsidR="00866515">
        <w:t>r to homes without electric power)</w:t>
      </w:r>
      <w:r w:rsidR="00B73CF1">
        <w:t>”).</w:t>
      </w:r>
    </w:p>
  </w:footnote>
  <w:footnote w:id="9">
    <w:p w:rsidR="00024095" w:rsidRPr="00024095" w14:paraId="0A94A236" w14:textId="2600CA4F">
      <w:pPr>
        <w:pStyle w:val="FootnoteText"/>
      </w:pPr>
      <w:r>
        <w:rPr>
          <w:rStyle w:val="FootnoteReference"/>
        </w:rPr>
        <w:footnoteRef/>
      </w:r>
      <w:r>
        <w:t xml:space="preserve"> </w:t>
      </w:r>
      <w:r>
        <w:rPr>
          <w:i/>
          <w:iCs/>
        </w:rPr>
        <w:t>Id.</w:t>
      </w:r>
      <w:r>
        <w:t xml:space="preserve"> at 11</w:t>
      </w:r>
      <w:r w:rsidR="007F6151">
        <w:t>77, para. 130.</w:t>
      </w:r>
    </w:p>
  </w:footnote>
  <w:footnote w:id="10">
    <w:p w:rsidR="007F6151" w:rsidRPr="007F6151" w14:paraId="2B265511" w14:textId="3DA7C324">
      <w:pPr>
        <w:pStyle w:val="FootnoteText"/>
        <w:rPr>
          <w:i/>
          <w:iCs/>
        </w:rPr>
      </w:pPr>
      <w:r>
        <w:rPr>
          <w:rStyle w:val="FootnoteReference"/>
        </w:rPr>
        <w:footnoteRef/>
      </w:r>
      <w:r>
        <w:t xml:space="preserve"> </w:t>
      </w:r>
      <w:r>
        <w:rPr>
          <w:i/>
          <w:iCs/>
        </w:rPr>
        <w:t>Id.</w:t>
      </w:r>
    </w:p>
  </w:footnote>
  <w:footnote w:id="11">
    <w:p w:rsidR="00867A4B" w:rsidRPr="007F07BB" w:rsidP="00867A4B" w14:paraId="0DBE7CB8" w14:textId="77777777">
      <w:pPr>
        <w:pStyle w:val="FootnoteText"/>
      </w:pPr>
      <w:r>
        <w:rPr>
          <w:rStyle w:val="FootnoteReference"/>
        </w:rPr>
        <w:footnoteRef/>
      </w:r>
      <w:r>
        <w:t xml:space="preserve"> </w:t>
      </w:r>
      <w:r>
        <w:rPr>
          <w:i/>
          <w:iCs/>
        </w:rPr>
        <w:t xml:space="preserve">See </w:t>
      </w:r>
      <w:r w:rsidRPr="007F07BB">
        <w:rPr>
          <w:i/>
          <w:iCs/>
        </w:rPr>
        <w:t>First Fabric Public Notice</w:t>
      </w:r>
      <w:r>
        <w:t>, at 6-7.</w:t>
      </w:r>
    </w:p>
  </w:footnote>
  <w:footnote w:id="12">
    <w:p w:rsidR="008D12F2" w:rsidRPr="00F55912" w:rsidP="000E6739" w14:paraId="0DCA92CF" w14:textId="6CD46F93">
      <w:pPr>
        <w:widowControl/>
        <w:autoSpaceDE w:val="0"/>
        <w:autoSpaceDN w:val="0"/>
        <w:adjustRightInd w:val="0"/>
        <w:spacing w:after="120"/>
        <w:rPr>
          <w:sz w:val="20"/>
        </w:rPr>
      </w:pPr>
      <w:r w:rsidRPr="00F55912">
        <w:rPr>
          <w:rStyle w:val="FootnoteReference"/>
          <w:sz w:val="20"/>
        </w:rPr>
        <w:footnoteRef/>
      </w:r>
      <w:r w:rsidRPr="00F55912">
        <w:rPr>
          <w:sz w:val="20"/>
        </w:rPr>
        <w:t xml:space="preserve"> </w:t>
      </w:r>
      <w:r w:rsidRPr="00F55912">
        <w:rPr>
          <w:i/>
          <w:iCs/>
          <w:sz w:val="20"/>
        </w:rPr>
        <w:t>Third Report and Order</w:t>
      </w:r>
      <w:r w:rsidRPr="00F55912">
        <w:rPr>
          <w:sz w:val="20"/>
        </w:rPr>
        <w:t xml:space="preserve">, </w:t>
      </w:r>
      <w:r w:rsidRPr="00F55912" w:rsidR="00E56E39">
        <w:rPr>
          <w:sz w:val="20"/>
        </w:rPr>
        <w:t xml:space="preserve">36 FCC Rcd at </w:t>
      </w:r>
      <w:r w:rsidRPr="00F55912" w:rsidR="00864BF5">
        <w:rPr>
          <w:sz w:val="20"/>
        </w:rPr>
        <w:t>1175</w:t>
      </w:r>
      <w:r w:rsidRPr="00F55912" w:rsidR="00E56E39">
        <w:rPr>
          <w:sz w:val="20"/>
        </w:rPr>
        <w:t xml:space="preserve">, para. </w:t>
      </w:r>
      <w:r w:rsidRPr="00F55912" w:rsidR="00D76BFB">
        <w:rPr>
          <w:sz w:val="20"/>
        </w:rPr>
        <w:t>126</w:t>
      </w:r>
      <w:r w:rsidRPr="00F55912" w:rsidR="00E56E39">
        <w:rPr>
          <w:sz w:val="20"/>
        </w:rPr>
        <w:t>.</w:t>
      </w:r>
      <w:r w:rsidRPr="00F55912" w:rsidR="00B93720">
        <w:rPr>
          <w:sz w:val="20"/>
        </w:rPr>
        <w:t xml:space="preserve">  Broadband Internet access service is defined </w:t>
      </w:r>
      <w:r w:rsidRPr="00F55912" w:rsidR="000E6739">
        <w:rPr>
          <w:sz w:val="20"/>
        </w:rPr>
        <w:t>a</w:t>
      </w:r>
      <w:r w:rsidRPr="00F55912" w:rsidR="00B93720">
        <w:rPr>
          <w:sz w:val="20"/>
        </w:rPr>
        <w:t xml:space="preserve">s </w:t>
      </w:r>
      <w:r w:rsidRPr="00F55912" w:rsidR="000E6739">
        <w:rPr>
          <w:snapToGrid/>
          <w:kern w:val="0"/>
          <w:sz w:val="20"/>
        </w:rPr>
        <w:t xml:space="preserve">“a mass-market retail service by wire or radio that provides the capability to transmit data to and receive data from all or substantially all </w:t>
      </w:r>
      <w:r w:rsidRPr="00F55912" w:rsidR="00376EE0">
        <w:rPr>
          <w:snapToGrid/>
          <w:kern w:val="0"/>
          <w:sz w:val="20"/>
        </w:rPr>
        <w:t>[</w:t>
      </w:r>
      <w:r w:rsidRPr="00F55912" w:rsidR="000E6739">
        <w:rPr>
          <w:snapToGrid/>
          <w:kern w:val="0"/>
          <w:sz w:val="20"/>
        </w:rPr>
        <w:t>I</w:t>
      </w:r>
      <w:r w:rsidRPr="00F55912" w:rsidR="00376EE0">
        <w:rPr>
          <w:snapToGrid/>
          <w:kern w:val="0"/>
          <w:sz w:val="20"/>
        </w:rPr>
        <w:t>]</w:t>
      </w:r>
      <w:r w:rsidRPr="00F55912" w:rsidR="000E6739">
        <w:rPr>
          <w:snapToGrid/>
          <w:kern w:val="0"/>
          <w:sz w:val="20"/>
        </w:rPr>
        <w:t>nternet</w:t>
      </w:r>
      <w:r w:rsidRPr="00F55912" w:rsidR="000E6739">
        <w:rPr>
          <w:snapToGrid/>
          <w:kern w:val="0"/>
          <w:sz w:val="20"/>
        </w:rPr>
        <w:t xml:space="preserve"> endpoints, including any capabilities that are incidental to and enable the operation of the communications service, but excluding dial-up </w:t>
      </w:r>
      <w:r w:rsidRPr="00F55912" w:rsidR="009E398A">
        <w:rPr>
          <w:snapToGrid/>
          <w:kern w:val="0"/>
          <w:sz w:val="20"/>
        </w:rPr>
        <w:t>[</w:t>
      </w:r>
      <w:r w:rsidRPr="00F55912" w:rsidR="000E6739">
        <w:rPr>
          <w:snapToGrid/>
          <w:kern w:val="0"/>
          <w:sz w:val="20"/>
        </w:rPr>
        <w:t>I</w:t>
      </w:r>
      <w:r w:rsidRPr="00F55912" w:rsidR="009E398A">
        <w:rPr>
          <w:snapToGrid/>
          <w:kern w:val="0"/>
          <w:sz w:val="20"/>
        </w:rPr>
        <w:t>]</w:t>
      </w:r>
      <w:r w:rsidRPr="00F55912" w:rsidR="000E6739">
        <w:rPr>
          <w:snapToGrid/>
          <w:kern w:val="0"/>
          <w:sz w:val="20"/>
        </w:rPr>
        <w:t>nternet</w:t>
      </w:r>
      <w:r w:rsidRPr="00F55912" w:rsidR="000E6739">
        <w:rPr>
          <w:snapToGrid/>
          <w:kern w:val="0"/>
          <w:sz w:val="20"/>
        </w:rPr>
        <w:t xml:space="preserve"> access service.  This term also encompasses any service that the Commission finds to be providing a functional equivalent of the service described in the previous sentence or that is used to evade the protections set forth in this part.”  47 U.S.C. § 641(1); 47 CFR § 8.1(b).</w:t>
      </w:r>
    </w:p>
  </w:footnote>
  <w:footnote w:id="13">
    <w:p w:rsidR="4AB455D1" w:rsidP="00DA7D80" w14:paraId="2E0C7A49" w14:textId="216A6ABC">
      <w:pPr>
        <w:spacing w:after="120"/>
        <w:rPr>
          <w:szCs w:val="22"/>
        </w:rPr>
      </w:pPr>
      <w:r w:rsidRPr="4AB455D1">
        <w:rPr>
          <w:vertAlign w:val="superscript"/>
        </w:rPr>
        <w:footnoteRef/>
      </w:r>
      <w:r>
        <w:t xml:space="preserve"> </w:t>
      </w:r>
      <w:r w:rsidRPr="00DA7D80">
        <w:rPr>
          <w:sz w:val="20"/>
        </w:rPr>
        <w:t xml:space="preserve">For purposes of the Fabric, “structures” refer to physical building footprints, regardless of whether any identifying information for the footprint is included in the Fabric; “locations” refer to structures for which there is identifying information included in the Fabric, regardless of whether they are identified as BSLs in the Fabric; </w:t>
      </w:r>
      <w:r w:rsidR="00DE515A">
        <w:rPr>
          <w:sz w:val="20"/>
        </w:rPr>
        <w:t>“</w:t>
      </w:r>
      <w:r w:rsidRPr="00DA7D80">
        <w:rPr>
          <w:sz w:val="20"/>
        </w:rPr>
        <w:t>BSLs</w:t>
      </w:r>
      <w:r w:rsidR="00DE515A">
        <w:rPr>
          <w:sz w:val="20"/>
        </w:rPr>
        <w:t>”</w:t>
      </w:r>
      <w:r w:rsidRPr="00DA7D80">
        <w:rPr>
          <w:sz w:val="20"/>
        </w:rPr>
        <w:t xml:space="preserve"> are the subset of locations for which identifying information is included in the Fabric and for which the BSL Flag field includes an indicator response of “TRUE.”</w:t>
      </w:r>
    </w:p>
  </w:footnote>
  <w:footnote w:id="14">
    <w:p w:rsidR="001E3E80" w:rsidRPr="00F55912" w:rsidP="00EA1319" w14:paraId="30A23C03" w14:textId="0E2E5C9E">
      <w:pPr>
        <w:widowControl/>
        <w:autoSpaceDE w:val="0"/>
        <w:autoSpaceDN w:val="0"/>
        <w:adjustRightInd w:val="0"/>
        <w:spacing w:after="120"/>
        <w:rPr>
          <w:sz w:val="20"/>
        </w:rPr>
      </w:pPr>
      <w:r w:rsidRPr="00F55912">
        <w:rPr>
          <w:rStyle w:val="FootnoteReference"/>
          <w:sz w:val="20"/>
        </w:rPr>
        <w:footnoteRef/>
      </w:r>
      <w:r w:rsidRPr="00F55912">
        <w:rPr>
          <w:sz w:val="20"/>
        </w:rPr>
        <w:t xml:space="preserve"> </w:t>
      </w:r>
      <w:r w:rsidRPr="00F55912">
        <w:rPr>
          <w:i/>
          <w:iCs/>
          <w:sz w:val="20"/>
        </w:rPr>
        <w:t>Third Report and Order</w:t>
      </w:r>
      <w:r w:rsidRPr="00F55912">
        <w:rPr>
          <w:sz w:val="20"/>
        </w:rPr>
        <w:t xml:space="preserve">, 36 FCC Rcd at </w:t>
      </w:r>
      <w:r w:rsidRPr="00F55912" w:rsidR="00C2450A">
        <w:rPr>
          <w:sz w:val="20"/>
        </w:rPr>
        <w:t>1176, para. 127</w:t>
      </w:r>
      <w:r w:rsidRPr="00F55912" w:rsidR="003148EC">
        <w:rPr>
          <w:sz w:val="20"/>
        </w:rPr>
        <w:t xml:space="preserve">; </w:t>
      </w:r>
      <w:r w:rsidRPr="00F55912" w:rsidR="003148EC">
        <w:rPr>
          <w:i/>
          <w:iCs/>
          <w:sz w:val="20"/>
        </w:rPr>
        <w:t>see also</w:t>
      </w:r>
      <w:r w:rsidRPr="00F55912" w:rsidR="0053126E">
        <w:rPr>
          <w:snapToGrid/>
          <w:color w:val="000000"/>
          <w:kern w:val="0"/>
          <w:sz w:val="20"/>
        </w:rPr>
        <w:t xml:space="preserve"> </w:t>
      </w:r>
      <w:r w:rsidRPr="00F55912" w:rsidR="0053126E">
        <w:rPr>
          <w:i/>
          <w:iCs/>
          <w:snapToGrid/>
          <w:color w:val="000000"/>
          <w:kern w:val="0"/>
          <w:sz w:val="20"/>
        </w:rPr>
        <w:t>Housing Vacancies and Homeownership</w:t>
      </w:r>
      <w:r w:rsidRPr="00F55912" w:rsidR="0053126E">
        <w:rPr>
          <w:snapToGrid/>
          <w:color w:val="000000"/>
          <w:kern w:val="0"/>
          <w:sz w:val="20"/>
        </w:rPr>
        <w:t xml:space="preserve">, </w:t>
      </w:r>
      <w:r w:rsidRPr="00F55912" w:rsidR="0053126E">
        <w:rPr>
          <w:i/>
          <w:iCs/>
          <w:snapToGrid/>
          <w:color w:val="000000"/>
          <w:kern w:val="0"/>
          <w:sz w:val="20"/>
        </w:rPr>
        <w:t xml:space="preserve">Definitions, </w:t>
      </w:r>
      <w:hyperlink r:id="rId1" w:history="1">
        <w:r w:rsidRPr="00F55912" w:rsidR="0053126E">
          <w:rPr>
            <w:rStyle w:val="Hyperlink"/>
            <w:snapToGrid/>
            <w:kern w:val="0"/>
            <w:sz w:val="20"/>
          </w:rPr>
          <w:t>https://www.census.gov/housing/hvs/definitions.pdf</w:t>
        </w:r>
      </w:hyperlink>
      <w:r w:rsidRPr="00F55912" w:rsidR="0053126E">
        <w:rPr>
          <w:snapToGrid/>
          <w:color w:val="0000FF"/>
          <w:kern w:val="0"/>
          <w:sz w:val="20"/>
        </w:rPr>
        <w:t xml:space="preserve"> </w:t>
      </w:r>
      <w:r w:rsidRPr="00F55912" w:rsidR="0053126E">
        <w:rPr>
          <w:snapToGrid/>
          <w:color w:val="000000"/>
          <w:kern w:val="0"/>
          <w:sz w:val="20"/>
        </w:rPr>
        <w:t xml:space="preserve">(last visited </w:t>
      </w:r>
      <w:r w:rsidRPr="00F55912" w:rsidR="00E013C2">
        <w:rPr>
          <w:snapToGrid/>
          <w:color w:val="000000"/>
          <w:kern w:val="0"/>
          <w:sz w:val="20"/>
        </w:rPr>
        <w:t>June 14</w:t>
      </w:r>
      <w:r w:rsidRPr="00F55912" w:rsidR="0053126E">
        <w:rPr>
          <w:snapToGrid/>
          <w:color w:val="000000"/>
          <w:kern w:val="0"/>
          <w:sz w:val="20"/>
        </w:rPr>
        <w:t>, 202</w:t>
      </w:r>
      <w:r w:rsidRPr="00F55912" w:rsidR="00772D66">
        <w:rPr>
          <w:snapToGrid/>
          <w:color w:val="000000"/>
          <w:kern w:val="0"/>
          <w:sz w:val="20"/>
        </w:rPr>
        <w:t>2</w:t>
      </w:r>
      <w:r w:rsidRPr="00F55912" w:rsidR="0053126E">
        <w:rPr>
          <w:snapToGrid/>
          <w:color w:val="000000"/>
          <w:kern w:val="0"/>
          <w:sz w:val="20"/>
        </w:rPr>
        <w:t>).</w:t>
      </w:r>
    </w:p>
  </w:footnote>
  <w:footnote w:id="15">
    <w:p w:rsidR="00846639" w:rsidRPr="00F55912" w:rsidP="00EA1319" w14:paraId="26507003" w14:textId="06839017">
      <w:pPr>
        <w:widowControl/>
        <w:autoSpaceDE w:val="0"/>
        <w:autoSpaceDN w:val="0"/>
        <w:adjustRightInd w:val="0"/>
        <w:spacing w:after="120"/>
        <w:rPr>
          <w:sz w:val="20"/>
        </w:rPr>
      </w:pPr>
      <w:r w:rsidRPr="00F55912">
        <w:rPr>
          <w:rStyle w:val="FootnoteReference"/>
          <w:sz w:val="20"/>
        </w:rPr>
        <w:footnoteRef/>
      </w:r>
      <w:r w:rsidRPr="00F55912">
        <w:rPr>
          <w:sz w:val="20"/>
        </w:rPr>
        <w:t xml:space="preserve"> </w:t>
      </w:r>
      <w:bookmarkStart w:id="6" w:name="_Hlk104204970"/>
      <w:r w:rsidRPr="00F55912" w:rsidR="00293CEE">
        <w:rPr>
          <w:i/>
          <w:iCs/>
          <w:sz w:val="20"/>
        </w:rPr>
        <w:t>Third Report and Order</w:t>
      </w:r>
      <w:r w:rsidRPr="00F55912" w:rsidR="00293CEE">
        <w:rPr>
          <w:sz w:val="20"/>
        </w:rPr>
        <w:t xml:space="preserve">, 36 FCC Rcd at 1176, para. 128 </w:t>
      </w:r>
      <w:bookmarkEnd w:id="6"/>
      <w:r w:rsidRPr="00F55912" w:rsidR="00293CEE">
        <w:rPr>
          <w:sz w:val="20"/>
        </w:rPr>
        <w:t xml:space="preserve">(noting </w:t>
      </w:r>
      <w:r w:rsidRPr="00F55912" w:rsidR="00783147">
        <w:rPr>
          <w:sz w:val="20"/>
        </w:rPr>
        <w:t xml:space="preserve">also </w:t>
      </w:r>
      <w:r w:rsidRPr="00F55912" w:rsidR="00293CEE">
        <w:rPr>
          <w:sz w:val="20"/>
        </w:rPr>
        <w:t>that “</w:t>
      </w:r>
      <w:r w:rsidRPr="00F55912" w:rsidR="00293CEE">
        <w:rPr>
          <w:snapToGrid/>
          <w:kern w:val="0"/>
          <w:sz w:val="20"/>
        </w:rPr>
        <w:t>we define a building with multiple offices as a single location in the Fabric, and we anticipate that each individual building will be a location.  However, as with residential locations, we recognize that there may be instances where it is not appropriate to count every building as a distinct location (e.g., buildings without power or multiple buildings on the same property owned and occupied by the same entity).</w:t>
      </w:r>
      <w:r w:rsidRPr="00F55912" w:rsidR="008B3999">
        <w:rPr>
          <w:snapToGrid/>
          <w:kern w:val="0"/>
          <w:sz w:val="20"/>
        </w:rPr>
        <w:t>”).</w:t>
      </w:r>
    </w:p>
  </w:footnote>
  <w:footnote w:id="16">
    <w:p w:rsidR="00EB290F" w:rsidRPr="00F55912" w:rsidP="00EA1319" w14:paraId="37352B96" w14:textId="62EA4F31">
      <w:pPr>
        <w:pStyle w:val="FootnoteText"/>
      </w:pPr>
      <w:r w:rsidRPr="00F55912">
        <w:rPr>
          <w:rStyle w:val="FootnoteReference"/>
          <w:sz w:val="20"/>
        </w:rPr>
        <w:footnoteRef/>
      </w:r>
      <w:r w:rsidRPr="00F55912">
        <w:t xml:space="preserve"> </w:t>
      </w:r>
      <w:r w:rsidRPr="00F55912">
        <w:rPr>
          <w:i/>
          <w:iCs/>
        </w:rPr>
        <w:t>Third Report and Order</w:t>
      </w:r>
      <w:r w:rsidRPr="00F55912">
        <w:t>, 36 FCC Rcd at 117</w:t>
      </w:r>
      <w:r w:rsidRPr="00F55912" w:rsidR="00D45A6B">
        <w:t>5</w:t>
      </w:r>
      <w:r w:rsidRPr="00F55912">
        <w:t>, para. 126.</w:t>
      </w:r>
    </w:p>
  </w:footnote>
  <w:footnote w:id="17">
    <w:p w:rsidR="00BE13ED" w14:paraId="3CA99C17" w14:textId="61D98BB8">
      <w:pPr>
        <w:pStyle w:val="FootnoteText"/>
      </w:pPr>
      <w:r>
        <w:rPr>
          <w:rStyle w:val="FootnoteReference"/>
        </w:rPr>
        <w:footnoteRef/>
      </w:r>
      <w:r>
        <w:t xml:space="preserve"> </w:t>
      </w:r>
      <w:r w:rsidRPr="00F55912" w:rsidR="00B9777D">
        <w:rPr>
          <w:i/>
          <w:iCs/>
        </w:rPr>
        <w:t xml:space="preserve">First Fabric Public Notice </w:t>
      </w:r>
      <w:r w:rsidRPr="00F55912" w:rsidR="00B9777D">
        <w:t>at</w:t>
      </w:r>
      <w:r w:rsidR="00C767A1">
        <w:t xml:space="preserve"> 1.</w:t>
      </w:r>
    </w:p>
  </w:footnote>
  <w:footnote w:id="18">
    <w:p w:rsidR="00170BFD" w:rsidRPr="00F55912" w:rsidP="00EA1319" w14:paraId="37126F6B" w14:textId="3EEA812F">
      <w:pPr>
        <w:widowControl/>
        <w:autoSpaceDE w:val="0"/>
        <w:autoSpaceDN w:val="0"/>
        <w:adjustRightInd w:val="0"/>
        <w:spacing w:after="120"/>
        <w:rPr>
          <w:sz w:val="20"/>
        </w:rPr>
      </w:pPr>
      <w:r w:rsidRPr="00F55912">
        <w:rPr>
          <w:rStyle w:val="FootnoteReference"/>
          <w:sz w:val="20"/>
        </w:rPr>
        <w:footnoteRef/>
      </w:r>
      <w:r w:rsidRPr="00F55912">
        <w:rPr>
          <w:sz w:val="20"/>
        </w:rPr>
        <w:t xml:space="preserve"> </w:t>
      </w:r>
      <w:r w:rsidRPr="00F55912">
        <w:rPr>
          <w:i/>
          <w:iCs/>
          <w:sz w:val="20"/>
        </w:rPr>
        <w:t>Third Report and Order</w:t>
      </w:r>
      <w:r w:rsidRPr="00F55912">
        <w:rPr>
          <w:sz w:val="20"/>
        </w:rPr>
        <w:t xml:space="preserve">, 36 FCC Rcd at </w:t>
      </w:r>
      <w:r w:rsidRPr="00F55912" w:rsidR="001E0D90">
        <w:rPr>
          <w:sz w:val="20"/>
        </w:rPr>
        <w:t>1176-77, para. 129</w:t>
      </w:r>
      <w:r w:rsidRPr="00F55912" w:rsidR="000D20C3">
        <w:rPr>
          <w:sz w:val="20"/>
        </w:rPr>
        <w:t xml:space="preserve"> (for example,</w:t>
      </w:r>
      <w:r w:rsidRPr="00F55912" w:rsidR="00714373">
        <w:rPr>
          <w:snapToGrid/>
          <w:kern w:val="0"/>
          <w:sz w:val="20"/>
        </w:rPr>
        <w:t xml:space="preserve"> </w:t>
      </w:r>
      <w:r w:rsidRPr="00F55912" w:rsidR="00A34026">
        <w:rPr>
          <w:snapToGrid/>
          <w:kern w:val="0"/>
          <w:sz w:val="20"/>
        </w:rPr>
        <w:t>“</w:t>
      </w:r>
      <w:r w:rsidRPr="00F55912" w:rsidR="00714373">
        <w:rPr>
          <w:snapToGrid/>
          <w:kern w:val="0"/>
          <w:sz w:val="20"/>
        </w:rPr>
        <w:t>broadband may not be</w:t>
      </w:r>
      <w:r w:rsidRPr="00F55912" w:rsidR="0024540B">
        <w:rPr>
          <w:snapToGrid/>
          <w:kern w:val="0"/>
          <w:sz w:val="20"/>
        </w:rPr>
        <w:t xml:space="preserve"> </w:t>
      </w:r>
      <w:r w:rsidRPr="00F55912" w:rsidR="00714373">
        <w:rPr>
          <w:snapToGrid/>
          <w:kern w:val="0"/>
          <w:sz w:val="20"/>
        </w:rPr>
        <w:t>deployed individually to each occupied boat in a marina or to a central location in the marina; or to homes</w:t>
      </w:r>
      <w:r w:rsidRPr="00F55912" w:rsidR="0024540B">
        <w:rPr>
          <w:snapToGrid/>
          <w:kern w:val="0"/>
          <w:sz w:val="20"/>
        </w:rPr>
        <w:t xml:space="preserve"> </w:t>
      </w:r>
      <w:r w:rsidRPr="00F55912" w:rsidR="00714373">
        <w:rPr>
          <w:sz w:val="20"/>
        </w:rPr>
        <w:t>without electric power</w:t>
      </w:r>
      <w:r w:rsidRPr="00F55912" w:rsidR="00A34026">
        <w:rPr>
          <w:sz w:val="20"/>
        </w:rPr>
        <w:t>”</w:t>
      </w:r>
      <w:r w:rsidRPr="00F55912" w:rsidR="00714373">
        <w:rPr>
          <w:sz w:val="20"/>
        </w:rPr>
        <w:t>).</w:t>
      </w:r>
    </w:p>
  </w:footnote>
  <w:footnote w:id="19">
    <w:p w:rsidR="00852098" w:rsidRPr="00F55912" w:rsidP="00EA1319" w14:paraId="30CB7C10" w14:textId="30347AD1">
      <w:pPr>
        <w:pStyle w:val="FootnoteText"/>
      </w:pPr>
      <w:r w:rsidRPr="00F55912">
        <w:rPr>
          <w:rStyle w:val="FootnoteReference"/>
          <w:sz w:val="20"/>
        </w:rPr>
        <w:footnoteRef/>
      </w:r>
      <w:r w:rsidRPr="00F55912">
        <w:t xml:space="preserve"> </w:t>
      </w:r>
      <w:r w:rsidRPr="00F55912">
        <w:rPr>
          <w:i/>
          <w:iCs/>
        </w:rPr>
        <w:t xml:space="preserve">First </w:t>
      </w:r>
      <w:r w:rsidRPr="00F55912" w:rsidR="00E95753">
        <w:rPr>
          <w:i/>
          <w:iCs/>
        </w:rPr>
        <w:t xml:space="preserve">Fabric </w:t>
      </w:r>
      <w:r w:rsidRPr="00F55912" w:rsidR="000127A8">
        <w:rPr>
          <w:i/>
          <w:iCs/>
        </w:rPr>
        <w:t xml:space="preserve">Public Notice </w:t>
      </w:r>
      <w:r w:rsidRPr="00F55912">
        <w:t xml:space="preserve">at </w:t>
      </w:r>
      <w:r w:rsidRPr="00F55912" w:rsidR="00E95753">
        <w:t>6.</w:t>
      </w:r>
    </w:p>
  </w:footnote>
  <w:footnote w:id="20">
    <w:p w:rsidR="009C7CC2" w:rsidRPr="00F55912" w:rsidP="00EA1319" w14:paraId="6CBEBE1E" w14:textId="312B874C">
      <w:pPr>
        <w:pStyle w:val="FootnoteText"/>
      </w:pPr>
      <w:r w:rsidRPr="00F55912">
        <w:rPr>
          <w:rStyle w:val="FootnoteReference"/>
          <w:sz w:val="20"/>
        </w:rPr>
        <w:footnoteRef/>
      </w:r>
      <w:r w:rsidRPr="00F55912">
        <w:t xml:space="preserve"> </w:t>
      </w:r>
      <w:bookmarkStart w:id="7" w:name="_Hlk104208903"/>
      <w:r w:rsidRPr="00F55912" w:rsidR="00CC7131">
        <w:rPr>
          <w:i/>
          <w:iCs/>
        </w:rPr>
        <w:t xml:space="preserve">See </w:t>
      </w:r>
      <w:r w:rsidRPr="00F55912" w:rsidR="00CC7131">
        <w:t xml:space="preserve">U.S. Government Accountability Office, </w:t>
      </w:r>
      <w:r w:rsidRPr="00F55912" w:rsidR="00CC7131">
        <w:rPr>
          <w:i/>
          <w:iCs/>
        </w:rPr>
        <w:t>Broadband: FCC Is Taking Steps to Accurately Map Locations That Lack Access</w:t>
      </w:r>
      <w:r w:rsidRPr="00F55912" w:rsidR="00CC7131">
        <w:t>, at 15-16 (2021)</w:t>
      </w:r>
      <w:r w:rsidR="0065213F">
        <w:t xml:space="preserve"> (</w:t>
      </w:r>
      <w:r w:rsidR="0065213F">
        <w:rPr>
          <w:i/>
          <w:iCs/>
        </w:rPr>
        <w:t>GAO Report</w:t>
      </w:r>
      <w:r w:rsidR="0065213F">
        <w:t>),</w:t>
      </w:r>
      <w:r w:rsidRPr="00F55912" w:rsidR="00244D4B">
        <w:t xml:space="preserve"> </w:t>
      </w:r>
      <w:hyperlink r:id="rId2" w:history="1">
        <w:r w:rsidRPr="00F55912" w:rsidR="00197AD4">
          <w:rPr>
            <w:rStyle w:val="Hyperlink"/>
          </w:rPr>
          <w:t>https://www.gao.gov/assets/720/716822.pdf</w:t>
        </w:r>
      </w:hyperlink>
      <w:r w:rsidRPr="00F55912" w:rsidR="00593D0E">
        <w:t xml:space="preserve"> </w:t>
      </w:r>
      <w:r w:rsidRPr="00F55912" w:rsidR="00DB2332">
        <w:t>(</w:t>
      </w:r>
      <w:r w:rsidRPr="00F55912" w:rsidR="00AE74CB">
        <w:t xml:space="preserve">reporting that </w:t>
      </w:r>
      <w:r w:rsidRPr="00F55912" w:rsidR="00DB2332">
        <w:t>“</w:t>
      </w:r>
      <w:r w:rsidRPr="00F55912" w:rsidR="00AE74CB">
        <w:rPr>
          <w:rStyle w:val="markedcontent"/>
        </w:rPr>
        <w:t>two data companies said that parcel and county tax data may be reported using a wide variety of unique administrative codes and other non-standard information that could complicate integrating tax data with other location data.</w:t>
      </w:r>
      <w:r w:rsidRPr="00F55912" w:rsidR="00AB76D1">
        <w:rPr>
          <w:rStyle w:val="markedcontent"/>
        </w:rPr>
        <w:t xml:space="preserve"> . . </w:t>
      </w:r>
      <w:r w:rsidRPr="00F55912" w:rsidR="008964F8">
        <w:rPr>
          <w:rStyle w:val="markedcontent"/>
        </w:rPr>
        <w:t>.</w:t>
      </w:r>
      <w:r w:rsidRPr="00F55912" w:rsidR="00AB76D1">
        <w:rPr>
          <w:rStyle w:val="markedcontent"/>
        </w:rPr>
        <w:t xml:space="preserve"> </w:t>
      </w:r>
      <w:r w:rsidRPr="00F55912" w:rsidR="00AE74CB">
        <w:rPr>
          <w:rStyle w:val="markedcontent"/>
        </w:rPr>
        <w:t>As the data aggregated by the data company</w:t>
      </w:r>
      <w:r w:rsidRPr="00F55912" w:rsidR="00AB76D1">
        <w:rPr>
          <w:rStyle w:val="markedcontent"/>
        </w:rPr>
        <w:t xml:space="preserve"> </w:t>
      </w:r>
      <w:r w:rsidRPr="00F55912" w:rsidR="00AE74CB">
        <w:rPr>
          <w:rStyle w:val="markedcontent"/>
        </w:rPr>
        <w:t>selected by the FCC will likely need to come from multiple sources, each</w:t>
      </w:r>
      <w:r w:rsidRPr="00F55912" w:rsidR="00AB76D1">
        <w:rPr>
          <w:rStyle w:val="markedcontent"/>
        </w:rPr>
        <w:t xml:space="preserve"> </w:t>
      </w:r>
      <w:r w:rsidRPr="00F55912" w:rsidR="00AE74CB">
        <w:rPr>
          <w:rStyle w:val="markedcontent"/>
        </w:rPr>
        <w:t>having different administrative codes and terminologies, these differences</w:t>
      </w:r>
      <w:r w:rsidRPr="00F55912" w:rsidR="00AB76D1">
        <w:rPr>
          <w:rStyle w:val="markedcontent"/>
        </w:rPr>
        <w:t xml:space="preserve"> </w:t>
      </w:r>
      <w:r w:rsidRPr="00F55912" w:rsidR="00EA678B">
        <w:rPr>
          <w:rStyle w:val="markedcontent"/>
        </w:rPr>
        <w:t>w</w:t>
      </w:r>
      <w:r w:rsidRPr="00F55912" w:rsidR="00AE74CB">
        <w:rPr>
          <w:rStyle w:val="markedcontent"/>
        </w:rPr>
        <w:t>ould need to be identified and addressed in order for the data to be</w:t>
      </w:r>
      <w:r w:rsidRPr="00F55912" w:rsidR="00EA678B">
        <w:rPr>
          <w:rStyle w:val="markedcontent"/>
        </w:rPr>
        <w:t xml:space="preserve"> </w:t>
      </w:r>
      <w:r w:rsidRPr="00F55912" w:rsidR="00AE74CB">
        <w:rPr>
          <w:rStyle w:val="markedcontent"/>
        </w:rPr>
        <w:t>linked together, according to FCC and state officials</w:t>
      </w:r>
      <w:r w:rsidRPr="00F55912" w:rsidR="00DB2332">
        <w:rPr>
          <w:rStyle w:val="markedcontent"/>
        </w:rPr>
        <w:t>.</w:t>
      </w:r>
      <w:r w:rsidRPr="00F55912" w:rsidR="005C5724">
        <w:rPr>
          <w:rStyle w:val="markedcontent"/>
        </w:rPr>
        <w:t>”)</w:t>
      </w:r>
      <w:r w:rsidRPr="00F55912">
        <w:t>.</w:t>
      </w:r>
      <w:bookmarkEnd w:id="7"/>
    </w:p>
  </w:footnote>
  <w:footnote w:id="21">
    <w:p w:rsidR="00F75F0C" w:rsidRPr="00F55912" w14:paraId="7B8E4CC6" w14:textId="342A64AC">
      <w:pPr>
        <w:pStyle w:val="FootnoteText"/>
      </w:pPr>
      <w:r w:rsidRPr="00F55912">
        <w:rPr>
          <w:rStyle w:val="FootnoteReference"/>
          <w:sz w:val="20"/>
        </w:rPr>
        <w:footnoteRef/>
      </w:r>
      <w:r w:rsidRPr="00F55912">
        <w:t xml:space="preserve"> 47 U.S.C. </w:t>
      </w:r>
      <w:r w:rsidRPr="00F55912" w:rsidR="00B6540A">
        <w:t>§ 642(b)(5)(</w:t>
      </w:r>
      <w:r w:rsidRPr="00F55912" w:rsidR="009F6886">
        <w:t xml:space="preserve">A)(iii); 47 CFR </w:t>
      </w:r>
      <w:r w:rsidRPr="00F55912" w:rsidR="00AA3CF6">
        <w:t xml:space="preserve">§ 1.7006(d). </w:t>
      </w:r>
    </w:p>
  </w:footnote>
  <w:footnote w:id="22">
    <w:p w:rsidR="00DB117E" w:rsidRPr="00F55912" w14:paraId="534B9A69" w14:textId="3C5099B2">
      <w:pPr>
        <w:pStyle w:val="FootnoteText"/>
      </w:pPr>
      <w:r w:rsidRPr="00F55912">
        <w:rPr>
          <w:rStyle w:val="FootnoteReference"/>
          <w:sz w:val="20"/>
        </w:rPr>
        <w:footnoteRef/>
      </w:r>
      <w:r w:rsidRPr="00F55912">
        <w:t xml:space="preserve"> </w:t>
      </w:r>
      <w:r w:rsidRPr="00F55912">
        <w:rPr>
          <w:i/>
          <w:iCs/>
        </w:rPr>
        <w:t xml:space="preserve">See </w:t>
      </w:r>
      <w:r w:rsidRPr="00F55912">
        <w:t xml:space="preserve">WTA Comments at </w:t>
      </w:r>
      <w:r w:rsidRPr="00F55912" w:rsidR="00F7332E">
        <w:t>3</w:t>
      </w:r>
      <w:r w:rsidRPr="00F55912" w:rsidR="00701300">
        <w:t xml:space="preserve"> (Sep. 9, 2020)</w:t>
      </w:r>
      <w:r w:rsidRPr="00F55912" w:rsidR="00F7332E">
        <w:t xml:space="preserve"> (“Single-family homes are relatively easy to identify as ‘locations’ for mapping and CAF compliance purposes.”).</w:t>
      </w:r>
    </w:p>
  </w:footnote>
  <w:footnote w:id="23">
    <w:p w:rsidR="00762294" w:rsidRPr="00F55912" w:rsidP="00EA1319" w14:paraId="39AC8BBD" w14:textId="702BC8FF">
      <w:pPr>
        <w:spacing w:after="120"/>
        <w:rPr>
          <w:sz w:val="20"/>
        </w:rPr>
      </w:pPr>
      <w:r w:rsidRPr="00F55912">
        <w:rPr>
          <w:rStyle w:val="FootnoteReference"/>
          <w:sz w:val="20"/>
        </w:rPr>
        <w:footnoteRef/>
      </w:r>
      <w:r w:rsidRPr="00F55912">
        <w:rPr>
          <w:sz w:val="20"/>
        </w:rPr>
        <w:t xml:space="preserve"> </w:t>
      </w:r>
      <w:r w:rsidR="00415310">
        <w:rPr>
          <w:sz w:val="20"/>
        </w:rPr>
        <w:t xml:space="preserve">This is </w:t>
      </w:r>
      <w:r w:rsidR="00267126">
        <w:rPr>
          <w:sz w:val="20"/>
        </w:rPr>
        <w:t xml:space="preserve">in accord </w:t>
      </w:r>
      <w:r w:rsidR="007C6649">
        <w:rPr>
          <w:sz w:val="20"/>
        </w:rPr>
        <w:t>with the Commission’s treatment of MTEs generally</w:t>
      </w:r>
      <w:r w:rsidR="00D2578F">
        <w:rPr>
          <w:sz w:val="20"/>
        </w:rPr>
        <w:t xml:space="preserve"> and is based on the same</w:t>
      </w:r>
      <w:r w:rsidR="008446D3">
        <w:rPr>
          <w:sz w:val="20"/>
        </w:rPr>
        <w:t xml:space="preserve"> considerations </w:t>
      </w:r>
      <w:r w:rsidR="00481112">
        <w:rPr>
          <w:sz w:val="20"/>
        </w:rPr>
        <w:t>(</w:t>
      </w:r>
      <w:r w:rsidR="008446D3">
        <w:rPr>
          <w:sz w:val="20"/>
        </w:rPr>
        <w:t xml:space="preserve">e.g., the </w:t>
      </w:r>
      <w:r w:rsidR="00E70079">
        <w:rPr>
          <w:sz w:val="20"/>
        </w:rPr>
        <w:t xml:space="preserve">fact that </w:t>
      </w:r>
      <w:r w:rsidR="004E65D3">
        <w:rPr>
          <w:sz w:val="20"/>
        </w:rPr>
        <w:t xml:space="preserve">the status of </w:t>
      </w:r>
      <w:r w:rsidR="00367378">
        <w:rPr>
          <w:sz w:val="20"/>
        </w:rPr>
        <w:t xml:space="preserve">broadband </w:t>
      </w:r>
      <w:r w:rsidR="00E70079">
        <w:rPr>
          <w:sz w:val="20"/>
        </w:rPr>
        <w:t xml:space="preserve">availability is likely to be </w:t>
      </w:r>
      <w:r w:rsidR="00367378">
        <w:rPr>
          <w:sz w:val="20"/>
        </w:rPr>
        <w:t>consistent across</w:t>
      </w:r>
      <w:r w:rsidR="00481482">
        <w:rPr>
          <w:sz w:val="20"/>
        </w:rPr>
        <w:t xml:space="preserve"> all units </w:t>
      </w:r>
      <w:r w:rsidR="00267126">
        <w:rPr>
          <w:sz w:val="20"/>
        </w:rPr>
        <w:t>in a single structure</w:t>
      </w:r>
      <w:r w:rsidR="00A0106D">
        <w:rPr>
          <w:sz w:val="20"/>
        </w:rPr>
        <w:t>)</w:t>
      </w:r>
      <w:r w:rsidR="007C6649">
        <w:rPr>
          <w:sz w:val="20"/>
        </w:rPr>
        <w:t xml:space="preserve">.  </w:t>
      </w:r>
      <w:r w:rsidR="00A15E14">
        <w:rPr>
          <w:i/>
          <w:iCs/>
          <w:sz w:val="20"/>
        </w:rPr>
        <w:t xml:space="preserve">See </w:t>
      </w:r>
      <w:r w:rsidRPr="00F55912" w:rsidR="009E6857">
        <w:rPr>
          <w:i/>
          <w:iCs/>
          <w:sz w:val="20"/>
        </w:rPr>
        <w:t>Third Report and Order</w:t>
      </w:r>
      <w:r w:rsidRPr="00F55912" w:rsidR="009E6857">
        <w:rPr>
          <w:sz w:val="20"/>
        </w:rPr>
        <w:t xml:space="preserve">, 36 FCC Rcd at </w:t>
      </w:r>
      <w:r w:rsidRPr="00F55912" w:rsidR="00321B69">
        <w:rPr>
          <w:sz w:val="20"/>
        </w:rPr>
        <w:t>1177, para. 130</w:t>
      </w:r>
      <w:r w:rsidR="001201B6">
        <w:rPr>
          <w:sz w:val="20"/>
        </w:rPr>
        <w:t xml:space="preserve">, citing </w:t>
      </w:r>
      <w:r w:rsidR="00670313">
        <w:rPr>
          <w:sz w:val="20"/>
        </w:rPr>
        <w:t>Comments of Connected Nation at 12 (</w:t>
      </w:r>
      <w:r w:rsidR="00A905D4">
        <w:rPr>
          <w:sz w:val="20"/>
        </w:rPr>
        <w:t xml:space="preserve">quoting that </w:t>
      </w:r>
      <w:r w:rsidR="00D14211">
        <w:rPr>
          <w:sz w:val="20"/>
        </w:rPr>
        <w:t>“</w:t>
      </w:r>
      <w:r w:rsidR="002A4C06">
        <w:rPr>
          <w:sz w:val="20"/>
        </w:rPr>
        <w:t>‘</w:t>
      </w:r>
      <w:r w:rsidR="00D14211">
        <w:rPr>
          <w:sz w:val="20"/>
        </w:rPr>
        <w:t>capturing</w:t>
      </w:r>
      <w:r w:rsidR="00C22345">
        <w:rPr>
          <w:sz w:val="20"/>
        </w:rPr>
        <w:t xml:space="preserve"> information on the locations of each unit within every [MTE] </w:t>
      </w:r>
      <w:r w:rsidR="00A73B36">
        <w:rPr>
          <w:sz w:val="20"/>
        </w:rPr>
        <w:t>across the United States would likely be cost-prohibitive</w:t>
      </w:r>
      <w:r w:rsidR="00E91CBF">
        <w:rPr>
          <w:sz w:val="20"/>
        </w:rPr>
        <w:t>, and also unnecessary, given that broadband service delivered to</w:t>
      </w:r>
      <w:r w:rsidR="00A85865">
        <w:rPr>
          <w:sz w:val="20"/>
        </w:rPr>
        <w:t xml:space="preserve"> a given [MTE] structure would be made available to all units within that structure</w:t>
      </w:r>
      <w:r w:rsidR="000C08EC">
        <w:rPr>
          <w:sz w:val="20"/>
        </w:rPr>
        <w:t>’”).</w:t>
      </w:r>
      <w:r w:rsidRPr="00F55912" w:rsidR="009E6857">
        <w:rPr>
          <w:i/>
          <w:iCs/>
          <w:sz w:val="20"/>
        </w:rPr>
        <w:t xml:space="preserve"> </w:t>
      </w:r>
      <w:r w:rsidRPr="00F55912">
        <w:rPr>
          <w:i/>
          <w:sz w:val="20"/>
        </w:rPr>
        <w:t xml:space="preserve"> </w:t>
      </w:r>
      <w:r w:rsidRPr="00F55912" w:rsidR="00AD3DE5">
        <w:rPr>
          <w:sz w:val="20"/>
        </w:rPr>
        <w:t>In the case of</w:t>
      </w:r>
      <w:r w:rsidRPr="00F55912">
        <w:rPr>
          <w:sz w:val="20"/>
        </w:rPr>
        <w:t xml:space="preserve"> a duplex or a triplex</w:t>
      </w:r>
      <w:r w:rsidRPr="00F55912" w:rsidR="00C34198">
        <w:rPr>
          <w:sz w:val="20"/>
        </w:rPr>
        <w:t>, the</w:t>
      </w:r>
      <w:r w:rsidRPr="00F55912">
        <w:rPr>
          <w:sz w:val="20"/>
        </w:rPr>
        <w:t xml:space="preserve"> single structure on </w:t>
      </w:r>
      <w:r w:rsidRPr="00F55912" w:rsidR="00C34198">
        <w:rPr>
          <w:sz w:val="20"/>
        </w:rPr>
        <w:t>the</w:t>
      </w:r>
      <w:r w:rsidRPr="00F55912">
        <w:rPr>
          <w:sz w:val="20"/>
        </w:rPr>
        <w:t xml:space="preserve"> residential parcel will include one </w:t>
      </w:r>
      <w:r w:rsidRPr="00F55912" w:rsidR="00C6492D">
        <w:rPr>
          <w:sz w:val="20"/>
        </w:rPr>
        <w:t>L</w:t>
      </w:r>
      <w:r w:rsidRPr="00F55912">
        <w:rPr>
          <w:sz w:val="20"/>
        </w:rPr>
        <w:t>ocation ID record in the Fabric data, with two or three unit counts respectively.</w:t>
      </w:r>
      <w:r w:rsidRPr="00F55912" w:rsidR="00A05829">
        <w:rPr>
          <w:sz w:val="20"/>
        </w:rPr>
        <w:t xml:space="preserve">  </w:t>
      </w:r>
      <w:r w:rsidRPr="00F55912" w:rsidR="00A05829">
        <w:rPr>
          <w:i/>
          <w:iCs/>
          <w:sz w:val="20"/>
        </w:rPr>
        <w:t>See</w:t>
      </w:r>
      <w:r w:rsidRPr="00F55912" w:rsidR="003E7C46">
        <w:rPr>
          <w:i/>
          <w:iCs/>
          <w:sz w:val="20"/>
        </w:rPr>
        <w:t>, e.g.,</w:t>
      </w:r>
      <w:r w:rsidRPr="00F55912" w:rsidR="00A05829">
        <w:rPr>
          <w:i/>
          <w:iCs/>
          <w:sz w:val="20"/>
        </w:rPr>
        <w:t xml:space="preserve"> </w:t>
      </w:r>
      <w:r w:rsidRPr="00F55912" w:rsidR="00746ECB">
        <w:rPr>
          <w:sz w:val="20"/>
        </w:rPr>
        <w:t xml:space="preserve">USTelecom/WISPA </w:t>
      </w:r>
      <w:r w:rsidRPr="00F55912" w:rsidR="00A05829">
        <w:rPr>
          <w:sz w:val="20"/>
        </w:rPr>
        <w:t xml:space="preserve">Comments </w:t>
      </w:r>
      <w:r w:rsidRPr="00F55912" w:rsidR="00746ECB">
        <w:rPr>
          <w:sz w:val="20"/>
        </w:rPr>
        <w:t xml:space="preserve">at </w:t>
      </w:r>
      <w:r w:rsidRPr="00F55912" w:rsidR="006A1572">
        <w:rPr>
          <w:sz w:val="20"/>
        </w:rPr>
        <w:t xml:space="preserve">18 </w:t>
      </w:r>
      <w:r w:rsidRPr="00F55912" w:rsidR="003939B0">
        <w:rPr>
          <w:sz w:val="20"/>
        </w:rPr>
        <w:t xml:space="preserve">(Sep. 8, 2020) </w:t>
      </w:r>
      <w:r w:rsidRPr="00F55912" w:rsidR="006A1572">
        <w:rPr>
          <w:sz w:val="20"/>
        </w:rPr>
        <w:t xml:space="preserve">(stating that “Joint Commenters support the Commission’s proposal to consider an </w:t>
      </w:r>
      <w:r w:rsidRPr="00F55912" w:rsidR="00CF1BC6">
        <w:rPr>
          <w:sz w:val="20"/>
        </w:rPr>
        <w:t>[multi</w:t>
      </w:r>
      <w:r w:rsidRPr="00F55912" w:rsidR="00DF4561">
        <w:rPr>
          <w:sz w:val="20"/>
        </w:rPr>
        <w:t>ple tenant environment (MTE)]</w:t>
      </w:r>
      <w:r w:rsidRPr="00F55912" w:rsidR="006A1572">
        <w:rPr>
          <w:sz w:val="20"/>
        </w:rPr>
        <w:t xml:space="preserve"> to be a single location and, where possible, to require reporting of the number of units associated with that location”)</w:t>
      </w:r>
      <w:r w:rsidRPr="00F55912" w:rsidR="0004456E">
        <w:rPr>
          <w:sz w:val="20"/>
        </w:rPr>
        <w:t xml:space="preserve">; Connected Nation Comments at </w:t>
      </w:r>
      <w:r w:rsidRPr="00F55912" w:rsidR="0018700D">
        <w:rPr>
          <w:sz w:val="20"/>
        </w:rPr>
        <w:t>12</w:t>
      </w:r>
      <w:r w:rsidRPr="00F55912" w:rsidR="00B33133">
        <w:rPr>
          <w:sz w:val="20"/>
        </w:rPr>
        <w:t xml:space="preserve"> (Sep. 8, 2020)</w:t>
      </w:r>
      <w:r w:rsidRPr="00F55912" w:rsidR="0018700D">
        <w:rPr>
          <w:sz w:val="20"/>
        </w:rPr>
        <w:t xml:space="preserve"> (“We believe that the total number of units within MTE buildings should certainly be determined, as knowing the total number of units will help the Commission better quantify the impact of funding distributed to support broadband buildout.” (bold and italics omitted))</w:t>
      </w:r>
      <w:r w:rsidRPr="00F55912" w:rsidR="006A1572">
        <w:rPr>
          <w:sz w:val="20"/>
        </w:rPr>
        <w:t>.</w:t>
      </w:r>
    </w:p>
  </w:footnote>
  <w:footnote w:id="24">
    <w:p w:rsidR="00FF2329" w14:paraId="436695AE" w14:textId="0DCFB94C">
      <w:pPr>
        <w:pStyle w:val="FootnoteText"/>
      </w:pPr>
      <w:r>
        <w:rPr>
          <w:rStyle w:val="FootnoteReference"/>
        </w:rPr>
        <w:footnoteRef/>
      </w:r>
      <w:r>
        <w:t xml:space="preserve"> </w:t>
      </w:r>
      <w:r w:rsidRPr="00FF2329">
        <w:rPr>
          <w:i/>
          <w:iCs/>
        </w:rPr>
        <w:t>Third Report and Order</w:t>
      </w:r>
      <w:r w:rsidRPr="00FF2329">
        <w:t>, 36 FCC Rcd at 1176, para</w:t>
      </w:r>
      <w:r w:rsidR="007436E9">
        <w:t>. 127.</w:t>
      </w:r>
    </w:p>
  </w:footnote>
  <w:footnote w:id="25">
    <w:p w:rsidR="009E1C7B" w14:paraId="0E9B7464" w14:textId="5956EAD0">
      <w:pPr>
        <w:pStyle w:val="FootnoteText"/>
      </w:pPr>
      <w:r>
        <w:rPr>
          <w:rStyle w:val="FootnoteReference"/>
        </w:rPr>
        <w:footnoteRef/>
      </w:r>
      <w:r>
        <w:t xml:space="preserve"> </w:t>
      </w:r>
      <w:r w:rsidRPr="009E1C7B">
        <w:rPr>
          <w:i/>
          <w:iCs/>
        </w:rPr>
        <w:t>See Third Report and Order</w:t>
      </w:r>
      <w:r w:rsidRPr="009E1C7B">
        <w:t xml:space="preserve">, 36 FCC Rcd at 1176, para. 128 (recognizing that it is “not appropriate to count every building as a distinct location (e.g., buildings without power or multiple buildings on the same property owned and occupied by the same entity)”); </w:t>
      </w:r>
      <w:r w:rsidRPr="009E1C7B">
        <w:rPr>
          <w:i/>
          <w:iCs/>
        </w:rPr>
        <w:t xml:space="preserve">see also </w:t>
      </w:r>
      <w:r w:rsidRPr="009E1C7B">
        <w:t>USTelecom/WISPA Reply at 14 (Sep. 17, 2020) (noting that “[b]y including all buildings on a parcel, there would be many extraneous buildings of varying sizes and uses that are not indeed serviceable, ultimately skewing the Fabric’s ability to accurately report broadband availability”).</w:t>
      </w:r>
    </w:p>
  </w:footnote>
  <w:footnote w:id="26">
    <w:p w:rsidR="00163C30" w:rsidRPr="00F55912" w:rsidP="00163C30" w14:paraId="52FAD48C" w14:textId="6B0D3FC1">
      <w:pPr>
        <w:pStyle w:val="pf0"/>
        <w:spacing w:before="0" w:beforeAutospacing="0" w:after="120" w:afterAutospacing="0"/>
        <w:rPr>
          <w:sz w:val="20"/>
          <w:szCs w:val="20"/>
        </w:rPr>
      </w:pPr>
      <w:r w:rsidRPr="00F55912">
        <w:rPr>
          <w:rStyle w:val="FootnoteReference"/>
          <w:sz w:val="20"/>
          <w:szCs w:val="20"/>
        </w:rPr>
        <w:footnoteRef/>
      </w:r>
      <w:r w:rsidRPr="00F55912">
        <w:rPr>
          <w:sz w:val="20"/>
          <w:szCs w:val="20"/>
        </w:rPr>
        <w:t xml:space="preserve"> Note </w:t>
      </w:r>
      <w:r w:rsidRPr="00F55912">
        <w:rPr>
          <w:rStyle w:val="cf01"/>
          <w:rFonts w:ascii="Times New Roman" w:hAnsi="Times New Roman" w:cs="Times New Roman"/>
          <w:sz w:val="20"/>
          <w:szCs w:val="20"/>
        </w:rPr>
        <w:t xml:space="preserve">that the Fabric challenge process will allow for corrections to the Fabric data (assuming </w:t>
      </w:r>
      <w:r w:rsidR="00350F6E">
        <w:rPr>
          <w:rStyle w:val="cf01"/>
          <w:rFonts w:ascii="Times New Roman" w:hAnsi="Times New Roman" w:cs="Times New Roman"/>
          <w:sz w:val="20"/>
          <w:szCs w:val="20"/>
        </w:rPr>
        <w:t xml:space="preserve">a </w:t>
      </w:r>
      <w:r w:rsidRPr="00F55912">
        <w:rPr>
          <w:rStyle w:val="cf01"/>
          <w:rFonts w:ascii="Times New Roman" w:hAnsi="Times New Roman" w:cs="Times New Roman"/>
          <w:sz w:val="20"/>
          <w:szCs w:val="20"/>
        </w:rPr>
        <w:t>sufficient evidentiary basis)</w:t>
      </w:r>
      <w:r w:rsidRPr="00F55912" w:rsidR="0007212A">
        <w:rPr>
          <w:rStyle w:val="cf01"/>
          <w:rFonts w:ascii="Times New Roman" w:hAnsi="Times New Roman" w:cs="Times New Roman"/>
          <w:sz w:val="20"/>
          <w:szCs w:val="20"/>
        </w:rPr>
        <w:t xml:space="preserve"> in order</w:t>
      </w:r>
      <w:r w:rsidRPr="00F55912">
        <w:rPr>
          <w:rStyle w:val="cf01"/>
          <w:rFonts w:ascii="Times New Roman" w:hAnsi="Times New Roman" w:cs="Times New Roman"/>
          <w:sz w:val="20"/>
          <w:szCs w:val="20"/>
        </w:rPr>
        <w:t xml:space="preserve"> to identify multiple dwelling structures on the same parcel as distinct BSLs. </w:t>
      </w:r>
    </w:p>
  </w:footnote>
  <w:footnote w:id="27">
    <w:p w:rsidR="00E959A2" w:rsidRPr="00F55912" w:rsidP="00E959A2" w14:paraId="6A5C3517" w14:textId="23E140FD">
      <w:pPr>
        <w:pStyle w:val="FootnoteText"/>
      </w:pPr>
      <w:r w:rsidRPr="00F55912">
        <w:rPr>
          <w:rStyle w:val="FootnoteReference"/>
          <w:sz w:val="20"/>
        </w:rPr>
        <w:footnoteRef/>
      </w:r>
      <w:r w:rsidRPr="00F55912">
        <w:t xml:space="preserve"> </w:t>
      </w:r>
      <w:r w:rsidRPr="00F55912">
        <w:rPr>
          <w:i/>
          <w:iCs/>
        </w:rPr>
        <w:t xml:space="preserve">See, e.g., </w:t>
      </w:r>
      <w:bookmarkStart w:id="8" w:name="_Hlk106141393"/>
      <w:r w:rsidRPr="00F55912">
        <w:rPr>
          <w:i/>
          <w:iCs/>
        </w:rPr>
        <w:t>Third Report and Order</w:t>
      </w:r>
      <w:r w:rsidRPr="00F55912">
        <w:t xml:space="preserve">, 36 FCC Rcd at 1176-77, para. 129 n.375 </w:t>
      </w:r>
      <w:bookmarkEnd w:id="8"/>
      <w:r w:rsidRPr="00F55912">
        <w:t>(citing USTelecom/WISPA Comments asking for guidance on the treatment of mobile homes for purposes of the Fabric).</w:t>
      </w:r>
    </w:p>
  </w:footnote>
  <w:footnote w:id="28">
    <w:p w:rsidR="007D69DF" w:rsidRPr="00F55912" w:rsidP="00EE7546" w14:paraId="1BE4CEDE" w14:textId="59B62D42">
      <w:pPr>
        <w:widowControl/>
        <w:autoSpaceDE w:val="0"/>
        <w:autoSpaceDN w:val="0"/>
        <w:adjustRightInd w:val="0"/>
        <w:spacing w:after="120"/>
        <w:rPr>
          <w:sz w:val="20"/>
        </w:rPr>
      </w:pPr>
      <w:r w:rsidRPr="00F55912">
        <w:rPr>
          <w:rStyle w:val="FootnoteReference"/>
          <w:sz w:val="20"/>
        </w:rPr>
        <w:footnoteRef/>
      </w:r>
      <w:r w:rsidRPr="00F55912">
        <w:rPr>
          <w:sz w:val="20"/>
        </w:rPr>
        <w:t xml:space="preserve"> </w:t>
      </w:r>
      <w:r w:rsidRPr="00F55912" w:rsidR="00F849E1">
        <w:rPr>
          <w:i/>
          <w:iCs/>
          <w:sz w:val="20"/>
        </w:rPr>
        <w:t>See Third Report and Order</w:t>
      </w:r>
      <w:r w:rsidRPr="00F55912" w:rsidR="00F849E1">
        <w:rPr>
          <w:sz w:val="20"/>
        </w:rPr>
        <w:t xml:space="preserve">, </w:t>
      </w:r>
      <w:r w:rsidRPr="00F55912" w:rsidR="00520830">
        <w:rPr>
          <w:sz w:val="20"/>
        </w:rPr>
        <w:t xml:space="preserve">36 FCC Rcd at 1177, para. </w:t>
      </w:r>
      <w:r w:rsidRPr="00F55912" w:rsidR="00A57F78">
        <w:rPr>
          <w:sz w:val="20"/>
        </w:rPr>
        <w:t>1</w:t>
      </w:r>
      <w:r w:rsidRPr="00F55912" w:rsidR="00520830">
        <w:rPr>
          <w:sz w:val="20"/>
        </w:rPr>
        <w:t>30 (</w:t>
      </w:r>
      <w:r w:rsidRPr="00F55912" w:rsidR="00A57F78">
        <w:rPr>
          <w:sz w:val="20"/>
        </w:rPr>
        <w:t>stating that “</w:t>
      </w:r>
      <w:r w:rsidRPr="00F55912" w:rsidR="00A57F78">
        <w:rPr>
          <w:snapToGrid/>
          <w:kern w:val="0"/>
          <w:sz w:val="20"/>
        </w:rPr>
        <w:t>we determine to identify a Multi-Tenant Environment as a single record in the Fabric and, to the extent feasible, to associate the number of units within each Multi-Tenant Environment with the Multi-Tenant Environment’s location information in the Fabric</w:t>
      </w:r>
      <w:r w:rsidRPr="00F55912" w:rsidR="00EE7546">
        <w:rPr>
          <w:snapToGrid/>
          <w:kern w:val="0"/>
          <w:sz w:val="20"/>
        </w:rPr>
        <w:t>”</w:t>
      </w:r>
      <w:r w:rsidRPr="00F55912" w:rsidR="00520830">
        <w:rPr>
          <w:sz w:val="20"/>
        </w:rPr>
        <w:t>).</w:t>
      </w:r>
      <w:r w:rsidRPr="00F55912" w:rsidR="00F849E1">
        <w:rPr>
          <w:i/>
          <w:iCs/>
          <w:sz w:val="20"/>
        </w:rPr>
        <w:t xml:space="preserve"> </w:t>
      </w:r>
      <w:r w:rsidRPr="00F55912" w:rsidR="00520830">
        <w:rPr>
          <w:i/>
          <w:iCs/>
          <w:sz w:val="20"/>
        </w:rPr>
        <w:t xml:space="preserve"> </w:t>
      </w:r>
      <w:r w:rsidRPr="00F55912" w:rsidR="002E311E">
        <w:rPr>
          <w:sz w:val="20"/>
        </w:rPr>
        <w:t xml:space="preserve">In this context, a residential </w:t>
      </w:r>
      <w:r w:rsidR="00C6432A">
        <w:rPr>
          <w:sz w:val="20"/>
        </w:rPr>
        <w:t xml:space="preserve">MTE </w:t>
      </w:r>
      <w:r w:rsidRPr="00F55912" w:rsidR="00224921">
        <w:rPr>
          <w:snapToGrid/>
          <w:kern w:val="0"/>
          <w:sz w:val="20"/>
        </w:rPr>
        <w:t>mean</w:t>
      </w:r>
      <w:r w:rsidRPr="00F55912" w:rsidR="0053799F">
        <w:rPr>
          <w:snapToGrid/>
          <w:kern w:val="0"/>
          <w:sz w:val="20"/>
        </w:rPr>
        <w:t>s</w:t>
      </w:r>
      <w:r w:rsidRPr="00F55912" w:rsidR="00224921">
        <w:rPr>
          <w:snapToGrid/>
          <w:kern w:val="0"/>
          <w:sz w:val="20"/>
        </w:rPr>
        <w:t xml:space="preserve"> residential premises such as apartment buildings, condominium</w:t>
      </w:r>
      <w:r w:rsidRPr="00F55912" w:rsidR="0053799F">
        <w:rPr>
          <w:snapToGrid/>
          <w:kern w:val="0"/>
          <w:sz w:val="20"/>
        </w:rPr>
        <w:t xml:space="preserve"> </w:t>
      </w:r>
      <w:r w:rsidRPr="00F55912" w:rsidR="00224921">
        <w:rPr>
          <w:snapToGrid/>
          <w:kern w:val="0"/>
          <w:sz w:val="20"/>
        </w:rPr>
        <w:t xml:space="preserve">buildings, or cooperatives that are occupied by multiple </w:t>
      </w:r>
      <w:r w:rsidRPr="00F55912" w:rsidR="001620DC">
        <w:rPr>
          <w:snapToGrid/>
          <w:kern w:val="0"/>
          <w:sz w:val="20"/>
        </w:rPr>
        <w:t>residents</w:t>
      </w:r>
      <w:r w:rsidRPr="00F55912" w:rsidR="00224921">
        <w:rPr>
          <w:snapToGrid/>
          <w:kern w:val="0"/>
          <w:sz w:val="20"/>
        </w:rPr>
        <w:t xml:space="preserve">. </w:t>
      </w:r>
      <w:r w:rsidRPr="00F55912" w:rsidR="001620DC">
        <w:rPr>
          <w:snapToGrid/>
          <w:kern w:val="0"/>
          <w:sz w:val="20"/>
        </w:rPr>
        <w:t xml:space="preserve"> </w:t>
      </w:r>
      <w:r w:rsidRPr="00F55912" w:rsidR="00224921">
        <w:rPr>
          <w:i/>
          <w:iCs/>
          <w:snapToGrid/>
          <w:kern w:val="0"/>
          <w:sz w:val="20"/>
        </w:rPr>
        <w:t>Improving Competitive</w:t>
      </w:r>
      <w:r w:rsidRPr="00F55912" w:rsidR="00EA1319">
        <w:rPr>
          <w:i/>
          <w:iCs/>
          <w:snapToGrid/>
          <w:kern w:val="0"/>
          <w:sz w:val="20"/>
        </w:rPr>
        <w:t xml:space="preserve"> </w:t>
      </w:r>
      <w:r w:rsidRPr="00F55912" w:rsidR="00224921">
        <w:rPr>
          <w:i/>
          <w:iCs/>
          <w:snapToGrid/>
          <w:kern w:val="0"/>
          <w:sz w:val="20"/>
        </w:rPr>
        <w:t>Broadband Access to Multiple Tenant Environments</w:t>
      </w:r>
      <w:r w:rsidRPr="00F55912" w:rsidR="00224921">
        <w:rPr>
          <w:snapToGrid/>
          <w:kern w:val="0"/>
          <w:sz w:val="20"/>
        </w:rPr>
        <w:t>, Notice of Inquiry, 32 FCC Rcd 5383, 5383-5384, para. 2</w:t>
      </w:r>
      <w:r w:rsidRPr="00F55912" w:rsidR="00EA1319">
        <w:rPr>
          <w:snapToGrid/>
          <w:kern w:val="0"/>
          <w:sz w:val="20"/>
        </w:rPr>
        <w:t xml:space="preserve"> </w:t>
      </w:r>
      <w:r w:rsidRPr="00F55912" w:rsidR="00224921">
        <w:rPr>
          <w:snapToGrid/>
          <w:kern w:val="0"/>
          <w:sz w:val="20"/>
        </w:rPr>
        <w:t xml:space="preserve">(2017). </w:t>
      </w:r>
      <w:r w:rsidRPr="00F55912" w:rsidR="00DA1968">
        <w:rPr>
          <w:snapToGrid/>
          <w:kern w:val="0"/>
          <w:sz w:val="20"/>
        </w:rPr>
        <w:t xml:space="preserve"> </w:t>
      </w:r>
      <w:r w:rsidRPr="00F55912" w:rsidR="00224921">
        <w:rPr>
          <w:snapToGrid/>
          <w:kern w:val="0"/>
          <w:sz w:val="20"/>
        </w:rPr>
        <w:t>When referring to</w:t>
      </w:r>
      <w:r w:rsidRPr="00F55912" w:rsidR="00E90EA8">
        <w:rPr>
          <w:snapToGrid/>
          <w:kern w:val="0"/>
          <w:sz w:val="20"/>
        </w:rPr>
        <w:t xml:space="preserve"> </w:t>
      </w:r>
      <w:r w:rsidRPr="00F55912" w:rsidR="00224921">
        <w:rPr>
          <w:snapToGrid/>
          <w:kern w:val="0"/>
          <w:sz w:val="20"/>
        </w:rPr>
        <w:t xml:space="preserve">residential </w:t>
      </w:r>
      <w:r w:rsidRPr="00F55912" w:rsidR="00DA1968">
        <w:rPr>
          <w:snapToGrid/>
          <w:kern w:val="0"/>
          <w:sz w:val="20"/>
        </w:rPr>
        <w:t>multiple tenant environments</w:t>
      </w:r>
      <w:r w:rsidRPr="00F55912" w:rsidR="00224921">
        <w:rPr>
          <w:snapToGrid/>
          <w:kern w:val="0"/>
          <w:sz w:val="20"/>
        </w:rPr>
        <w:t>, past Commission rules and actions have sometimes used the term multiple dwelling unit</w:t>
      </w:r>
      <w:r w:rsidRPr="00F55912" w:rsidR="00DA1968">
        <w:rPr>
          <w:snapToGrid/>
          <w:kern w:val="0"/>
          <w:sz w:val="20"/>
        </w:rPr>
        <w:t xml:space="preserve"> (or </w:t>
      </w:r>
      <w:r w:rsidRPr="00F55912" w:rsidR="00224921">
        <w:rPr>
          <w:snapToGrid/>
          <w:kern w:val="0"/>
          <w:sz w:val="20"/>
        </w:rPr>
        <w:t>MDU</w:t>
      </w:r>
      <w:r w:rsidRPr="00F55912" w:rsidR="00DA1968">
        <w:rPr>
          <w:snapToGrid/>
          <w:kern w:val="0"/>
          <w:sz w:val="20"/>
        </w:rPr>
        <w:t>)</w:t>
      </w:r>
      <w:r w:rsidRPr="00F55912" w:rsidR="00224921">
        <w:rPr>
          <w:snapToGrid/>
          <w:kern w:val="0"/>
          <w:sz w:val="20"/>
        </w:rPr>
        <w:t xml:space="preserve">. </w:t>
      </w:r>
      <w:r w:rsidRPr="00F55912" w:rsidR="001303B2">
        <w:rPr>
          <w:snapToGrid/>
          <w:kern w:val="0"/>
          <w:sz w:val="20"/>
        </w:rPr>
        <w:t xml:space="preserve"> </w:t>
      </w:r>
      <w:r w:rsidRPr="00F55912" w:rsidR="00224921">
        <w:rPr>
          <w:i/>
          <w:iCs/>
          <w:snapToGrid/>
          <w:kern w:val="0"/>
          <w:sz w:val="20"/>
        </w:rPr>
        <w:t>See, e.g.</w:t>
      </w:r>
      <w:r w:rsidRPr="00F55912" w:rsidR="00224921">
        <w:rPr>
          <w:snapToGrid/>
          <w:kern w:val="0"/>
          <w:sz w:val="20"/>
        </w:rPr>
        <w:t>, 47 CFR § 76.800(a) (defining an MDU for purposes of the cable inside wiring rules as a “multiple</w:t>
      </w:r>
      <w:r w:rsidRPr="00F55912" w:rsidR="00DA1968">
        <w:rPr>
          <w:snapToGrid/>
          <w:kern w:val="0"/>
          <w:sz w:val="20"/>
        </w:rPr>
        <w:t xml:space="preserve"> </w:t>
      </w:r>
      <w:r w:rsidRPr="00F55912" w:rsidR="00224921">
        <w:rPr>
          <w:snapToGrid/>
          <w:kern w:val="0"/>
          <w:sz w:val="20"/>
        </w:rPr>
        <w:t>dwelling unit building (e.g., an apartment building, condominium building or cooperative)”)</w:t>
      </w:r>
      <w:r w:rsidRPr="00F55912" w:rsidR="008F0B31">
        <w:rPr>
          <w:snapToGrid/>
          <w:kern w:val="0"/>
          <w:sz w:val="20"/>
        </w:rPr>
        <w:t xml:space="preserve">; </w:t>
      </w:r>
      <w:r w:rsidRPr="00F55912" w:rsidR="008F0B31">
        <w:rPr>
          <w:i/>
          <w:iCs/>
          <w:snapToGrid/>
          <w:kern w:val="0"/>
          <w:sz w:val="20"/>
        </w:rPr>
        <w:t xml:space="preserve">see also </w:t>
      </w:r>
      <w:r w:rsidRPr="00F55912" w:rsidR="008F0B31">
        <w:rPr>
          <w:snapToGrid/>
          <w:kern w:val="0"/>
          <w:sz w:val="20"/>
        </w:rPr>
        <w:t xml:space="preserve">Connected2Fiber Comments at </w:t>
      </w:r>
      <w:r w:rsidRPr="00F55912" w:rsidR="008D36B4">
        <w:rPr>
          <w:snapToGrid/>
          <w:kern w:val="0"/>
          <w:sz w:val="20"/>
        </w:rPr>
        <w:t>8</w:t>
      </w:r>
      <w:r w:rsidRPr="00F55912" w:rsidR="003E1A14">
        <w:rPr>
          <w:snapToGrid/>
          <w:kern w:val="0"/>
          <w:sz w:val="20"/>
        </w:rPr>
        <w:t xml:space="preserve"> (Sept. 8, 2020)</w:t>
      </w:r>
      <w:r w:rsidRPr="00F55912" w:rsidR="008D36B4">
        <w:rPr>
          <w:snapToGrid/>
          <w:kern w:val="0"/>
          <w:sz w:val="20"/>
        </w:rPr>
        <w:t xml:space="preserve"> (</w:t>
      </w:r>
      <w:r w:rsidRPr="00F55912" w:rsidR="002B75F3">
        <w:rPr>
          <w:snapToGrid/>
          <w:kern w:val="0"/>
          <w:sz w:val="20"/>
        </w:rPr>
        <w:t xml:space="preserve">noting that </w:t>
      </w:r>
      <w:r w:rsidRPr="00F55912" w:rsidR="008D36B4">
        <w:rPr>
          <w:snapToGrid/>
          <w:kern w:val="0"/>
          <w:sz w:val="20"/>
        </w:rPr>
        <w:t>“</w:t>
      </w:r>
      <w:r w:rsidRPr="00F55912" w:rsidR="00A66D0C">
        <w:rPr>
          <w:sz w:val="20"/>
        </w:rPr>
        <w:t>Connected2Fiber believes that each building in an MTE be assigned a unique identifier and the number of units recorded</w:t>
      </w:r>
      <w:r w:rsidRPr="00F55912" w:rsidR="006C68B8">
        <w:rPr>
          <w:sz w:val="20"/>
        </w:rPr>
        <w:t xml:space="preserve"> . . .</w:t>
      </w:r>
      <w:r w:rsidRPr="00F55912" w:rsidR="00A66D0C">
        <w:rPr>
          <w:sz w:val="20"/>
        </w:rPr>
        <w:t>”)</w:t>
      </w:r>
      <w:r w:rsidRPr="00F55912" w:rsidR="008821E7">
        <w:rPr>
          <w:snapToGrid/>
          <w:kern w:val="0"/>
          <w:sz w:val="20"/>
        </w:rPr>
        <w:t>.</w:t>
      </w:r>
    </w:p>
  </w:footnote>
  <w:footnote w:id="29">
    <w:p w:rsidR="00574A7D" w:rsidRPr="00F55912" w14:paraId="48E1B16B" w14:textId="5290E42E">
      <w:pPr>
        <w:pStyle w:val="FootnoteText"/>
      </w:pPr>
      <w:r w:rsidRPr="00F55912">
        <w:rPr>
          <w:rStyle w:val="FootnoteReference"/>
          <w:sz w:val="20"/>
        </w:rPr>
        <w:footnoteRef/>
      </w:r>
      <w:r w:rsidRPr="00F55912">
        <w:t xml:space="preserve"> </w:t>
      </w:r>
      <w:r w:rsidRPr="00F55912">
        <w:rPr>
          <w:i/>
          <w:iCs/>
        </w:rPr>
        <w:t>Third Report and Order</w:t>
      </w:r>
      <w:r w:rsidRPr="00F55912">
        <w:t xml:space="preserve">, 36 FCC Rcd at </w:t>
      </w:r>
      <w:r w:rsidRPr="00F55912" w:rsidR="00340D36">
        <w:t>1176-77, para</w:t>
      </w:r>
      <w:r w:rsidRPr="00F55912" w:rsidR="009F32E5">
        <w:t>s. 128-130.</w:t>
      </w:r>
    </w:p>
  </w:footnote>
  <w:footnote w:id="30">
    <w:p w:rsidR="00E554F2" w:rsidRPr="00956AEF" w14:paraId="6CC643E6" w14:textId="5D8E98F8">
      <w:pPr>
        <w:pStyle w:val="FootnoteText"/>
      </w:pPr>
      <w:r w:rsidRPr="00F55912">
        <w:rPr>
          <w:rStyle w:val="FootnoteReference"/>
          <w:sz w:val="20"/>
        </w:rPr>
        <w:footnoteRef/>
      </w:r>
      <w:r w:rsidRPr="00F55912">
        <w:t xml:space="preserve"> </w:t>
      </w:r>
      <w:r w:rsidRPr="00F55912" w:rsidR="00F47D96">
        <w:rPr>
          <w:i/>
          <w:iCs/>
        </w:rPr>
        <w:t>Third Report and Order</w:t>
      </w:r>
      <w:r w:rsidRPr="00F55912" w:rsidR="00F47D96">
        <w:t>, 36 FCC Rcd at 1176-77, para. 129 n.375.</w:t>
      </w:r>
      <w:r w:rsidRPr="00BB1E7F" w:rsidR="00BB1E7F">
        <w:rPr>
          <w:snapToGrid w:val="0"/>
          <w:kern w:val="28"/>
        </w:rPr>
        <w:t xml:space="preserve"> </w:t>
      </w:r>
      <w:r w:rsidR="00BB1E7F">
        <w:rPr>
          <w:snapToGrid w:val="0"/>
          <w:kern w:val="28"/>
        </w:rPr>
        <w:t xml:space="preserve"> </w:t>
      </w:r>
      <w:r w:rsidRPr="00BB1E7F" w:rsidR="00BB1E7F">
        <w:t>We find that the same considerations that support assigning one BSL to parcels with multiple single-family residential</w:t>
      </w:r>
      <w:r w:rsidR="00204BF7">
        <w:t xml:space="preserve">, or other, </w:t>
      </w:r>
      <w:r w:rsidRPr="00BB1E7F" w:rsidR="00BB1E7F">
        <w:t>structures apply here as well:  i.e., the available data do not currently allow us to reliably determine which, if any, additional structures on a multi-structure parcel belong to a separate entity</w:t>
      </w:r>
      <w:r w:rsidR="0003119C">
        <w:t xml:space="preserve"> or</w:t>
      </w:r>
      <w:r w:rsidRPr="00BB1E7F" w:rsidR="00BB1E7F">
        <w:t xml:space="preserve"> are </w:t>
      </w:r>
      <w:r w:rsidR="0003119C">
        <w:t xml:space="preserve">otherwise </w:t>
      </w:r>
      <w:r w:rsidRPr="00BB1E7F" w:rsidR="00BB1E7F">
        <w:t>suitable for</w:t>
      </w:r>
      <w:r w:rsidR="0003119C">
        <w:t xml:space="preserve"> a distinct</w:t>
      </w:r>
      <w:r w:rsidRPr="00BB1E7F" w:rsidR="00BB1E7F">
        <w:t xml:space="preserve"> broadband </w:t>
      </w:r>
      <w:r w:rsidR="0003119C">
        <w:t>connection</w:t>
      </w:r>
      <w:r w:rsidRPr="00956AEF" w:rsidR="00BB1E7F">
        <w:t xml:space="preserve">.  </w:t>
      </w:r>
    </w:p>
  </w:footnote>
  <w:footnote w:id="31">
    <w:p w:rsidR="00171BC6" w:rsidRPr="00956AEF" w:rsidP="00171BC6" w14:paraId="34CFC163" w14:textId="6B1222C5">
      <w:pPr>
        <w:widowControl/>
        <w:spacing w:after="120"/>
        <w:rPr>
          <w:sz w:val="20"/>
        </w:rPr>
      </w:pPr>
      <w:r w:rsidRPr="00956AEF">
        <w:rPr>
          <w:rStyle w:val="FootnoteReference"/>
          <w:sz w:val="20"/>
        </w:rPr>
        <w:footnoteRef/>
      </w:r>
      <w:r w:rsidRPr="00956AEF">
        <w:rPr>
          <w:sz w:val="20"/>
        </w:rPr>
        <w:t xml:space="preserve"> </w:t>
      </w:r>
      <w:r w:rsidRPr="00956AEF">
        <w:rPr>
          <w:i/>
          <w:iCs/>
          <w:sz w:val="20"/>
        </w:rPr>
        <w:t>Third Report and Order</w:t>
      </w:r>
      <w:r w:rsidRPr="00956AEF">
        <w:rPr>
          <w:sz w:val="20"/>
        </w:rPr>
        <w:t>, 36 FCC Rcd at 1176, para. 128.</w:t>
      </w:r>
    </w:p>
  </w:footnote>
  <w:footnote w:id="32">
    <w:p w:rsidR="7E3B1432" w:rsidRPr="00F55912" w:rsidP="7E3B1432" w14:paraId="7C1F29E5" w14:textId="07DA81D3">
      <w:pPr>
        <w:pStyle w:val="FootnoteText"/>
      </w:pPr>
      <w:r w:rsidRPr="00956AEF">
        <w:rPr>
          <w:rStyle w:val="FootnoteReference"/>
          <w:sz w:val="20"/>
        </w:rPr>
        <w:footnoteRef/>
      </w:r>
      <w:r w:rsidRPr="00956AEF">
        <w:t xml:space="preserve"> </w:t>
      </w:r>
      <w:r w:rsidRPr="00956AEF">
        <w:rPr>
          <w:i/>
          <w:iCs/>
        </w:rPr>
        <w:t>Id</w:t>
      </w:r>
      <w:r w:rsidRPr="00956AEF">
        <w:t>.</w:t>
      </w:r>
    </w:p>
  </w:footnote>
  <w:footnote w:id="33">
    <w:p w:rsidR="00DF0341" w14:paraId="42ABEAC7" w14:textId="67F93D79">
      <w:pPr>
        <w:pStyle w:val="FootnoteText"/>
      </w:pPr>
      <w:r>
        <w:rPr>
          <w:rStyle w:val="FootnoteReference"/>
        </w:rPr>
        <w:footnoteRef/>
      </w:r>
      <w:r w:rsidR="00BA4E35">
        <w:t xml:space="preserve"> </w:t>
      </w:r>
      <w:r w:rsidRPr="00FA29EA" w:rsidR="00FA29EA">
        <w:rPr>
          <w:i/>
          <w:iCs/>
        </w:rPr>
        <w:t>Third Report and Order</w:t>
      </w:r>
      <w:r w:rsidRPr="00FA29EA" w:rsidR="00FA29EA">
        <w:t>, 36 FCC Rcd at 117</w:t>
      </w:r>
      <w:r w:rsidR="00590825">
        <w:t>5, para. 126</w:t>
      </w:r>
      <w:r w:rsidR="007A598E">
        <w:t>.</w:t>
      </w:r>
      <w:r>
        <w:t xml:space="preserve"> </w:t>
      </w:r>
    </w:p>
  </w:footnote>
  <w:footnote w:id="34">
    <w:p w:rsidR="00855FC2" w:rsidRPr="00F55912" w14:paraId="490AC159" w14:textId="5DBEB0C6">
      <w:pPr>
        <w:pStyle w:val="FootnoteText"/>
        <w:rPr>
          <w:i/>
          <w:iCs/>
        </w:rPr>
      </w:pPr>
      <w:r w:rsidRPr="00F55912">
        <w:rPr>
          <w:rStyle w:val="FootnoteReference"/>
          <w:sz w:val="20"/>
        </w:rPr>
        <w:footnoteRef/>
      </w:r>
      <w:r w:rsidRPr="00F55912">
        <w:t xml:space="preserve"> </w:t>
      </w:r>
      <w:r w:rsidRPr="00F55912" w:rsidR="009B0875">
        <w:rPr>
          <w:i/>
          <w:iCs/>
        </w:rPr>
        <w:t xml:space="preserve">See </w:t>
      </w:r>
      <w:r w:rsidRPr="00F55912" w:rsidR="00E45B12">
        <w:rPr>
          <w:i/>
          <w:iCs/>
        </w:rPr>
        <w:t xml:space="preserve">Third Report and Order, </w:t>
      </w:r>
      <w:r w:rsidRPr="00F55912" w:rsidR="00E45B12">
        <w:t xml:space="preserve">36 FCC Rcd at </w:t>
      </w:r>
      <w:r w:rsidRPr="00F55912" w:rsidR="007D2795">
        <w:t>1135-36, para. 21</w:t>
      </w:r>
      <w:r w:rsidRPr="00F55912" w:rsidR="00143B5F">
        <w:t xml:space="preserve"> (</w:t>
      </w:r>
      <w:r w:rsidRPr="00F55912" w:rsidR="0042600F">
        <w:t>“[community anchor</w:t>
      </w:r>
      <w:r w:rsidRPr="00F55912" w:rsidR="00525235">
        <w:t xml:space="preserve">] institutions </w:t>
      </w:r>
      <w:r w:rsidRPr="00F55912" w:rsidR="0010400C">
        <w:t>will be included in the [BDC</w:t>
      </w:r>
      <w:r w:rsidRPr="00F55912" w:rsidR="00BB7F01">
        <w:t>’s</w:t>
      </w:r>
      <w:r w:rsidRPr="00F55912" w:rsidR="0010400C">
        <w:t xml:space="preserve">] </w:t>
      </w:r>
      <w:r w:rsidRPr="00F55912" w:rsidR="00BB7F01">
        <w:t>broadband availab</w:t>
      </w:r>
      <w:r w:rsidRPr="00F55912" w:rsidR="00F86F6A">
        <w:t xml:space="preserve">ility reporting </w:t>
      </w:r>
      <w:r w:rsidRPr="00F55912" w:rsidR="0010400C">
        <w:t>to the extent they</w:t>
      </w:r>
      <w:r w:rsidRPr="00F55912" w:rsidR="00F86F6A">
        <w:t xml:space="preserve"> use mass-market </w:t>
      </w:r>
      <w:r w:rsidRPr="00F55912" w:rsidR="00642AC6">
        <w:t>broadband services.”).</w:t>
      </w:r>
      <w:r w:rsidRPr="00F55912" w:rsidR="0010400C">
        <w:t xml:space="preserve"> </w:t>
      </w:r>
      <w:r w:rsidR="00E77AD7">
        <w:t xml:space="preserve"> Non-BS</w:t>
      </w:r>
      <w:r w:rsidR="00693E24">
        <w:t>L</w:t>
      </w:r>
      <w:r w:rsidRPr="00E77AD7" w:rsidR="00E77AD7">
        <w:t xml:space="preserve"> structures will be assigned Location IDs in the Fabric, but will be clearly identified as non-BSLs, subject to additional, site-specific data that demonstrate otherwise.  </w:t>
      </w:r>
      <w:r w:rsidRPr="00E77AD7" w:rsidR="00E77AD7">
        <w:rPr>
          <w:i/>
          <w:iCs/>
        </w:rPr>
        <w:t xml:space="preserve">See, e.g., </w:t>
      </w:r>
      <w:r w:rsidRPr="00E77AD7" w:rsidR="00E77AD7">
        <w:t>USTelecom/WISPA Reply at 4 (Sep. 17, 2020) (“The Commission could identify in the Fabric which locations are anchor institutions in every community in the country and therefore, when a service provider reports coverage they will be easily identified.”); WTA Comments at 5 (Sep. 8, 2020) (stating that “because they receive (or are eligible to receive) Universal Service Fund (‘USF’) support, schools, libraries and rural health care (‘RHC’) centers should be included in the subject broadband data collections and included on the resulting broadband service maps”).</w:t>
      </w:r>
    </w:p>
  </w:footnote>
  <w:footnote w:id="35">
    <w:p w:rsidR="00490934" w14:paraId="4152BDCC" w14:textId="16B83638">
      <w:pPr>
        <w:pStyle w:val="FootnoteText"/>
      </w:pPr>
      <w:r>
        <w:rPr>
          <w:rStyle w:val="FootnoteReference"/>
        </w:rPr>
        <w:footnoteRef/>
      </w:r>
      <w:r>
        <w:t xml:space="preserve"> </w:t>
      </w:r>
      <w:r w:rsidR="007A653F">
        <w:rPr>
          <w:i/>
          <w:iCs/>
        </w:rPr>
        <w:t xml:space="preserve">See </w:t>
      </w:r>
      <w:r w:rsidRPr="00F55912" w:rsidR="007A653F">
        <w:rPr>
          <w:i/>
          <w:iCs/>
        </w:rPr>
        <w:t>Third Report and Order</w:t>
      </w:r>
      <w:r w:rsidRPr="00F55912" w:rsidR="007A653F">
        <w:t>, 36 FCC Rcd at 1</w:t>
      </w:r>
      <w:r w:rsidR="00A4383D">
        <w:t>134-36</w:t>
      </w:r>
      <w:r w:rsidRPr="00F55912" w:rsidR="007A653F">
        <w:t>, para. 1</w:t>
      </w:r>
      <w:r w:rsidR="00A4383D">
        <w:t>9.</w:t>
      </w:r>
    </w:p>
  </w:footnote>
  <w:footnote w:id="36">
    <w:p w:rsidR="0018260D" w:rsidRPr="00F55912" w:rsidP="00EA1319" w14:paraId="2DFCD7E9" w14:textId="28A5267E">
      <w:pPr>
        <w:pStyle w:val="FootnoteText"/>
      </w:pPr>
      <w:r w:rsidRPr="00F55912">
        <w:rPr>
          <w:rStyle w:val="FootnoteReference"/>
          <w:sz w:val="20"/>
        </w:rPr>
        <w:footnoteRef/>
      </w:r>
      <w:r w:rsidRPr="00F55912">
        <w:t xml:space="preserve"> Such information about the broadband status of a commer</w:t>
      </w:r>
      <w:r w:rsidRPr="00F55912" w:rsidR="0086110E">
        <w:t xml:space="preserve">cial building </w:t>
      </w:r>
      <w:r w:rsidRPr="00F55912">
        <w:t xml:space="preserve">might come from an investigation by the Commission or its contractor, from the building owner, </w:t>
      </w:r>
      <w:r w:rsidRPr="00F55912" w:rsidR="0086110E">
        <w:t xml:space="preserve">from a tenant, </w:t>
      </w:r>
      <w:r w:rsidRPr="00F55912" w:rsidR="32C141E3">
        <w:t xml:space="preserve">from a service provider, </w:t>
      </w:r>
      <w:r w:rsidRPr="00F55912">
        <w:t>or from a challenger.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3D05DC7" w14:textId="407CD6F9">
    <w:pPr>
      <w:tabs>
        <w:tab w:val="center" w:pos="4680"/>
        <w:tab w:val="right" w:pos="9360"/>
      </w:tabs>
    </w:pPr>
    <w:r>
      <w:rPr>
        <w:b/>
      </w:rPr>
      <w:tab/>
      <w:t>Federal Communications Commission</w:t>
    </w:r>
    <w:r>
      <w:rPr>
        <w:b/>
      </w:rPr>
      <w:tab/>
    </w:r>
    <w:r w:rsidR="00213A9E">
      <w:rPr>
        <w:b/>
      </w:rPr>
      <w:t>DA 22-</w:t>
    </w:r>
    <w:r w:rsidR="00B733DD">
      <w:rPr>
        <w:b/>
      </w:rPr>
      <w:t>705</w:t>
    </w:r>
  </w:p>
  <w:p w:rsidR="00F142DE" w14:paraId="4BAA96A0" w14:textId="44FBEBE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142DE" w14:paraId="6A61513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2660C854" w14:textId="260BFE24">
    <w:pPr>
      <w:pStyle w:val="Header"/>
    </w:pPr>
    <w:r>
      <w:rPr>
        <w:noProof/>
        <w:snapToGrid/>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C54E9C"/>
    <w:multiLevelType w:val="hybridMultilevel"/>
    <w:tmpl w:val="BAF0F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773C26"/>
    <w:multiLevelType w:val="hybridMultilevel"/>
    <w:tmpl w:val="BEFC7A7E"/>
    <w:lvl w:ilvl="0">
      <w:start w:val="1"/>
      <w:numFmt w:val="decimal"/>
      <w:lvlText w:val="%1."/>
      <w:lvlJc w:val="left"/>
      <w:pPr>
        <w:ind w:left="-720" w:hanging="720"/>
      </w:pPr>
      <w:rPr>
        <w:rFonts w:asciiTheme="minorHAnsi" w:eastAsiaTheme="minorHAnsi" w:hAnsiTheme="minorHAnsi" w:cstheme="minorBidi"/>
      </w:rPr>
    </w:lvl>
    <w:lvl w:ilvl="1">
      <w:start w:val="1"/>
      <w:numFmt w:val="lowerLetter"/>
      <w:lvlText w:val="%2."/>
      <w:lvlJc w:val="left"/>
      <w:pPr>
        <w:ind w:left="-360" w:hanging="360"/>
      </w:pPr>
    </w:lvl>
    <w:lvl w:ilvl="2">
      <w:start w:val="1"/>
      <w:numFmt w:val="decimal"/>
      <w:lvlText w:val="%3."/>
      <w:lvlJc w:val="right"/>
      <w:pPr>
        <w:ind w:left="360" w:hanging="180"/>
      </w:pPr>
      <w:rPr>
        <w:rFonts w:ascii="Times New Roman" w:eastAsia="Times New Roman" w:hAnsi="Times New Roman" w:cs="Times New Roman"/>
      </w:r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963553D"/>
    <w:multiLevelType w:val="hybridMultilevel"/>
    <w:tmpl w:val="B2C27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64799C"/>
    <w:multiLevelType w:val="hybridMultilevel"/>
    <w:tmpl w:val="BEFC7A7E"/>
    <w:lvl w:ilvl="0">
      <w:start w:val="1"/>
      <w:numFmt w:val="decimal"/>
      <w:lvlText w:val="%1."/>
      <w:lvlJc w:val="left"/>
      <w:pPr>
        <w:ind w:left="1440" w:hanging="720"/>
      </w:pPr>
      <w:rPr>
        <w:rFonts w:asciiTheme="minorHAnsi" w:eastAsiaTheme="minorHAnsi" w:hAnsiTheme="minorHAnsi" w:cstheme="minorBidi"/>
      </w:rPr>
    </w:lvl>
    <w:lvl w:ilvl="1">
      <w:start w:val="1"/>
      <w:numFmt w:val="lowerLetter"/>
      <w:lvlText w:val="%2."/>
      <w:lvlJc w:val="left"/>
      <w:pPr>
        <w:ind w:left="1800" w:hanging="360"/>
      </w:pPr>
    </w:lvl>
    <w:lvl w:ilvl="2">
      <w:start w:val="1"/>
      <w:numFmt w:val="decimal"/>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F234FEA"/>
    <w:multiLevelType w:val="hybridMultilevel"/>
    <w:tmpl w:val="84AC39F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7D7461"/>
    <w:multiLevelType w:val="hybridMultilevel"/>
    <w:tmpl w:val="07325A12"/>
    <w:lvl w:ilvl="0">
      <w:start w:val="1"/>
      <w:numFmt w:val="decimal"/>
      <w:lvlText w:val="%1."/>
      <w:lvlJc w:val="left"/>
      <w:pPr>
        <w:ind w:left="360" w:hanging="360"/>
      </w:pPr>
      <w:rPr>
        <w:rFonts w:eastAsia="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1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33"/>
    <w:rsid w:val="00001FA4"/>
    <w:rsid w:val="00002C08"/>
    <w:rsid w:val="00004914"/>
    <w:rsid w:val="00004B49"/>
    <w:rsid w:val="00005271"/>
    <w:rsid w:val="000057D5"/>
    <w:rsid w:val="00005B8C"/>
    <w:rsid w:val="0000614A"/>
    <w:rsid w:val="00006465"/>
    <w:rsid w:val="000070BA"/>
    <w:rsid w:val="00007DF2"/>
    <w:rsid w:val="00009B77"/>
    <w:rsid w:val="00010024"/>
    <w:rsid w:val="00010334"/>
    <w:rsid w:val="000103FE"/>
    <w:rsid w:val="00011457"/>
    <w:rsid w:val="00011F30"/>
    <w:rsid w:val="000127A8"/>
    <w:rsid w:val="00012C36"/>
    <w:rsid w:val="00014665"/>
    <w:rsid w:val="000146B5"/>
    <w:rsid w:val="000148B4"/>
    <w:rsid w:val="00014DB1"/>
    <w:rsid w:val="000151D3"/>
    <w:rsid w:val="000158AC"/>
    <w:rsid w:val="00015C04"/>
    <w:rsid w:val="00016707"/>
    <w:rsid w:val="00016B65"/>
    <w:rsid w:val="00017AE1"/>
    <w:rsid w:val="00021958"/>
    <w:rsid w:val="00021FC8"/>
    <w:rsid w:val="0002360A"/>
    <w:rsid w:val="0002365A"/>
    <w:rsid w:val="00024095"/>
    <w:rsid w:val="00025294"/>
    <w:rsid w:val="00025497"/>
    <w:rsid w:val="00026961"/>
    <w:rsid w:val="000308EE"/>
    <w:rsid w:val="0003119C"/>
    <w:rsid w:val="00031B31"/>
    <w:rsid w:val="00032B20"/>
    <w:rsid w:val="00033047"/>
    <w:rsid w:val="000346BB"/>
    <w:rsid w:val="00034AFD"/>
    <w:rsid w:val="0003575B"/>
    <w:rsid w:val="00036796"/>
    <w:rsid w:val="0003750E"/>
    <w:rsid w:val="00037788"/>
    <w:rsid w:val="0004057D"/>
    <w:rsid w:val="00041668"/>
    <w:rsid w:val="00042521"/>
    <w:rsid w:val="00042884"/>
    <w:rsid w:val="000440E5"/>
    <w:rsid w:val="0004456E"/>
    <w:rsid w:val="00044A29"/>
    <w:rsid w:val="00050B83"/>
    <w:rsid w:val="00052A43"/>
    <w:rsid w:val="00053D2F"/>
    <w:rsid w:val="000554E8"/>
    <w:rsid w:val="000571BC"/>
    <w:rsid w:val="00057209"/>
    <w:rsid w:val="0005738F"/>
    <w:rsid w:val="00057749"/>
    <w:rsid w:val="000600EC"/>
    <w:rsid w:val="00060555"/>
    <w:rsid w:val="0006079B"/>
    <w:rsid w:val="00060FDD"/>
    <w:rsid w:val="000619A8"/>
    <w:rsid w:val="00061BA0"/>
    <w:rsid w:val="000628C5"/>
    <w:rsid w:val="00063147"/>
    <w:rsid w:val="000633D2"/>
    <w:rsid w:val="00063C11"/>
    <w:rsid w:val="00064B04"/>
    <w:rsid w:val="00065171"/>
    <w:rsid w:val="00065268"/>
    <w:rsid w:val="000653E7"/>
    <w:rsid w:val="000658C0"/>
    <w:rsid w:val="00065E80"/>
    <w:rsid w:val="000668B7"/>
    <w:rsid w:val="00066D98"/>
    <w:rsid w:val="00071F4D"/>
    <w:rsid w:val="0007212A"/>
    <w:rsid w:val="00072612"/>
    <w:rsid w:val="0007341C"/>
    <w:rsid w:val="00082BB3"/>
    <w:rsid w:val="000838F3"/>
    <w:rsid w:val="00083AF6"/>
    <w:rsid w:val="00084454"/>
    <w:rsid w:val="000849E6"/>
    <w:rsid w:val="00085565"/>
    <w:rsid w:val="0008574C"/>
    <w:rsid w:val="0008799B"/>
    <w:rsid w:val="00090EFF"/>
    <w:rsid w:val="00091185"/>
    <w:rsid w:val="000913C9"/>
    <w:rsid w:val="000914AD"/>
    <w:rsid w:val="000941EC"/>
    <w:rsid w:val="0009425D"/>
    <w:rsid w:val="00095ABC"/>
    <w:rsid w:val="00096E46"/>
    <w:rsid w:val="000977F2"/>
    <w:rsid w:val="00097D15"/>
    <w:rsid w:val="000A297A"/>
    <w:rsid w:val="000A2D2B"/>
    <w:rsid w:val="000A578D"/>
    <w:rsid w:val="000A57AD"/>
    <w:rsid w:val="000A5F9A"/>
    <w:rsid w:val="000A6D8A"/>
    <w:rsid w:val="000B0001"/>
    <w:rsid w:val="000B0491"/>
    <w:rsid w:val="000B1CFD"/>
    <w:rsid w:val="000B5EEF"/>
    <w:rsid w:val="000B6365"/>
    <w:rsid w:val="000B7497"/>
    <w:rsid w:val="000B749D"/>
    <w:rsid w:val="000B75B2"/>
    <w:rsid w:val="000B7800"/>
    <w:rsid w:val="000B7B57"/>
    <w:rsid w:val="000B7DAF"/>
    <w:rsid w:val="000C08EC"/>
    <w:rsid w:val="000C0CB6"/>
    <w:rsid w:val="000C102C"/>
    <w:rsid w:val="000C1166"/>
    <w:rsid w:val="000C326F"/>
    <w:rsid w:val="000C35C6"/>
    <w:rsid w:val="000C4789"/>
    <w:rsid w:val="000C4CA1"/>
    <w:rsid w:val="000C6383"/>
    <w:rsid w:val="000C640A"/>
    <w:rsid w:val="000C6823"/>
    <w:rsid w:val="000C79DD"/>
    <w:rsid w:val="000D0209"/>
    <w:rsid w:val="000D1237"/>
    <w:rsid w:val="000D20C3"/>
    <w:rsid w:val="000D294C"/>
    <w:rsid w:val="000D55EE"/>
    <w:rsid w:val="000D5624"/>
    <w:rsid w:val="000D749B"/>
    <w:rsid w:val="000D7930"/>
    <w:rsid w:val="000D7EC4"/>
    <w:rsid w:val="000E026F"/>
    <w:rsid w:val="000E0A27"/>
    <w:rsid w:val="000E1B58"/>
    <w:rsid w:val="000E2162"/>
    <w:rsid w:val="000E3193"/>
    <w:rsid w:val="000E4396"/>
    <w:rsid w:val="000E53DF"/>
    <w:rsid w:val="000E59BA"/>
    <w:rsid w:val="000E6739"/>
    <w:rsid w:val="000E699E"/>
    <w:rsid w:val="000E7274"/>
    <w:rsid w:val="000E7627"/>
    <w:rsid w:val="000F0C3C"/>
    <w:rsid w:val="000F131A"/>
    <w:rsid w:val="000F1EBE"/>
    <w:rsid w:val="000F2022"/>
    <w:rsid w:val="000F275B"/>
    <w:rsid w:val="000F3488"/>
    <w:rsid w:val="000F3739"/>
    <w:rsid w:val="000F39B0"/>
    <w:rsid w:val="000F4216"/>
    <w:rsid w:val="000F4A12"/>
    <w:rsid w:val="000F51B2"/>
    <w:rsid w:val="000F5A89"/>
    <w:rsid w:val="000F5F5E"/>
    <w:rsid w:val="000F703E"/>
    <w:rsid w:val="00100A15"/>
    <w:rsid w:val="00100C7A"/>
    <w:rsid w:val="00101093"/>
    <w:rsid w:val="00102ABD"/>
    <w:rsid w:val="00103237"/>
    <w:rsid w:val="001034E0"/>
    <w:rsid w:val="00103DB0"/>
    <w:rsid w:val="0010400C"/>
    <w:rsid w:val="00104119"/>
    <w:rsid w:val="00104323"/>
    <w:rsid w:val="00104338"/>
    <w:rsid w:val="001058F4"/>
    <w:rsid w:val="00106A18"/>
    <w:rsid w:val="00106FAF"/>
    <w:rsid w:val="00107027"/>
    <w:rsid w:val="001104C7"/>
    <w:rsid w:val="0011252E"/>
    <w:rsid w:val="001130FD"/>
    <w:rsid w:val="001133DA"/>
    <w:rsid w:val="00114055"/>
    <w:rsid w:val="00114445"/>
    <w:rsid w:val="00114C45"/>
    <w:rsid w:val="00116A75"/>
    <w:rsid w:val="00117330"/>
    <w:rsid w:val="001201B6"/>
    <w:rsid w:val="00120392"/>
    <w:rsid w:val="00120CA8"/>
    <w:rsid w:val="001213E6"/>
    <w:rsid w:val="001219F7"/>
    <w:rsid w:val="00122D54"/>
    <w:rsid w:val="001234A0"/>
    <w:rsid w:val="00124560"/>
    <w:rsid w:val="001247DE"/>
    <w:rsid w:val="001249BC"/>
    <w:rsid w:val="001253CF"/>
    <w:rsid w:val="00126218"/>
    <w:rsid w:val="0012626F"/>
    <w:rsid w:val="001262D7"/>
    <w:rsid w:val="0012649B"/>
    <w:rsid w:val="00126E03"/>
    <w:rsid w:val="001303B2"/>
    <w:rsid w:val="0013187F"/>
    <w:rsid w:val="0013274D"/>
    <w:rsid w:val="001328B7"/>
    <w:rsid w:val="00132D0D"/>
    <w:rsid w:val="001339E6"/>
    <w:rsid w:val="00133CEC"/>
    <w:rsid w:val="00134178"/>
    <w:rsid w:val="00135AE1"/>
    <w:rsid w:val="00140B9B"/>
    <w:rsid w:val="00141B18"/>
    <w:rsid w:val="00142041"/>
    <w:rsid w:val="00142891"/>
    <w:rsid w:val="00142C41"/>
    <w:rsid w:val="00143B5F"/>
    <w:rsid w:val="0014434F"/>
    <w:rsid w:val="0014502A"/>
    <w:rsid w:val="00147940"/>
    <w:rsid w:val="00147EB6"/>
    <w:rsid w:val="00150244"/>
    <w:rsid w:val="001521A7"/>
    <w:rsid w:val="0015252B"/>
    <w:rsid w:val="0015408B"/>
    <w:rsid w:val="001545CE"/>
    <w:rsid w:val="001563DB"/>
    <w:rsid w:val="00160579"/>
    <w:rsid w:val="001608ED"/>
    <w:rsid w:val="001620DC"/>
    <w:rsid w:val="0016251A"/>
    <w:rsid w:val="00163C30"/>
    <w:rsid w:val="001657A4"/>
    <w:rsid w:val="00166225"/>
    <w:rsid w:val="001666F1"/>
    <w:rsid w:val="001668A8"/>
    <w:rsid w:val="00170909"/>
    <w:rsid w:val="00170BFD"/>
    <w:rsid w:val="00171BC6"/>
    <w:rsid w:val="00172B2D"/>
    <w:rsid w:val="00172CEF"/>
    <w:rsid w:val="00172F0B"/>
    <w:rsid w:val="00174165"/>
    <w:rsid w:val="001750ED"/>
    <w:rsid w:val="00175ACF"/>
    <w:rsid w:val="00177C9B"/>
    <w:rsid w:val="00181A09"/>
    <w:rsid w:val="001820B6"/>
    <w:rsid w:val="0018260D"/>
    <w:rsid w:val="00182DFD"/>
    <w:rsid w:val="0018378D"/>
    <w:rsid w:val="00183857"/>
    <w:rsid w:val="00183C6A"/>
    <w:rsid w:val="0018530C"/>
    <w:rsid w:val="0018700D"/>
    <w:rsid w:val="001874EA"/>
    <w:rsid w:val="00187B0B"/>
    <w:rsid w:val="00187FD5"/>
    <w:rsid w:val="00192C7D"/>
    <w:rsid w:val="00192F25"/>
    <w:rsid w:val="001937C1"/>
    <w:rsid w:val="00193D96"/>
    <w:rsid w:val="00194293"/>
    <w:rsid w:val="001951A4"/>
    <w:rsid w:val="0019521E"/>
    <w:rsid w:val="00196354"/>
    <w:rsid w:val="00197AD4"/>
    <w:rsid w:val="001A0B81"/>
    <w:rsid w:val="001A14DC"/>
    <w:rsid w:val="001A33D5"/>
    <w:rsid w:val="001A36E0"/>
    <w:rsid w:val="001A3761"/>
    <w:rsid w:val="001A3CD4"/>
    <w:rsid w:val="001A4FE8"/>
    <w:rsid w:val="001A7302"/>
    <w:rsid w:val="001A7869"/>
    <w:rsid w:val="001B0540"/>
    <w:rsid w:val="001B2260"/>
    <w:rsid w:val="001B24B6"/>
    <w:rsid w:val="001B3DF4"/>
    <w:rsid w:val="001B3E29"/>
    <w:rsid w:val="001B3FBB"/>
    <w:rsid w:val="001B524B"/>
    <w:rsid w:val="001B6858"/>
    <w:rsid w:val="001B749A"/>
    <w:rsid w:val="001C3DAC"/>
    <w:rsid w:val="001C54BE"/>
    <w:rsid w:val="001C5676"/>
    <w:rsid w:val="001C58BA"/>
    <w:rsid w:val="001C6889"/>
    <w:rsid w:val="001C7015"/>
    <w:rsid w:val="001C733D"/>
    <w:rsid w:val="001C755E"/>
    <w:rsid w:val="001C7F41"/>
    <w:rsid w:val="001D06C5"/>
    <w:rsid w:val="001D0CD1"/>
    <w:rsid w:val="001D42C8"/>
    <w:rsid w:val="001D45D2"/>
    <w:rsid w:val="001D5DDB"/>
    <w:rsid w:val="001D5FE9"/>
    <w:rsid w:val="001E0330"/>
    <w:rsid w:val="001E0D90"/>
    <w:rsid w:val="001E19FA"/>
    <w:rsid w:val="001E3E80"/>
    <w:rsid w:val="001E47C8"/>
    <w:rsid w:val="001E5E32"/>
    <w:rsid w:val="001E618F"/>
    <w:rsid w:val="001E66E5"/>
    <w:rsid w:val="001E7B4B"/>
    <w:rsid w:val="001F0B87"/>
    <w:rsid w:val="001F30FB"/>
    <w:rsid w:val="001F412F"/>
    <w:rsid w:val="001F4492"/>
    <w:rsid w:val="001F44C5"/>
    <w:rsid w:val="001F4683"/>
    <w:rsid w:val="001F6316"/>
    <w:rsid w:val="001F7AA0"/>
    <w:rsid w:val="002027B9"/>
    <w:rsid w:val="00204402"/>
    <w:rsid w:val="00204BF7"/>
    <w:rsid w:val="00204DA9"/>
    <w:rsid w:val="0020546D"/>
    <w:rsid w:val="00205BA8"/>
    <w:rsid w:val="00206EC2"/>
    <w:rsid w:val="00206FC7"/>
    <w:rsid w:val="00207FDD"/>
    <w:rsid w:val="0021031D"/>
    <w:rsid w:val="0021118F"/>
    <w:rsid w:val="00212069"/>
    <w:rsid w:val="002120C0"/>
    <w:rsid w:val="00212426"/>
    <w:rsid w:val="00212693"/>
    <w:rsid w:val="00212B66"/>
    <w:rsid w:val="00213A9E"/>
    <w:rsid w:val="00215193"/>
    <w:rsid w:val="00215C20"/>
    <w:rsid w:val="00215CB6"/>
    <w:rsid w:val="0022028A"/>
    <w:rsid w:val="0022049F"/>
    <w:rsid w:val="002207D4"/>
    <w:rsid w:val="00220B5B"/>
    <w:rsid w:val="00222D74"/>
    <w:rsid w:val="00223BEE"/>
    <w:rsid w:val="002243A3"/>
    <w:rsid w:val="002243D5"/>
    <w:rsid w:val="0022479E"/>
    <w:rsid w:val="00224921"/>
    <w:rsid w:val="002251DC"/>
    <w:rsid w:val="00225DF9"/>
    <w:rsid w:val="00226AF6"/>
    <w:rsid w:val="00226DD1"/>
    <w:rsid w:val="00227655"/>
    <w:rsid w:val="00227CAE"/>
    <w:rsid w:val="002306E2"/>
    <w:rsid w:val="00230A31"/>
    <w:rsid w:val="00231A2C"/>
    <w:rsid w:val="00233021"/>
    <w:rsid w:val="00234090"/>
    <w:rsid w:val="00234738"/>
    <w:rsid w:val="00235857"/>
    <w:rsid w:val="002360D4"/>
    <w:rsid w:val="00236859"/>
    <w:rsid w:val="0023748E"/>
    <w:rsid w:val="00237526"/>
    <w:rsid w:val="002409BD"/>
    <w:rsid w:val="002410C7"/>
    <w:rsid w:val="00241F24"/>
    <w:rsid w:val="0024265D"/>
    <w:rsid w:val="00242D6A"/>
    <w:rsid w:val="00244D4B"/>
    <w:rsid w:val="0024540B"/>
    <w:rsid w:val="00245E36"/>
    <w:rsid w:val="002466A0"/>
    <w:rsid w:val="00253FC0"/>
    <w:rsid w:val="00255BD6"/>
    <w:rsid w:val="0025683C"/>
    <w:rsid w:val="00256B85"/>
    <w:rsid w:val="002578A9"/>
    <w:rsid w:val="00260701"/>
    <w:rsid w:val="00260DD8"/>
    <w:rsid w:val="002633E9"/>
    <w:rsid w:val="00264D68"/>
    <w:rsid w:val="00265047"/>
    <w:rsid w:val="00265123"/>
    <w:rsid w:val="00265F96"/>
    <w:rsid w:val="00266C68"/>
    <w:rsid w:val="00267126"/>
    <w:rsid w:val="00267152"/>
    <w:rsid w:val="002700CE"/>
    <w:rsid w:val="0027025F"/>
    <w:rsid w:val="00271226"/>
    <w:rsid w:val="00271474"/>
    <w:rsid w:val="00272466"/>
    <w:rsid w:val="00273786"/>
    <w:rsid w:val="0027588E"/>
    <w:rsid w:val="002764F3"/>
    <w:rsid w:val="002770F4"/>
    <w:rsid w:val="002778E0"/>
    <w:rsid w:val="00277E23"/>
    <w:rsid w:val="0028117C"/>
    <w:rsid w:val="00281F93"/>
    <w:rsid w:val="002829A2"/>
    <w:rsid w:val="00282B7E"/>
    <w:rsid w:val="002830AF"/>
    <w:rsid w:val="0028377D"/>
    <w:rsid w:val="002838A6"/>
    <w:rsid w:val="0028401F"/>
    <w:rsid w:val="00284986"/>
    <w:rsid w:val="002903C1"/>
    <w:rsid w:val="00290703"/>
    <w:rsid w:val="002908A1"/>
    <w:rsid w:val="00290AC9"/>
    <w:rsid w:val="00290F49"/>
    <w:rsid w:val="00291171"/>
    <w:rsid w:val="00291743"/>
    <w:rsid w:val="00292D75"/>
    <w:rsid w:val="0029316D"/>
    <w:rsid w:val="00293CEE"/>
    <w:rsid w:val="0029412A"/>
    <w:rsid w:val="00294C82"/>
    <w:rsid w:val="00294F9B"/>
    <w:rsid w:val="00296BA1"/>
    <w:rsid w:val="002A0A25"/>
    <w:rsid w:val="002A13D0"/>
    <w:rsid w:val="002A203A"/>
    <w:rsid w:val="002A242F"/>
    <w:rsid w:val="002A4C06"/>
    <w:rsid w:val="002A5197"/>
    <w:rsid w:val="002A528E"/>
    <w:rsid w:val="002A53E9"/>
    <w:rsid w:val="002A5966"/>
    <w:rsid w:val="002A5A7D"/>
    <w:rsid w:val="002A5CDB"/>
    <w:rsid w:val="002A79B1"/>
    <w:rsid w:val="002A7B2E"/>
    <w:rsid w:val="002A7F86"/>
    <w:rsid w:val="002B0DDA"/>
    <w:rsid w:val="002B0E0A"/>
    <w:rsid w:val="002B22DE"/>
    <w:rsid w:val="002B2866"/>
    <w:rsid w:val="002B32C5"/>
    <w:rsid w:val="002B4F35"/>
    <w:rsid w:val="002B4F49"/>
    <w:rsid w:val="002B75F3"/>
    <w:rsid w:val="002C0CE6"/>
    <w:rsid w:val="002C269C"/>
    <w:rsid w:val="002C2E92"/>
    <w:rsid w:val="002C2F8D"/>
    <w:rsid w:val="002C4CA8"/>
    <w:rsid w:val="002C530D"/>
    <w:rsid w:val="002C5424"/>
    <w:rsid w:val="002C551F"/>
    <w:rsid w:val="002C71B1"/>
    <w:rsid w:val="002C7BB0"/>
    <w:rsid w:val="002D0E06"/>
    <w:rsid w:val="002D132D"/>
    <w:rsid w:val="002D1FFC"/>
    <w:rsid w:val="002D23D7"/>
    <w:rsid w:val="002D275D"/>
    <w:rsid w:val="002D2814"/>
    <w:rsid w:val="002D32D8"/>
    <w:rsid w:val="002D4610"/>
    <w:rsid w:val="002D5763"/>
    <w:rsid w:val="002D6642"/>
    <w:rsid w:val="002E098C"/>
    <w:rsid w:val="002E0D94"/>
    <w:rsid w:val="002E0E37"/>
    <w:rsid w:val="002E164B"/>
    <w:rsid w:val="002E1935"/>
    <w:rsid w:val="002E1A55"/>
    <w:rsid w:val="002E2CCE"/>
    <w:rsid w:val="002E2CF1"/>
    <w:rsid w:val="002E311E"/>
    <w:rsid w:val="002E63D9"/>
    <w:rsid w:val="002E66DB"/>
    <w:rsid w:val="002E7497"/>
    <w:rsid w:val="002F117D"/>
    <w:rsid w:val="002F1464"/>
    <w:rsid w:val="002F1BCB"/>
    <w:rsid w:val="002F1FA0"/>
    <w:rsid w:val="002F32E5"/>
    <w:rsid w:val="002F34AB"/>
    <w:rsid w:val="002F352C"/>
    <w:rsid w:val="002F38F2"/>
    <w:rsid w:val="002F3A10"/>
    <w:rsid w:val="002F3D04"/>
    <w:rsid w:val="002F3E95"/>
    <w:rsid w:val="002F3EF6"/>
    <w:rsid w:val="002F44DD"/>
    <w:rsid w:val="002F5A76"/>
    <w:rsid w:val="002F611E"/>
    <w:rsid w:val="002F634A"/>
    <w:rsid w:val="003007B3"/>
    <w:rsid w:val="00301388"/>
    <w:rsid w:val="003015E3"/>
    <w:rsid w:val="003021F6"/>
    <w:rsid w:val="003027B3"/>
    <w:rsid w:val="0030364D"/>
    <w:rsid w:val="00304B3C"/>
    <w:rsid w:val="003060D5"/>
    <w:rsid w:val="003064B5"/>
    <w:rsid w:val="00306AEA"/>
    <w:rsid w:val="0030793C"/>
    <w:rsid w:val="00307F7C"/>
    <w:rsid w:val="00310426"/>
    <w:rsid w:val="003105D4"/>
    <w:rsid w:val="0031433B"/>
    <w:rsid w:val="0031478E"/>
    <w:rsid w:val="003148EC"/>
    <w:rsid w:val="00314F25"/>
    <w:rsid w:val="00315245"/>
    <w:rsid w:val="00315A19"/>
    <w:rsid w:val="00317A94"/>
    <w:rsid w:val="00317F39"/>
    <w:rsid w:val="00321B69"/>
    <w:rsid w:val="00321D61"/>
    <w:rsid w:val="003223F6"/>
    <w:rsid w:val="00322537"/>
    <w:rsid w:val="003226CF"/>
    <w:rsid w:val="003229A7"/>
    <w:rsid w:val="00322A47"/>
    <w:rsid w:val="00322FAA"/>
    <w:rsid w:val="00323284"/>
    <w:rsid w:val="00323692"/>
    <w:rsid w:val="00323981"/>
    <w:rsid w:val="00323A17"/>
    <w:rsid w:val="00324970"/>
    <w:rsid w:val="00325027"/>
    <w:rsid w:val="003250D6"/>
    <w:rsid w:val="003275AC"/>
    <w:rsid w:val="00330607"/>
    <w:rsid w:val="00331886"/>
    <w:rsid w:val="00331DC5"/>
    <w:rsid w:val="0033217A"/>
    <w:rsid w:val="003335BA"/>
    <w:rsid w:val="00333B11"/>
    <w:rsid w:val="00334AB1"/>
    <w:rsid w:val="003352A0"/>
    <w:rsid w:val="00337717"/>
    <w:rsid w:val="003402DF"/>
    <w:rsid w:val="00340D36"/>
    <w:rsid w:val="00341C97"/>
    <w:rsid w:val="003422D5"/>
    <w:rsid w:val="0034259A"/>
    <w:rsid w:val="00343006"/>
    <w:rsid w:val="00343FF1"/>
    <w:rsid w:val="0034415F"/>
    <w:rsid w:val="00347351"/>
    <w:rsid w:val="00347719"/>
    <w:rsid w:val="00350F6E"/>
    <w:rsid w:val="003530CC"/>
    <w:rsid w:val="003539AD"/>
    <w:rsid w:val="0035436E"/>
    <w:rsid w:val="0035505F"/>
    <w:rsid w:val="00355E6F"/>
    <w:rsid w:val="00356223"/>
    <w:rsid w:val="003571E3"/>
    <w:rsid w:val="00357372"/>
    <w:rsid w:val="00360279"/>
    <w:rsid w:val="003603F9"/>
    <w:rsid w:val="00360DB4"/>
    <w:rsid w:val="00361057"/>
    <w:rsid w:val="003610DA"/>
    <w:rsid w:val="003629E9"/>
    <w:rsid w:val="00362E86"/>
    <w:rsid w:val="003644E3"/>
    <w:rsid w:val="003661B4"/>
    <w:rsid w:val="00366C67"/>
    <w:rsid w:val="00366CA9"/>
    <w:rsid w:val="00366F09"/>
    <w:rsid w:val="003671FF"/>
    <w:rsid w:val="00367378"/>
    <w:rsid w:val="00367BBD"/>
    <w:rsid w:val="0037000C"/>
    <w:rsid w:val="003700EE"/>
    <w:rsid w:val="00370119"/>
    <w:rsid w:val="0037053E"/>
    <w:rsid w:val="0037090E"/>
    <w:rsid w:val="003709CE"/>
    <w:rsid w:val="003717AA"/>
    <w:rsid w:val="00371D79"/>
    <w:rsid w:val="003720B8"/>
    <w:rsid w:val="0037214B"/>
    <w:rsid w:val="003722C2"/>
    <w:rsid w:val="003725E7"/>
    <w:rsid w:val="003744C7"/>
    <w:rsid w:val="003751D8"/>
    <w:rsid w:val="00375D52"/>
    <w:rsid w:val="0037661E"/>
    <w:rsid w:val="0037691E"/>
    <w:rsid w:val="00376EE0"/>
    <w:rsid w:val="00377C8E"/>
    <w:rsid w:val="0038004E"/>
    <w:rsid w:val="00380757"/>
    <w:rsid w:val="00380A58"/>
    <w:rsid w:val="00381A96"/>
    <w:rsid w:val="0038254A"/>
    <w:rsid w:val="00382AE2"/>
    <w:rsid w:val="003840DA"/>
    <w:rsid w:val="00384717"/>
    <w:rsid w:val="00385229"/>
    <w:rsid w:val="00386747"/>
    <w:rsid w:val="003868EC"/>
    <w:rsid w:val="00386F3B"/>
    <w:rsid w:val="00387277"/>
    <w:rsid w:val="0038746A"/>
    <w:rsid w:val="00387F95"/>
    <w:rsid w:val="00390D51"/>
    <w:rsid w:val="00392843"/>
    <w:rsid w:val="003930C8"/>
    <w:rsid w:val="003937FA"/>
    <w:rsid w:val="003939B0"/>
    <w:rsid w:val="00393FF5"/>
    <w:rsid w:val="003967C8"/>
    <w:rsid w:val="003A0113"/>
    <w:rsid w:val="003A0A11"/>
    <w:rsid w:val="003A2F4B"/>
    <w:rsid w:val="003A53A3"/>
    <w:rsid w:val="003A59A8"/>
    <w:rsid w:val="003A63B0"/>
    <w:rsid w:val="003A6AAB"/>
    <w:rsid w:val="003A6D04"/>
    <w:rsid w:val="003B00EE"/>
    <w:rsid w:val="003B0345"/>
    <w:rsid w:val="003B18EF"/>
    <w:rsid w:val="003B292E"/>
    <w:rsid w:val="003B4B9E"/>
    <w:rsid w:val="003B54F1"/>
    <w:rsid w:val="003B64F0"/>
    <w:rsid w:val="003C07D2"/>
    <w:rsid w:val="003C099D"/>
    <w:rsid w:val="003C0E2A"/>
    <w:rsid w:val="003C0F15"/>
    <w:rsid w:val="003C1E37"/>
    <w:rsid w:val="003C1FC0"/>
    <w:rsid w:val="003C3B29"/>
    <w:rsid w:val="003C3EBF"/>
    <w:rsid w:val="003C4665"/>
    <w:rsid w:val="003C4A71"/>
    <w:rsid w:val="003C4AC5"/>
    <w:rsid w:val="003C5120"/>
    <w:rsid w:val="003C533E"/>
    <w:rsid w:val="003C58CB"/>
    <w:rsid w:val="003C79CD"/>
    <w:rsid w:val="003C7A47"/>
    <w:rsid w:val="003D068E"/>
    <w:rsid w:val="003D1E4A"/>
    <w:rsid w:val="003D1F35"/>
    <w:rsid w:val="003D2A3A"/>
    <w:rsid w:val="003D45F4"/>
    <w:rsid w:val="003D4D3E"/>
    <w:rsid w:val="003D5065"/>
    <w:rsid w:val="003D51EF"/>
    <w:rsid w:val="003D5290"/>
    <w:rsid w:val="003D54E8"/>
    <w:rsid w:val="003D6068"/>
    <w:rsid w:val="003D61D9"/>
    <w:rsid w:val="003D6C3F"/>
    <w:rsid w:val="003D6E0D"/>
    <w:rsid w:val="003D7828"/>
    <w:rsid w:val="003E0F60"/>
    <w:rsid w:val="003E15AB"/>
    <w:rsid w:val="003E1667"/>
    <w:rsid w:val="003E1A14"/>
    <w:rsid w:val="003E544D"/>
    <w:rsid w:val="003E6811"/>
    <w:rsid w:val="003E6B2C"/>
    <w:rsid w:val="003E6C74"/>
    <w:rsid w:val="003E7C46"/>
    <w:rsid w:val="003F0C38"/>
    <w:rsid w:val="003F1B63"/>
    <w:rsid w:val="003F2C43"/>
    <w:rsid w:val="003F2C6E"/>
    <w:rsid w:val="003F2F5B"/>
    <w:rsid w:val="003F3376"/>
    <w:rsid w:val="003F4319"/>
    <w:rsid w:val="003F451C"/>
    <w:rsid w:val="003F4D29"/>
    <w:rsid w:val="003F5221"/>
    <w:rsid w:val="003F5249"/>
    <w:rsid w:val="003F52A9"/>
    <w:rsid w:val="003F5799"/>
    <w:rsid w:val="003F57BA"/>
    <w:rsid w:val="003F5C94"/>
    <w:rsid w:val="003F5D7A"/>
    <w:rsid w:val="003F5DEB"/>
    <w:rsid w:val="003F681F"/>
    <w:rsid w:val="004008F3"/>
    <w:rsid w:val="00401930"/>
    <w:rsid w:val="0040225C"/>
    <w:rsid w:val="00402B1C"/>
    <w:rsid w:val="00402E8E"/>
    <w:rsid w:val="0040386A"/>
    <w:rsid w:val="0040643A"/>
    <w:rsid w:val="00406712"/>
    <w:rsid w:val="00406BCE"/>
    <w:rsid w:val="00407E79"/>
    <w:rsid w:val="00410939"/>
    <w:rsid w:val="00411471"/>
    <w:rsid w:val="00411DB5"/>
    <w:rsid w:val="0041341A"/>
    <w:rsid w:val="004134FE"/>
    <w:rsid w:val="0041526C"/>
    <w:rsid w:val="00415310"/>
    <w:rsid w:val="00415607"/>
    <w:rsid w:val="00415EA0"/>
    <w:rsid w:val="0041D70D"/>
    <w:rsid w:val="004200E6"/>
    <w:rsid w:val="00420FCB"/>
    <w:rsid w:val="004217D7"/>
    <w:rsid w:val="00421E6A"/>
    <w:rsid w:val="00422823"/>
    <w:rsid w:val="004230C9"/>
    <w:rsid w:val="004232AF"/>
    <w:rsid w:val="004243C9"/>
    <w:rsid w:val="004246E4"/>
    <w:rsid w:val="004249E5"/>
    <w:rsid w:val="00425955"/>
    <w:rsid w:val="00425A93"/>
    <w:rsid w:val="0042600F"/>
    <w:rsid w:val="00426108"/>
    <w:rsid w:val="00426720"/>
    <w:rsid w:val="00426E87"/>
    <w:rsid w:val="004301B8"/>
    <w:rsid w:val="0043202B"/>
    <w:rsid w:val="004323D6"/>
    <w:rsid w:val="00432B92"/>
    <w:rsid w:val="004335E8"/>
    <w:rsid w:val="00433973"/>
    <w:rsid w:val="00434B34"/>
    <w:rsid w:val="00434DBF"/>
    <w:rsid w:val="00435291"/>
    <w:rsid w:val="00437B23"/>
    <w:rsid w:val="004406BE"/>
    <w:rsid w:val="00441FF6"/>
    <w:rsid w:val="00443460"/>
    <w:rsid w:val="00443D1B"/>
    <w:rsid w:val="00444474"/>
    <w:rsid w:val="00444660"/>
    <w:rsid w:val="00444B82"/>
    <w:rsid w:val="00444BF6"/>
    <w:rsid w:val="00446FE3"/>
    <w:rsid w:val="00447F11"/>
    <w:rsid w:val="004509B5"/>
    <w:rsid w:val="004510C2"/>
    <w:rsid w:val="00451E74"/>
    <w:rsid w:val="004531F4"/>
    <w:rsid w:val="004539FA"/>
    <w:rsid w:val="00454111"/>
    <w:rsid w:val="004547EC"/>
    <w:rsid w:val="00454D56"/>
    <w:rsid w:val="00455854"/>
    <w:rsid w:val="00456408"/>
    <w:rsid w:val="0045651B"/>
    <w:rsid w:val="00457537"/>
    <w:rsid w:val="0046024D"/>
    <w:rsid w:val="004602FD"/>
    <w:rsid w:val="00460F04"/>
    <w:rsid w:val="004617B1"/>
    <w:rsid w:val="00462E10"/>
    <w:rsid w:val="00463E6F"/>
    <w:rsid w:val="00464070"/>
    <w:rsid w:val="0046440D"/>
    <w:rsid w:val="00465C98"/>
    <w:rsid w:val="0046660D"/>
    <w:rsid w:val="00466BA4"/>
    <w:rsid w:val="004709B3"/>
    <w:rsid w:val="00470D27"/>
    <w:rsid w:val="00470F3D"/>
    <w:rsid w:val="00471164"/>
    <w:rsid w:val="00471B62"/>
    <w:rsid w:val="004729CF"/>
    <w:rsid w:val="00473117"/>
    <w:rsid w:val="00473455"/>
    <w:rsid w:val="00473B09"/>
    <w:rsid w:val="00473E89"/>
    <w:rsid w:val="00475620"/>
    <w:rsid w:val="00475DDE"/>
    <w:rsid w:val="00475E1B"/>
    <w:rsid w:val="0047698C"/>
    <w:rsid w:val="00476C34"/>
    <w:rsid w:val="00477693"/>
    <w:rsid w:val="00480354"/>
    <w:rsid w:val="0048046C"/>
    <w:rsid w:val="00480550"/>
    <w:rsid w:val="00481112"/>
    <w:rsid w:val="00481195"/>
    <w:rsid w:val="00481482"/>
    <w:rsid w:val="00481C23"/>
    <w:rsid w:val="0048229C"/>
    <w:rsid w:val="0048276D"/>
    <w:rsid w:val="00483389"/>
    <w:rsid w:val="004840AD"/>
    <w:rsid w:val="0048552F"/>
    <w:rsid w:val="00486DE4"/>
    <w:rsid w:val="0048700B"/>
    <w:rsid w:val="00487FE1"/>
    <w:rsid w:val="00490934"/>
    <w:rsid w:val="0049386A"/>
    <w:rsid w:val="00493B56"/>
    <w:rsid w:val="0049537E"/>
    <w:rsid w:val="004955C8"/>
    <w:rsid w:val="0049652B"/>
    <w:rsid w:val="00496835"/>
    <w:rsid w:val="00497520"/>
    <w:rsid w:val="004A0928"/>
    <w:rsid w:val="004A31AA"/>
    <w:rsid w:val="004A48A4"/>
    <w:rsid w:val="004A4ECD"/>
    <w:rsid w:val="004A5016"/>
    <w:rsid w:val="004A766C"/>
    <w:rsid w:val="004B05A8"/>
    <w:rsid w:val="004B0A64"/>
    <w:rsid w:val="004B1C6F"/>
    <w:rsid w:val="004B46C2"/>
    <w:rsid w:val="004B4C75"/>
    <w:rsid w:val="004B5839"/>
    <w:rsid w:val="004B5DFE"/>
    <w:rsid w:val="004B62BA"/>
    <w:rsid w:val="004B682E"/>
    <w:rsid w:val="004B7CCD"/>
    <w:rsid w:val="004C00F6"/>
    <w:rsid w:val="004C0AF3"/>
    <w:rsid w:val="004C2DF2"/>
    <w:rsid w:val="004C4016"/>
    <w:rsid w:val="004C4AE5"/>
    <w:rsid w:val="004C5500"/>
    <w:rsid w:val="004C591D"/>
    <w:rsid w:val="004C60C7"/>
    <w:rsid w:val="004C6189"/>
    <w:rsid w:val="004C65CE"/>
    <w:rsid w:val="004C6A08"/>
    <w:rsid w:val="004C6B59"/>
    <w:rsid w:val="004C7027"/>
    <w:rsid w:val="004C7685"/>
    <w:rsid w:val="004D0037"/>
    <w:rsid w:val="004D1619"/>
    <w:rsid w:val="004D3638"/>
    <w:rsid w:val="004D539E"/>
    <w:rsid w:val="004E131E"/>
    <w:rsid w:val="004E1C12"/>
    <w:rsid w:val="004E245D"/>
    <w:rsid w:val="004E2B41"/>
    <w:rsid w:val="004E5161"/>
    <w:rsid w:val="004E5491"/>
    <w:rsid w:val="004E65D3"/>
    <w:rsid w:val="004E74F2"/>
    <w:rsid w:val="004F1E9A"/>
    <w:rsid w:val="004F24C8"/>
    <w:rsid w:val="004F26CB"/>
    <w:rsid w:val="004F28B9"/>
    <w:rsid w:val="004F3F43"/>
    <w:rsid w:val="004F4100"/>
    <w:rsid w:val="004F48D2"/>
    <w:rsid w:val="004F585E"/>
    <w:rsid w:val="004F6400"/>
    <w:rsid w:val="004F644E"/>
    <w:rsid w:val="004F665E"/>
    <w:rsid w:val="004F7AB0"/>
    <w:rsid w:val="0050115A"/>
    <w:rsid w:val="0050145D"/>
    <w:rsid w:val="0050147B"/>
    <w:rsid w:val="00501B31"/>
    <w:rsid w:val="00501E7E"/>
    <w:rsid w:val="00502A2B"/>
    <w:rsid w:val="0050397E"/>
    <w:rsid w:val="00504562"/>
    <w:rsid w:val="00504AC8"/>
    <w:rsid w:val="005072D1"/>
    <w:rsid w:val="00507EAE"/>
    <w:rsid w:val="005110B2"/>
    <w:rsid w:val="00512412"/>
    <w:rsid w:val="00512EA4"/>
    <w:rsid w:val="00514B07"/>
    <w:rsid w:val="0051590B"/>
    <w:rsid w:val="00515E89"/>
    <w:rsid w:val="00516118"/>
    <w:rsid w:val="005169D7"/>
    <w:rsid w:val="00517ADC"/>
    <w:rsid w:val="00517CA5"/>
    <w:rsid w:val="00517F97"/>
    <w:rsid w:val="0052038B"/>
    <w:rsid w:val="00520830"/>
    <w:rsid w:val="0052196B"/>
    <w:rsid w:val="0052396B"/>
    <w:rsid w:val="005241BF"/>
    <w:rsid w:val="005246AA"/>
    <w:rsid w:val="00525235"/>
    <w:rsid w:val="005252E0"/>
    <w:rsid w:val="00530246"/>
    <w:rsid w:val="0053053E"/>
    <w:rsid w:val="005305DC"/>
    <w:rsid w:val="00530CDF"/>
    <w:rsid w:val="0053126E"/>
    <w:rsid w:val="00531948"/>
    <w:rsid w:val="005346AE"/>
    <w:rsid w:val="00535822"/>
    <w:rsid w:val="005365BD"/>
    <w:rsid w:val="00536CDA"/>
    <w:rsid w:val="00537907"/>
    <w:rsid w:val="0053799F"/>
    <w:rsid w:val="00537A96"/>
    <w:rsid w:val="00540532"/>
    <w:rsid w:val="0054162E"/>
    <w:rsid w:val="0054165C"/>
    <w:rsid w:val="00541FAF"/>
    <w:rsid w:val="00542331"/>
    <w:rsid w:val="00542E44"/>
    <w:rsid w:val="00543081"/>
    <w:rsid w:val="00545C50"/>
    <w:rsid w:val="00546360"/>
    <w:rsid w:val="00547EC8"/>
    <w:rsid w:val="005511A3"/>
    <w:rsid w:val="005516CF"/>
    <w:rsid w:val="0055203B"/>
    <w:rsid w:val="005520A2"/>
    <w:rsid w:val="0055210C"/>
    <w:rsid w:val="005539D0"/>
    <w:rsid w:val="00555320"/>
    <w:rsid w:val="00555BE5"/>
    <w:rsid w:val="0055619E"/>
    <w:rsid w:val="00556A8C"/>
    <w:rsid w:val="00557965"/>
    <w:rsid w:val="00560FC4"/>
    <w:rsid w:val="00561044"/>
    <w:rsid w:val="00561BEA"/>
    <w:rsid w:val="00561EF4"/>
    <w:rsid w:val="00562CFA"/>
    <w:rsid w:val="00562DFA"/>
    <w:rsid w:val="0056480B"/>
    <w:rsid w:val="00565E10"/>
    <w:rsid w:val="005660A6"/>
    <w:rsid w:val="005663B4"/>
    <w:rsid w:val="00570212"/>
    <w:rsid w:val="0057083F"/>
    <w:rsid w:val="0057095E"/>
    <w:rsid w:val="0057118B"/>
    <w:rsid w:val="0057121A"/>
    <w:rsid w:val="00572CCE"/>
    <w:rsid w:val="0057332C"/>
    <w:rsid w:val="00574A7D"/>
    <w:rsid w:val="00575CFA"/>
    <w:rsid w:val="00575F4A"/>
    <w:rsid w:val="005772EE"/>
    <w:rsid w:val="00577413"/>
    <w:rsid w:val="0058323B"/>
    <w:rsid w:val="0058479C"/>
    <w:rsid w:val="005848FE"/>
    <w:rsid w:val="00585E83"/>
    <w:rsid w:val="0058607D"/>
    <w:rsid w:val="005876D8"/>
    <w:rsid w:val="00587B17"/>
    <w:rsid w:val="00590466"/>
    <w:rsid w:val="00590825"/>
    <w:rsid w:val="005909A1"/>
    <w:rsid w:val="00592ADC"/>
    <w:rsid w:val="00593D0E"/>
    <w:rsid w:val="00594D77"/>
    <w:rsid w:val="005952A1"/>
    <w:rsid w:val="00596164"/>
    <w:rsid w:val="005A094E"/>
    <w:rsid w:val="005A1D99"/>
    <w:rsid w:val="005A21F9"/>
    <w:rsid w:val="005A3318"/>
    <w:rsid w:val="005A3524"/>
    <w:rsid w:val="005A41BB"/>
    <w:rsid w:val="005A4690"/>
    <w:rsid w:val="005A4B43"/>
    <w:rsid w:val="005A55D1"/>
    <w:rsid w:val="005A673E"/>
    <w:rsid w:val="005A690F"/>
    <w:rsid w:val="005A7171"/>
    <w:rsid w:val="005B143F"/>
    <w:rsid w:val="005B1C95"/>
    <w:rsid w:val="005B244B"/>
    <w:rsid w:val="005B2890"/>
    <w:rsid w:val="005B2EF4"/>
    <w:rsid w:val="005B4D9E"/>
    <w:rsid w:val="005B53C6"/>
    <w:rsid w:val="005B6BFD"/>
    <w:rsid w:val="005B6F00"/>
    <w:rsid w:val="005B74B0"/>
    <w:rsid w:val="005C305D"/>
    <w:rsid w:val="005C5164"/>
    <w:rsid w:val="005C5724"/>
    <w:rsid w:val="005C64E4"/>
    <w:rsid w:val="005C6D4F"/>
    <w:rsid w:val="005C7F69"/>
    <w:rsid w:val="005D087E"/>
    <w:rsid w:val="005D1107"/>
    <w:rsid w:val="005D1868"/>
    <w:rsid w:val="005D1988"/>
    <w:rsid w:val="005D1A3C"/>
    <w:rsid w:val="005D2506"/>
    <w:rsid w:val="005D2C0B"/>
    <w:rsid w:val="005D3187"/>
    <w:rsid w:val="005D37A1"/>
    <w:rsid w:val="005D4418"/>
    <w:rsid w:val="005D5065"/>
    <w:rsid w:val="005D700E"/>
    <w:rsid w:val="005D7BCB"/>
    <w:rsid w:val="005E04FD"/>
    <w:rsid w:val="005E0E57"/>
    <w:rsid w:val="005E1394"/>
    <w:rsid w:val="005E143E"/>
    <w:rsid w:val="005E15FC"/>
    <w:rsid w:val="005E19D8"/>
    <w:rsid w:val="005E20F1"/>
    <w:rsid w:val="005E2B17"/>
    <w:rsid w:val="005E2E9F"/>
    <w:rsid w:val="005E2EB5"/>
    <w:rsid w:val="005E5692"/>
    <w:rsid w:val="005E592F"/>
    <w:rsid w:val="005E670D"/>
    <w:rsid w:val="005E6CC6"/>
    <w:rsid w:val="005E6DDE"/>
    <w:rsid w:val="005E6F9A"/>
    <w:rsid w:val="005E7AE2"/>
    <w:rsid w:val="005E7BF6"/>
    <w:rsid w:val="005F1B31"/>
    <w:rsid w:val="005F2243"/>
    <w:rsid w:val="005F25F6"/>
    <w:rsid w:val="005F2F3B"/>
    <w:rsid w:val="005F354A"/>
    <w:rsid w:val="005F3ABF"/>
    <w:rsid w:val="005F4356"/>
    <w:rsid w:val="00600617"/>
    <w:rsid w:val="006017E7"/>
    <w:rsid w:val="00603821"/>
    <w:rsid w:val="00603CC0"/>
    <w:rsid w:val="00603F85"/>
    <w:rsid w:val="00604031"/>
    <w:rsid w:val="00605121"/>
    <w:rsid w:val="00605A2D"/>
    <w:rsid w:val="00606154"/>
    <w:rsid w:val="00606CEB"/>
    <w:rsid w:val="00607436"/>
    <w:rsid w:val="00610031"/>
    <w:rsid w:val="00610D44"/>
    <w:rsid w:val="006110D0"/>
    <w:rsid w:val="00611E90"/>
    <w:rsid w:val="00612589"/>
    <w:rsid w:val="00612CDC"/>
    <w:rsid w:val="0061613C"/>
    <w:rsid w:val="006162A2"/>
    <w:rsid w:val="00621196"/>
    <w:rsid w:val="0062124A"/>
    <w:rsid w:val="006212ED"/>
    <w:rsid w:val="006222CF"/>
    <w:rsid w:val="006225E2"/>
    <w:rsid w:val="00622A93"/>
    <w:rsid w:val="006232C5"/>
    <w:rsid w:val="006239A8"/>
    <w:rsid w:val="00626CF3"/>
    <w:rsid w:val="0062754A"/>
    <w:rsid w:val="00627878"/>
    <w:rsid w:val="006279C8"/>
    <w:rsid w:val="00630D0B"/>
    <w:rsid w:val="006313FB"/>
    <w:rsid w:val="00631897"/>
    <w:rsid w:val="0063224D"/>
    <w:rsid w:val="00633232"/>
    <w:rsid w:val="006342B1"/>
    <w:rsid w:val="00634841"/>
    <w:rsid w:val="00634FA5"/>
    <w:rsid w:val="00635E21"/>
    <w:rsid w:val="00636C03"/>
    <w:rsid w:val="00640767"/>
    <w:rsid w:val="00640A8C"/>
    <w:rsid w:val="00640D12"/>
    <w:rsid w:val="00640EBA"/>
    <w:rsid w:val="00642AC6"/>
    <w:rsid w:val="00642E71"/>
    <w:rsid w:val="00643305"/>
    <w:rsid w:val="00643540"/>
    <w:rsid w:val="0064379F"/>
    <w:rsid w:val="006443BA"/>
    <w:rsid w:val="006453CF"/>
    <w:rsid w:val="006456A6"/>
    <w:rsid w:val="00646E83"/>
    <w:rsid w:val="00647578"/>
    <w:rsid w:val="00647A9A"/>
    <w:rsid w:val="00647DB4"/>
    <w:rsid w:val="00650224"/>
    <w:rsid w:val="0065213F"/>
    <w:rsid w:val="00652AF4"/>
    <w:rsid w:val="0065361F"/>
    <w:rsid w:val="00655336"/>
    <w:rsid w:val="0065669D"/>
    <w:rsid w:val="006566D0"/>
    <w:rsid w:val="00656C68"/>
    <w:rsid w:val="00656F19"/>
    <w:rsid w:val="006576E0"/>
    <w:rsid w:val="00660A41"/>
    <w:rsid w:val="00660EBA"/>
    <w:rsid w:val="00662267"/>
    <w:rsid w:val="006656E1"/>
    <w:rsid w:val="00665E4A"/>
    <w:rsid w:val="006663B5"/>
    <w:rsid w:val="00666521"/>
    <w:rsid w:val="00667487"/>
    <w:rsid w:val="00670313"/>
    <w:rsid w:val="00671892"/>
    <w:rsid w:val="00672516"/>
    <w:rsid w:val="006738B2"/>
    <w:rsid w:val="00673AEA"/>
    <w:rsid w:val="00673C5C"/>
    <w:rsid w:val="0067518F"/>
    <w:rsid w:val="006760E7"/>
    <w:rsid w:val="00676E9F"/>
    <w:rsid w:val="00677218"/>
    <w:rsid w:val="0068055A"/>
    <w:rsid w:val="006805E9"/>
    <w:rsid w:val="00681FCF"/>
    <w:rsid w:val="0068215A"/>
    <w:rsid w:val="006849D9"/>
    <w:rsid w:val="006862E2"/>
    <w:rsid w:val="00686A46"/>
    <w:rsid w:val="006877C0"/>
    <w:rsid w:val="00691003"/>
    <w:rsid w:val="0069128A"/>
    <w:rsid w:val="00692339"/>
    <w:rsid w:val="00693235"/>
    <w:rsid w:val="00693514"/>
    <w:rsid w:val="00693E24"/>
    <w:rsid w:val="006947FE"/>
    <w:rsid w:val="00694AF5"/>
    <w:rsid w:val="00695510"/>
    <w:rsid w:val="0069571E"/>
    <w:rsid w:val="00695734"/>
    <w:rsid w:val="00695CB4"/>
    <w:rsid w:val="006963F3"/>
    <w:rsid w:val="00697268"/>
    <w:rsid w:val="006972C8"/>
    <w:rsid w:val="006A07EA"/>
    <w:rsid w:val="006A08FC"/>
    <w:rsid w:val="006A1572"/>
    <w:rsid w:val="006A163E"/>
    <w:rsid w:val="006A3A16"/>
    <w:rsid w:val="006A6D5D"/>
    <w:rsid w:val="006A7DBC"/>
    <w:rsid w:val="006B04FC"/>
    <w:rsid w:val="006B1045"/>
    <w:rsid w:val="006B297D"/>
    <w:rsid w:val="006B39D5"/>
    <w:rsid w:val="006B40A9"/>
    <w:rsid w:val="006B4469"/>
    <w:rsid w:val="006B46BE"/>
    <w:rsid w:val="006B6899"/>
    <w:rsid w:val="006B7155"/>
    <w:rsid w:val="006B723A"/>
    <w:rsid w:val="006C1B8B"/>
    <w:rsid w:val="006C1F8A"/>
    <w:rsid w:val="006C3294"/>
    <w:rsid w:val="006C363A"/>
    <w:rsid w:val="006C4125"/>
    <w:rsid w:val="006C4C61"/>
    <w:rsid w:val="006C4CEC"/>
    <w:rsid w:val="006C4D46"/>
    <w:rsid w:val="006C4DF4"/>
    <w:rsid w:val="006C5BC4"/>
    <w:rsid w:val="006C68B8"/>
    <w:rsid w:val="006C792E"/>
    <w:rsid w:val="006D16DF"/>
    <w:rsid w:val="006D3968"/>
    <w:rsid w:val="006D472D"/>
    <w:rsid w:val="006D4968"/>
    <w:rsid w:val="006D4C80"/>
    <w:rsid w:val="006D5051"/>
    <w:rsid w:val="006D5216"/>
    <w:rsid w:val="006D613F"/>
    <w:rsid w:val="006D6866"/>
    <w:rsid w:val="006D7D33"/>
    <w:rsid w:val="006D7E43"/>
    <w:rsid w:val="006E06BB"/>
    <w:rsid w:val="006E0C7B"/>
    <w:rsid w:val="006E1185"/>
    <w:rsid w:val="006E1F3B"/>
    <w:rsid w:val="006E2E3D"/>
    <w:rsid w:val="006E34B9"/>
    <w:rsid w:val="006E34C7"/>
    <w:rsid w:val="006E4C42"/>
    <w:rsid w:val="006E4D05"/>
    <w:rsid w:val="006E5D62"/>
    <w:rsid w:val="006E5DAE"/>
    <w:rsid w:val="006F1139"/>
    <w:rsid w:val="006F1181"/>
    <w:rsid w:val="006F1969"/>
    <w:rsid w:val="006F2159"/>
    <w:rsid w:val="006F224C"/>
    <w:rsid w:val="006F27BC"/>
    <w:rsid w:val="006F2E39"/>
    <w:rsid w:val="006F6F1C"/>
    <w:rsid w:val="006F70AE"/>
    <w:rsid w:val="006F745A"/>
    <w:rsid w:val="006F7EED"/>
    <w:rsid w:val="006F7FCB"/>
    <w:rsid w:val="00700C84"/>
    <w:rsid w:val="00700C96"/>
    <w:rsid w:val="00701300"/>
    <w:rsid w:val="00701C91"/>
    <w:rsid w:val="00703062"/>
    <w:rsid w:val="007030C6"/>
    <w:rsid w:val="007034B1"/>
    <w:rsid w:val="007037D3"/>
    <w:rsid w:val="007039FF"/>
    <w:rsid w:val="00705513"/>
    <w:rsid w:val="0070568F"/>
    <w:rsid w:val="00705D46"/>
    <w:rsid w:val="00706129"/>
    <w:rsid w:val="0070623F"/>
    <w:rsid w:val="0070716A"/>
    <w:rsid w:val="00707204"/>
    <w:rsid w:val="0070797F"/>
    <w:rsid w:val="0071114F"/>
    <w:rsid w:val="0071180F"/>
    <w:rsid w:val="007122AD"/>
    <w:rsid w:val="007129FA"/>
    <w:rsid w:val="007134FC"/>
    <w:rsid w:val="00713B79"/>
    <w:rsid w:val="007141DE"/>
    <w:rsid w:val="00714373"/>
    <w:rsid w:val="00714A5D"/>
    <w:rsid w:val="00714EEB"/>
    <w:rsid w:val="007153E1"/>
    <w:rsid w:val="00716DDF"/>
    <w:rsid w:val="007200F6"/>
    <w:rsid w:val="00720300"/>
    <w:rsid w:val="0072170C"/>
    <w:rsid w:val="00721D9F"/>
    <w:rsid w:val="0072224E"/>
    <w:rsid w:val="00722720"/>
    <w:rsid w:val="00723450"/>
    <w:rsid w:val="00723BC9"/>
    <w:rsid w:val="00724A03"/>
    <w:rsid w:val="007251E6"/>
    <w:rsid w:val="00725A3F"/>
    <w:rsid w:val="00725D79"/>
    <w:rsid w:val="00726330"/>
    <w:rsid w:val="00726A92"/>
    <w:rsid w:val="00727260"/>
    <w:rsid w:val="007275A5"/>
    <w:rsid w:val="00727D9D"/>
    <w:rsid w:val="0073052F"/>
    <w:rsid w:val="00731D50"/>
    <w:rsid w:val="0073238C"/>
    <w:rsid w:val="0073329D"/>
    <w:rsid w:val="00733335"/>
    <w:rsid w:val="0073413D"/>
    <w:rsid w:val="007349A1"/>
    <w:rsid w:val="007358C7"/>
    <w:rsid w:val="00735B8C"/>
    <w:rsid w:val="0073606A"/>
    <w:rsid w:val="00736428"/>
    <w:rsid w:val="00737D5A"/>
    <w:rsid w:val="00742DA2"/>
    <w:rsid w:val="007436E9"/>
    <w:rsid w:val="00744CA4"/>
    <w:rsid w:val="007465C0"/>
    <w:rsid w:val="00746ECB"/>
    <w:rsid w:val="0074785D"/>
    <w:rsid w:val="00750AF9"/>
    <w:rsid w:val="007521F0"/>
    <w:rsid w:val="0075284D"/>
    <w:rsid w:val="00752CE4"/>
    <w:rsid w:val="00754B29"/>
    <w:rsid w:val="00755BAD"/>
    <w:rsid w:val="0075610F"/>
    <w:rsid w:val="00756753"/>
    <w:rsid w:val="00757A3B"/>
    <w:rsid w:val="0076071A"/>
    <w:rsid w:val="00760A5C"/>
    <w:rsid w:val="00760F2A"/>
    <w:rsid w:val="0076156D"/>
    <w:rsid w:val="00762294"/>
    <w:rsid w:val="0076252F"/>
    <w:rsid w:val="00762603"/>
    <w:rsid w:val="0076339B"/>
    <w:rsid w:val="007635A8"/>
    <w:rsid w:val="00763A7E"/>
    <w:rsid w:val="007640AC"/>
    <w:rsid w:val="0076427A"/>
    <w:rsid w:val="00764288"/>
    <w:rsid w:val="00764B20"/>
    <w:rsid w:val="00764FB4"/>
    <w:rsid w:val="00764FC2"/>
    <w:rsid w:val="00766E5D"/>
    <w:rsid w:val="00766F37"/>
    <w:rsid w:val="00766FA7"/>
    <w:rsid w:val="00770796"/>
    <w:rsid w:val="00770A7D"/>
    <w:rsid w:val="00770D79"/>
    <w:rsid w:val="00771208"/>
    <w:rsid w:val="007714A4"/>
    <w:rsid w:val="00771C7B"/>
    <w:rsid w:val="00772D66"/>
    <w:rsid w:val="007732B9"/>
    <w:rsid w:val="00774416"/>
    <w:rsid w:val="0077487F"/>
    <w:rsid w:val="00776D71"/>
    <w:rsid w:val="007773D6"/>
    <w:rsid w:val="00777750"/>
    <w:rsid w:val="00777BC4"/>
    <w:rsid w:val="00777EEF"/>
    <w:rsid w:val="00780916"/>
    <w:rsid w:val="00782E99"/>
    <w:rsid w:val="00783147"/>
    <w:rsid w:val="00787A16"/>
    <w:rsid w:val="007919F8"/>
    <w:rsid w:val="0079363C"/>
    <w:rsid w:val="00793A6E"/>
    <w:rsid w:val="007946B1"/>
    <w:rsid w:val="00794CA4"/>
    <w:rsid w:val="00795289"/>
    <w:rsid w:val="007968FA"/>
    <w:rsid w:val="00796EF9"/>
    <w:rsid w:val="00797C38"/>
    <w:rsid w:val="00797F30"/>
    <w:rsid w:val="007A057B"/>
    <w:rsid w:val="007A06D5"/>
    <w:rsid w:val="007A23AB"/>
    <w:rsid w:val="007A296B"/>
    <w:rsid w:val="007A2C26"/>
    <w:rsid w:val="007A33FC"/>
    <w:rsid w:val="007A3C68"/>
    <w:rsid w:val="007A4292"/>
    <w:rsid w:val="007A4E8A"/>
    <w:rsid w:val="007A54F6"/>
    <w:rsid w:val="007A55E9"/>
    <w:rsid w:val="007A598E"/>
    <w:rsid w:val="007A653F"/>
    <w:rsid w:val="007A681F"/>
    <w:rsid w:val="007A75BC"/>
    <w:rsid w:val="007A7CE6"/>
    <w:rsid w:val="007B0652"/>
    <w:rsid w:val="007B14C1"/>
    <w:rsid w:val="007B15A9"/>
    <w:rsid w:val="007B1CD8"/>
    <w:rsid w:val="007B3EBB"/>
    <w:rsid w:val="007B4B4A"/>
    <w:rsid w:val="007B4B6A"/>
    <w:rsid w:val="007B4C62"/>
    <w:rsid w:val="007B4C9E"/>
    <w:rsid w:val="007B4F1A"/>
    <w:rsid w:val="007B52E1"/>
    <w:rsid w:val="007B59CA"/>
    <w:rsid w:val="007B5EEF"/>
    <w:rsid w:val="007C0087"/>
    <w:rsid w:val="007C01E4"/>
    <w:rsid w:val="007C056E"/>
    <w:rsid w:val="007C127B"/>
    <w:rsid w:val="007C2398"/>
    <w:rsid w:val="007C2723"/>
    <w:rsid w:val="007C2C31"/>
    <w:rsid w:val="007C2DB1"/>
    <w:rsid w:val="007C48CE"/>
    <w:rsid w:val="007C51DC"/>
    <w:rsid w:val="007C531F"/>
    <w:rsid w:val="007C621E"/>
    <w:rsid w:val="007C6649"/>
    <w:rsid w:val="007C71D5"/>
    <w:rsid w:val="007C726F"/>
    <w:rsid w:val="007C764D"/>
    <w:rsid w:val="007C78B8"/>
    <w:rsid w:val="007D0A2C"/>
    <w:rsid w:val="007D0A5E"/>
    <w:rsid w:val="007D1F11"/>
    <w:rsid w:val="007D20C2"/>
    <w:rsid w:val="007D2795"/>
    <w:rsid w:val="007D2D4E"/>
    <w:rsid w:val="007D364A"/>
    <w:rsid w:val="007D39A0"/>
    <w:rsid w:val="007D3BDC"/>
    <w:rsid w:val="007D48E7"/>
    <w:rsid w:val="007D543C"/>
    <w:rsid w:val="007D69DF"/>
    <w:rsid w:val="007D6C68"/>
    <w:rsid w:val="007E0F5E"/>
    <w:rsid w:val="007E146F"/>
    <w:rsid w:val="007E1A2E"/>
    <w:rsid w:val="007E348B"/>
    <w:rsid w:val="007E374D"/>
    <w:rsid w:val="007E3DEC"/>
    <w:rsid w:val="007E4811"/>
    <w:rsid w:val="007E4947"/>
    <w:rsid w:val="007E4C39"/>
    <w:rsid w:val="007E4DEE"/>
    <w:rsid w:val="007E5924"/>
    <w:rsid w:val="007E7A76"/>
    <w:rsid w:val="007E7EEE"/>
    <w:rsid w:val="007F07BB"/>
    <w:rsid w:val="007F24BF"/>
    <w:rsid w:val="007F2555"/>
    <w:rsid w:val="007F2EBC"/>
    <w:rsid w:val="007F409C"/>
    <w:rsid w:val="007F606E"/>
    <w:rsid w:val="007F6151"/>
    <w:rsid w:val="007F6232"/>
    <w:rsid w:val="007F6BF3"/>
    <w:rsid w:val="008009E6"/>
    <w:rsid w:val="00801C3F"/>
    <w:rsid w:val="00807667"/>
    <w:rsid w:val="0080D4D0"/>
    <w:rsid w:val="008127ED"/>
    <w:rsid w:val="00812B34"/>
    <w:rsid w:val="00813E47"/>
    <w:rsid w:val="00813E74"/>
    <w:rsid w:val="00815A8D"/>
    <w:rsid w:val="00817955"/>
    <w:rsid w:val="00818165"/>
    <w:rsid w:val="008213F3"/>
    <w:rsid w:val="008219AA"/>
    <w:rsid w:val="00821DE6"/>
    <w:rsid w:val="008224F3"/>
    <w:rsid w:val="008231BB"/>
    <w:rsid w:val="00823F7B"/>
    <w:rsid w:val="00823FD6"/>
    <w:rsid w:val="00824557"/>
    <w:rsid w:val="008254B1"/>
    <w:rsid w:val="00830355"/>
    <w:rsid w:val="00830AD0"/>
    <w:rsid w:val="008312C3"/>
    <w:rsid w:val="008316DA"/>
    <w:rsid w:val="00831FD7"/>
    <w:rsid w:val="008347F6"/>
    <w:rsid w:val="00834B38"/>
    <w:rsid w:val="00834DC0"/>
    <w:rsid w:val="00834EC5"/>
    <w:rsid w:val="008368E5"/>
    <w:rsid w:val="008370F4"/>
    <w:rsid w:val="00837962"/>
    <w:rsid w:val="00837975"/>
    <w:rsid w:val="00840665"/>
    <w:rsid w:val="00841033"/>
    <w:rsid w:val="00841117"/>
    <w:rsid w:val="00841242"/>
    <w:rsid w:val="008422C1"/>
    <w:rsid w:val="00843D79"/>
    <w:rsid w:val="008446D3"/>
    <w:rsid w:val="0084522F"/>
    <w:rsid w:val="008452AC"/>
    <w:rsid w:val="00846639"/>
    <w:rsid w:val="008466BD"/>
    <w:rsid w:val="008468CD"/>
    <w:rsid w:val="0085154C"/>
    <w:rsid w:val="00851CEE"/>
    <w:rsid w:val="00852098"/>
    <w:rsid w:val="00852229"/>
    <w:rsid w:val="00853021"/>
    <w:rsid w:val="00854860"/>
    <w:rsid w:val="00854B9F"/>
    <w:rsid w:val="00854E93"/>
    <w:rsid w:val="00855055"/>
    <w:rsid w:val="00855FC2"/>
    <w:rsid w:val="008567AC"/>
    <w:rsid w:val="008567EC"/>
    <w:rsid w:val="00856D70"/>
    <w:rsid w:val="00857508"/>
    <w:rsid w:val="00857B24"/>
    <w:rsid w:val="00860692"/>
    <w:rsid w:val="00860FB2"/>
    <w:rsid w:val="0086110E"/>
    <w:rsid w:val="00861192"/>
    <w:rsid w:val="0086137A"/>
    <w:rsid w:val="008639DF"/>
    <w:rsid w:val="00864152"/>
    <w:rsid w:val="00864BF5"/>
    <w:rsid w:val="00866515"/>
    <w:rsid w:val="008665A3"/>
    <w:rsid w:val="00867873"/>
    <w:rsid w:val="00867A4B"/>
    <w:rsid w:val="0086ACB7"/>
    <w:rsid w:val="0087051D"/>
    <w:rsid w:val="00871C34"/>
    <w:rsid w:val="00873221"/>
    <w:rsid w:val="008732A3"/>
    <w:rsid w:val="008732D0"/>
    <w:rsid w:val="008742B7"/>
    <w:rsid w:val="00875A27"/>
    <w:rsid w:val="00875FDE"/>
    <w:rsid w:val="00876317"/>
    <w:rsid w:val="00877B3B"/>
    <w:rsid w:val="00877BD3"/>
    <w:rsid w:val="00877C20"/>
    <w:rsid w:val="008815EA"/>
    <w:rsid w:val="00881D7C"/>
    <w:rsid w:val="008821E7"/>
    <w:rsid w:val="00882B88"/>
    <w:rsid w:val="00882FA2"/>
    <w:rsid w:val="00884E4A"/>
    <w:rsid w:val="008867B3"/>
    <w:rsid w:val="008873F1"/>
    <w:rsid w:val="00887EE6"/>
    <w:rsid w:val="00890048"/>
    <w:rsid w:val="008903BF"/>
    <w:rsid w:val="0089058F"/>
    <w:rsid w:val="00890C92"/>
    <w:rsid w:val="00890FAB"/>
    <w:rsid w:val="008919A5"/>
    <w:rsid w:val="0089222C"/>
    <w:rsid w:val="008925B7"/>
    <w:rsid w:val="00893038"/>
    <w:rsid w:val="0089326D"/>
    <w:rsid w:val="008938F3"/>
    <w:rsid w:val="00895A33"/>
    <w:rsid w:val="008964F8"/>
    <w:rsid w:val="00896A88"/>
    <w:rsid w:val="00896F3B"/>
    <w:rsid w:val="00896FAC"/>
    <w:rsid w:val="00897D49"/>
    <w:rsid w:val="008A0651"/>
    <w:rsid w:val="008A0FE0"/>
    <w:rsid w:val="008A1CE9"/>
    <w:rsid w:val="008A4E38"/>
    <w:rsid w:val="008A5CBE"/>
    <w:rsid w:val="008A6115"/>
    <w:rsid w:val="008A7427"/>
    <w:rsid w:val="008A7534"/>
    <w:rsid w:val="008A76B9"/>
    <w:rsid w:val="008B03E0"/>
    <w:rsid w:val="008B1126"/>
    <w:rsid w:val="008B18F4"/>
    <w:rsid w:val="008B3999"/>
    <w:rsid w:val="008B463D"/>
    <w:rsid w:val="008B5E42"/>
    <w:rsid w:val="008B686F"/>
    <w:rsid w:val="008B71C0"/>
    <w:rsid w:val="008B76D1"/>
    <w:rsid w:val="008C09F9"/>
    <w:rsid w:val="008C147A"/>
    <w:rsid w:val="008C1680"/>
    <w:rsid w:val="008C181B"/>
    <w:rsid w:val="008C235A"/>
    <w:rsid w:val="008C28F4"/>
    <w:rsid w:val="008C370D"/>
    <w:rsid w:val="008C3737"/>
    <w:rsid w:val="008C3BC0"/>
    <w:rsid w:val="008C47C8"/>
    <w:rsid w:val="008C4C7A"/>
    <w:rsid w:val="008C51E4"/>
    <w:rsid w:val="008C538A"/>
    <w:rsid w:val="008C5666"/>
    <w:rsid w:val="008C590C"/>
    <w:rsid w:val="008C6830"/>
    <w:rsid w:val="008C762A"/>
    <w:rsid w:val="008C773C"/>
    <w:rsid w:val="008C7DFF"/>
    <w:rsid w:val="008D1123"/>
    <w:rsid w:val="008D12F2"/>
    <w:rsid w:val="008D1CCC"/>
    <w:rsid w:val="008D31A2"/>
    <w:rsid w:val="008D34E1"/>
    <w:rsid w:val="008D36B4"/>
    <w:rsid w:val="008D40BB"/>
    <w:rsid w:val="008D60D1"/>
    <w:rsid w:val="008D644B"/>
    <w:rsid w:val="008E03D2"/>
    <w:rsid w:val="008E0E35"/>
    <w:rsid w:val="008E0F10"/>
    <w:rsid w:val="008E235C"/>
    <w:rsid w:val="008E2675"/>
    <w:rsid w:val="008E4160"/>
    <w:rsid w:val="008E4782"/>
    <w:rsid w:val="008E5509"/>
    <w:rsid w:val="008E58A9"/>
    <w:rsid w:val="008E59E6"/>
    <w:rsid w:val="008E68D7"/>
    <w:rsid w:val="008E6BDE"/>
    <w:rsid w:val="008E7E72"/>
    <w:rsid w:val="008F0B31"/>
    <w:rsid w:val="008F195C"/>
    <w:rsid w:val="008F247D"/>
    <w:rsid w:val="008F2C1D"/>
    <w:rsid w:val="008F3339"/>
    <w:rsid w:val="008F3CF0"/>
    <w:rsid w:val="00900AB3"/>
    <w:rsid w:val="00901278"/>
    <w:rsid w:val="00901AF7"/>
    <w:rsid w:val="00902271"/>
    <w:rsid w:val="00902535"/>
    <w:rsid w:val="00902E9B"/>
    <w:rsid w:val="00903B7B"/>
    <w:rsid w:val="00904EEC"/>
    <w:rsid w:val="00906F5D"/>
    <w:rsid w:val="009103AA"/>
    <w:rsid w:val="00910CA0"/>
    <w:rsid w:val="009114BE"/>
    <w:rsid w:val="00913295"/>
    <w:rsid w:val="0091374A"/>
    <w:rsid w:val="00913BE4"/>
    <w:rsid w:val="00913D08"/>
    <w:rsid w:val="00914923"/>
    <w:rsid w:val="00914933"/>
    <w:rsid w:val="00915A4B"/>
    <w:rsid w:val="009174AF"/>
    <w:rsid w:val="009174C9"/>
    <w:rsid w:val="0091E9EC"/>
    <w:rsid w:val="00920143"/>
    <w:rsid w:val="009212BE"/>
    <w:rsid w:val="0092396F"/>
    <w:rsid w:val="00923D21"/>
    <w:rsid w:val="00924C44"/>
    <w:rsid w:val="0092549F"/>
    <w:rsid w:val="00926093"/>
    <w:rsid w:val="00927067"/>
    <w:rsid w:val="00932DFC"/>
    <w:rsid w:val="0093473C"/>
    <w:rsid w:val="0093570E"/>
    <w:rsid w:val="00935E29"/>
    <w:rsid w:val="00935EC4"/>
    <w:rsid w:val="00935FEF"/>
    <w:rsid w:val="00936745"/>
    <w:rsid w:val="00936CAA"/>
    <w:rsid w:val="0093788D"/>
    <w:rsid w:val="00937FFB"/>
    <w:rsid w:val="009416CD"/>
    <w:rsid w:val="00941D0D"/>
    <w:rsid w:val="009423B8"/>
    <w:rsid w:val="0094279E"/>
    <w:rsid w:val="009428AE"/>
    <w:rsid w:val="00944673"/>
    <w:rsid w:val="0094556D"/>
    <w:rsid w:val="009465DD"/>
    <w:rsid w:val="00946ABE"/>
    <w:rsid w:val="00946F86"/>
    <w:rsid w:val="00950230"/>
    <w:rsid w:val="00950651"/>
    <w:rsid w:val="009513FD"/>
    <w:rsid w:val="0095155A"/>
    <w:rsid w:val="00951B2A"/>
    <w:rsid w:val="00951DAA"/>
    <w:rsid w:val="009521BD"/>
    <w:rsid w:val="009521CB"/>
    <w:rsid w:val="009522F7"/>
    <w:rsid w:val="00954CE2"/>
    <w:rsid w:val="00954F18"/>
    <w:rsid w:val="00954F70"/>
    <w:rsid w:val="00955146"/>
    <w:rsid w:val="0095576B"/>
    <w:rsid w:val="00955B48"/>
    <w:rsid w:val="00956350"/>
    <w:rsid w:val="00956AEF"/>
    <w:rsid w:val="00956B51"/>
    <w:rsid w:val="00957D18"/>
    <w:rsid w:val="00960C26"/>
    <w:rsid w:val="009613C7"/>
    <w:rsid w:val="00961867"/>
    <w:rsid w:val="009627EB"/>
    <w:rsid w:val="00962B40"/>
    <w:rsid w:val="00963986"/>
    <w:rsid w:val="009662C5"/>
    <w:rsid w:val="00966553"/>
    <w:rsid w:val="0096657A"/>
    <w:rsid w:val="009668AF"/>
    <w:rsid w:val="00966E21"/>
    <w:rsid w:val="0096705D"/>
    <w:rsid w:val="009705AC"/>
    <w:rsid w:val="00970646"/>
    <w:rsid w:val="00970B65"/>
    <w:rsid w:val="00971E1B"/>
    <w:rsid w:val="00973163"/>
    <w:rsid w:val="009734E6"/>
    <w:rsid w:val="0097371E"/>
    <w:rsid w:val="00973BE1"/>
    <w:rsid w:val="0097429D"/>
    <w:rsid w:val="009744B9"/>
    <w:rsid w:val="00976343"/>
    <w:rsid w:val="00980C5F"/>
    <w:rsid w:val="009824C2"/>
    <w:rsid w:val="00984BC6"/>
    <w:rsid w:val="00985513"/>
    <w:rsid w:val="00985E1B"/>
    <w:rsid w:val="009865A7"/>
    <w:rsid w:val="009875DA"/>
    <w:rsid w:val="009877FC"/>
    <w:rsid w:val="009879B7"/>
    <w:rsid w:val="00987E54"/>
    <w:rsid w:val="00990627"/>
    <w:rsid w:val="00990FC0"/>
    <w:rsid w:val="00992E49"/>
    <w:rsid w:val="00993589"/>
    <w:rsid w:val="009938C0"/>
    <w:rsid w:val="00993C1F"/>
    <w:rsid w:val="00993FB8"/>
    <w:rsid w:val="009941CD"/>
    <w:rsid w:val="00995999"/>
    <w:rsid w:val="00996875"/>
    <w:rsid w:val="00996A94"/>
    <w:rsid w:val="009973A6"/>
    <w:rsid w:val="009978DD"/>
    <w:rsid w:val="00997DFE"/>
    <w:rsid w:val="009A0C3F"/>
    <w:rsid w:val="009A1A2D"/>
    <w:rsid w:val="009A3E5C"/>
    <w:rsid w:val="009A3FA3"/>
    <w:rsid w:val="009A523A"/>
    <w:rsid w:val="009A5457"/>
    <w:rsid w:val="009A5A63"/>
    <w:rsid w:val="009A6868"/>
    <w:rsid w:val="009A9B4A"/>
    <w:rsid w:val="009B0875"/>
    <w:rsid w:val="009B0F58"/>
    <w:rsid w:val="009B10E2"/>
    <w:rsid w:val="009B16CB"/>
    <w:rsid w:val="009B172E"/>
    <w:rsid w:val="009B1F4E"/>
    <w:rsid w:val="009B281E"/>
    <w:rsid w:val="009B2E0E"/>
    <w:rsid w:val="009B3086"/>
    <w:rsid w:val="009B33B2"/>
    <w:rsid w:val="009B33C8"/>
    <w:rsid w:val="009B4DDF"/>
    <w:rsid w:val="009C0C5A"/>
    <w:rsid w:val="009C16F2"/>
    <w:rsid w:val="009C24A8"/>
    <w:rsid w:val="009C3B37"/>
    <w:rsid w:val="009C406D"/>
    <w:rsid w:val="009C4EC6"/>
    <w:rsid w:val="009C5196"/>
    <w:rsid w:val="009C5B35"/>
    <w:rsid w:val="009C6FD9"/>
    <w:rsid w:val="009C74F2"/>
    <w:rsid w:val="009C7CC2"/>
    <w:rsid w:val="009C7CD7"/>
    <w:rsid w:val="009D037F"/>
    <w:rsid w:val="009D2A8B"/>
    <w:rsid w:val="009D3D53"/>
    <w:rsid w:val="009D3FF4"/>
    <w:rsid w:val="009D4733"/>
    <w:rsid w:val="009D6705"/>
    <w:rsid w:val="009D6B49"/>
    <w:rsid w:val="009E1C7B"/>
    <w:rsid w:val="009E3300"/>
    <w:rsid w:val="009E398A"/>
    <w:rsid w:val="009E4049"/>
    <w:rsid w:val="009E4A70"/>
    <w:rsid w:val="009E5B7E"/>
    <w:rsid w:val="009E6857"/>
    <w:rsid w:val="009E6A21"/>
    <w:rsid w:val="009F2936"/>
    <w:rsid w:val="009F32E5"/>
    <w:rsid w:val="009F500F"/>
    <w:rsid w:val="009F5249"/>
    <w:rsid w:val="009F554A"/>
    <w:rsid w:val="009F5576"/>
    <w:rsid w:val="009F583F"/>
    <w:rsid w:val="009F5A6C"/>
    <w:rsid w:val="009F6886"/>
    <w:rsid w:val="00A0106D"/>
    <w:rsid w:val="00A0202B"/>
    <w:rsid w:val="00A02C6B"/>
    <w:rsid w:val="00A03840"/>
    <w:rsid w:val="00A04AC8"/>
    <w:rsid w:val="00A05829"/>
    <w:rsid w:val="00A063B9"/>
    <w:rsid w:val="00A06532"/>
    <w:rsid w:val="00A06833"/>
    <w:rsid w:val="00A06DFB"/>
    <w:rsid w:val="00A06EB5"/>
    <w:rsid w:val="00A07ED3"/>
    <w:rsid w:val="00A12E3A"/>
    <w:rsid w:val="00A13ED0"/>
    <w:rsid w:val="00A1501F"/>
    <w:rsid w:val="00A156CE"/>
    <w:rsid w:val="00A15E14"/>
    <w:rsid w:val="00A1618E"/>
    <w:rsid w:val="00A16742"/>
    <w:rsid w:val="00A16803"/>
    <w:rsid w:val="00A170D2"/>
    <w:rsid w:val="00A177B0"/>
    <w:rsid w:val="00A1785F"/>
    <w:rsid w:val="00A208CF"/>
    <w:rsid w:val="00A21D47"/>
    <w:rsid w:val="00A22464"/>
    <w:rsid w:val="00A22BF9"/>
    <w:rsid w:val="00A22FBA"/>
    <w:rsid w:val="00A251E3"/>
    <w:rsid w:val="00A25476"/>
    <w:rsid w:val="00A255D3"/>
    <w:rsid w:val="00A25611"/>
    <w:rsid w:val="00A30FA9"/>
    <w:rsid w:val="00A3331D"/>
    <w:rsid w:val="00A33605"/>
    <w:rsid w:val="00A33DA6"/>
    <w:rsid w:val="00A34026"/>
    <w:rsid w:val="00A346F2"/>
    <w:rsid w:val="00A35486"/>
    <w:rsid w:val="00A372CA"/>
    <w:rsid w:val="00A3730C"/>
    <w:rsid w:val="00A37778"/>
    <w:rsid w:val="00A40A26"/>
    <w:rsid w:val="00A41049"/>
    <w:rsid w:val="00A41A91"/>
    <w:rsid w:val="00A42974"/>
    <w:rsid w:val="00A42E65"/>
    <w:rsid w:val="00A4383D"/>
    <w:rsid w:val="00A4539A"/>
    <w:rsid w:val="00A45FAB"/>
    <w:rsid w:val="00A4637E"/>
    <w:rsid w:val="00A4769A"/>
    <w:rsid w:val="00A50CDD"/>
    <w:rsid w:val="00A512BD"/>
    <w:rsid w:val="00A514FC"/>
    <w:rsid w:val="00A540E9"/>
    <w:rsid w:val="00A547A9"/>
    <w:rsid w:val="00A54ACC"/>
    <w:rsid w:val="00A54E40"/>
    <w:rsid w:val="00A5567A"/>
    <w:rsid w:val="00A56367"/>
    <w:rsid w:val="00A570B0"/>
    <w:rsid w:val="00A57F78"/>
    <w:rsid w:val="00A602FA"/>
    <w:rsid w:val="00A60A04"/>
    <w:rsid w:val="00A60ACA"/>
    <w:rsid w:val="00A60B99"/>
    <w:rsid w:val="00A60D10"/>
    <w:rsid w:val="00A61A97"/>
    <w:rsid w:val="00A61F9A"/>
    <w:rsid w:val="00A62CF7"/>
    <w:rsid w:val="00A6338D"/>
    <w:rsid w:val="00A63C4C"/>
    <w:rsid w:val="00A63DAA"/>
    <w:rsid w:val="00A63F62"/>
    <w:rsid w:val="00A63FBE"/>
    <w:rsid w:val="00A65DBA"/>
    <w:rsid w:val="00A660D9"/>
    <w:rsid w:val="00A66D0C"/>
    <w:rsid w:val="00A66DFF"/>
    <w:rsid w:val="00A67949"/>
    <w:rsid w:val="00A679FE"/>
    <w:rsid w:val="00A72108"/>
    <w:rsid w:val="00A72883"/>
    <w:rsid w:val="00A734F9"/>
    <w:rsid w:val="00A73B0A"/>
    <w:rsid w:val="00A73B36"/>
    <w:rsid w:val="00A74875"/>
    <w:rsid w:val="00A7592B"/>
    <w:rsid w:val="00A77915"/>
    <w:rsid w:val="00A81A6F"/>
    <w:rsid w:val="00A81F7E"/>
    <w:rsid w:val="00A8237C"/>
    <w:rsid w:val="00A824D1"/>
    <w:rsid w:val="00A824ED"/>
    <w:rsid w:val="00A82919"/>
    <w:rsid w:val="00A844C9"/>
    <w:rsid w:val="00A848B7"/>
    <w:rsid w:val="00A84DFB"/>
    <w:rsid w:val="00A8557F"/>
    <w:rsid w:val="00A85865"/>
    <w:rsid w:val="00A85B84"/>
    <w:rsid w:val="00A85CC8"/>
    <w:rsid w:val="00A87EAF"/>
    <w:rsid w:val="00A905D4"/>
    <w:rsid w:val="00A917C7"/>
    <w:rsid w:val="00A919E3"/>
    <w:rsid w:val="00A93E57"/>
    <w:rsid w:val="00A94223"/>
    <w:rsid w:val="00A952CB"/>
    <w:rsid w:val="00A9574A"/>
    <w:rsid w:val="00A961A2"/>
    <w:rsid w:val="00A96C3D"/>
    <w:rsid w:val="00A96F9A"/>
    <w:rsid w:val="00AA0476"/>
    <w:rsid w:val="00AA0FAC"/>
    <w:rsid w:val="00AA17BB"/>
    <w:rsid w:val="00AA2548"/>
    <w:rsid w:val="00AA25BB"/>
    <w:rsid w:val="00AA3CF6"/>
    <w:rsid w:val="00AA3E4E"/>
    <w:rsid w:val="00AA45F7"/>
    <w:rsid w:val="00AA49D5"/>
    <w:rsid w:val="00AA4E50"/>
    <w:rsid w:val="00AA5260"/>
    <w:rsid w:val="00AA53B0"/>
    <w:rsid w:val="00AA541B"/>
    <w:rsid w:val="00AA553C"/>
    <w:rsid w:val="00AA5768"/>
    <w:rsid w:val="00AA5912"/>
    <w:rsid w:val="00AA6D10"/>
    <w:rsid w:val="00AB0FB6"/>
    <w:rsid w:val="00AB2B7C"/>
    <w:rsid w:val="00AB2FAA"/>
    <w:rsid w:val="00AB3E00"/>
    <w:rsid w:val="00AB464D"/>
    <w:rsid w:val="00AB4B9B"/>
    <w:rsid w:val="00AB5EEB"/>
    <w:rsid w:val="00AB6BCC"/>
    <w:rsid w:val="00AB76D1"/>
    <w:rsid w:val="00AB7E76"/>
    <w:rsid w:val="00AB7ED7"/>
    <w:rsid w:val="00AC0CC4"/>
    <w:rsid w:val="00AC0F3B"/>
    <w:rsid w:val="00AC128D"/>
    <w:rsid w:val="00AC3168"/>
    <w:rsid w:val="00AC583C"/>
    <w:rsid w:val="00AC5F1D"/>
    <w:rsid w:val="00AC6323"/>
    <w:rsid w:val="00AC6654"/>
    <w:rsid w:val="00AD014F"/>
    <w:rsid w:val="00AD03F2"/>
    <w:rsid w:val="00AD1C10"/>
    <w:rsid w:val="00AD219C"/>
    <w:rsid w:val="00AD3DE5"/>
    <w:rsid w:val="00AD3EBC"/>
    <w:rsid w:val="00AD478F"/>
    <w:rsid w:val="00AD4D80"/>
    <w:rsid w:val="00AD5460"/>
    <w:rsid w:val="00AD5CDE"/>
    <w:rsid w:val="00AE01EF"/>
    <w:rsid w:val="00AE0A84"/>
    <w:rsid w:val="00AE1190"/>
    <w:rsid w:val="00AE166F"/>
    <w:rsid w:val="00AE23C6"/>
    <w:rsid w:val="00AE2680"/>
    <w:rsid w:val="00AE276B"/>
    <w:rsid w:val="00AE298D"/>
    <w:rsid w:val="00AE2EFB"/>
    <w:rsid w:val="00AE3480"/>
    <w:rsid w:val="00AE34DD"/>
    <w:rsid w:val="00AE495A"/>
    <w:rsid w:val="00AE5406"/>
    <w:rsid w:val="00AE5DC5"/>
    <w:rsid w:val="00AE698C"/>
    <w:rsid w:val="00AE6CCB"/>
    <w:rsid w:val="00AE7287"/>
    <w:rsid w:val="00AE74CB"/>
    <w:rsid w:val="00AE7967"/>
    <w:rsid w:val="00AF212C"/>
    <w:rsid w:val="00AF44A1"/>
    <w:rsid w:val="00AF7697"/>
    <w:rsid w:val="00AF77F9"/>
    <w:rsid w:val="00B0075D"/>
    <w:rsid w:val="00B022DB"/>
    <w:rsid w:val="00B0298A"/>
    <w:rsid w:val="00B03E2F"/>
    <w:rsid w:val="00B04A53"/>
    <w:rsid w:val="00B04EA3"/>
    <w:rsid w:val="00B0522E"/>
    <w:rsid w:val="00B0655E"/>
    <w:rsid w:val="00B06779"/>
    <w:rsid w:val="00B07C89"/>
    <w:rsid w:val="00B1098E"/>
    <w:rsid w:val="00B1260E"/>
    <w:rsid w:val="00B12A75"/>
    <w:rsid w:val="00B12AB4"/>
    <w:rsid w:val="00B16D5F"/>
    <w:rsid w:val="00B175EE"/>
    <w:rsid w:val="00B178A6"/>
    <w:rsid w:val="00B17B2D"/>
    <w:rsid w:val="00B2042A"/>
    <w:rsid w:val="00B21B8C"/>
    <w:rsid w:val="00B21EE7"/>
    <w:rsid w:val="00B21FFF"/>
    <w:rsid w:val="00B240E7"/>
    <w:rsid w:val="00B2445B"/>
    <w:rsid w:val="00B252B6"/>
    <w:rsid w:val="00B25E4B"/>
    <w:rsid w:val="00B26334"/>
    <w:rsid w:val="00B26A4D"/>
    <w:rsid w:val="00B26ABC"/>
    <w:rsid w:val="00B26EE3"/>
    <w:rsid w:val="00B27312"/>
    <w:rsid w:val="00B31739"/>
    <w:rsid w:val="00B31EF2"/>
    <w:rsid w:val="00B3252F"/>
    <w:rsid w:val="00B33133"/>
    <w:rsid w:val="00B33C1D"/>
    <w:rsid w:val="00B33DC7"/>
    <w:rsid w:val="00B35350"/>
    <w:rsid w:val="00B367DD"/>
    <w:rsid w:val="00B369AC"/>
    <w:rsid w:val="00B37814"/>
    <w:rsid w:val="00B37FDD"/>
    <w:rsid w:val="00B40CDA"/>
    <w:rsid w:val="00B4178A"/>
    <w:rsid w:val="00B427B0"/>
    <w:rsid w:val="00B43BF9"/>
    <w:rsid w:val="00B45613"/>
    <w:rsid w:val="00B45D6D"/>
    <w:rsid w:val="00B45DBA"/>
    <w:rsid w:val="00B468D0"/>
    <w:rsid w:val="00B46961"/>
    <w:rsid w:val="00B46A66"/>
    <w:rsid w:val="00B475A0"/>
    <w:rsid w:val="00B47A81"/>
    <w:rsid w:val="00B47CA7"/>
    <w:rsid w:val="00B50732"/>
    <w:rsid w:val="00B50D2C"/>
    <w:rsid w:val="00B50EB9"/>
    <w:rsid w:val="00B5109C"/>
    <w:rsid w:val="00B513F6"/>
    <w:rsid w:val="00B519DF"/>
    <w:rsid w:val="00B535C7"/>
    <w:rsid w:val="00B5386D"/>
    <w:rsid w:val="00B53FF0"/>
    <w:rsid w:val="00B541F5"/>
    <w:rsid w:val="00B54B50"/>
    <w:rsid w:val="00B54EF8"/>
    <w:rsid w:val="00B5511A"/>
    <w:rsid w:val="00B5581E"/>
    <w:rsid w:val="00B56213"/>
    <w:rsid w:val="00B56E79"/>
    <w:rsid w:val="00B57818"/>
    <w:rsid w:val="00B57AB2"/>
    <w:rsid w:val="00B604B4"/>
    <w:rsid w:val="00B60974"/>
    <w:rsid w:val="00B6222D"/>
    <w:rsid w:val="00B6495A"/>
    <w:rsid w:val="00B6540A"/>
    <w:rsid w:val="00B67A38"/>
    <w:rsid w:val="00B67A4E"/>
    <w:rsid w:val="00B70823"/>
    <w:rsid w:val="00B711EF"/>
    <w:rsid w:val="00B71800"/>
    <w:rsid w:val="00B71E83"/>
    <w:rsid w:val="00B7249F"/>
    <w:rsid w:val="00B733DD"/>
    <w:rsid w:val="00B73CF1"/>
    <w:rsid w:val="00B749F9"/>
    <w:rsid w:val="00B7665D"/>
    <w:rsid w:val="00B76669"/>
    <w:rsid w:val="00B76FE2"/>
    <w:rsid w:val="00B779D8"/>
    <w:rsid w:val="00B77F92"/>
    <w:rsid w:val="00B81125"/>
    <w:rsid w:val="00B8237C"/>
    <w:rsid w:val="00B8515D"/>
    <w:rsid w:val="00B85392"/>
    <w:rsid w:val="00B85C89"/>
    <w:rsid w:val="00B864F4"/>
    <w:rsid w:val="00B86754"/>
    <w:rsid w:val="00B87065"/>
    <w:rsid w:val="00B87D73"/>
    <w:rsid w:val="00B9038D"/>
    <w:rsid w:val="00B90D96"/>
    <w:rsid w:val="00B91033"/>
    <w:rsid w:val="00B91803"/>
    <w:rsid w:val="00B918AC"/>
    <w:rsid w:val="00B919AE"/>
    <w:rsid w:val="00B92712"/>
    <w:rsid w:val="00B928B3"/>
    <w:rsid w:val="00B92A12"/>
    <w:rsid w:val="00B93720"/>
    <w:rsid w:val="00B9383C"/>
    <w:rsid w:val="00B9435C"/>
    <w:rsid w:val="00B967AC"/>
    <w:rsid w:val="00B96E06"/>
    <w:rsid w:val="00B9777D"/>
    <w:rsid w:val="00BA0475"/>
    <w:rsid w:val="00BA2709"/>
    <w:rsid w:val="00BA28B8"/>
    <w:rsid w:val="00BA4194"/>
    <w:rsid w:val="00BA46C9"/>
    <w:rsid w:val="00BA483E"/>
    <w:rsid w:val="00BA48E7"/>
    <w:rsid w:val="00BA4E35"/>
    <w:rsid w:val="00BA4FE7"/>
    <w:rsid w:val="00BA5BC6"/>
    <w:rsid w:val="00BA6052"/>
    <w:rsid w:val="00BA63AF"/>
    <w:rsid w:val="00BA6C7E"/>
    <w:rsid w:val="00BA71F6"/>
    <w:rsid w:val="00BAFBD2"/>
    <w:rsid w:val="00BB02F5"/>
    <w:rsid w:val="00BB0320"/>
    <w:rsid w:val="00BB0657"/>
    <w:rsid w:val="00BB1DFF"/>
    <w:rsid w:val="00BB1E7F"/>
    <w:rsid w:val="00BB235A"/>
    <w:rsid w:val="00BB24EB"/>
    <w:rsid w:val="00BB36C7"/>
    <w:rsid w:val="00BB721F"/>
    <w:rsid w:val="00BB768E"/>
    <w:rsid w:val="00BB7F01"/>
    <w:rsid w:val="00BC06F1"/>
    <w:rsid w:val="00BC0A81"/>
    <w:rsid w:val="00BC1252"/>
    <w:rsid w:val="00BC27B2"/>
    <w:rsid w:val="00BC29D7"/>
    <w:rsid w:val="00BC2D63"/>
    <w:rsid w:val="00BC34AB"/>
    <w:rsid w:val="00BC4002"/>
    <w:rsid w:val="00BC49BE"/>
    <w:rsid w:val="00BD081E"/>
    <w:rsid w:val="00BD0E0F"/>
    <w:rsid w:val="00BD2401"/>
    <w:rsid w:val="00BD2DA9"/>
    <w:rsid w:val="00BD3898"/>
    <w:rsid w:val="00BD4363"/>
    <w:rsid w:val="00BD47B7"/>
    <w:rsid w:val="00BD6264"/>
    <w:rsid w:val="00BD6A6E"/>
    <w:rsid w:val="00BD77B0"/>
    <w:rsid w:val="00BD7C0F"/>
    <w:rsid w:val="00BD7EB7"/>
    <w:rsid w:val="00BE05B0"/>
    <w:rsid w:val="00BE06A5"/>
    <w:rsid w:val="00BE0796"/>
    <w:rsid w:val="00BE13ED"/>
    <w:rsid w:val="00BE2EA7"/>
    <w:rsid w:val="00BE462C"/>
    <w:rsid w:val="00BE46D4"/>
    <w:rsid w:val="00BE473C"/>
    <w:rsid w:val="00BF0CA3"/>
    <w:rsid w:val="00BF1096"/>
    <w:rsid w:val="00BF1C53"/>
    <w:rsid w:val="00BF215F"/>
    <w:rsid w:val="00BF285C"/>
    <w:rsid w:val="00BF2B58"/>
    <w:rsid w:val="00BF2D39"/>
    <w:rsid w:val="00BF3DEA"/>
    <w:rsid w:val="00BF3E29"/>
    <w:rsid w:val="00BF471D"/>
    <w:rsid w:val="00BF519D"/>
    <w:rsid w:val="00BF551A"/>
    <w:rsid w:val="00BF604C"/>
    <w:rsid w:val="00BF6618"/>
    <w:rsid w:val="00BF71F6"/>
    <w:rsid w:val="00BF7855"/>
    <w:rsid w:val="00C02521"/>
    <w:rsid w:val="00C033EB"/>
    <w:rsid w:val="00C03AE1"/>
    <w:rsid w:val="00C03C7F"/>
    <w:rsid w:val="00C045A3"/>
    <w:rsid w:val="00C057DB"/>
    <w:rsid w:val="00C0591F"/>
    <w:rsid w:val="00C05957"/>
    <w:rsid w:val="00C05F60"/>
    <w:rsid w:val="00C06A56"/>
    <w:rsid w:val="00C06F46"/>
    <w:rsid w:val="00C07314"/>
    <w:rsid w:val="00C10357"/>
    <w:rsid w:val="00C10E68"/>
    <w:rsid w:val="00C123FF"/>
    <w:rsid w:val="00C1330E"/>
    <w:rsid w:val="00C136CD"/>
    <w:rsid w:val="00C146EB"/>
    <w:rsid w:val="00C1523F"/>
    <w:rsid w:val="00C16F40"/>
    <w:rsid w:val="00C17A08"/>
    <w:rsid w:val="00C20261"/>
    <w:rsid w:val="00C20726"/>
    <w:rsid w:val="00C21103"/>
    <w:rsid w:val="00C21388"/>
    <w:rsid w:val="00C22345"/>
    <w:rsid w:val="00C22371"/>
    <w:rsid w:val="00C22CFB"/>
    <w:rsid w:val="00C23BFC"/>
    <w:rsid w:val="00C2450A"/>
    <w:rsid w:val="00C24671"/>
    <w:rsid w:val="00C24B8E"/>
    <w:rsid w:val="00C254EB"/>
    <w:rsid w:val="00C25899"/>
    <w:rsid w:val="00C269D5"/>
    <w:rsid w:val="00C2710F"/>
    <w:rsid w:val="00C3128C"/>
    <w:rsid w:val="00C33D57"/>
    <w:rsid w:val="00C34198"/>
    <w:rsid w:val="00C34657"/>
    <w:rsid w:val="00C34931"/>
    <w:rsid w:val="00C36A01"/>
    <w:rsid w:val="00C37155"/>
    <w:rsid w:val="00C37B75"/>
    <w:rsid w:val="00C40B1C"/>
    <w:rsid w:val="00C40C33"/>
    <w:rsid w:val="00C410B8"/>
    <w:rsid w:val="00C41E0D"/>
    <w:rsid w:val="00C4257C"/>
    <w:rsid w:val="00C43635"/>
    <w:rsid w:val="00C44B54"/>
    <w:rsid w:val="00C44D7F"/>
    <w:rsid w:val="00C45D5F"/>
    <w:rsid w:val="00C461E9"/>
    <w:rsid w:val="00C468BC"/>
    <w:rsid w:val="00C468CB"/>
    <w:rsid w:val="00C47012"/>
    <w:rsid w:val="00C47E19"/>
    <w:rsid w:val="00C50790"/>
    <w:rsid w:val="00C5298E"/>
    <w:rsid w:val="00C52C23"/>
    <w:rsid w:val="00C5562C"/>
    <w:rsid w:val="00C56BEA"/>
    <w:rsid w:val="00C57647"/>
    <w:rsid w:val="00C57E24"/>
    <w:rsid w:val="00C600E5"/>
    <w:rsid w:val="00C63493"/>
    <w:rsid w:val="00C6372A"/>
    <w:rsid w:val="00C63891"/>
    <w:rsid w:val="00C63DC0"/>
    <w:rsid w:val="00C63E2D"/>
    <w:rsid w:val="00C6432A"/>
    <w:rsid w:val="00C6492D"/>
    <w:rsid w:val="00C64D81"/>
    <w:rsid w:val="00C66194"/>
    <w:rsid w:val="00C6633A"/>
    <w:rsid w:val="00C66BE6"/>
    <w:rsid w:val="00C66D61"/>
    <w:rsid w:val="00C66E6C"/>
    <w:rsid w:val="00C67655"/>
    <w:rsid w:val="00C700AB"/>
    <w:rsid w:val="00C70129"/>
    <w:rsid w:val="00C701D9"/>
    <w:rsid w:val="00C73CD9"/>
    <w:rsid w:val="00C767A1"/>
    <w:rsid w:val="00C7696D"/>
    <w:rsid w:val="00C76C8C"/>
    <w:rsid w:val="00C776E8"/>
    <w:rsid w:val="00C7775E"/>
    <w:rsid w:val="00C77F56"/>
    <w:rsid w:val="00C8008E"/>
    <w:rsid w:val="00C81B5C"/>
    <w:rsid w:val="00C81C51"/>
    <w:rsid w:val="00C81D28"/>
    <w:rsid w:val="00C82281"/>
    <w:rsid w:val="00C82C92"/>
    <w:rsid w:val="00C82E21"/>
    <w:rsid w:val="00C85AC1"/>
    <w:rsid w:val="00C85C41"/>
    <w:rsid w:val="00C8608E"/>
    <w:rsid w:val="00C865E4"/>
    <w:rsid w:val="00C86623"/>
    <w:rsid w:val="00C87685"/>
    <w:rsid w:val="00C902E4"/>
    <w:rsid w:val="00C90543"/>
    <w:rsid w:val="00C90BCE"/>
    <w:rsid w:val="00C915A5"/>
    <w:rsid w:val="00C928F0"/>
    <w:rsid w:val="00C93B86"/>
    <w:rsid w:val="00C93E66"/>
    <w:rsid w:val="00C95725"/>
    <w:rsid w:val="00C95D50"/>
    <w:rsid w:val="00C95E61"/>
    <w:rsid w:val="00C9723D"/>
    <w:rsid w:val="00CA0EB5"/>
    <w:rsid w:val="00CA1529"/>
    <w:rsid w:val="00CA184F"/>
    <w:rsid w:val="00CA2967"/>
    <w:rsid w:val="00CA2C87"/>
    <w:rsid w:val="00CA2EC4"/>
    <w:rsid w:val="00CA3B00"/>
    <w:rsid w:val="00CA3E1B"/>
    <w:rsid w:val="00CA3E21"/>
    <w:rsid w:val="00CA45C1"/>
    <w:rsid w:val="00CA590A"/>
    <w:rsid w:val="00CA6037"/>
    <w:rsid w:val="00CA61ED"/>
    <w:rsid w:val="00CA63DC"/>
    <w:rsid w:val="00CA65EC"/>
    <w:rsid w:val="00CB1129"/>
    <w:rsid w:val="00CB1969"/>
    <w:rsid w:val="00CB1D7A"/>
    <w:rsid w:val="00CB20C7"/>
    <w:rsid w:val="00CB304B"/>
    <w:rsid w:val="00CB39C0"/>
    <w:rsid w:val="00CB3D27"/>
    <w:rsid w:val="00CB3EFE"/>
    <w:rsid w:val="00CB4C76"/>
    <w:rsid w:val="00CB54D6"/>
    <w:rsid w:val="00CB5946"/>
    <w:rsid w:val="00CB67B0"/>
    <w:rsid w:val="00CB715B"/>
    <w:rsid w:val="00CC008B"/>
    <w:rsid w:val="00CC0DF6"/>
    <w:rsid w:val="00CC1D15"/>
    <w:rsid w:val="00CC2A98"/>
    <w:rsid w:val="00CC32F9"/>
    <w:rsid w:val="00CC46B8"/>
    <w:rsid w:val="00CC46CD"/>
    <w:rsid w:val="00CC5A85"/>
    <w:rsid w:val="00CC6316"/>
    <w:rsid w:val="00CC67A3"/>
    <w:rsid w:val="00CC67CC"/>
    <w:rsid w:val="00CC705A"/>
    <w:rsid w:val="00CC7131"/>
    <w:rsid w:val="00CD216C"/>
    <w:rsid w:val="00CD2AF3"/>
    <w:rsid w:val="00CD3477"/>
    <w:rsid w:val="00CD5A79"/>
    <w:rsid w:val="00CD630F"/>
    <w:rsid w:val="00CD651E"/>
    <w:rsid w:val="00CD684B"/>
    <w:rsid w:val="00CE0382"/>
    <w:rsid w:val="00CE0607"/>
    <w:rsid w:val="00CE0858"/>
    <w:rsid w:val="00CE126C"/>
    <w:rsid w:val="00CE170B"/>
    <w:rsid w:val="00CE1E56"/>
    <w:rsid w:val="00CE1F49"/>
    <w:rsid w:val="00CE267B"/>
    <w:rsid w:val="00CE26A6"/>
    <w:rsid w:val="00CE2760"/>
    <w:rsid w:val="00CE364F"/>
    <w:rsid w:val="00CE4A97"/>
    <w:rsid w:val="00CE4CC9"/>
    <w:rsid w:val="00CE5227"/>
    <w:rsid w:val="00CE6672"/>
    <w:rsid w:val="00CE68A9"/>
    <w:rsid w:val="00CE7E30"/>
    <w:rsid w:val="00CE7EA4"/>
    <w:rsid w:val="00CF063A"/>
    <w:rsid w:val="00CF0C94"/>
    <w:rsid w:val="00CF1B4D"/>
    <w:rsid w:val="00CF1BC6"/>
    <w:rsid w:val="00CF2A18"/>
    <w:rsid w:val="00CF3F5F"/>
    <w:rsid w:val="00CF5100"/>
    <w:rsid w:val="00CF6220"/>
    <w:rsid w:val="00CF657A"/>
    <w:rsid w:val="00CF73D3"/>
    <w:rsid w:val="00D00033"/>
    <w:rsid w:val="00D012B5"/>
    <w:rsid w:val="00D01375"/>
    <w:rsid w:val="00D01419"/>
    <w:rsid w:val="00D01718"/>
    <w:rsid w:val="00D01E59"/>
    <w:rsid w:val="00D03876"/>
    <w:rsid w:val="00D03AFA"/>
    <w:rsid w:val="00D044A1"/>
    <w:rsid w:val="00D04859"/>
    <w:rsid w:val="00D04A75"/>
    <w:rsid w:val="00D06829"/>
    <w:rsid w:val="00D07E35"/>
    <w:rsid w:val="00D10F85"/>
    <w:rsid w:val="00D112FA"/>
    <w:rsid w:val="00D11EEA"/>
    <w:rsid w:val="00D13EA6"/>
    <w:rsid w:val="00D14008"/>
    <w:rsid w:val="00D14211"/>
    <w:rsid w:val="00D1430A"/>
    <w:rsid w:val="00D16CC9"/>
    <w:rsid w:val="00D17BA1"/>
    <w:rsid w:val="00D20316"/>
    <w:rsid w:val="00D21151"/>
    <w:rsid w:val="00D2256D"/>
    <w:rsid w:val="00D251CB"/>
    <w:rsid w:val="00D2578F"/>
    <w:rsid w:val="00D26426"/>
    <w:rsid w:val="00D26741"/>
    <w:rsid w:val="00D27C91"/>
    <w:rsid w:val="00D27CA1"/>
    <w:rsid w:val="00D3031F"/>
    <w:rsid w:val="00D30366"/>
    <w:rsid w:val="00D304A1"/>
    <w:rsid w:val="00D31C61"/>
    <w:rsid w:val="00D31E41"/>
    <w:rsid w:val="00D3530D"/>
    <w:rsid w:val="00D40022"/>
    <w:rsid w:val="00D41B20"/>
    <w:rsid w:val="00D42687"/>
    <w:rsid w:val="00D453D3"/>
    <w:rsid w:val="00D45A6B"/>
    <w:rsid w:val="00D46BCA"/>
    <w:rsid w:val="00D46BCE"/>
    <w:rsid w:val="00D47D11"/>
    <w:rsid w:val="00D508E9"/>
    <w:rsid w:val="00D50E95"/>
    <w:rsid w:val="00D51265"/>
    <w:rsid w:val="00D5233D"/>
    <w:rsid w:val="00D53D5F"/>
    <w:rsid w:val="00D5403A"/>
    <w:rsid w:val="00D540C7"/>
    <w:rsid w:val="00D54C17"/>
    <w:rsid w:val="00D56C1B"/>
    <w:rsid w:val="00D56FBF"/>
    <w:rsid w:val="00D571D0"/>
    <w:rsid w:val="00D572FF"/>
    <w:rsid w:val="00D60727"/>
    <w:rsid w:val="00D611C4"/>
    <w:rsid w:val="00D6189B"/>
    <w:rsid w:val="00D620D3"/>
    <w:rsid w:val="00D6248E"/>
    <w:rsid w:val="00D62509"/>
    <w:rsid w:val="00D6291A"/>
    <w:rsid w:val="00D630C4"/>
    <w:rsid w:val="00D635A2"/>
    <w:rsid w:val="00D63797"/>
    <w:rsid w:val="00D65EDE"/>
    <w:rsid w:val="00D6612E"/>
    <w:rsid w:val="00D668DB"/>
    <w:rsid w:val="00D67512"/>
    <w:rsid w:val="00D70ABD"/>
    <w:rsid w:val="00D735B8"/>
    <w:rsid w:val="00D73FA0"/>
    <w:rsid w:val="00D74C28"/>
    <w:rsid w:val="00D74E63"/>
    <w:rsid w:val="00D74FD2"/>
    <w:rsid w:val="00D76BFB"/>
    <w:rsid w:val="00D80291"/>
    <w:rsid w:val="00D809D7"/>
    <w:rsid w:val="00D813AA"/>
    <w:rsid w:val="00D81D04"/>
    <w:rsid w:val="00D83A0D"/>
    <w:rsid w:val="00D83F36"/>
    <w:rsid w:val="00D8500D"/>
    <w:rsid w:val="00D8577F"/>
    <w:rsid w:val="00D86922"/>
    <w:rsid w:val="00D86B7E"/>
    <w:rsid w:val="00D86E5F"/>
    <w:rsid w:val="00D8736F"/>
    <w:rsid w:val="00D92521"/>
    <w:rsid w:val="00D93B31"/>
    <w:rsid w:val="00D944EF"/>
    <w:rsid w:val="00D94A37"/>
    <w:rsid w:val="00D94F40"/>
    <w:rsid w:val="00D95BD5"/>
    <w:rsid w:val="00D962C3"/>
    <w:rsid w:val="00DA0658"/>
    <w:rsid w:val="00DA08E5"/>
    <w:rsid w:val="00DA15D7"/>
    <w:rsid w:val="00DA1968"/>
    <w:rsid w:val="00DA1B23"/>
    <w:rsid w:val="00DA45DE"/>
    <w:rsid w:val="00DA4C02"/>
    <w:rsid w:val="00DA5B9F"/>
    <w:rsid w:val="00DA7904"/>
    <w:rsid w:val="00DA7CA9"/>
    <w:rsid w:val="00DA7D80"/>
    <w:rsid w:val="00DA7EB1"/>
    <w:rsid w:val="00DB050F"/>
    <w:rsid w:val="00DB117E"/>
    <w:rsid w:val="00DB2332"/>
    <w:rsid w:val="00DB3238"/>
    <w:rsid w:val="00DB36D8"/>
    <w:rsid w:val="00DB4127"/>
    <w:rsid w:val="00DB463D"/>
    <w:rsid w:val="00DB4A30"/>
    <w:rsid w:val="00DB4D8A"/>
    <w:rsid w:val="00DB7CEF"/>
    <w:rsid w:val="00DB7D45"/>
    <w:rsid w:val="00DC05B0"/>
    <w:rsid w:val="00DC0D25"/>
    <w:rsid w:val="00DC1B7B"/>
    <w:rsid w:val="00DC2D8F"/>
    <w:rsid w:val="00DC3983"/>
    <w:rsid w:val="00DC3F22"/>
    <w:rsid w:val="00DC42E3"/>
    <w:rsid w:val="00DC482F"/>
    <w:rsid w:val="00DC6460"/>
    <w:rsid w:val="00DC6495"/>
    <w:rsid w:val="00DC6881"/>
    <w:rsid w:val="00DC7009"/>
    <w:rsid w:val="00DC7288"/>
    <w:rsid w:val="00DC7D31"/>
    <w:rsid w:val="00DD010C"/>
    <w:rsid w:val="00DD1171"/>
    <w:rsid w:val="00DD2C32"/>
    <w:rsid w:val="00DD2F67"/>
    <w:rsid w:val="00DD50F4"/>
    <w:rsid w:val="00DD5227"/>
    <w:rsid w:val="00DD6C33"/>
    <w:rsid w:val="00DD78D1"/>
    <w:rsid w:val="00DE00DF"/>
    <w:rsid w:val="00DE0E12"/>
    <w:rsid w:val="00DE13EA"/>
    <w:rsid w:val="00DE1C42"/>
    <w:rsid w:val="00DE1D7D"/>
    <w:rsid w:val="00DE32A1"/>
    <w:rsid w:val="00DE50CD"/>
    <w:rsid w:val="00DE50E7"/>
    <w:rsid w:val="00DE515A"/>
    <w:rsid w:val="00DE5A6E"/>
    <w:rsid w:val="00DE61B8"/>
    <w:rsid w:val="00DE68F4"/>
    <w:rsid w:val="00DE71A6"/>
    <w:rsid w:val="00DE743D"/>
    <w:rsid w:val="00DE74F9"/>
    <w:rsid w:val="00DF0341"/>
    <w:rsid w:val="00DF0965"/>
    <w:rsid w:val="00DF1AB8"/>
    <w:rsid w:val="00DF2572"/>
    <w:rsid w:val="00DF2FD5"/>
    <w:rsid w:val="00DF3B92"/>
    <w:rsid w:val="00DF4561"/>
    <w:rsid w:val="00DF5042"/>
    <w:rsid w:val="00DF63DE"/>
    <w:rsid w:val="00DF74CA"/>
    <w:rsid w:val="00DF7FB5"/>
    <w:rsid w:val="00DFB0B0"/>
    <w:rsid w:val="00E00480"/>
    <w:rsid w:val="00E00B0B"/>
    <w:rsid w:val="00E013C2"/>
    <w:rsid w:val="00E03073"/>
    <w:rsid w:val="00E034AA"/>
    <w:rsid w:val="00E0416B"/>
    <w:rsid w:val="00E0437F"/>
    <w:rsid w:val="00E04B7E"/>
    <w:rsid w:val="00E05ED9"/>
    <w:rsid w:val="00E062E2"/>
    <w:rsid w:val="00E07234"/>
    <w:rsid w:val="00E0777B"/>
    <w:rsid w:val="00E10960"/>
    <w:rsid w:val="00E11831"/>
    <w:rsid w:val="00E13A0B"/>
    <w:rsid w:val="00E15E3D"/>
    <w:rsid w:val="00E15E52"/>
    <w:rsid w:val="00E2047E"/>
    <w:rsid w:val="00E21E15"/>
    <w:rsid w:val="00E24932"/>
    <w:rsid w:val="00E24E2E"/>
    <w:rsid w:val="00E2563A"/>
    <w:rsid w:val="00E26A4F"/>
    <w:rsid w:val="00E27A1A"/>
    <w:rsid w:val="00E27D5E"/>
    <w:rsid w:val="00E30B51"/>
    <w:rsid w:val="00E32369"/>
    <w:rsid w:val="00E326E9"/>
    <w:rsid w:val="00E33123"/>
    <w:rsid w:val="00E3536C"/>
    <w:rsid w:val="00E37E62"/>
    <w:rsid w:val="00E4057F"/>
    <w:rsid w:val="00E41121"/>
    <w:rsid w:val="00E41481"/>
    <w:rsid w:val="00E43413"/>
    <w:rsid w:val="00E438C1"/>
    <w:rsid w:val="00E43F7B"/>
    <w:rsid w:val="00E45377"/>
    <w:rsid w:val="00E45873"/>
    <w:rsid w:val="00E45914"/>
    <w:rsid w:val="00E45B12"/>
    <w:rsid w:val="00E46CD1"/>
    <w:rsid w:val="00E47B72"/>
    <w:rsid w:val="00E54A9D"/>
    <w:rsid w:val="00E54B93"/>
    <w:rsid w:val="00E54C6D"/>
    <w:rsid w:val="00E554F2"/>
    <w:rsid w:val="00E568DF"/>
    <w:rsid w:val="00E56D3C"/>
    <w:rsid w:val="00E56D5C"/>
    <w:rsid w:val="00E56E39"/>
    <w:rsid w:val="00E60A91"/>
    <w:rsid w:val="00E62606"/>
    <w:rsid w:val="00E6315E"/>
    <w:rsid w:val="00E63892"/>
    <w:rsid w:val="00E63A49"/>
    <w:rsid w:val="00E64324"/>
    <w:rsid w:val="00E643C6"/>
    <w:rsid w:val="00E669C6"/>
    <w:rsid w:val="00E6770C"/>
    <w:rsid w:val="00E67EE0"/>
    <w:rsid w:val="00E70079"/>
    <w:rsid w:val="00E70492"/>
    <w:rsid w:val="00E70559"/>
    <w:rsid w:val="00E71A7D"/>
    <w:rsid w:val="00E720BC"/>
    <w:rsid w:val="00E72218"/>
    <w:rsid w:val="00E722F2"/>
    <w:rsid w:val="00E7284C"/>
    <w:rsid w:val="00E72972"/>
    <w:rsid w:val="00E73291"/>
    <w:rsid w:val="00E739B9"/>
    <w:rsid w:val="00E74B4E"/>
    <w:rsid w:val="00E759AD"/>
    <w:rsid w:val="00E759FB"/>
    <w:rsid w:val="00E75CEC"/>
    <w:rsid w:val="00E76C65"/>
    <w:rsid w:val="00E774D2"/>
    <w:rsid w:val="00E77AD7"/>
    <w:rsid w:val="00E77EA1"/>
    <w:rsid w:val="00E806D1"/>
    <w:rsid w:val="00E80A19"/>
    <w:rsid w:val="00E8138E"/>
    <w:rsid w:val="00E82E3A"/>
    <w:rsid w:val="00E83072"/>
    <w:rsid w:val="00E83100"/>
    <w:rsid w:val="00E833D6"/>
    <w:rsid w:val="00E83543"/>
    <w:rsid w:val="00E83C96"/>
    <w:rsid w:val="00E84911"/>
    <w:rsid w:val="00E86570"/>
    <w:rsid w:val="00E90844"/>
    <w:rsid w:val="00E90EA8"/>
    <w:rsid w:val="00E910CA"/>
    <w:rsid w:val="00E911FA"/>
    <w:rsid w:val="00E91CBF"/>
    <w:rsid w:val="00E9232E"/>
    <w:rsid w:val="00E9242B"/>
    <w:rsid w:val="00E936A0"/>
    <w:rsid w:val="00E93F84"/>
    <w:rsid w:val="00E953E6"/>
    <w:rsid w:val="00E95753"/>
    <w:rsid w:val="00E959A2"/>
    <w:rsid w:val="00E960F8"/>
    <w:rsid w:val="00E966B1"/>
    <w:rsid w:val="00E977EE"/>
    <w:rsid w:val="00E97D41"/>
    <w:rsid w:val="00E97EB6"/>
    <w:rsid w:val="00EA0649"/>
    <w:rsid w:val="00EA1319"/>
    <w:rsid w:val="00EA1686"/>
    <w:rsid w:val="00EA1D26"/>
    <w:rsid w:val="00EA2CE3"/>
    <w:rsid w:val="00EA3732"/>
    <w:rsid w:val="00EA396A"/>
    <w:rsid w:val="00EA40A4"/>
    <w:rsid w:val="00EA4109"/>
    <w:rsid w:val="00EA42B6"/>
    <w:rsid w:val="00EA438B"/>
    <w:rsid w:val="00EA47F1"/>
    <w:rsid w:val="00EA4936"/>
    <w:rsid w:val="00EA4A43"/>
    <w:rsid w:val="00EA5B01"/>
    <w:rsid w:val="00EA678B"/>
    <w:rsid w:val="00EA6CA9"/>
    <w:rsid w:val="00EB077B"/>
    <w:rsid w:val="00EB0C58"/>
    <w:rsid w:val="00EB16D2"/>
    <w:rsid w:val="00EB17D0"/>
    <w:rsid w:val="00EB1A75"/>
    <w:rsid w:val="00EB1CB8"/>
    <w:rsid w:val="00EB290F"/>
    <w:rsid w:val="00EB3BEC"/>
    <w:rsid w:val="00EB57C8"/>
    <w:rsid w:val="00EB5B6E"/>
    <w:rsid w:val="00EB6FBC"/>
    <w:rsid w:val="00EB75DD"/>
    <w:rsid w:val="00EB7CBA"/>
    <w:rsid w:val="00EC0B1C"/>
    <w:rsid w:val="00EC0D11"/>
    <w:rsid w:val="00EC15B9"/>
    <w:rsid w:val="00EC1D50"/>
    <w:rsid w:val="00EC51E7"/>
    <w:rsid w:val="00EC5597"/>
    <w:rsid w:val="00EC58BD"/>
    <w:rsid w:val="00EC5CDC"/>
    <w:rsid w:val="00EC5E43"/>
    <w:rsid w:val="00EC6C0B"/>
    <w:rsid w:val="00EC6E5D"/>
    <w:rsid w:val="00EC7465"/>
    <w:rsid w:val="00ED18B2"/>
    <w:rsid w:val="00ED413B"/>
    <w:rsid w:val="00ED44EE"/>
    <w:rsid w:val="00ED66A5"/>
    <w:rsid w:val="00ED69B7"/>
    <w:rsid w:val="00ED7892"/>
    <w:rsid w:val="00ED7E4D"/>
    <w:rsid w:val="00EE01F8"/>
    <w:rsid w:val="00EE13D9"/>
    <w:rsid w:val="00EE166D"/>
    <w:rsid w:val="00EE1759"/>
    <w:rsid w:val="00EE1A40"/>
    <w:rsid w:val="00EE22C7"/>
    <w:rsid w:val="00EE2982"/>
    <w:rsid w:val="00EE3A7F"/>
    <w:rsid w:val="00EE463D"/>
    <w:rsid w:val="00EE5929"/>
    <w:rsid w:val="00EE5D40"/>
    <w:rsid w:val="00EE72A4"/>
    <w:rsid w:val="00EE7546"/>
    <w:rsid w:val="00EE78F8"/>
    <w:rsid w:val="00EF06A1"/>
    <w:rsid w:val="00EF198E"/>
    <w:rsid w:val="00EF2EEE"/>
    <w:rsid w:val="00EF2F19"/>
    <w:rsid w:val="00EF35F9"/>
    <w:rsid w:val="00EF3970"/>
    <w:rsid w:val="00EF44CD"/>
    <w:rsid w:val="00EF46E6"/>
    <w:rsid w:val="00EF4AE6"/>
    <w:rsid w:val="00EF4C39"/>
    <w:rsid w:val="00EF4D32"/>
    <w:rsid w:val="00EF5235"/>
    <w:rsid w:val="00EF54B9"/>
    <w:rsid w:val="00EF6D1E"/>
    <w:rsid w:val="00EF7BD8"/>
    <w:rsid w:val="00EF7C8C"/>
    <w:rsid w:val="00F01A26"/>
    <w:rsid w:val="00F0209B"/>
    <w:rsid w:val="00F02CF2"/>
    <w:rsid w:val="00F03683"/>
    <w:rsid w:val="00F03CE2"/>
    <w:rsid w:val="00F03D77"/>
    <w:rsid w:val="00F0492F"/>
    <w:rsid w:val="00F04B36"/>
    <w:rsid w:val="00F05329"/>
    <w:rsid w:val="00F0594C"/>
    <w:rsid w:val="00F06EB8"/>
    <w:rsid w:val="00F07DEB"/>
    <w:rsid w:val="00F1205D"/>
    <w:rsid w:val="00F124D3"/>
    <w:rsid w:val="00F125A8"/>
    <w:rsid w:val="00F12778"/>
    <w:rsid w:val="00F142DE"/>
    <w:rsid w:val="00F1488D"/>
    <w:rsid w:val="00F15997"/>
    <w:rsid w:val="00F15DFA"/>
    <w:rsid w:val="00F15ED0"/>
    <w:rsid w:val="00F167A3"/>
    <w:rsid w:val="00F17DC9"/>
    <w:rsid w:val="00F17E3B"/>
    <w:rsid w:val="00F17F20"/>
    <w:rsid w:val="00F2046B"/>
    <w:rsid w:val="00F21247"/>
    <w:rsid w:val="00F2205D"/>
    <w:rsid w:val="00F224E2"/>
    <w:rsid w:val="00F22F05"/>
    <w:rsid w:val="00F232FA"/>
    <w:rsid w:val="00F238A8"/>
    <w:rsid w:val="00F2395F"/>
    <w:rsid w:val="00F24365"/>
    <w:rsid w:val="00F245D0"/>
    <w:rsid w:val="00F2543F"/>
    <w:rsid w:val="00F25D95"/>
    <w:rsid w:val="00F265B4"/>
    <w:rsid w:val="00F27F72"/>
    <w:rsid w:val="00F30A42"/>
    <w:rsid w:val="00F3183B"/>
    <w:rsid w:val="00F338B1"/>
    <w:rsid w:val="00F34424"/>
    <w:rsid w:val="00F34F68"/>
    <w:rsid w:val="00F35576"/>
    <w:rsid w:val="00F36994"/>
    <w:rsid w:val="00F37C66"/>
    <w:rsid w:val="00F37EA7"/>
    <w:rsid w:val="00F40808"/>
    <w:rsid w:val="00F40E0A"/>
    <w:rsid w:val="00F41AED"/>
    <w:rsid w:val="00F47D96"/>
    <w:rsid w:val="00F47FE1"/>
    <w:rsid w:val="00F50187"/>
    <w:rsid w:val="00F50F81"/>
    <w:rsid w:val="00F549C9"/>
    <w:rsid w:val="00F54ABA"/>
    <w:rsid w:val="00F55912"/>
    <w:rsid w:val="00F5641E"/>
    <w:rsid w:val="00F56499"/>
    <w:rsid w:val="00F56E0D"/>
    <w:rsid w:val="00F57CF7"/>
    <w:rsid w:val="00F57F81"/>
    <w:rsid w:val="00F6028C"/>
    <w:rsid w:val="00F6383C"/>
    <w:rsid w:val="00F6399D"/>
    <w:rsid w:val="00F63ED3"/>
    <w:rsid w:val="00F64158"/>
    <w:rsid w:val="00F64B8F"/>
    <w:rsid w:val="00F64C62"/>
    <w:rsid w:val="00F64DE2"/>
    <w:rsid w:val="00F65A61"/>
    <w:rsid w:val="00F66416"/>
    <w:rsid w:val="00F668C3"/>
    <w:rsid w:val="00F708D5"/>
    <w:rsid w:val="00F70F98"/>
    <w:rsid w:val="00F72091"/>
    <w:rsid w:val="00F7242B"/>
    <w:rsid w:val="00F729A4"/>
    <w:rsid w:val="00F7332E"/>
    <w:rsid w:val="00F735C4"/>
    <w:rsid w:val="00F7365D"/>
    <w:rsid w:val="00F740B8"/>
    <w:rsid w:val="00F74CB6"/>
    <w:rsid w:val="00F75CDB"/>
    <w:rsid w:val="00F75E33"/>
    <w:rsid w:val="00F75F0C"/>
    <w:rsid w:val="00F7662E"/>
    <w:rsid w:val="00F76B97"/>
    <w:rsid w:val="00F81D38"/>
    <w:rsid w:val="00F837D9"/>
    <w:rsid w:val="00F8430B"/>
    <w:rsid w:val="00F849E1"/>
    <w:rsid w:val="00F8551D"/>
    <w:rsid w:val="00F85999"/>
    <w:rsid w:val="00F86F6A"/>
    <w:rsid w:val="00F8701C"/>
    <w:rsid w:val="00F87253"/>
    <w:rsid w:val="00F907B2"/>
    <w:rsid w:val="00F93561"/>
    <w:rsid w:val="00F9392D"/>
    <w:rsid w:val="00F93F48"/>
    <w:rsid w:val="00F94162"/>
    <w:rsid w:val="00F94B63"/>
    <w:rsid w:val="00F97705"/>
    <w:rsid w:val="00FA0FE8"/>
    <w:rsid w:val="00FA1EAD"/>
    <w:rsid w:val="00FA2195"/>
    <w:rsid w:val="00FA29EA"/>
    <w:rsid w:val="00FA2E67"/>
    <w:rsid w:val="00FA43FB"/>
    <w:rsid w:val="00FA45F2"/>
    <w:rsid w:val="00FA4736"/>
    <w:rsid w:val="00FA4C8D"/>
    <w:rsid w:val="00FA55FA"/>
    <w:rsid w:val="00FA58D8"/>
    <w:rsid w:val="00FA7801"/>
    <w:rsid w:val="00FB0945"/>
    <w:rsid w:val="00FB098B"/>
    <w:rsid w:val="00FB0CC7"/>
    <w:rsid w:val="00FB167D"/>
    <w:rsid w:val="00FB1C0E"/>
    <w:rsid w:val="00FB2D9C"/>
    <w:rsid w:val="00FB3647"/>
    <w:rsid w:val="00FB3C51"/>
    <w:rsid w:val="00FB408B"/>
    <w:rsid w:val="00FB447E"/>
    <w:rsid w:val="00FB4C45"/>
    <w:rsid w:val="00FB4D26"/>
    <w:rsid w:val="00FB50FB"/>
    <w:rsid w:val="00FB5B8D"/>
    <w:rsid w:val="00FB6279"/>
    <w:rsid w:val="00FB71D9"/>
    <w:rsid w:val="00FC01EF"/>
    <w:rsid w:val="00FC0C73"/>
    <w:rsid w:val="00FC35AE"/>
    <w:rsid w:val="00FC38F7"/>
    <w:rsid w:val="00FC42DD"/>
    <w:rsid w:val="00FC55AD"/>
    <w:rsid w:val="00FC65AD"/>
    <w:rsid w:val="00FC69AC"/>
    <w:rsid w:val="00FC7C6B"/>
    <w:rsid w:val="00FD1482"/>
    <w:rsid w:val="00FD178A"/>
    <w:rsid w:val="00FD25EC"/>
    <w:rsid w:val="00FD2C03"/>
    <w:rsid w:val="00FD2D21"/>
    <w:rsid w:val="00FD324D"/>
    <w:rsid w:val="00FD4C7D"/>
    <w:rsid w:val="00FD6247"/>
    <w:rsid w:val="00FD680D"/>
    <w:rsid w:val="00FD6990"/>
    <w:rsid w:val="00FD7559"/>
    <w:rsid w:val="00FD7777"/>
    <w:rsid w:val="00FD7EE7"/>
    <w:rsid w:val="00FE0029"/>
    <w:rsid w:val="00FE006A"/>
    <w:rsid w:val="00FE06D9"/>
    <w:rsid w:val="00FE16C1"/>
    <w:rsid w:val="00FE1A64"/>
    <w:rsid w:val="00FE1D75"/>
    <w:rsid w:val="00FE27DD"/>
    <w:rsid w:val="00FE2CBC"/>
    <w:rsid w:val="00FE2E48"/>
    <w:rsid w:val="00FE3B0C"/>
    <w:rsid w:val="00FE3EC9"/>
    <w:rsid w:val="00FE3ED6"/>
    <w:rsid w:val="00FE4F1A"/>
    <w:rsid w:val="00FE5850"/>
    <w:rsid w:val="00FE5F87"/>
    <w:rsid w:val="00FF0298"/>
    <w:rsid w:val="00FF0A01"/>
    <w:rsid w:val="00FF1014"/>
    <w:rsid w:val="00FF2123"/>
    <w:rsid w:val="00FF2329"/>
    <w:rsid w:val="00FF2644"/>
    <w:rsid w:val="00FF2883"/>
    <w:rsid w:val="00FF3DE2"/>
    <w:rsid w:val="00FF57EF"/>
    <w:rsid w:val="00FF58BA"/>
    <w:rsid w:val="00FF6549"/>
    <w:rsid w:val="00FF7286"/>
    <w:rsid w:val="010B8A78"/>
    <w:rsid w:val="01104755"/>
    <w:rsid w:val="0112AF39"/>
    <w:rsid w:val="011461CE"/>
    <w:rsid w:val="01587CA7"/>
    <w:rsid w:val="018BC910"/>
    <w:rsid w:val="01DA8B35"/>
    <w:rsid w:val="01E033D7"/>
    <w:rsid w:val="01E08AD2"/>
    <w:rsid w:val="01F1AA23"/>
    <w:rsid w:val="01FA6F07"/>
    <w:rsid w:val="020B95B4"/>
    <w:rsid w:val="024312FE"/>
    <w:rsid w:val="02478D30"/>
    <w:rsid w:val="02501122"/>
    <w:rsid w:val="0259A527"/>
    <w:rsid w:val="02647512"/>
    <w:rsid w:val="026F7CF8"/>
    <w:rsid w:val="0281EB2A"/>
    <w:rsid w:val="029949F0"/>
    <w:rsid w:val="02A7650B"/>
    <w:rsid w:val="02ABBCFF"/>
    <w:rsid w:val="02B05B6B"/>
    <w:rsid w:val="02B131C2"/>
    <w:rsid w:val="02B1FF5B"/>
    <w:rsid w:val="02BA91FF"/>
    <w:rsid w:val="02BD7A67"/>
    <w:rsid w:val="02D117CF"/>
    <w:rsid w:val="02DADE39"/>
    <w:rsid w:val="02EB2154"/>
    <w:rsid w:val="02FAB031"/>
    <w:rsid w:val="030AED72"/>
    <w:rsid w:val="03164646"/>
    <w:rsid w:val="031D4BCE"/>
    <w:rsid w:val="032207A2"/>
    <w:rsid w:val="0340DF54"/>
    <w:rsid w:val="03435759"/>
    <w:rsid w:val="035C7ADB"/>
    <w:rsid w:val="036242BD"/>
    <w:rsid w:val="036915D5"/>
    <w:rsid w:val="03841F1D"/>
    <w:rsid w:val="03904E17"/>
    <w:rsid w:val="03B2D0F1"/>
    <w:rsid w:val="03BA0AEF"/>
    <w:rsid w:val="03BE8E49"/>
    <w:rsid w:val="03D3F5BF"/>
    <w:rsid w:val="03D6F9B5"/>
    <w:rsid w:val="03EB3C5A"/>
    <w:rsid w:val="03EB7C67"/>
    <w:rsid w:val="03F41E35"/>
    <w:rsid w:val="03F9C570"/>
    <w:rsid w:val="0412D1EE"/>
    <w:rsid w:val="0425ED89"/>
    <w:rsid w:val="042AE515"/>
    <w:rsid w:val="046E6E49"/>
    <w:rsid w:val="04763529"/>
    <w:rsid w:val="04923A22"/>
    <w:rsid w:val="04AA729A"/>
    <w:rsid w:val="04BB71B3"/>
    <w:rsid w:val="04D606C2"/>
    <w:rsid w:val="04E54771"/>
    <w:rsid w:val="04EA50E5"/>
    <w:rsid w:val="05014C4C"/>
    <w:rsid w:val="05098199"/>
    <w:rsid w:val="051C0A72"/>
    <w:rsid w:val="05629B1D"/>
    <w:rsid w:val="057E03F2"/>
    <w:rsid w:val="058F8813"/>
    <w:rsid w:val="05933638"/>
    <w:rsid w:val="05A3B6EC"/>
    <w:rsid w:val="05D7EBA6"/>
    <w:rsid w:val="05F9DA26"/>
    <w:rsid w:val="05FB126C"/>
    <w:rsid w:val="06021A3B"/>
    <w:rsid w:val="0602883D"/>
    <w:rsid w:val="0603033A"/>
    <w:rsid w:val="061204AD"/>
    <w:rsid w:val="062DEC19"/>
    <w:rsid w:val="0654B7D4"/>
    <w:rsid w:val="065586A9"/>
    <w:rsid w:val="0663E5CB"/>
    <w:rsid w:val="06767D99"/>
    <w:rsid w:val="068A4892"/>
    <w:rsid w:val="068E8EE4"/>
    <w:rsid w:val="069A402F"/>
    <w:rsid w:val="069F3C70"/>
    <w:rsid w:val="06BD11E1"/>
    <w:rsid w:val="06E202AB"/>
    <w:rsid w:val="0712C85C"/>
    <w:rsid w:val="071EF654"/>
    <w:rsid w:val="072161BB"/>
    <w:rsid w:val="072A3CD7"/>
    <w:rsid w:val="072CA03F"/>
    <w:rsid w:val="07358B67"/>
    <w:rsid w:val="07456F55"/>
    <w:rsid w:val="0764FFF9"/>
    <w:rsid w:val="0768B330"/>
    <w:rsid w:val="0774DAC5"/>
    <w:rsid w:val="0774E2DB"/>
    <w:rsid w:val="077B3322"/>
    <w:rsid w:val="077F5681"/>
    <w:rsid w:val="078CB3CB"/>
    <w:rsid w:val="07C077FD"/>
    <w:rsid w:val="07C1D97D"/>
    <w:rsid w:val="07CA7027"/>
    <w:rsid w:val="07D2053F"/>
    <w:rsid w:val="07E08F83"/>
    <w:rsid w:val="07FD0360"/>
    <w:rsid w:val="080547B4"/>
    <w:rsid w:val="081687D4"/>
    <w:rsid w:val="0824EFCD"/>
    <w:rsid w:val="082BC977"/>
    <w:rsid w:val="083FE717"/>
    <w:rsid w:val="0843F9A5"/>
    <w:rsid w:val="08697107"/>
    <w:rsid w:val="087466A4"/>
    <w:rsid w:val="0886AD21"/>
    <w:rsid w:val="089EE72B"/>
    <w:rsid w:val="08CD3818"/>
    <w:rsid w:val="08D31FF0"/>
    <w:rsid w:val="08F25FE5"/>
    <w:rsid w:val="08FBB017"/>
    <w:rsid w:val="0923118A"/>
    <w:rsid w:val="093F346F"/>
    <w:rsid w:val="0968F967"/>
    <w:rsid w:val="0982F262"/>
    <w:rsid w:val="09A5F8FD"/>
    <w:rsid w:val="09ACBD95"/>
    <w:rsid w:val="09B0EC03"/>
    <w:rsid w:val="09B30409"/>
    <w:rsid w:val="09C4206C"/>
    <w:rsid w:val="09D3B05F"/>
    <w:rsid w:val="09D549DE"/>
    <w:rsid w:val="09E67040"/>
    <w:rsid w:val="0A076642"/>
    <w:rsid w:val="0A39F83D"/>
    <w:rsid w:val="0A4BCBEE"/>
    <w:rsid w:val="0A54C42C"/>
    <w:rsid w:val="0A6D457D"/>
    <w:rsid w:val="0A70839F"/>
    <w:rsid w:val="0A771F73"/>
    <w:rsid w:val="0A8F1369"/>
    <w:rsid w:val="0A9A8C3C"/>
    <w:rsid w:val="0AA4686B"/>
    <w:rsid w:val="0AA4A192"/>
    <w:rsid w:val="0AA5491E"/>
    <w:rsid w:val="0AAC7B87"/>
    <w:rsid w:val="0ABCA176"/>
    <w:rsid w:val="0ABCCE01"/>
    <w:rsid w:val="0AC2A0DF"/>
    <w:rsid w:val="0ACA86D6"/>
    <w:rsid w:val="0ACE9C22"/>
    <w:rsid w:val="0AD1EC0E"/>
    <w:rsid w:val="0AD90147"/>
    <w:rsid w:val="0ADBFC95"/>
    <w:rsid w:val="0AEC1935"/>
    <w:rsid w:val="0B0A2DB6"/>
    <w:rsid w:val="0B35E3C5"/>
    <w:rsid w:val="0B389D7A"/>
    <w:rsid w:val="0B38BA8E"/>
    <w:rsid w:val="0B42149C"/>
    <w:rsid w:val="0B4870B2"/>
    <w:rsid w:val="0B539031"/>
    <w:rsid w:val="0B563D81"/>
    <w:rsid w:val="0B592D71"/>
    <w:rsid w:val="0B6D4E1D"/>
    <w:rsid w:val="0B93FA3F"/>
    <w:rsid w:val="0B9B65BD"/>
    <w:rsid w:val="0BF64AC5"/>
    <w:rsid w:val="0C0024E2"/>
    <w:rsid w:val="0C1FE9DB"/>
    <w:rsid w:val="0C2B9610"/>
    <w:rsid w:val="0C36D8FC"/>
    <w:rsid w:val="0C50396E"/>
    <w:rsid w:val="0C63A85A"/>
    <w:rsid w:val="0C6D1B20"/>
    <w:rsid w:val="0C6DC186"/>
    <w:rsid w:val="0C6FFC43"/>
    <w:rsid w:val="0C8004ED"/>
    <w:rsid w:val="0C82E236"/>
    <w:rsid w:val="0C89865B"/>
    <w:rsid w:val="0CA99A19"/>
    <w:rsid w:val="0CAD0E0D"/>
    <w:rsid w:val="0CB0DED2"/>
    <w:rsid w:val="0CC4DC06"/>
    <w:rsid w:val="0CCC6F24"/>
    <w:rsid w:val="0CDD1D89"/>
    <w:rsid w:val="0CE70C05"/>
    <w:rsid w:val="0CFACA68"/>
    <w:rsid w:val="0CFAD228"/>
    <w:rsid w:val="0D1F54B1"/>
    <w:rsid w:val="0D34CA0E"/>
    <w:rsid w:val="0D4BB08A"/>
    <w:rsid w:val="0D55D7B6"/>
    <w:rsid w:val="0D595525"/>
    <w:rsid w:val="0D601C91"/>
    <w:rsid w:val="0D61E063"/>
    <w:rsid w:val="0D64C73C"/>
    <w:rsid w:val="0D6C78D6"/>
    <w:rsid w:val="0D6EAE09"/>
    <w:rsid w:val="0D7E3119"/>
    <w:rsid w:val="0D93019F"/>
    <w:rsid w:val="0D9BA80B"/>
    <w:rsid w:val="0DA0544A"/>
    <w:rsid w:val="0DB2DC2E"/>
    <w:rsid w:val="0DB8887F"/>
    <w:rsid w:val="0DBA3390"/>
    <w:rsid w:val="0DC5193E"/>
    <w:rsid w:val="0DCA29F9"/>
    <w:rsid w:val="0DEB0060"/>
    <w:rsid w:val="0DEEBF31"/>
    <w:rsid w:val="0E002750"/>
    <w:rsid w:val="0E0833F5"/>
    <w:rsid w:val="0E1F4D78"/>
    <w:rsid w:val="0E3F0C11"/>
    <w:rsid w:val="0E5A0E3B"/>
    <w:rsid w:val="0E6F44B3"/>
    <w:rsid w:val="0E76869D"/>
    <w:rsid w:val="0E77996A"/>
    <w:rsid w:val="0E9F0117"/>
    <w:rsid w:val="0E9FFE45"/>
    <w:rsid w:val="0EAA1276"/>
    <w:rsid w:val="0EAD7C08"/>
    <w:rsid w:val="0EB13764"/>
    <w:rsid w:val="0EC422D4"/>
    <w:rsid w:val="0EC930C5"/>
    <w:rsid w:val="0EE6C282"/>
    <w:rsid w:val="0EEE3773"/>
    <w:rsid w:val="0F197A9A"/>
    <w:rsid w:val="0F282FC0"/>
    <w:rsid w:val="0F411375"/>
    <w:rsid w:val="0F4E7C4F"/>
    <w:rsid w:val="0F692EC4"/>
    <w:rsid w:val="0F6B6FC8"/>
    <w:rsid w:val="0F711BD6"/>
    <w:rsid w:val="0F7B9447"/>
    <w:rsid w:val="0F7FECAA"/>
    <w:rsid w:val="0F9ECB8A"/>
    <w:rsid w:val="0FA02B1F"/>
    <w:rsid w:val="0FAB221E"/>
    <w:rsid w:val="0FF1066A"/>
    <w:rsid w:val="1007A144"/>
    <w:rsid w:val="100D5DA0"/>
    <w:rsid w:val="10211CF7"/>
    <w:rsid w:val="102BCE35"/>
    <w:rsid w:val="103B8FFB"/>
    <w:rsid w:val="104F558F"/>
    <w:rsid w:val="1057633C"/>
    <w:rsid w:val="10689900"/>
    <w:rsid w:val="10716391"/>
    <w:rsid w:val="1073AF9D"/>
    <w:rsid w:val="1087F191"/>
    <w:rsid w:val="108F2EFF"/>
    <w:rsid w:val="10A38C92"/>
    <w:rsid w:val="10C286F6"/>
    <w:rsid w:val="10FFE7AE"/>
    <w:rsid w:val="110847AF"/>
    <w:rsid w:val="110C7115"/>
    <w:rsid w:val="11116E9B"/>
    <w:rsid w:val="111758B3"/>
    <w:rsid w:val="111E654A"/>
    <w:rsid w:val="1122E94E"/>
    <w:rsid w:val="1129F874"/>
    <w:rsid w:val="1138486D"/>
    <w:rsid w:val="11416D79"/>
    <w:rsid w:val="114D30A8"/>
    <w:rsid w:val="116CB47F"/>
    <w:rsid w:val="117331AF"/>
    <w:rsid w:val="117FEA68"/>
    <w:rsid w:val="1181283F"/>
    <w:rsid w:val="1187CBC6"/>
    <w:rsid w:val="11A32E6C"/>
    <w:rsid w:val="11A73E1B"/>
    <w:rsid w:val="11B55255"/>
    <w:rsid w:val="11B5723C"/>
    <w:rsid w:val="11BA5FB9"/>
    <w:rsid w:val="11C0D322"/>
    <w:rsid w:val="11D404A0"/>
    <w:rsid w:val="11F34C74"/>
    <w:rsid w:val="11FA692B"/>
    <w:rsid w:val="11FAA89B"/>
    <w:rsid w:val="120694B3"/>
    <w:rsid w:val="1206A901"/>
    <w:rsid w:val="1221C0F5"/>
    <w:rsid w:val="12351CD4"/>
    <w:rsid w:val="124607A3"/>
    <w:rsid w:val="1249CA35"/>
    <w:rsid w:val="12A9B01F"/>
    <w:rsid w:val="12C9F8B2"/>
    <w:rsid w:val="12D73469"/>
    <w:rsid w:val="12E479CA"/>
    <w:rsid w:val="12E9B45B"/>
    <w:rsid w:val="13024A90"/>
    <w:rsid w:val="130A649C"/>
    <w:rsid w:val="132E4021"/>
    <w:rsid w:val="133BDF7A"/>
    <w:rsid w:val="133E1BD5"/>
    <w:rsid w:val="136222F5"/>
    <w:rsid w:val="136B4D47"/>
    <w:rsid w:val="138FA774"/>
    <w:rsid w:val="1391BAE7"/>
    <w:rsid w:val="139541E5"/>
    <w:rsid w:val="139999D4"/>
    <w:rsid w:val="139A0049"/>
    <w:rsid w:val="139CF242"/>
    <w:rsid w:val="13A8DB76"/>
    <w:rsid w:val="13CCEA89"/>
    <w:rsid w:val="13D2E3E7"/>
    <w:rsid w:val="13D3AAF3"/>
    <w:rsid w:val="13E69D62"/>
    <w:rsid w:val="13F9D01F"/>
    <w:rsid w:val="1409A978"/>
    <w:rsid w:val="1418C58C"/>
    <w:rsid w:val="14259497"/>
    <w:rsid w:val="143ED4D1"/>
    <w:rsid w:val="14446D9C"/>
    <w:rsid w:val="144684E1"/>
    <w:rsid w:val="14474679"/>
    <w:rsid w:val="144F6C70"/>
    <w:rsid w:val="1452EA56"/>
    <w:rsid w:val="146CBCDF"/>
    <w:rsid w:val="146EED10"/>
    <w:rsid w:val="1477F746"/>
    <w:rsid w:val="14A751CE"/>
    <w:rsid w:val="14B545D3"/>
    <w:rsid w:val="14CD8000"/>
    <w:rsid w:val="14D44391"/>
    <w:rsid w:val="14F04230"/>
    <w:rsid w:val="15125356"/>
    <w:rsid w:val="156243EA"/>
    <w:rsid w:val="15773946"/>
    <w:rsid w:val="1577BC4A"/>
    <w:rsid w:val="158C6CD6"/>
    <w:rsid w:val="159CCA8F"/>
    <w:rsid w:val="15A31456"/>
    <w:rsid w:val="15B33EB4"/>
    <w:rsid w:val="15B56AB9"/>
    <w:rsid w:val="15BAEA78"/>
    <w:rsid w:val="15D29E1E"/>
    <w:rsid w:val="15DA0149"/>
    <w:rsid w:val="15EFB768"/>
    <w:rsid w:val="15F281FA"/>
    <w:rsid w:val="162A359A"/>
    <w:rsid w:val="162DF1D5"/>
    <w:rsid w:val="1636EBBB"/>
    <w:rsid w:val="165A6F9C"/>
    <w:rsid w:val="166B6DB0"/>
    <w:rsid w:val="16726492"/>
    <w:rsid w:val="167710F7"/>
    <w:rsid w:val="168F505C"/>
    <w:rsid w:val="168F74BD"/>
    <w:rsid w:val="16900119"/>
    <w:rsid w:val="16C4BEBA"/>
    <w:rsid w:val="16C9ACA7"/>
    <w:rsid w:val="16CFA0BB"/>
    <w:rsid w:val="16D0550C"/>
    <w:rsid w:val="16D0EE8F"/>
    <w:rsid w:val="16D4B544"/>
    <w:rsid w:val="16DD83E9"/>
    <w:rsid w:val="16E9A10D"/>
    <w:rsid w:val="16FCE1B3"/>
    <w:rsid w:val="16FE468B"/>
    <w:rsid w:val="171AC26C"/>
    <w:rsid w:val="171C24DC"/>
    <w:rsid w:val="1730647E"/>
    <w:rsid w:val="173DC476"/>
    <w:rsid w:val="1744890C"/>
    <w:rsid w:val="174CBB6F"/>
    <w:rsid w:val="174EDDE5"/>
    <w:rsid w:val="17527633"/>
    <w:rsid w:val="176C4DF7"/>
    <w:rsid w:val="1778363B"/>
    <w:rsid w:val="178B1E46"/>
    <w:rsid w:val="179535F5"/>
    <w:rsid w:val="179996F2"/>
    <w:rsid w:val="17A35856"/>
    <w:rsid w:val="17D2E3BD"/>
    <w:rsid w:val="17DA179F"/>
    <w:rsid w:val="17F22C8A"/>
    <w:rsid w:val="180AD238"/>
    <w:rsid w:val="181F6E26"/>
    <w:rsid w:val="18363217"/>
    <w:rsid w:val="18453A71"/>
    <w:rsid w:val="184BBC9B"/>
    <w:rsid w:val="1850E1B5"/>
    <w:rsid w:val="189ADD90"/>
    <w:rsid w:val="18A87FB4"/>
    <w:rsid w:val="18AFACF6"/>
    <w:rsid w:val="18B6AEEE"/>
    <w:rsid w:val="18C4E476"/>
    <w:rsid w:val="18C553FF"/>
    <w:rsid w:val="18C6501E"/>
    <w:rsid w:val="18E0D7BA"/>
    <w:rsid w:val="18EFA843"/>
    <w:rsid w:val="19065A53"/>
    <w:rsid w:val="1907CF28"/>
    <w:rsid w:val="19093BE4"/>
    <w:rsid w:val="190F5B1F"/>
    <w:rsid w:val="19110A93"/>
    <w:rsid w:val="191A2CC6"/>
    <w:rsid w:val="192A4889"/>
    <w:rsid w:val="193042E8"/>
    <w:rsid w:val="19692352"/>
    <w:rsid w:val="1969FCA2"/>
    <w:rsid w:val="196FDEB2"/>
    <w:rsid w:val="197C8B21"/>
    <w:rsid w:val="1993647E"/>
    <w:rsid w:val="199F6A19"/>
    <w:rsid w:val="19DD54CA"/>
    <w:rsid w:val="19E45F48"/>
    <w:rsid w:val="19F34060"/>
    <w:rsid w:val="1A0D8250"/>
    <w:rsid w:val="1A1DCD9A"/>
    <w:rsid w:val="1A2B07C9"/>
    <w:rsid w:val="1A33BDBD"/>
    <w:rsid w:val="1A3DDECF"/>
    <w:rsid w:val="1A4CBF77"/>
    <w:rsid w:val="1A6288C2"/>
    <w:rsid w:val="1A89FC6A"/>
    <w:rsid w:val="1ABD94BE"/>
    <w:rsid w:val="1AC7FA80"/>
    <w:rsid w:val="1ADC4748"/>
    <w:rsid w:val="1AE04867"/>
    <w:rsid w:val="1AF3A79A"/>
    <w:rsid w:val="1B27E493"/>
    <w:rsid w:val="1B5C53E0"/>
    <w:rsid w:val="1B65086F"/>
    <w:rsid w:val="1B8221D8"/>
    <w:rsid w:val="1B85EC1B"/>
    <w:rsid w:val="1B87F125"/>
    <w:rsid w:val="1B985CD9"/>
    <w:rsid w:val="1B9D886D"/>
    <w:rsid w:val="1BA64DBE"/>
    <w:rsid w:val="1BBD6867"/>
    <w:rsid w:val="1BCBB08D"/>
    <w:rsid w:val="1BE34FAE"/>
    <w:rsid w:val="1BEF95FF"/>
    <w:rsid w:val="1BFCD81B"/>
    <w:rsid w:val="1C021A77"/>
    <w:rsid w:val="1C0A738B"/>
    <w:rsid w:val="1C24967D"/>
    <w:rsid w:val="1C25B0E1"/>
    <w:rsid w:val="1C2DFA4B"/>
    <w:rsid w:val="1C311580"/>
    <w:rsid w:val="1C438F25"/>
    <w:rsid w:val="1C565A57"/>
    <w:rsid w:val="1C8A306A"/>
    <w:rsid w:val="1C927DB3"/>
    <w:rsid w:val="1C934D63"/>
    <w:rsid w:val="1C94BB8E"/>
    <w:rsid w:val="1C97392F"/>
    <w:rsid w:val="1C9A4B6B"/>
    <w:rsid w:val="1C9F5A01"/>
    <w:rsid w:val="1CA6A9A6"/>
    <w:rsid w:val="1CB4F3BA"/>
    <w:rsid w:val="1CC42995"/>
    <w:rsid w:val="1CCB2D65"/>
    <w:rsid w:val="1CDC26B1"/>
    <w:rsid w:val="1CE05A6F"/>
    <w:rsid w:val="1D078231"/>
    <w:rsid w:val="1D2582B1"/>
    <w:rsid w:val="1D40F7CE"/>
    <w:rsid w:val="1D50218C"/>
    <w:rsid w:val="1D578270"/>
    <w:rsid w:val="1D748A2B"/>
    <w:rsid w:val="1D7848C1"/>
    <w:rsid w:val="1D84F10C"/>
    <w:rsid w:val="1D88AF1D"/>
    <w:rsid w:val="1D97AD55"/>
    <w:rsid w:val="1D9E6A37"/>
    <w:rsid w:val="1DA3B870"/>
    <w:rsid w:val="1DC10F94"/>
    <w:rsid w:val="1DC955F7"/>
    <w:rsid w:val="1DCB64C3"/>
    <w:rsid w:val="1DD276ED"/>
    <w:rsid w:val="1DE34150"/>
    <w:rsid w:val="1DE856BC"/>
    <w:rsid w:val="1E04DCC0"/>
    <w:rsid w:val="1E19E7AB"/>
    <w:rsid w:val="1E1EE0CC"/>
    <w:rsid w:val="1E255A30"/>
    <w:rsid w:val="1E26A9CB"/>
    <w:rsid w:val="1E30E45E"/>
    <w:rsid w:val="1E382770"/>
    <w:rsid w:val="1E712B20"/>
    <w:rsid w:val="1E7E5397"/>
    <w:rsid w:val="1E8C0FC3"/>
    <w:rsid w:val="1E9991B6"/>
    <w:rsid w:val="1E9D2C83"/>
    <w:rsid w:val="1E9E00C9"/>
    <w:rsid w:val="1EA42916"/>
    <w:rsid w:val="1EA442B4"/>
    <w:rsid w:val="1EA684EC"/>
    <w:rsid w:val="1EAACA08"/>
    <w:rsid w:val="1EABF7BC"/>
    <w:rsid w:val="1EB3CFCD"/>
    <w:rsid w:val="1EBC649C"/>
    <w:rsid w:val="1ECBD407"/>
    <w:rsid w:val="1ED480E1"/>
    <w:rsid w:val="1ED89B64"/>
    <w:rsid w:val="1EF8083B"/>
    <w:rsid w:val="1F00BDA1"/>
    <w:rsid w:val="1F0901F5"/>
    <w:rsid w:val="1F1BB451"/>
    <w:rsid w:val="1F2843CB"/>
    <w:rsid w:val="1F2C5A67"/>
    <w:rsid w:val="1F3088CB"/>
    <w:rsid w:val="1F451E2E"/>
    <w:rsid w:val="1F4BB3C6"/>
    <w:rsid w:val="1F4C47FE"/>
    <w:rsid w:val="1F4CA154"/>
    <w:rsid w:val="1F617B36"/>
    <w:rsid w:val="1F690DD4"/>
    <w:rsid w:val="1F691D8A"/>
    <w:rsid w:val="1F718490"/>
    <w:rsid w:val="1F7B9F0B"/>
    <w:rsid w:val="1F84D59D"/>
    <w:rsid w:val="1F8946F4"/>
    <w:rsid w:val="1F8CF082"/>
    <w:rsid w:val="1F9C8A5D"/>
    <w:rsid w:val="1FA060B5"/>
    <w:rsid w:val="1FCFF191"/>
    <w:rsid w:val="1FD153D9"/>
    <w:rsid w:val="1FDFB472"/>
    <w:rsid w:val="1FDFC84A"/>
    <w:rsid w:val="1FE02045"/>
    <w:rsid w:val="201B8223"/>
    <w:rsid w:val="202D1EE2"/>
    <w:rsid w:val="20348FE1"/>
    <w:rsid w:val="2047C50C"/>
    <w:rsid w:val="20631A13"/>
    <w:rsid w:val="20674647"/>
    <w:rsid w:val="20678156"/>
    <w:rsid w:val="2078B7E4"/>
    <w:rsid w:val="209D0388"/>
    <w:rsid w:val="20A55B57"/>
    <w:rsid w:val="20AAE416"/>
    <w:rsid w:val="20ADA297"/>
    <w:rsid w:val="20B29369"/>
    <w:rsid w:val="20D43A64"/>
    <w:rsid w:val="20E0D5CB"/>
    <w:rsid w:val="20EC31DE"/>
    <w:rsid w:val="212A04B4"/>
    <w:rsid w:val="212AB16E"/>
    <w:rsid w:val="212D0CC8"/>
    <w:rsid w:val="216624A5"/>
    <w:rsid w:val="217C3D36"/>
    <w:rsid w:val="21887C18"/>
    <w:rsid w:val="2198114B"/>
    <w:rsid w:val="21A523A7"/>
    <w:rsid w:val="21A606A1"/>
    <w:rsid w:val="21D9AF48"/>
    <w:rsid w:val="21EDE10F"/>
    <w:rsid w:val="22088C7F"/>
    <w:rsid w:val="220D71DE"/>
    <w:rsid w:val="2226F1FC"/>
    <w:rsid w:val="22285764"/>
    <w:rsid w:val="22443200"/>
    <w:rsid w:val="2275CB7B"/>
    <w:rsid w:val="2279CA92"/>
    <w:rsid w:val="2290A686"/>
    <w:rsid w:val="22964AAE"/>
    <w:rsid w:val="22A91939"/>
    <w:rsid w:val="22C3B4E0"/>
    <w:rsid w:val="22C3E613"/>
    <w:rsid w:val="22E39412"/>
    <w:rsid w:val="22E58670"/>
    <w:rsid w:val="22EBA168"/>
    <w:rsid w:val="22F21836"/>
    <w:rsid w:val="22FE8348"/>
    <w:rsid w:val="2302A544"/>
    <w:rsid w:val="2307718A"/>
    <w:rsid w:val="230C8C11"/>
    <w:rsid w:val="230E0239"/>
    <w:rsid w:val="231CBBFC"/>
    <w:rsid w:val="23241ED3"/>
    <w:rsid w:val="23322BB0"/>
    <w:rsid w:val="23458D12"/>
    <w:rsid w:val="234C89C9"/>
    <w:rsid w:val="2350B940"/>
    <w:rsid w:val="23532B87"/>
    <w:rsid w:val="23602242"/>
    <w:rsid w:val="2366C8CD"/>
    <w:rsid w:val="237F00C6"/>
    <w:rsid w:val="238D5B61"/>
    <w:rsid w:val="2397DF55"/>
    <w:rsid w:val="23B5A8CB"/>
    <w:rsid w:val="23C24669"/>
    <w:rsid w:val="23C57D73"/>
    <w:rsid w:val="23CE180A"/>
    <w:rsid w:val="23D2EAD7"/>
    <w:rsid w:val="23D5CE1E"/>
    <w:rsid w:val="23EFCE43"/>
    <w:rsid w:val="24031E78"/>
    <w:rsid w:val="24088910"/>
    <w:rsid w:val="240AF9ED"/>
    <w:rsid w:val="241CC3C9"/>
    <w:rsid w:val="2430CD07"/>
    <w:rsid w:val="2436FD61"/>
    <w:rsid w:val="243A4AE3"/>
    <w:rsid w:val="24411AC6"/>
    <w:rsid w:val="2463C812"/>
    <w:rsid w:val="24666157"/>
    <w:rsid w:val="24739190"/>
    <w:rsid w:val="24755F24"/>
    <w:rsid w:val="247DD137"/>
    <w:rsid w:val="2489C07F"/>
    <w:rsid w:val="249425B6"/>
    <w:rsid w:val="24A95048"/>
    <w:rsid w:val="24AEFBAE"/>
    <w:rsid w:val="24B02DBA"/>
    <w:rsid w:val="24B6F808"/>
    <w:rsid w:val="24BE7ED7"/>
    <w:rsid w:val="24D2152F"/>
    <w:rsid w:val="24DF42CD"/>
    <w:rsid w:val="24DFC6A4"/>
    <w:rsid w:val="24FF86A9"/>
    <w:rsid w:val="2508C979"/>
    <w:rsid w:val="250A41E9"/>
    <w:rsid w:val="2511D6A5"/>
    <w:rsid w:val="2517E8EB"/>
    <w:rsid w:val="25306CB4"/>
    <w:rsid w:val="256DA2B3"/>
    <w:rsid w:val="257A47D7"/>
    <w:rsid w:val="257D721D"/>
    <w:rsid w:val="257F510E"/>
    <w:rsid w:val="25834B64"/>
    <w:rsid w:val="258F80C6"/>
    <w:rsid w:val="25A1C2D3"/>
    <w:rsid w:val="25ACC1BB"/>
    <w:rsid w:val="25D23011"/>
    <w:rsid w:val="25D777CB"/>
    <w:rsid w:val="25E022DD"/>
    <w:rsid w:val="25F091BA"/>
    <w:rsid w:val="25F93C7F"/>
    <w:rsid w:val="25F94E2C"/>
    <w:rsid w:val="260A2A28"/>
    <w:rsid w:val="2621528E"/>
    <w:rsid w:val="262CB1B2"/>
    <w:rsid w:val="264CC638"/>
    <w:rsid w:val="26685C4D"/>
    <w:rsid w:val="2675C71C"/>
    <w:rsid w:val="267B5AE9"/>
    <w:rsid w:val="26800643"/>
    <w:rsid w:val="26AE66CD"/>
    <w:rsid w:val="26B9491E"/>
    <w:rsid w:val="26C969BB"/>
    <w:rsid w:val="26CBD657"/>
    <w:rsid w:val="26D71EF6"/>
    <w:rsid w:val="26E1CA49"/>
    <w:rsid w:val="26ED99FE"/>
    <w:rsid w:val="26F72B31"/>
    <w:rsid w:val="270E49A9"/>
    <w:rsid w:val="27103959"/>
    <w:rsid w:val="27106076"/>
    <w:rsid w:val="2712732E"/>
    <w:rsid w:val="27410929"/>
    <w:rsid w:val="2751AA63"/>
    <w:rsid w:val="2753E468"/>
    <w:rsid w:val="27626EA0"/>
    <w:rsid w:val="27647AC0"/>
    <w:rsid w:val="2770760B"/>
    <w:rsid w:val="2772AB17"/>
    <w:rsid w:val="27959784"/>
    <w:rsid w:val="27A02A7C"/>
    <w:rsid w:val="27A1DC2B"/>
    <w:rsid w:val="27AA31AF"/>
    <w:rsid w:val="27C60A80"/>
    <w:rsid w:val="27D263F9"/>
    <w:rsid w:val="2804F6F7"/>
    <w:rsid w:val="281A4AC2"/>
    <w:rsid w:val="28227F0F"/>
    <w:rsid w:val="283BB5DB"/>
    <w:rsid w:val="284DFADB"/>
    <w:rsid w:val="2852456A"/>
    <w:rsid w:val="28528681"/>
    <w:rsid w:val="287C5547"/>
    <w:rsid w:val="289F7EE3"/>
    <w:rsid w:val="28B02264"/>
    <w:rsid w:val="28B9CC78"/>
    <w:rsid w:val="28C7AE9F"/>
    <w:rsid w:val="28EEC37A"/>
    <w:rsid w:val="28F12604"/>
    <w:rsid w:val="28F7C94B"/>
    <w:rsid w:val="29004F5B"/>
    <w:rsid w:val="2908D7D0"/>
    <w:rsid w:val="29288E14"/>
    <w:rsid w:val="29458E8B"/>
    <w:rsid w:val="294B750B"/>
    <w:rsid w:val="294CE834"/>
    <w:rsid w:val="297A3C0C"/>
    <w:rsid w:val="2987591B"/>
    <w:rsid w:val="29A39B26"/>
    <w:rsid w:val="29CF3912"/>
    <w:rsid w:val="29D48130"/>
    <w:rsid w:val="29E61651"/>
    <w:rsid w:val="29EF3D91"/>
    <w:rsid w:val="2A178D50"/>
    <w:rsid w:val="2A18A207"/>
    <w:rsid w:val="2A1E1C6E"/>
    <w:rsid w:val="2A28E60C"/>
    <w:rsid w:val="2A34EA9E"/>
    <w:rsid w:val="2A55FBFD"/>
    <w:rsid w:val="2A68E45A"/>
    <w:rsid w:val="2A8364A4"/>
    <w:rsid w:val="2A92183B"/>
    <w:rsid w:val="2AA2ED8A"/>
    <w:rsid w:val="2AAA32F1"/>
    <w:rsid w:val="2AAB39B4"/>
    <w:rsid w:val="2AAF4260"/>
    <w:rsid w:val="2ACD4929"/>
    <w:rsid w:val="2AD38569"/>
    <w:rsid w:val="2AFBB7FB"/>
    <w:rsid w:val="2B06133F"/>
    <w:rsid w:val="2B1833FF"/>
    <w:rsid w:val="2B1BCA00"/>
    <w:rsid w:val="2B316743"/>
    <w:rsid w:val="2B33C364"/>
    <w:rsid w:val="2B3DB19B"/>
    <w:rsid w:val="2B3E97EE"/>
    <w:rsid w:val="2B57ED13"/>
    <w:rsid w:val="2B675900"/>
    <w:rsid w:val="2B7B1E41"/>
    <w:rsid w:val="2B9A0682"/>
    <w:rsid w:val="2BA96391"/>
    <w:rsid w:val="2BD96874"/>
    <w:rsid w:val="2BDD3A96"/>
    <w:rsid w:val="2BE7E0C9"/>
    <w:rsid w:val="2BF2B8D0"/>
    <w:rsid w:val="2C03261B"/>
    <w:rsid w:val="2C117D5A"/>
    <w:rsid w:val="2C14DEF3"/>
    <w:rsid w:val="2C4198FA"/>
    <w:rsid w:val="2C6B220A"/>
    <w:rsid w:val="2C7A0D5E"/>
    <w:rsid w:val="2C7C8102"/>
    <w:rsid w:val="2C7EC2ED"/>
    <w:rsid w:val="2CAA4835"/>
    <w:rsid w:val="2CC28403"/>
    <w:rsid w:val="2CC3AC06"/>
    <w:rsid w:val="2CC9F28A"/>
    <w:rsid w:val="2CDDA1CF"/>
    <w:rsid w:val="2CDF6EB1"/>
    <w:rsid w:val="2CF7E8DC"/>
    <w:rsid w:val="2CFBEBCA"/>
    <w:rsid w:val="2D1E7058"/>
    <w:rsid w:val="2D2613E5"/>
    <w:rsid w:val="2D3606FD"/>
    <w:rsid w:val="2D5376E5"/>
    <w:rsid w:val="2D547D90"/>
    <w:rsid w:val="2D589BCF"/>
    <w:rsid w:val="2D59EDE7"/>
    <w:rsid w:val="2D654448"/>
    <w:rsid w:val="2D79193F"/>
    <w:rsid w:val="2D7DC29F"/>
    <w:rsid w:val="2D7F8E42"/>
    <w:rsid w:val="2D9DE1F5"/>
    <w:rsid w:val="2DACDB92"/>
    <w:rsid w:val="2DE3A123"/>
    <w:rsid w:val="2DE98E0A"/>
    <w:rsid w:val="2E02AEFD"/>
    <w:rsid w:val="2E1186A3"/>
    <w:rsid w:val="2E170943"/>
    <w:rsid w:val="2E170F13"/>
    <w:rsid w:val="2E3C5245"/>
    <w:rsid w:val="2E8C592A"/>
    <w:rsid w:val="2E922ECF"/>
    <w:rsid w:val="2E96E478"/>
    <w:rsid w:val="2EA7DDF5"/>
    <w:rsid w:val="2EABBBCA"/>
    <w:rsid w:val="2EC8007C"/>
    <w:rsid w:val="2ECC1C90"/>
    <w:rsid w:val="2ECC5C6F"/>
    <w:rsid w:val="2EECB041"/>
    <w:rsid w:val="2EED81FF"/>
    <w:rsid w:val="2EFD4323"/>
    <w:rsid w:val="2F0A654B"/>
    <w:rsid w:val="2F10F11E"/>
    <w:rsid w:val="2F220765"/>
    <w:rsid w:val="2F281B69"/>
    <w:rsid w:val="2F30C7A2"/>
    <w:rsid w:val="2F4366DB"/>
    <w:rsid w:val="2F61DA53"/>
    <w:rsid w:val="2F66FE54"/>
    <w:rsid w:val="2F6CF183"/>
    <w:rsid w:val="2F8EE9B3"/>
    <w:rsid w:val="2F960A3F"/>
    <w:rsid w:val="2F97E712"/>
    <w:rsid w:val="2FCADFD8"/>
    <w:rsid w:val="30061F5D"/>
    <w:rsid w:val="301EDFC7"/>
    <w:rsid w:val="3026D79D"/>
    <w:rsid w:val="303F1659"/>
    <w:rsid w:val="304273E9"/>
    <w:rsid w:val="3070AB4D"/>
    <w:rsid w:val="30855266"/>
    <w:rsid w:val="30861D7E"/>
    <w:rsid w:val="308CC17B"/>
    <w:rsid w:val="30A7EDBD"/>
    <w:rsid w:val="30B8204F"/>
    <w:rsid w:val="30BCBF01"/>
    <w:rsid w:val="30D5EBE1"/>
    <w:rsid w:val="30E01563"/>
    <w:rsid w:val="30EC6A3F"/>
    <w:rsid w:val="30FCD42D"/>
    <w:rsid w:val="30FEF5EB"/>
    <w:rsid w:val="310C4997"/>
    <w:rsid w:val="310E17BC"/>
    <w:rsid w:val="311682EA"/>
    <w:rsid w:val="311B42F4"/>
    <w:rsid w:val="3125B7DE"/>
    <w:rsid w:val="3140D538"/>
    <w:rsid w:val="316A9645"/>
    <w:rsid w:val="31782A0C"/>
    <w:rsid w:val="319A2B73"/>
    <w:rsid w:val="31B349AC"/>
    <w:rsid w:val="31C1C3D3"/>
    <w:rsid w:val="31EE4897"/>
    <w:rsid w:val="3206D453"/>
    <w:rsid w:val="320B2043"/>
    <w:rsid w:val="320D5357"/>
    <w:rsid w:val="321A84D7"/>
    <w:rsid w:val="3224850E"/>
    <w:rsid w:val="322A10AC"/>
    <w:rsid w:val="32357244"/>
    <w:rsid w:val="325F6860"/>
    <w:rsid w:val="326866C2"/>
    <w:rsid w:val="326FBA5D"/>
    <w:rsid w:val="326FBDF5"/>
    <w:rsid w:val="327B69A3"/>
    <w:rsid w:val="3282009E"/>
    <w:rsid w:val="3299713D"/>
    <w:rsid w:val="329DD2B7"/>
    <w:rsid w:val="32A18DDA"/>
    <w:rsid w:val="32B26D4A"/>
    <w:rsid w:val="32B48290"/>
    <w:rsid w:val="32C141E3"/>
    <w:rsid w:val="32C19266"/>
    <w:rsid w:val="32C2594B"/>
    <w:rsid w:val="32DBF3DB"/>
    <w:rsid w:val="32DD7040"/>
    <w:rsid w:val="32E57C0F"/>
    <w:rsid w:val="32FB7B7F"/>
    <w:rsid w:val="33090B7F"/>
    <w:rsid w:val="330E592B"/>
    <w:rsid w:val="335C5A5B"/>
    <w:rsid w:val="336B85F3"/>
    <w:rsid w:val="3382A4DA"/>
    <w:rsid w:val="33A30994"/>
    <w:rsid w:val="33A57343"/>
    <w:rsid w:val="33B25161"/>
    <w:rsid w:val="33BD1326"/>
    <w:rsid w:val="33C94A98"/>
    <w:rsid w:val="33D6F08C"/>
    <w:rsid w:val="33DDA070"/>
    <w:rsid w:val="3400F679"/>
    <w:rsid w:val="341A8FB8"/>
    <w:rsid w:val="34396D75"/>
    <w:rsid w:val="343E40EE"/>
    <w:rsid w:val="344A36CA"/>
    <w:rsid w:val="3451E521"/>
    <w:rsid w:val="3455824A"/>
    <w:rsid w:val="3461F37E"/>
    <w:rsid w:val="3463A57E"/>
    <w:rsid w:val="346B473A"/>
    <w:rsid w:val="3477DE82"/>
    <w:rsid w:val="3482A3BF"/>
    <w:rsid w:val="34925E51"/>
    <w:rsid w:val="34AA6B1C"/>
    <w:rsid w:val="34C5FFD0"/>
    <w:rsid w:val="34CE3EB3"/>
    <w:rsid w:val="34D029FE"/>
    <w:rsid w:val="34E0406F"/>
    <w:rsid w:val="34E5B40D"/>
    <w:rsid w:val="35224395"/>
    <w:rsid w:val="352AF769"/>
    <w:rsid w:val="35580CC2"/>
    <w:rsid w:val="356AD72C"/>
    <w:rsid w:val="356BCD10"/>
    <w:rsid w:val="35713D27"/>
    <w:rsid w:val="357E3170"/>
    <w:rsid w:val="35938584"/>
    <w:rsid w:val="35A538EC"/>
    <w:rsid w:val="35DC83B6"/>
    <w:rsid w:val="35ED041A"/>
    <w:rsid w:val="35F5A44B"/>
    <w:rsid w:val="362DE7C6"/>
    <w:rsid w:val="36314151"/>
    <w:rsid w:val="363BCA62"/>
    <w:rsid w:val="363FBCA6"/>
    <w:rsid w:val="36451971"/>
    <w:rsid w:val="365D2FB0"/>
    <w:rsid w:val="366A1EE7"/>
    <w:rsid w:val="366C7B92"/>
    <w:rsid w:val="3673185E"/>
    <w:rsid w:val="3673C0A0"/>
    <w:rsid w:val="367A5899"/>
    <w:rsid w:val="367E649C"/>
    <w:rsid w:val="3682E736"/>
    <w:rsid w:val="3695C6EE"/>
    <w:rsid w:val="3699B91D"/>
    <w:rsid w:val="36A28F3D"/>
    <w:rsid w:val="36BFD5B4"/>
    <w:rsid w:val="36C561A3"/>
    <w:rsid w:val="36F45FC4"/>
    <w:rsid w:val="36FCBE4A"/>
    <w:rsid w:val="3709F3D9"/>
    <w:rsid w:val="3713D42D"/>
    <w:rsid w:val="371B835A"/>
    <w:rsid w:val="37229A22"/>
    <w:rsid w:val="3734004E"/>
    <w:rsid w:val="373B275A"/>
    <w:rsid w:val="376D7705"/>
    <w:rsid w:val="37947FA1"/>
    <w:rsid w:val="379BA90C"/>
    <w:rsid w:val="379BD4E3"/>
    <w:rsid w:val="37B95F78"/>
    <w:rsid w:val="37F216C6"/>
    <w:rsid w:val="37F472AB"/>
    <w:rsid w:val="38074041"/>
    <w:rsid w:val="380A483E"/>
    <w:rsid w:val="380FA925"/>
    <w:rsid w:val="38116EAE"/>
    <w:rsid w:val="3829A123"/>
    <w:rsid w:val="382B859D"/>
    <w:rsid w:val="3842E5AD"/>
    <w:rsid w:val="385CB1FF"/>
    <w:rsid w:val="386C22E6"/>
    <w:rsid w:val="386F0DC4"/>
    <w:rsid w:val="388A7490"/>
    <w:rsid w:val="3892F013"/>
    <w:rsid w:val="38975D3F"/>
    <w:rsid w:val="3897F45B"/>
    <w:rsid w:val="38E6B016"/>
    <w:rsid w:val="39216C52"/>
    <w:rsid w:val="3924B0C5"/>
    <w:rsid w:val="3925CFC2"/>
    <w:rsid w:val="3944C440"/>
    <w:rsid w:val="3949C2B5"/>
    <w:rsid w:val="39643EF6"/>
    <w:rsid w:val="398007DC"/>
    <w:rsid w:val="399F10B3"/>
    <w:rsid w:val="39A843C7"/>
    <w:rsid w:val="39B7F9C8"/>
    <w:rsid w:val="39BD4416"/>
    <w:rsid w:val="39BECB61"/>
    <w:rsid w:val="39CDAF64"/>
    <w:rsid w:val="39CE641C"/>
    <w:rsid w:val="39EC881B"/>
    <w:rsid w:val="39FA7610"/>
    <w:rsid w:val="3A1769EB"/>
    <w:rsid w:val="3A30C7E9"/>
    <w:rsid w:val="3A468883"/>
    <w:rsid w:val="3A49D5D0"/>
    <w:rsid w:val="3A4D4230"/>
    <w:rsid w:val="3A6E832A"/>
    <w:rsid w:val="3A9091CE"/>
    <w:rsid w:val="3AB4CA11"/>
    <w:rsid w:val="3AC29DA0"/>
    <w:rsid w:val="3ADFF53F"/>
    <w:rsid w:val="3B1238E2"/>
    <w:rsid w:val="3B20A92D"/>
    <w:rsid w:val="3B219FC4"/>
    <w:rsid w:val="3B42BEF4"/>
    <w:rsid w:val="3B465939"/>
    <w:rsid w:val="3B5A7973"/>
    <w:rsid w:val="3B65A01C"/>
    <w:rsid w:val="3B8DDD55"/>
    <w:rsid w:val="3BA92040"/>
    <w:rsid w:val="3BB67FA5"/>
    <w:rsid w:val="3BC14ADA"/>
    <w:rsid w:val="3BC4DB8F"/>
    <w:rsid w:val="3BCC28C5"/>
    <w:rsid w:val="3BD39372"/>
    <w:rsid w:val="3BD413BE"/>
    <w:rsid w:val="3C0B1DD4"/>
    <w:rsid w:val="3C0BD85B"/>
    <w:rsid w:val="3C0BEE7B"/>
    <w:rsid w:val="3C28A27A"/>
    <w:rsid w:val="3C34C2E9"/>
    <w:rsid w:val="3C4A6793"/>
    <w:rsid w:val="3C56486B"/>
    <w:rsid w:val="3C8A7F36"/>
    <w:rsid w:val="3CC99118"/>
    <w:rsid w:val="3CCE25F4"/>
    <w:rsid w:val="3CE03F2F"/>
    <w:rsid w:val="3D14AFFF"/>
    <w:rsid w:val="3D1F4C10"/>
    <w:rsid w:val="3D278D66"/>
    <w:rsid w:val="3D6C6198"/>
    <w:rsid w:val="3D86AB08"/>
    <w:rsid w:val="3D9C239B"/>
    <w:rsid w:val="3DE859E6"/>
    <w:rsid w:val="3DEF1382"/>
    <w:rsid w:val="3DF045DA"/>
    <w:rsid w:val="3DFE490A"/>
    <w:rsid w:val="3E2A3BDA"/>
    <w:rsid w:val="3E2F515B"/>
    <w:rsid w:val="3E2FA69F"/>
    <w:rsid w:val="3E353CC9"/>
    <w:rsid w:val="3E369F21"/>
    <w:rsid w:val="3E838030"/>
    <w:rsid w:val="3E893125"/>
    <w:rsid w:val="3E8E32F7"/>
    <w:rsid w:val="3E98C1B6"/>
    <w:rsid w:val="3EA5B94E"/>
    <w:rsid w:val="3EAC6C2E"/>
    <w:rsid w:val="3EC16E94"/>
    <w:rsid w:val="3EC38A62"/>
    <w:rsid w:val="3EEEEB32"/>
    <w:rsid w:val="3EF93247"/>
    <w:rsid w:val="3EFC71FC"/>
    <w:rsid w:val="3EFD302F"/>
    <w:rsid w:val="3F0AAC08"/>
    <w:rsid w:val="3F101E27"/>
    <w:rsid w:val="3F2F84C5"/>
    <w:rsid w:val="3F344C5D"/>
    <w:rsid w:val="3F35A75B"/>
    <w:rsid w:val="3F3CB378"/>
    <w:rsid w:val="3F538381"/>
    <w:rsid w:val="3F5D5528"/>
    <w:rsid w:val="3F75189C"/>
    <w:rsid w:val="3F7ADF1E"/>
    <w:rsid w:val="3F89106C"/>
    <w:rsid w:val="3F9E4746"/>
    <w:rsid w:val="3F9E9E9B"/>
    <w:rsid w:val="3FA263C3"/>
    <w:rsid w:val="3FB3E8BE"/>
    <w:rsid w:val="3FB66BE3"/>
    <w:rsid w:val="3FBBCFC3"/>
    <w:rsid w:val="3FC11CEE"/>
    <w:rsid w:val="3FE7764F"/>
    <w:rsid w:val="3FF3E1C2"/>
    <w:rsid w:val="3FF60022"/>
    <w:rsid w:val="3FF73E4C"/>
    <w:rsid w:val="400388E7"/>
    <w:rsid w:val="400613DD"/>
    <w:rsid w:val="400709C1"/>
    <w:rsid w:val="4041B4BD"/>
    <w:rsid w:val="4044C80F"/>
    <w:rsid w:val="40735AAB"/>
    <w:rsid w:val="40815EBE"/>
    <w:rsid w:val="4099E67B"/>
    <w:rsid w:val="40AF0712"/>
    <w:rsid w:val="40CA5EC8"/>
    <w:rsid w:val="40EA728F"/>
    <w:rsid w:val="40ED599A"/>
    <w:rsid w:val="40F1BA67"/>
    <w:rsid w:val="41114D1A"/>
    <w:rsid w:val="41317770"/>
    <w:rsid w:val="41326519"/>
    <w:rsid w:val="41463600"/>
    <w:rsid w:val="416069E5"/>
    <w:rsid w:val="41688214"/>
    <w:rsid w:val="416F3297"/>
    <w:rsid w:val="41739FEF"/>
    <w:rsid w:val="41793146"/>
    <w:rsid w:val="417DBB80"/>
    <w:rsid w:val="418107ED"/>
    <w:rsid w:val="418AB51A"/>
    <w:rsid w:val="41C8EE8B"/>
    <w:rsid w:val="41E0993E"/>
    <w:rsid w:val="41E44742"/>
    <w:rsid w:val="41EEA784"/>
    <w:rsid w:val="41EF428A"/>
    <w:rsid w:val="41FBF6FF"/>
    <w:rsid w:val="42028736"/>
    <w:rsid w:val="4217AD80"/>
    <w:rsid w:val="421BAD90"/>
    <w:rsid w:val="422D1811"/>
    <w:rsid w:val="423514D3"/>
    <w:rsid w:val="4238668A"/>
    <w:rsid w:val="42531932"/>
    <w:rsid w:val="42693092"/>
    <w:rsid w:val="42A435AC"/>
    <w:rsid w:val="42B23B6B"/>
    <w:rsid w:val="42B7147D"/>
    <w:rsid w:val="42BDA4FB"/>
    <w:rsid w:val="42C8CFE1"/>
    <w:rsid w:val="42D06E8F"/>
    <w:rsid w:val="42DDED3E"/>
    <w:rsid w:val="4309140E"/>
    <w:rsid w:val="43101281"/>
    <w:rsid w:val="43159C29"/>
    <w:rsid w:val="43443B32"/>
    <w:rsid w:val="4354C317"/>
    <w:rsid w:val="436FEEB6"/>
    <w:rsid w:val="4372ACEF"/>
    <w:rsid w:val="43740E2F"/>
    <w:rsid w:val="4398F9FC"/>
    <w:rsid w:val="43A0AE78"/>
    <w:rsid w:val="43A900A5"/>
    <w:rsid w:val="43CB340B"/>
    <w:rsid w:val="43D33369"/>
    <w:rsid w:val="43FFB89E"/>
    <w:rsid w:val="44110E24"/>
    <w:rsid w:val="444A2511"/>
    <w:rsid w:val="446966C9"/>
    <w:rsid w:val="44726064"/>
    <w:rsid w:val="447939FB"/>
    <w:rsid w:val="4480360B"/>
    <w:rsid w:val="44B248FA"/>
    <w:rsid w:val="44B71B7C"/>
    <w:rsid w:val="44D8CA9E"/>
    <w:rsid w:val="44F06B32"/>
    <w:rsid w:val="4535CFEE"/>
    <w:rsid w:val="4541C54F"/>
    <w:rsid w:val="454ABB0B"/>
    <w:rsid w:val="455359E9"/>
    <w:rsid w:val="456EF03D"/>
    <w:rsid w:val="458340CD"/>
    <w:rsid w:val="45850ADD"/>
    <w:rsid w:val="459920F9"/>
    <w:rsid w:val="459B4BC8"/>
    <w:rsid w:val="459B709B"/>
    <w:rsid w:val="45D0D55E"/>
    <w:rsid w:val="45E78AA8"/>
    <w:rsid w:val="4615CC1C"/>
    <w:rsid w:val="46184547"/>
    <w:rsid w:val="462F603D"/>
    <w:rsid w:val="4654BB4B"/>
    <w:rsid w:val="466F981E"/>
    <w:rsid w:val="46724E20"/>
    <w:rsid w:val="4695AE97"/>
    <w:rsid w:val="469D77C5"/>
    <w:rsid w:val="46B63FC5"/>
    <w:rsid w:val="46C79878"/>
    <w:rsid w:val="46CC7CFB"/>
    <w:rsid w:val="46D57116"/>
    <w:rsid w:val="47215C56"/>
    <w:rsid w:val="472CB7DE"/>
    <w:rsid w:val="47344A52"/>
    <w:rsid w:val="4739F594"/>
    <w:rsid w:val="474D6EB6"/>
    <w:rsid w:val="476307FE"/>
    <w:rsid w:val="476591F7"/>
    <w:rsid w:val="478683C6"/>
    <w:rsid w:val="4786EAE6"/>
    <w:rsid w:val="47878511"/>
    <w:rsid w:val="47967406"/>
    <w:rsid w:val="47968701"/>
    <w:rsid w:val="47A423CD"/>
    <w:rsid w:val="47A8E92E"/>
    <w:rsid w:val="47CAEF64"/>
    <w:rsid w:val="47CC3980"/>
    <w:rsid w:val="47EEBC3E"/>
    <w:rsid w:val="47F48146"/>
    <w:rsid w:val="480030F4"/>
    <w:rsid w:val="48020029"/>
    <w:rsid w:val="48159234"/>
    <w:rsid w:val="482E42F8"/>
    <w:rsid w:val="48339C38"/>
    <w:rsid w:val="486BA4F0"/>
    <w:rsid w:val="48754E8B"/>
    <w:rsid w:val="4882FF1F"/>
    <w:rsid w:val="489A2232"/>
    <w:rsid w:val="48AFFF2E"/>
    <w:rsid w:val="48BE0DA9"/>
    <w:rsid w:val="48D94B81"/>
    <w:rsid w:val="48FFDF12"/>
    <w:rsid w:val="4905FF16"/>
    <w:rsid w:val="490FB7D8"/>
    <w:rsid w:val="4928823E"/>
    <w:rsid w:val="493C1475"/>
    <w:rsid w:val="493E0E82"/>
    <w:rsid w:val="49405226"/>
    <w:rsid w:val="494A7B37"/>
    <w:rsid w:val="4957E4E9"/>
    <w:rsid w:val="495CDB29"/>
    <w:rsid w:val="496C6B7D"/>
    <w:rsid w:val="498BC495"/>
    <w:rsid w:val="49986CE0"/>
    <w:rsid w:val="49A2950A"/>
    <w:rsid w:val="49A53DF1"/>
    <w:rsid w:val="49AB6E14"/>
    <w:rsid w:val="49AD8AF2"/>
    <w:rsid w:val="49BA7254"/>
    <w:rsid w:val="49C633B0"/>
    <w:rsid w:val="49CB8B5C"/>
    <w:rsid w:val="49D803E6"/>
    <w:rsid w:val="49F4BEAA"/>
    <w:rsid w:val="49F7A763"/>
    <w:rsid w:val="4A0D500A"/>
    <w:rsid w:val="4A12373B"/>
    <w:rsid w:val="4A1D4468"/>
    <w:rsid w:val="4A1FBBC3"/>
    <w:rsid w:val="4A22E734"/>
    <w:rsid w:val="4A36CF37"/>
    <w:rsid w:val="4A488865"/>
    <w:rsid w:val="4A5486F3"/>
    <w:rsid w:val="4A5EFE71"/>
    <w:rsid w:val="4A64897D"/>
    <w:rsid w:val="4A6B7751"/>
    <w:rsid w:val="4A6BFF5B"/>
    <w:rsid w:val="4A941C5E"/>
    <w:rsid w:val="4AB455D1"/>
    <w:rsid w:val="4ABA98B3"/>
    <w:rsid w:val="4ADD9BA4"/>
    <w:rsid w:val="4AECE763"/>
    <w:rsid w:val="4B03F37D"/>
    <w:rsid w:val="4B0FB27D"/>
    <w:rsid w:val="4B1A38CD"/>
    <w:rsid w:val="4B237D7C"/>
    <w:rsid w:val="4B3D3685"/>
    <w:rsid w:val="4BA1589C"/>
    <w:rsid w:val="4BA53F88"/>
    <w:rsid w:val="4BB4116E"/>
    <w:rsid w:val="4BBF5AD7"/>
    <w:rsid w:val="4BF5E3DD"/>
    <w:rsid w:val="4C02AB27"/>
    <w:rsid w:val="4C0CA92F"/>
    <w:rsid w:val="4C167C61"/>
    <w:rsid w:val="4C1803F4"/>
    <w:rsid w:val="4C1EEBCE"/>
    <w:rsid w:val="4C21FDA0"/>
    <w:rsid w:val="4C37A6C1"/>
    <w:rsid w:val="4C40E9CA"/>
    <w:rsid w:val="4C47A216"/>
    <w:rsid w:val="4C56C569"/>
    <w:rsid w:val="4C59CC2C"/>
    <w:rsid w:val="4C5B7350"/>
    <w:rsid w:val="4CA99239"/>
    <w:rsid w:val="4CAC84AF"/>
    <w:rsid w:val="4CB6C50C"/>
    <w:rsid w:val="4CC63B65"/>
    <w:rsid w:val="4CDA368C"/>
    <w:rsid w:val="4CEBCD25"/>
    <w:rsid w:val="4CEDA1D6"/>
    <w:rsid w:val="4CF45450"/>
    <w:rsid w:val="4CF643EF"/>
    <w:rsid w:val="4CF7369D"/>
    <w:rsid w:val="4CFC4D1F"/>
    <w:rsid w:val="4D12EEF2"/>
    <w:rsid w:val="4D407C32"/>
    <w:rsid w:val="4D4BFF5E"/>
    <w:rsid w:val="4D4ED162"/>
    <w:rsid w:val="4D6305B6"/>
    <w:rsid w:val="4D75D322"/>
    <w:rsid w:val="4D9E299A"/>
    <w:rsid w:val="4DC71AD4"/>
    <w:rsid w:val="4DCA1512"/>
    <w:rsid w:val="4DD91CEB"/>
    <w:rsid w:val="4DE1C630"/>
    <w:rsid w:val="4DE9207D"/>
    <w:rsid w:val="4DE98450"/>
    <w:rsid w:val="4DF2D3F2"/>
    <w:rsid w:val="4DF35DCD"/>
    <w:rsid w:val="4E0611DA"/>
    <w:rsid w:val="4E117DEA"/>
    <w:rsid w:val="4E11A1F2"/>
    <w:rsid w:val="4E20B8B4"/>
    <w:rsid w:val="4E39796D"/>
    <w:rsid w:val="4E636C8F"/>
    <w:rsid w:val="4E68BBB7"/>
    <w:rsid w:val="4E6D3F9B"/>
    <w:rsid w:val="4E6DAEF0"/>
    <w:rsid w:val="4E8A3239"/>
    <w:rsid w:val="4EB960E1"/>
    <w:rsid w:val="4EDE8A23"/>
    <w:rsid w:val="4EDF97E1"/>
    <w:rsid w:val="4EEF0D4B"/>
    <w:rsid w:val="4EF06845"/>
    <w:rsid w:val="4EF1E2F8"/>
    <w:rsid w:val="4EF5E182"/>
    <w:rsid w:val="4F0475EB"/>
    <w:rsid w:val="4F07AEB2"/>
    <w:rsid w:val="4F0DF5EE"/>
    <w:rsid w:val="4F1535B6"/>
    <w:rsid w:val="4F171037"/>
    <w:rsid w:val="4F2938C2"/>
    <w:rsid w:val="4F46036C"/>
    <w:rsid w:val="4F4D1338"/>
    <w:rsid w:val="4F563760"/>
    <w:rsid w:val="4F6534FF"/>
    <w:rsid w:val="4F659F3D"/>
    <w:rsid w:val="4F676599"/>
    <w:rsid w:val="4F6DF319"/>
    <w:rsid w:val="4F73C73F"/>
    <w:rsid w:val="4F8F75B2"/>
    <w:rsid w:val="4F9EF01A"/>
    <w:rsid w:val="4FAFBECE"/>
    <w:rsid w:val="4FC18447"/>
    <w:rsid w:val="4FD2E4E8"/>
    <w:rsid w:val="4FEA6356"/>
    <w:rsid w:val="4FED8DDC"/>
    <w:rsid w:val="4FF60DEB"/>
    <w:rsid w:val="50058246"/>
    <w:rsid w:val="5016C137"/>
    <w:rsid w:val="501C920F"/>
    <w:rsid w:val="501FAFF7"/>
    <w:rsid w:val="502EE837"/>
    <w:rsid w:val="5037E03F"/>
    <w:rsid w:val="50417439"/>
    <w:rsid w:val="5052FE47"/>
    <w:rsid w:val="50642356"/>
    <w:rsid w:val="50644F89"/>
    <w:rsid w:val="5070865F"/>
    <w:rsid w:val="507AD07A"/>
    <w:rsid w:val="507E0A96"/>
    <w:rsid w:val="5096C4BB"/>
    <w:rsid w:val="50AD7480"/>
    <w:rsid w:val="50B177BF"/>
    <w:rsid w:val="50B6182D"/>
    <w:rsid w:val="50BB3753"/>
    <w:rsid w:val="50CBD1E9"/>
    <w:rsid w:val="50E75288"/>
    <w:rsid w:val="50EFE44D"/>
    <w:rsid w:val="5107A232"/>
    <w:rsid w:val="511359F0"/>
    <w:rsid w:val="512A6AF1"/>
    <w:rsid w:val="513B1266"/>
    <w:rsid w:val="5153B086"/>
    <w:rsid w:val="515FE89C"/>
    <w:rsid w:val="51639CAA"/>
    <w:rsid w:val="516F5E06"/>
    <w:rsid w:val="51786DEE"/>
    <w:rsid w:val="5189B235"/>
    <w:rsid w:val="51998382"/>
    <w:rsid w:val="51AA83AB"/>
    <w:rsid w:val="51B7879A"/>
    <w:rsid w:val="51BD64DD"/>
    <w:rsid w:val="51C13B83"/>
    <w:rsid w:val="51C61576"/>
    <w:rsid w:val="51D00FB2"/>
    <w:rsid w:val="51D91E77"/>
    <w:rsid w:val="51DD9563"/>
    <w:rsid w:val="51E17E72"/>
    <w:rsid w:val="51E4D9B5"/>
    <w:rsid w:val="51E7B70E"/>
    <w:rsid w:val="51E85062"/>
    <w:rsid w:val="51E8A346"/>
    <w:rsid w:val="51EFE3DE"/>
    <w:rsid w:val="5222240F"/>
    <w:rsid w:val="523CB617"/>
    <w:rsid w:val="52579C6C"/>
    <w:rsid w:val="526B2F10"/>
    <w:rsid w:val="5290A362"/>
    <w:rsid w:val="529B3CCC"/>
    <w:rsid w:val="52A5062A"/>
    <w:rsid w:val="52C65975"/>
    <w:rsid w:val="52E29162"/>
    <w:rsid w:val="52E9CC5A"/>
    <w:rsid w:val="52ECB55F"/>
    <w:rsid w:val="53059F27"/>
    <w:rsid w:val="5306DCBC"/>
    <w:rsid w:val="53192713"/>
    <w:rsid w:val="533336B3"/>
    <w:rsid w:val="5336187D"/>
    <w:rsid w:val="53484974"/>
    <w:rsid w:val="534E60A4"/>
    <w:rsid w:val="535A90BD"/>
    <w:rsid w:val="538C215B"/>
    <w:rsid w:val="539171BB"/>
    <w:rsid w:val="5395A074"/>
    <w:rsid w:val="539999AA"/>
    <w:rsid w:val="53B28E9F"/>
    <w:rsid w:val="53C34861"/>
    <w:rsid w:val="53D2BD5C"/>
    <w:rsid w:val="53D78283"/>
    <w:rsid w:val="5420853F"/>
    <w:rsid w:val="542295B0"/>
    <w:rsid w:val="542E9D6C"/>
    <w:rsid w:val="542FC117"/>
    <w:rsid w:val="5435A5EB"/>
    <w:rsid w:val="5445C9D3"/>
    <w:rsid w:val="54467F80"/>
    <w:rsid w:val="544DF450"/>
    <w:rsid w:val="54509AE4"/>
    <w:rsid w:val="5470331D"/>
    <w:rsid w:val="54741798"/>
    <w:rsid w:val="54A01B8F"/>
    <w:rsid w:val="54BE3732"/>
    <w:rsid w:val="54CF0656"/>
    <w:rsid w:val="54D607D6"/>
    <w:rsid w:val="54D61334"/>
    <w:rsid w:val="5500DE74"/>
    <w:rsid w:val="55123F3B"/>
    <w:rsid w:val="5514CE7D"/>
    <w:rsid w:val="551B5AA2"/>
    <w:rsid w:val="5524BD76"/>
    <w:rsid w:val="55398B3B"/>
    <w:rsid w:val="554399EA"/>
    <w:rsid w:val="555B54C9"/>
    <w:rsid w:val="555D416B"/>
    <w:rsid w:val="55688602"/>
    <w:rsid w:val="556A4DD4"/>
    <w:rsid w:val="5574FCE7"/>
    <w:rsid w:val="558364BC"/>
    <w:rsid w:val="559285F9"/>
    <w:rsid w:val="55996DF8"/>
    <w:rsid w:val="55B693CF"/>
    <w:rsid w:val="55B8AC4D"/>
    <w:rsid w:val="55CD7FAA"/>
    <w:rsid w:val="55E9B8FB"/>
    <w:rsid w:val="55FBC822"/>
    <w:rsid w:val="5604B761"/>
    <w:rsid w:val="561ABB7B"/>
    <w:rsid w:val="561E1664"/>
    <w:rsid w:val="561E9204"/>
    <w:rsid w:val="562FA1B9"/>
    <w:rsid w:val="563EAC73"/>
    <w:rsid w:val="564B08BF"/>
    <w:rsid w:val="565DFB21"/>
    <w:rsid w:val="566663C0"/>
    <w:rsid w:val="568C26CE"/>
    <w:rsid w:val="5693D3C8"/>
    <w:rsid w:val="569DE7D8"/>
    <w:rsid w:val="56A9F889"/>
    <w:rsid w:val="56B40C69"/>
    <w:rsid w:val="56CFEE34"/>
    <w:rsid w:val="56D41CB2"/>
    <w:rsid w:val="56DA3E66"/>
    <w:rsid w:val="570E7B94"/>
    <w:rsid w:val="572DD6B0"/>
    <w:rsid w:val="572F5A98"/>
    <w:rsid w:val="5735850B"/>
    <w:rsid w:val="5737184F"/>
    <w:rsid w:val="5744398E"/>
    <w:rsid w:val="574A9A12"/>
    <w:rsid w:val="574FE679"/>
    <w:rsid w:val="575F2984"/>
    <w:rsid w:val="576950D4"/>
    <w:rsid w:val="5799A9FF"/>
    <w:rsid w:val="57A46E8C"/>
    <w:rsid w:val="57A4F7FD"/>
    <w:rsid w:val="57A5A7A0"/>
    <w:rsid w:val="57A63402"/>
    <w:rsid w:val="57A7FEED"/>
    <w:rsid w:val="57AC9C17"/>
    <w:rsid w:val="57C9F489"/>
    <w:rsid w:val="57CCFF11"/>
    <w:rsid w:val="57D4B9C6"/>
    <w:rsid w:val="57D94D27"/>
    <w:rsid w:val="57DD1146"/>
    <w:rsid w:val="57E13272"/>
    <w:rsid w:val="57E26A5A"/>
    <w:rsid w:val="57E695CB"/>
    <w:rsid w:val="57E9A8AB"/>
    <w:rsid w:val="5800397D"/>
    <w:rsid w:val="5819ADA3"/>
    <w:rsid w:val="58262005"/>
    <w:rsid w:val="58431739"/>
    <w:rsid w:val="584E6ACD"/>
    <w:rsid w:val="5886F37E"/>
    <w:rsid w:val="58A81BEF"/>
    <w:rsid w:val="58B2719C"/>
    <w:rsid w:val="58C20888"/>
    <w:rsid w:val="58C84C62"/>
    <w:rsid w:val="58C99E7A"/>
    <w:rsid w:val="58CD04E5"/>
    <w:rsid w:val="58CE3FC7"/>
    <w:rsid w:val="58D5C94A"/>
    <w:rsid w:val="58DE38C5"/>
    <w:rsid w:val="58DF520B"/>
    <w:rsid w:val="58E0C6C0"/>
    <w:rsid w:val="58E3D9AE"/>
    <w:rsid w:val="58F2EA85"/>
    <w:rsid w:val="58F55765"/>
    <w:rsid w:val="59289DCC"/>
    <w:rsid w:val="592FF39B"/>
    <w:rsid w:val="5930BACC"/>
    <w:rsid w:val="5948ECEA"/>
    <w:rsid w:val="594D8E59"/>
    <w:rsid w:val="596FD649"/>
    <w:rsid w:val="59717F69"/>
    <w:rsid w:val="5971D9C1"/>
    <w:rsid w:val="597ADE67"/>
    <w:rsid w:val="59C6B568"/>
    <w:rsid w:val="59C96086"/>
    <w:rsid w:val="59D1DA2A"/>
    <w:rsid w:val="59DA32B2"/>
    <w:rsid w:val="59FD524A"/>
    <w:rsid w:val="5A071C97"/>
    <w:rsid w:val="5A0FDD54"/>
    <w:rsid w:val="5A257D73"/>
    <w:rsid w:val="5A385BC9"/>
    <w:rsid w:val="5A4A493D"/>
    <w:rsid w:val="5A53A30A"/>
    <w:rsid w:val="5A610590"/>
    <w:rsid w:val="5A6A1028"/>
    <w:rsid w:val="5A76C51E"/>
    <w:rsid w:val="5A92BB29"/>
    <w:rsid w:val="5A9A6322"/>
    <w:rsid w:val="5AA542DB"/>
    <w:rsid w:val="5AB0B385"/>
    <w:rsid w:val="5AB43881"/>
    <w:rsid w:val="5AC58988"/>
    <w:rsid w:val="5ADC7247"/>
    <w:rsid w:val="5AE3FE81"/>
    <w:rsid w:val="5AF73008"/>
    <w:rsid w:val="5AF98C1A"/>
    <w:rsid w:val="5AFB1FB1"/>
    <w:rsid w:val="5AFC4A78"/>
    <w:rsid w:val="5B0CA7B5"/>
    <w:rsid w:val="5B3314F0"/>
    <w:rsid w:val="5B3640F2"/>
    <w:rsid w:val="5B59546D"/>
    <w:rsid w:val="5B67B74D"/>
    <w:rsid w:val="5B7BAF40"/>
    <w:rsid w:val="5B846DDD"/>
    <w:rsid w:val="5B895D99"/>
    <w:rsid w:val="5B8D2361"/>
    <w:rsid w:val="5BBD2E51"/>
    <w:rsid w:val="5BBF01D7"/>
    <w:rsid w:val="5BCE7B61"/>
    <w:rsid w:val="5BCEB3B0"/>
    <w:rsid w:val="5BD367AB"/>
    <w:rsid w:val="5BD53142"/>
    <w:rsid w:val="5BD59E83"/>
    <w:rsid w:val="5BDD39DD"/>
    <w:rsid w:val="5BDD5096"/>
    <w:rsid w:val="5BEBEC74"/>
    <w:rsid w:val="5BF9493E"/>
    <w:rsid w:val="5C00D683"/>
    <w:rsid w:val="5C02CDB5"/>
    <w:rsid w:val="5C108E86"/>
    <w:rsid w:val="5C18EEDC"/>
    <w:rsid w:val="5C1D51BB"/>
    <w:rsid w:val="5C299085"/>
    <w:rsid w:val="5C35D7CA"/>
    <w:rsid w:val="5C5A5F9B"/>
    <w:rsid w:val="5C8E4A97"/>
    <w:rsid w:val="5CB55334"/>
    <w:rsid w:val="5CBD1F90"/>
    <w:rsid w:val="5CD63AF5"/>
    <w:rsid w:val="5CDACE7C"/>
    <w:rsid w:val="5CDF54A7"/>
    <w:rsid w:val="5CE599F4"/>
    <w:rsid w:val="5CE6B79F"/>
    <w:rsid w:val="5CF0092F"/>
    <w:rsid w:val="5D05C256"/>
    <w:rsid w:val="5D0B3458"/>
    <w:rsid w:val="5D3BA513"/>
    <w:rsid w:val="5D4F2C83"/>
    <w:rsid w:val="5D544AD1"/>
    <w:rsid w:val="5D638330"/>
    <w:rsid w:val="5D88F396"/>
    <w:rsid w:val="5DA1B0EA"/>
    <w:rsid w:val="5DA4A5B7"/>
    <w:rsid w:val="5DBAB372"/>
    <w:rsid w:val="5DC09931"/>
    <w:rsid w:val="5DE2671D"/>
    <w:rsid w:val="5DE6BCB2"/>
    <w:rsid w:val="5E0D2E60"/>
    <w:rsid w:val="5E221DD6"/>
    <w:rsid w:val="5E22E9CA"/>
    <w:rsid w:val="5E2BE13F"/>
    <w:rsid w:val="5E30598D"/>
    <w:rsid w:val="5E4C58EE"/>
    <w:rsid w:val="5E596111"/>
    <w:rsid w:val="5E5A3167"/>
    <w:rsid w:val="5E7154C4"/>
    <w:rsid w:val="5E738C9F"/>
    <w:rsid w:val="5E8CC50C"/>
    <w:rsid w:val="5EAB0CC9"/>
    <w:rsid w:val="5ECAB673"/>
    <w:rsid w:val="5ECCB88D"/>
    <w:rsid w:val="5ED425FB"/>
    <w:rsid w:val="5ED8E6B9"/>
    <w:rsid w:val="5EDA3CB4"/>
    <w:rsid w:val="5EF8437B"/>
    <w:rsid w:val="5F0046B4"/>
    <w:rsid w:val="5F04B5A1"/>
    <w:rsid w:val="5F154AA6"/>
    <w:rsid w:val="5F254243"/>
    <w:rsid w:val="5F42604E"/>
    <w:rsid w:val="5F678DA1"/>
    <w:rsid w:val="5F69800D"/>
    <w:rsid w:val="5F979D21"/>
    <w:rsid w:val="5FB3872D"/>
    <w:rsid w:val="5FB9EAC9"/>
    <w:rsid w:val="5FBEE27D"/>
    <w:rsid w:val="5FD7D304"/>
    <w:rsid w:val="5FDF6704"/>
    <w:rsid w:val="5FF9EBF5"/>
    <w:rsid w:val="6013773D"/>
    <w:rsid w:val="60177EA3"/>
    <w:rsid w:val="60186714"/>
    <w:rsid w:val="6025D8FE"/>
    <w:rsid w:val="60410FAD"/>
    <w:rsid w:val="604EA40A"/>
    <w:rsid w:val="6058E359"/>
    <w:rsid w:val="6062B2B3"/>
    <w:rsid w:val="607126E2"/>
    <w:rsid w:val="60857C34"/>
    <w:rsid w:val="6097982F"/>
    <w:rsid w:val="609D016F"/>
    <w:rsid w:val="609E0A8A"/>
    <w:rsid w:val="60BD89CB"/>
    <w:rsid w:val="60BEAD73"/>
    <w:rsid w:val="60CBC2A4"/>
    <w:rsid w:val="60DE4A5D"/>
    <w:rsid w:val="60DEF220"/>
    <w:rsid w:val="60E84477"/>
    <w:rsid w:val="60EA24F8"/>
    <w:rsid w:val="610A11CF"/>
    <w:rsid w:val="61148317"/>
    <w:rsid w:val="611BC680"/>
    <w:rsid w:val="6121DE71"/>
    <w:rsid w:val="6122FDC5"/>
    <w:rsid w:val="613ED5B6"/>
    <w:rsid w:val="6167FA4F"/>
    <w:rsid w:val="616C268E"/>
    <w:rsid w:val="61702443"/>
    <w:rsid w:val="61702E48"/>
    <w:rsid w:val="617E5300"/>
    <w:rsid w:val="618FD25D"/>
    <w:rsid w:val="61C6579B"/>
    <w:rsid w:val="61E2FE11"/>
    <w:rsid w:val="61E9C27F"/>
    <w:rsid w:val="62007FEE"/>
    <w:rsid w:val="6212FD4E"/>
    <w:rsid w:val="62169BF7"/>
    <w:rsid w:val="621C3E12"/>
    <w:rsid w:val="622CDA23"/>
    <w:rsid w:val="622D9710"/>
    <w:rsid w:val="623CA5DB"/>
    <w:rsid w:val="62699C3E"/>
    <w:rsid w:val="627829D8"/>
    <w:rsid w:val="62B882C4"/>
    <w:rsid w:val="631428D9"/>
    <w:rsid w:val="63251D01"/>
    <w:rsid w:val="63483D0A"/>
    <w:rsid w:val="635CC87A"/>
    <w:rsid w:val="63689532"/>
    <w:rsid w:val="636AA9D6"/>
    <w:rsid w:val="637CCE90"/>
    <w:rsid w:val="6380F2ED"/>
    <w:rsid w:val="638F87FC"/>
    <w:rsid w:val="639A91EB"/>
    <w:rsid w:val="639BDE6A"/>
    <w:rsid w:val="639DE3E6"/>
    <w:rsid w:val="63B70070"/>
    <w:rsid w:val="63D35412"/>
    <w:rsid w:val="63E2DAD5"/>
    <w:rsid w:val="63F03DAF"/>
    <w:rsid w:val="63F78DA3"/>
    <w:rsid w:val="641E56E9"/>
    <w:rsid w:val="643E4B6A"/>
    <w:rsid w:val="644745F5"/>
    <w:rsid w:val="64558BF4"/>
    <w:rsid w:val="6485D4B9"/>
    <w:rsid w:val="649199B2"/>
    <w:rsid w:val="6497BD0A"/>
    <w:rsid w:val="64ABD594"/>
    <w:rsid w:val="64CB2215"/>
    <w:rsid w:val="64CC9D94"/>
    <w:rsid w:val="64CF915D"/>
    <w:rsid w:val="64F69F5D"/>
    <w:rsid w:val="651E2F8E"/>
    <w:rsid w:val="6522FF39"/>
    <w:rsid w:val="6546D20C"/>
    <w:rsid w:val="6547A38D"/>
    <w:rsid w:val="656636B7"/>
    <w:rsid w:val="65666B1A"/>
    <w:rsid w:val="6575DDF7"/>
    <w:rsid w:val="657CC44C"/>
    <w:rsid w:val="65804F2C"/>
    <w:rsid w:val="6597ABE3"/>
    <w:rsid w:val="65AE606E"/>
    <w:rsid w:val="65E21398"/>
    <w:rsid w:val="661D3951"/>
    <w:rsid w:val="6625742D"/>
    <w:rsid w:val="66291684"/>
    <w:rsid w:val="6634EABA"/>
    <w:rsid w:val="6647573A"/>
    <w:rsid w:val="6648F92F"/>
    <w:rsid w:val="664A3C3F"/>
    <w:rsid w:val="664F018B"/>
    <w:rsid w:val="6666A89B"/>
    <w:rsid w:val="66723E0D"/>
    <w:rsid w:val="6696088A"/>
    <w:rsid w:val="66A2B2EB"/>
    <w:rsid w:val="66B6A360"/>
    <w:rsid w:val="66DAD3D9"/>
    <w:rsid w:val="66E36CB6"/>
    <w:rsid w:val="66E95F13"/>
    <w:rsid w:val="6707E305"/>
    <w:rsid w:val="6708AF83"/>
    <w:rsid w:val="67182966"/>
    <w:rsid w:val="6734C6FB"/>
    <w:rsid w:val="673A3E68"/>
    <w:rsid w:val="673CFD61"/>
    <w:rsid w:val="673F7514"/>
    <w:rsid w:val="67400D9B"/>
    <w:rsid w:val="6755D8A8"/>
    <w:rsid w:val="676B7786"/>
    <w:rsid w:val="676CD9F0"/>
    <w:rsid w:val="676D253E"/>
    <w:rsid w:val="67803D8C"/>
    <w:rsid w:val="67822BD8"/>
    <w:rsid w:val="679D960E"/>
    <w:rsid w:val="67B2E94D"/>
    <w:rsid w:val="67BC9ECD"/>
    <w:rsid w:val="67E3465D"/>
    <w:rsid w:val="67E68772"/>
    <w:rsid w:val="67F88E24"/>
    <w:rsid w:val="682AF696"/>
    <w:rsid w:val="682CD2B5"/>
    <w:rsid w:val="683384A9"/>
    <w:rsid w:val="684955F0"/>
    <w:rsid w:val="684D0FFD"/>
    <w:rsid w:val="6875B2AE"/>
    <w:rsid w:val="689E49E3"/>
    <w:rsid w:val="68BAB1B5"/>
    <w:rsid w:val="68BC5B9C"/>
    <w:rsid w:val="68C380CE"/>
    <w:rsid w:val="68CF034C"/>
    <w:rsid w:val="68EB3700"/>
    <w:rsid w:val="6903B4EE"/>
    <w:rsid w:val="6911E6E3"/>
    <w:rsid w:val="69128724"/>
    <w:rsid w:val="693141FF"/>
    <w:rsid w:val="696DDDC8"/>
    <w:rsid w:val="69881C48"/>
    <w:rsid w:val="69945E85"/>
    <w:rsid w:val="69959DF0"/>
    <w:rsid w:val="69A038C6"/>
    <w:rsid w:val="69A9AA44"/>
    <w:rsid w:val="69B056C9"/>
    <w:rsid w:val="69D0520D"/>
    <w:rsid w:val="69E1143B"/>
    <w:rsid w:val="69E3921A"/>
    <w:rsid w:val="69E405C6"/>
    <w:rsid w:val="69FAC1DE"/>
    <w:rsid w:val="69FB4FA9"/>
    <w:rsid w:val="6A029BF1"/>
    <w:rsid w:val="6A31876F"/>
    <w:rsid w:val="6A5AFAEF"/>
    <w:rsid w:val="6A5CE787"/>
    <w:rsid w:val="6A6561C5"/>
    <w:rsid w:val="6A78FE71"/>
    <w:rsid w:val="6AA3E1DC"/>
    <w:rsid w:val="6AA81D89"/>
    <w:rsid w:val="6AAC769D"/>
    <w:rsid w:val="6AC4E0F9"/>
    <w:rsid w:val="6ACBB514"/>
    <w:rsid w:val="6AD88566"/>
    <w:rsid w:val="6AFCA40D"/>
    <w:rsid w:val="6B04C5AE"/>
    <w:rsid w:val="6B0510F2"/>
    <w:rsid w:val="6B147B20"/>
    <w:rsid w:val="6B1EAF62"/>
    <w:rsid w:val="6B232F80"/>
    <w:rsid w:val="6B3B684B"/>
    <w:rsid w:val="6B433B6B"/>
    <w:rsid w:val="6B462D88"/>
    <w:rsid w:val="6B81A346"/>
    <w:rsid w:val="6B82CD13"/>
    <w:rsid w:val="6B88785B"/>
    <w:rsid w:val="6B8A2858"/>
    <w:rsid w:val="6BA6B163"/>
    <w:rsid w:val="6BAC01D4"/>
    <w:rsid w:val="6BB99C81"/>
    <w:rsid w:val="6BC76492"/>
    <w:rsid w:val="6BD14C11"/>
    <w:rsid w:val="6BD1EC66"/>
    <w:rsid w:val="6BD3EC08"/>
    <w:rsid w:val="6BD58EA6"/>
    <w:rsid w:val="6BF9B428"/>
    <w:rsid w:val="6BFBFF0C"/>
    <w:rsid w:val="6BFDD547"/>
    <w:rsid w:val="6C00FE22"/>
    <w:rsid w:val="6C0A2FAC"/>
    <w:rsid w:val="6C0A568F"/>
    <w:rsid w:val="6C1023B0"/>
    <w:rsid w:val="6C138B73"/>
    <w:rsid w:val="6C41E6CF"/>
    <w:rsid w:val="6C44DBFD"/>
    <w:rsid w:val="6C6672E5"/>
    <w:rsid w:val="6C6812D6"/>
    <w:rsid w:val="6C7AA84C"/>
    <w:rsid w:val="6C96E2AC"/>
    <w:rsid w:val="6CB2516E"/>
    <w:rsid w:val="6CB2F0A4"/>
    <w:rsid w:val="6CBF3779"/>
    <w:rsid w:val="6CC462E4"/>
    <w:rsid w:val="6CC4B7D4"/>
    <w:rsid w:val="6CC56D50"/>
    <w:rsid w:val="6CC759E4"/>
    <w:rsid w:val="6CDA26B8"/>
    <w:rsid w:val="6CEC1F08"/>
    <w:rsid w:val="6CF0F246"/>
    <w:rsid w:val="6D0C8D80"/>
    <w:rsid w:val="6D27BF21"/>
    <w:rsid w:val="6D46F88E"/>
    <w:rsid w:val="6D6837AA"/>
    <w:rsid w:val="6D82992D"/>
    <w:rsid w:val="6D9D0847"/>
    <w:rsid w:val="6DA1BE86"/>
    <w:rsid w:val="6DAF658A"/>
    <w:rsid w:val="6DC0A384"/>
    <w:rsid w:val="6DFB03A9"/>
    <w:rsid w:val="6DFB84F1"/>
    <w:rsid w:val="6DFC94B0"/>
    <w:rsid w:val="6E1F456E"/>
    <w:rsid w:val="6E25CF6F"/>
    <w:rsid w:val="6E31CE5A"/>
    <w:rsid w:val="6E41DDF6"/>
    <w:rsid w:val="6E49221D"/>
    <w:rsid w:val="6E72F5F9"/>
    <w:rsid w:val="6E741B57"/>
    <w:rsid w:val="6E759383"/>
    <w:rsid w:val="6E854469"/>
    <w:rsid w:val="6EA72964"/>
    <w:rsid w:val="6ECC7C4A"/>
    <w:rsid w:val="6EDBE35D"/>
    <w:rsid w:val="6EDE43DF"/>
    <w:rsid w:val="6EE0E4B5"/>
    <w:rsid w:val="6EE3D7FB"/>
    <w:rsid w:val="6EF7253F"/>
    <w:rsid w:val="6F03BFDE"/>
    <w:rsid w:val="6F04ED13"/>
    <w:rsid w:val="6F2F98C5"/>
    <w:rsid w:val="6F5B0D39"/>
    <w:rsid w:val="6F5B5E38"/>
    <w:rsid w:val="6F709DCE"/>
    <w:rsid w:val="6F73EBD9"/>
    <w:rsid w:val="6F94A5BB"/>
    <w:rsid w:val="6F97246A"/>
    <w:rsid w:val="6FAFADCA"/>
    <w:rsid w:val="6FB4D025"/>
    <w:rsid w:val="6FCCBA22"/>
    <w:rsid w:val="6FD300AF"/>
    <w:rsid w:val="6FD36440"/>
    <w:rsid w:val="6FE4577D"/>
    <w:rsid w:val="6FE7D4E1"/>
    <w:rsid w:val="6FECB942"/>
    <w:rsid w:val="6FF27A0B"/>
    <w:rsid w:val="6FFA5870"/>
    <w:rsid w:val="6FFF8301"/>
    <w:rsid w:val="70127186"/>
    <w:rsid w:val="701E35E3"/>
    <w:rsid w:val="702683AA"/>
    <w:rsid w:val="702A637A"/>
    <w:rsid w:val="704C423E"/>
    <w:rsid w:val="705F7006"/>
    <w:rsid w:val="7069A6AE"/>
    <w:rsid w:val="70758D37"/>
    <w:rsid w:val="707E5D89"/>
    <w:rsid w:val="70915725"/>
    <w:rsid w:val="70934DD1"/>
    <w:rsid w:val="70942C74"/>
    <w:rsid w:val="70A784CF"/>
    <w:rsid w:val="70E9485D"/>
    <w:rsid w:val="70FDDC58"/>
    <w:rsid w:val="7105313E"/>
    <w:rsid w:val="710E9A6A"/>
    <w:rsid w:val="7115CCBD"/>
    <w:rsid w:val="71228309"/>
    <w:rsid w:val="71405188"/>
    <w:rsid w:val="7144606C"/>
    <w:rsid w:val="7145EAD5"/>
    <w:rsid w:val="714CB8CA"/>
    <w:rsid w:val="716387AA"/>
    <w:rsid w:val="7167A5DE"/>
    <w:rsid w:val="71697506"/>
    <w:rsid w:val="716AC02A"/>
    <w:rsid w:val="716DB582"/>
    <w:rsid w:val="717F7072"/>
    <w:rsid w:val="71823595"/>
    <w:rsid w:val="7192766D"/>
    <w:rsid w:val="71A907FE"/>
    <w:rsid w:val="71AAF89B"/>
    <w:rsid w:val="71B1211A"/>
    <w:rsid w:val="71CB3D6A"/>
    <w:rsid w:val="71EA8D7C"/>
    <w:rsid w:val="71F42DB1"/>
    <w:rsid w:val="720F85AE"/>
    <w:rsid w:val="721269F5"/>
    <w:rsid w:val="72179183"/>
    <w:rsid w:val="7244B9BF"/>
    <w:rsid w:val="7258B8AF"/>
    <w:rsid w:val="725DAF4B"/>
    <w:rsid w:val="72657D69"/>
    <w:rsid w:val="726EA46C"/>
    <w:rsid w:val="726EF33B"/>
    <w:rsid w:val="72786216"/>
    <w:rsid w:val="72A17406"/>
    <w:rsid w:val="72AB7E9A"/>
    <w:rsid w:val="72BA91BD"/>
    <w:rsid w:val="72BD726E"/>
    <w:rsid w:val="72BE711A"/>
    <w:rsid w:val="72BFCE80"/>
    <w:rsid w:val="72D1501E"/>
    <w:rsid w:val="72D6F300"/>
    <w:rsid w:val="72D9BF0F"/>
    <w:rsid w:val="72DC0609"/>
    <w:rsid w:val="72DF8B72"/>
    <w:rsid w:val="72E63DF5"/>
    <w:rsid w:val="72E6AD88"/>
    <w:rsid w:val="72F58EDE"/>
    <w:rsid w:val="7303F98C"/>
    <w:rsid w:val="73044FA8"/>
    <w:rsid w:val="730812D1"/>
    <w:rsid w:val="731265E5"/>
    <w:rsid w:val="732CC520"/>
    <w:rsid w:val="733CE93B"/>
    <w:rsid w:val="7349233D"/>
    <w:rsid w:val="734C3CB4"/>
    <w:rsid w:val="734F235D"/>
    <w:rsid w:val="7357984D"/>
    <w:rsid w:val="73604094"/>
    <w:rsid w:val="7365204B"/>
    <w:rsid w:val="73745717"/>
    <w:rsid w:val="738F6269"/>
    <w:rsid w:val="739AE96F"/>
    <w:rsid w:val="73A5AEFE"/>
    <w:rsid w:val="73B66590"/>
    <w:rsid w:val="73BD3E04"/>
    <w:rsid w:val="73BF077C"/>
    <w:rsid w:val="73C9F274"/>
    <w:rsid w:val="73E330CA"/>
    <w:rsid w:val="73F6F1B8"/>
    <w:rsid w:val="740F13B2"/>
    <w:rsid w:val="743E20FB"/>
    <w:rsid w:val="7445EDAC"/>
    <w:rsid w:val="74467318"/>
    <w:rsid w:val="7450446E"/>
    <w:rsid w:val="7451FD84"/>
    <w:rsid w:val="7459B839"/>
    <w:rsid w:val="74671735"/>
    <w:rsid w:val="74AB0298"/>
    <w:rsid w:val="74BFC83D"/>
    <w:rsid w:val="74C50BDF"/>
    <w:rsid w:val="74D023E9"/>
    <w:rsid w:val="74D48176"/>
    <w:rsid w:val="74F8AF8D"/>
    <w:rsid w:val="7501AF28"/>
    <w:rsid w:val="750F8B59"/>
    <w:rsid w:val="75173599"/>
    <w:rsid w:val="751D074B"/>
    <w:rsid w:val="752E4708"/>
    <w:rsid w:val="753D70F5"/>
    <w:rsid w:val="75604C77"/>
    <w:rsid w:val="7566F1C5"/>
    <w:rsid w:val="75743A16"/>
    <w:rsid w:val="7591A7D2"/>
    <w:rsid w:val="75A17844"/>
    <w:rsid w:val="75A43417"/>
    <w:rsid w:val="75E4CE8E"/>
    <w:rsid w:val="75EDB4CB"/>
    <w:rsid w:val="7600AB11"/>
    <w:rsid w:val="760773E5"/>
    <w:rsid w:val="760C4E1D"/>
    <w:rsid w:val="763249C2"/>
    <w:rsid w:val="763801A9"/>
    <w:rsid w:val="763A364D"/>
    <w:rsid w:val="76588B3B"/>
    <w:rsid w:val="765E7A5C"/>
    <w:rsid w:val="765F1444"/>
    <w:rsid w:val="7660CDCF"/>
    <w:rsid w:val="76666972"/>
    <w:rsid w:val="7670CB57"/>
    <w:rsid w:val="7689E180"/>
    <w:rsid w:val="768B089B"/>
    <w:rsid w:val="76A6C16F"/>
    <w:rsid w:val="76AB62BF"/>
    <w:rsid w:val="76CC693E"/>
    <w:rsid w:val="76E6A56C"/>
    <w:rsid w:val="770808FC"/>
    <w:rsid w:val="7729B855"/>
    <w:rsid w:val="772DE324"/>
    <w:rsid w:val="773CC8A6"/>
    <w:rsid w:val="774DB5F6"/>
    <w:rsid w:val="77672D48"/>
    <w:rsid w:val="776DA5AB"/>
    <w:rsid w:val="7785C674"/>
    <w:rsid w:val="77939BC7"/>
    <w:rsid w:val="77AD613D"/>
    <w:rsid w:val="77D63BB4"/>
    <w:rsid w:val="77DDF429"/>
    <w:rsid w:val="7801EFF5"/>
    <w:rsid w:val="780A3DD8"/>
    <w:rsid w:val="78248B13"/>
    <w:rsid w:val="782D02BD"/>
    <w:rsid w:val="782D7067"/>
    <w:rsid w:val="782F1280"/>
    <w:rsid w:val="78369C04"/>
    <w:rsid w:val="784E003B"/>
    <w:rsid w:val="7872D012"/>
    <w:rsid w:val="78765C40"/>
    <w:rsid w:val="7890D3F0"/>
    <w:rsid w:val="7896405A"/>
    <w:rsid w:val="78B38628"/>
    <w:rsid w:val="78C3D619"/>
    <w:rsid w:val="78C8FE9F"/>
    <w:rsid w:val="78CA2E34"/>
    <w:rsid w:val="78D21B2C"/>
    <w:rsid w:val="78F83C3E"/>
    <w:rsid w:val="79158800"/>
    <w:rsid w:val="79289178"/>
    <w:rsid w:val="7937354A"/>
    <w:rsid w:val="7956CD68"/>
    <w:rsid w:val="7962DDB2"/>
    <w:rsid w:val="797DDE3F"/>
    <w:rsid w:val="799A1D94"/>
    <w:rsid w:val="79ACBE08"/>
    <w:rsid w:val="79B06D43"/>
    <w:rsid w:val="79BC7F27"/>
    <w:rsid w:val="79C627D9"/>
    <w:rsid w:val="79CC0211"/>
    <w:rsid w:val="79D987B3"/>
    <w:rsid w:val="79E75B69"/>
    <w:rsid w:val="79E9FB23"/>
    <w:rsid w:val="7A25F961"/>
    <w:rsid w:val="7A2C9161"/>
    <w:rsid w:val="7A2DED6E"/>
    <w:rsid w:val="7A2E8C7F"/>
    <w:rsid w:val="7A316616"/>
    <w:rsid w:val="7A32DB04"/>
    <w:rsid w:val="7A3433DE"/>
    <w:rsid w:val="7A3E2C26"/>
    <w:rsid w:val="7A5E14E9"/>
    <w:rsid w:val="7A63402E"/>
    <w:rsid w:val="7A6581A4"/>
    <w:rsid w:val="7A65A8AC"/>
    <w:rsid w:val="7A75ECD3"/>
    <w:rsid w:val="7A95F5E4"/>
    <w:rsid w:val="7AA600EA"/>
    <w:rsid w:val="7AF7BDA7"/>
    <w:rsid w:val="7B0215F9"/>
    <w:rsid w:val="7B039883"/>
    <w:rsid w:val="7B1EB8EE"/>
    <w:rsid w:val="7B28588F"/>
    <w:rsid w:val="7B37FCA7"/>
    <w:rsid w:val="7B3A9BCA"/>
    <w:rsid w:val="7B7A7B32"/>
    <w:rsid w:val="7B9E33CD"/>
    <w:rsid w:val="7BA743BB"/>
    <w:rsid w:val="7BA7D8E7"/>
    <w:rsid w:val="7BABD26A"/>
    <w:rsid w:val="7BCB71D2"/>
    <w:rsid w:val="7BD14461"/>
    <w:rsid w:val="7BDE7C5C"/>
    <w:rsid w:val="7BE7DB38"/>
    <w:rsid w:val="7BEDAD10"/>
    <w:rsid w:val="7BFBA781"/>
    <w:rsid w:val="7C00099D"/>
    <w:rsid w:val="7C0087C7"/>
    <w:rsid w:val="7C0FC307"/>
    <w:rsid w:val="7C35E062"/>
    <w:rsid w:val="7C449F13"/>
    <w:rsid w:val="7C4634F1"/>
    <w:rsid w:val="7C7DCD44"/>
    <w:rsid w:val="7C927A6F"/>
    <w:rsid w:val="7CCC50B9"/>
    <w:rsid w:val="7CF6B544"/>
    <w:rsid w:val="7D0357D3"/>
    <w:rsid w:val="7D4A2E7E"/>
    <w:rsid w:val="7D4B8568"/>
    <w:rsid w:val="7D4E2B2C"/>
    <w:rsid w:val="7D519A4A"/>
    <w:rsid w:val="7D6606EB"/>
    <w:rsid w:val="7D92EF4A"/>
    <w:rsid w:val="7D9329D8"/>
    <w:rsid w:val="7DA337CA"/>
    <w:rsid w:val="7DB2AAD5"/>
    <w:rsid w:val="7DB327B2"/>
    <w:rsid w:val="7DC34A7F"/>
    <w:rsid w:val="7DD89B66"/>
    <w:rsid w:val="7DDFEA90"/>
    <w:rsid w:val="7DE720DB"/>
    <w:rsid w:val="7DE92FCF"/>
    <w:rsid w:val="7E012DCF"/>
    <w:rsid w:val="7E03E184"/>
    <w:rsid w:val="7E0CAB52"/>
    <w:rsid w:val="7E111064"/>
    <w:rsid w:val="7E1552E9"/>
    <w:rsid w:val="7E1B3D16"/>
    <w:rsid w:val="7E1E4EF1"/>
    <w:rsid w:val="7E27B981"/>
    <w:rsid w:val="7E3B1432"/>
    <w:rsid w:val="7E443F90"/>
    <w:rsid w:val="7E467B73"/>
    <w:rsid w:val="7E52E771"/>
    <w:rsid w:val="7E53FD67"/>
    <w:rsid w:val="7E561F10"/>
    <w:rsid w:val="7E5F3D4C"/>
    <w:rsid w:val="7E657045"/>
    <w:rsid w:val="7E65C369"/>
    <w:rsid w:val="7E6B070C"/>
    <w:rsid w:val="7E6BD05A"/>
    <w:rsid w:val="7E6C7635"/>
    <w:rsid w:val="7E77BF4A"/>
    <w:rsid w:val="7E7A0C11"/>
    <w:rsid w:val="7E9E6CA7"/>
    <w:rsid w:val="7EA82DE4"/>
    <w:rsid w:val="7EAE4CFC"/>
    <w:rsid w:val="7EAE52EA"/>
    <w:rsid w:val="7ECC223B"/>
    <w:rsid w:val="7EEB7272"/>
    <w:rsid w:val="7EF7EC62"/>
    <w:rsid w:val="7EFFF338"/>
    <w:rsid w:val="7F012F81"/>
    <w:rsid w:val="7F0BD206"/>
    <w:rsid w:val="7F27B48A"/>
    <w:rsid w:val="7F2E4D6A"/>
    <w:rsid w:val="7F44923A"/>
    <w:rsid w:val="7F4BA349"/>
    <w:rsid w:val="7F53E08F"/>
    <w:rsid w:val="7F8BAD3B"/>
    <w:rsid w:val="7FC2BC3B"/>
    <w:rsid w:val="7FD208CB"/>
    <w:rsid w:val="7FF3D6B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A28D27B"/>
  <w15:chartTrackingRefBased/>
  <w15:docId w15:val="{04175580-057F-4F5B-82D9-36EBD4A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4733"/>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9D4733"/>
  </w:style>
  <w:style w:type="character" w:styleId="FollowedHyperlink">
    <w:name w:val="FollowedHyperlink"/>
    <w:basedOn w:val="DefaultParagraphFont"/>
    <w:uiPriority w:val="99"/>
    <w:semiHidden/>
    <w:unhideWhenUsed/>
    <w:rsid w:val="00976343"/>
    <w:rPr>
      <w:color w:val="954F72" w:themeColor="followedHyperlink"/>
      <w:u w:val="single"/>
    </w:rPr>
  </w:style>
  <w:style w:type="paragraph" w:styleId="ListParagraph">
    <w:name w:val="List Paragraph"/>
    <w:basedOn w:val="Normal"/>
    <w:uiPriority w:val="34"/>
    <w:qFormat/>
    <w:rsid w:val="007E7A76"/>
    <w:pPr>
      <w:widowControl/>
      <w:spacing w:after="160" w:line="259" w:lineRule="auto"/>
      <w:ind w:left="720"/>
      <w:contextualSpacing/>
    </w:pPr>
    <w:rPr>
      <w:rFonts w:asciiTheme="minorHAnsi" w:eastAsiaTheme="minorHAnsi" w:hAnsiTheme="minorHAnsi" w:cstheme="minorBidi"/>
      <w:snapToGrid/>
      <w:kern w:val="0"/>
      <w:szCs w:val="22"/>
    </w:rPr>
  </w:style>
  <w:style w:type="paragraph" w:styleId="CommentText">
    <w:name w:val="annotation text"/>
    <w:basedOn w:val="Normal"/>
    <w:link w:val="CommentTextChar"/>
    <w:uiPriority w:val="99"/>
    <w:unhideWhenUsed/>
    <w:rsid w:val="007E7A76"/>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E7A7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E7A76"/>
    <w:rPr>
      <w:sz w:val="16"/>
      <w:szCs w:val="16"/>
    </w:rPr>
  </w:style>
  <w:style w:type="character" w:customStyle="1" w:styleId="Mention">
    <w:name w:val="Mention"/>
    <w:basedOn w:val="DefaultParagraphFont"/>
    <w:uiPriority w:val="99"/>
    <w:unhideWhenUsed/>
    <w:rsid w:val="007E7A76"/>
    <w:rPr>
      <w:color w:val="2B579A"/>
      <w:shd w:val="clear" w:color="auto" w:fill="E1DFDD"/>
    </w:rPr>
  </w:style>
  <w:style w:type="character" w:customStyle="1" w:styleId="UnresolvedMention">
    <w:name w:val="Unresolved Mention"/>
    <w:basedOn w:val="DefaultParagraphFont"/>
    <w:uiPriority w:val="99"/>
    <w:rsid w:val="000C1166"/>
    <w:rPr>
      <w:color w:val="605E5C"/>
      <w:shd w:val="clear" w:color="auto" w:fill="E1DFDD"/>
    </w:rPr>
  </w:style>
  <w:style w:type="character" w:customStyle="1" w:styleId="cf01">
    <w:name w:val="cf01"/>
    <w:basedOn w:val="DefaultParagraphFont"/>
    <w:rsid w:val="00F735C4"/>
    <w:rPr>
      <w:rFonts w:ascii="Segoe UI" w:hAnsi="Segoe UI" w:cs="Segoe UI" w:hint="default"/>
      <w:sz w:val="18"/>
      <w:szCs w:val="18"/>
    </w:rPr>
  </w:style>
  <w:style w:type="character" w:customStyle="1" w:styleId="markedcontent">
    <w:name w:val="markedcontent"/>
    <w:basedOn w:val="DefaultParagraphFont"/>
    <w:rsid w:val="00174165"/>
  </w:style>
  <w:style w:type="paragraph" w:styleId="CommentSubject">
    <w:name w:val="annotation subject"/>
    <w:basedOn w:val="CommentText"/>
    <w:next w:val="CommentText"/>
    <w:link w:val="CommentSubjectChar"/>
    <w:uiPriority w:val="99"/>
    <w:semiHidden/>
    <w:unhideWhenUsed/>
    <w:rsid w:val="00963986"/>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uiPriority w:val="99"/>
    <w:semiHidden/>
    <w:rsid w:val="00963986"/>
    <w:rPr>
      <w:rFonts w:asciiTheme="minorHAnsi" w:eastAsiaTheme="minorHAnsi" w:hAnsiTheme="minorHAnsi" w:cstheme="minorBidi"/>
      <w:b/>
      <w:bCs/>
      <w:snapToGrid w:val="0"/>
      <w:kern w:val="28"/>
    </w:rPr>
  </w:style>
  <w:style w:type="paragraph" w:styleId="Revision">
    <w:name w:val="Revision"/>
    <w:hidden/>
    <w:uiPriority w:val="99"/>
    <w:semiHidden/>
    <w:rsid w:val="00C05957"/>
    <w:rPr>
      <w:snapToGrid w:val="0"/>
      <w:kern w:val="28"/>
      <w:sz w:val="22"/>
    </w:rPr>
  </w:style>
  <w:style w:type="paragraph" w:customStyle="1" w:styleId="pf0">
    <w:name w:val="pf0"/>
    <w:basedOn w:val="Normal"/>
    <w:rsid w:val="00163C30"/>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us-fcc.box.com/v/bdc-bulk-fabric-challenge-spec" TargetMode="External" /><Relationship Id="rId6" Type="http://schemas.openxmlformats.org/officeDocument/2006/relationships/hyperlink" Target="https://www.fcc.gov/broadbanddata" TargetMode="External" /><Relationship Id="rId7" Type="http://schemas.openxmlformats.org/officeDocument/2006/relationships/hyperlink" Target="mailto:anne.veige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housing/hvs/definitions.pdf%20" TargetMode="External" /><Relationship Id="rId2" Type="http://schemas.openxmlformats.org/officeDocument/2006/relationships/hyperlink" Target="https://www.gao.gov/assets/720/716822.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