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759F30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0CC76DC" w14:textId="77777777">
      <w:pPr>
        <w:pStyle w:val="StyleBoldCentered"/>
      </w:pPr>
      <w:r>
        <w:t>F</w:t>
      </w:r>
      <w:r>
        <w:rPr>
          <w:caps w:val="0"/>
        </w:rPr>
        <w:t>ederal Communications Commission</w:t>
      </w:r>
    </w:p>
    <w:p w:rsidR="004C2EE3" w:rsidP="00096D8C" w14:paraId="5EF8954F" w14:textId="77777777">
      <w:pPr>
        <w:pStyle w:val="StyleBoldCentered"/>
      </w:pPr>
      <w:r>
        <w:rPr>
          <w:caps w:val="0"/>
        </w:rPr>
        <w:t>Washington, D.C. 20554</w:t>
      </w:r>
    </w:p>
    <w:p w:rsidR="004C2EE3" w:rsidP="0070224F" w14:paraId="0184EB2B" w14:textId="77777777"/>
    <w:p w:rsidR="004C2EE3" w:rsidP="0070224F" w14:paraId="633E8093" w14:textId="77777777"/>
    <w:tbl>
      <w:tblPr>
        <w:tblW w:w="0" w:type="auto"/>
        <w:tblLayout w:type="fixed"/>
        <w:tblLook w:val="0000"/>
      </w:tblPr>
      <w:tblGrid>
        <w:gridCol w:w="4698"/>
        <w:gridCol w:w="630"/>
        <w:gridCol w:w="4248"/>
      </w:tblGrid>
      <w:tr w14:paraId="53E830C3" w14:textId="77777777">
        <w:tblPrEx>
          <w:tblW w:w="0" w:type="auto"/>
          <w:tblLayout w:type="fixed"/>
          <w:tblLook w:val="0000"/>
        </w:tblPrEx>
        <w:tc>
          <w:tcPr>
            <w:tcW w:w="4698" w:type="dxa"/>
          </w:tcPr>
          <w:p w:rsidR="004C2EE3" w14:paraId="6FD76AD5" w14:textId="77777777">
            <w:pPr>
              <w:tabs>
                <w:tab w:val="center" w:pos="4680"/>
              </w:tabs>
              <w:suppressAutoHyphens/>
              <w:rPr>
                <w:spacing w:val="-2"/>
              </w:rPr>
            </w:pPr>
            <w:r>
              <w:rPr>
                <w:spacing w:val="-2"/>
              </w:rPr>
              <w:t>In the Matter of</w:t>
            </w:r>
          </w:p>
          <w:p w:rsidR="004C2EE3" w14:paraId="362A541B" w14:textId="77777777">
            <w:pPr>
              <w:tabs>
                <w:tab w:val="center" w:pos="4680"/>
              </w:tabs>
              <w:suppressAutoHyphens/>
              <w:rPr>
                <w:spacing w:val="-2"/>
              </w:rPr>
            </w:pPr>
          </w:p>
          <w:p w:rsidR="004C2EE3" w:rsidP="007115F7" w14:paraId="103581D2" w14:textId="77777777">
            <w:pPr>
              <w:tabs>
                <w:tab w:val="center" w:pos="4680"/>
              </w:tabs>
              <w:suppressAutoHyphens/>
              <w:rPr>
                <w:spacing w:val="-2"/>
              </w:rPr>
            </w:pPr>
            <w:r>
              <w:rPr>
                <w:spacing w:val="-2"/>
              </w:rPr>
              <w:t>Univision Holdings II, Inc.</w:t>
            </w:r>
          </w:p>
          <w:p w:rsidR="00141052" w:rsidP="007115F7" w14:paraId="02DCAD1C" w14:textId="77777777">
            <w:pPr>
              <w:tabs>
                <w:tab w:val="center" w:pos="4680"/>
              </w:tabs>
              <w:suppressAutoHyphens/>
              <w:rPr>
                <w:spacing w:val="-2"/>
              </w:rPr>
            </w:pPr>
          </w:p>
          <w:p w:rsidR="00141052" w:rsidRPr="00141052" w:rsidP="00141052" w14:paraId="6091BFEB" w14:textId="77777777">
            <w:pPr>
              <w:tabs>
                <w:tab w:val="center" w:pos="4680"/>
              </w:tabs>
              <w:suppressAutoHyphens/>
              <w:rPr>
                <w:spacing w:val="-2"/>
              </w:rPr>
            </w:pPr>
            <w:r w:rsidRPr="00141052">
              <w:rPr>
                <w:spacing w:val="-2"/>
              </w:rPr>
              <w:t xml:space="preserve">Petition for Declaratory Ruling Under Section </w:t>
            </w:r>
          </w:p>
          <w:p w:rsidR="00141052" w:rsidRPr="007115F7" w:rsidP="00141052" w14:paraId="10E96ADA" w14:textId="527C8EE2">
            <w:pPr>
              <w:tabs>
                <w:tab w:val="center" w:pos="4680"/>
              </w:tabs>
              <w:suppressAutoHyphens/>
              <w:rPr>
                <w:spacing w:val="-2"/>
              </w:rPr>
            </w:pPr>
            <w:r w:rsidRPr="00141052">
              <w:rPr>
                <w:spacing w:val="-2"/>
              </w:rPr>
              <w:t>310(b)(4) of the Communications Act of 1934, as Amended</w:t>
            </w:r>
          </w:p>
        </w:tc>
        <w:tc>
          <w:tcPr>
            <w:tcW w:w="630" w:type="dxa"/>
          </w:tcPr>
          <w:p w:rsidR="004C2EE3" w14:paraId="65B4D4E8" w14:textId="77777777">
            <w:pPr>
              <w:tabs>
                <w:tab w:val="center" w:pos="4680"/>
              </w:tabs>
              <w:suppressAutoHyphens/>
              <w:rPr>
                <w:b/>
                <w:spacing w:val="-2"/>
              </w:rPr>
            </w:pPr>
            <w:r>
              <w:rPr>
                <w:b/>
                <w:spacing w:val="-2"/>
              </w:rPr>
              <w:t>)</w:t>
            </w:r>
          </w:p>
          <w:p w:rsidR="004C2EE3" w14:paraId="6558AC75" w14:textId="77777777">
            <w:pPr>
              <w:tabs>
                <w:tab w:val="center" w:pos="4680"/>
              </w:tabs>
              <w:suppressAutoHyphens/>
              <w:rPr>
                <w:b/>
                <w:spacing w:val="-2"/>
              </w:rPr>
            </w:pPr>
            <w:r>
              <w:rPr>
                <w:b/>
                <w:spacing w:val="-2"/>
              </w:rPr>
              <w:t>)</w:t>
            </w:r>
          </w:p>
          <w:p w:rsidR="004C2EE3" w14:paraId="65529BB8" w14:textId="77777777">
            <w:pPr>
              <w:tabs>
                <w:tab w:val="center" w:pos="4680"/>
              </w:tabs>
              <w:suppressAutoHyphens/>
              <w:rPr>
                <w:b/>
                <w:spacing w:val="-2"/>
              </w:rPr>
            </w:pPr>
            <w:r>
              <w:rPr>
                <w:b/>
                <w:spacing w:val="-2"/>
              </w:rPr>
              <w:t>)</w:t>
            </w:r>
          </w:p>
          <w:p w:rsidR="00141052" w14:paraId="0B59E203" w14:textId="77777777">
            <w:pPr>
              <w:tabs>
                <w:tab w:val="center" w:pos="4680"/>
              </w:tabs>
              <w:suppressAutoHyphens/>
              <w:rPr>
                <w:b/>
                <w:spacing w:val="-2"/>
              </w:rPr>
            </w:pPr>
            <w:r>
              <w:rPr>
                <w:b/>
                <w:spacing w:val="-2"/>
              </w:rPr>
              <w:t>)</w:t>
            </w:r>
          </w:p>
          <w:p w:rsidR="00141052" w14:paraId="055BB346" w14:textId="77777777">
            <w:pPr>
              <w:tabs>
                <w:tab w:val="center" w:pos="4680"/>
              </w:tabs>
              <w:suppressAutoHyphens/>
              <w:rPr>
                <w:b/>
                <w:spacing w:val="-2"/>
              </w:rPr>
            </w:pPr>
            <w:r>
              <w:rPr>
                <w:b/>
                <w:spacing w:val="-2"/>
              </w:rPr>
              <w:t>)</w:t>
            </w:r>
          </w:p>
          <w:p w:rsidR="00141052" w14:paraId="5561A2B9" w14:textId="77777777">
            <w:pPr>
              <w:tabs>
                <w:tab w:val="center" w:pos="4680"/>
              </w:tabs>
              <w:suppressAutoHyphens/>
              <w:rPr>
                <w:b/>
                <w:spacing w:val="-2"/>
              </w:rPr>
            </w:pPr>
            <w:r>
              <w:rPr>
                <w:b/>
                <w:spacing w:val="-2"/>
              </w:rPr>
              <w:t>)</w:t>
            </w:r>
          </w:p>
          <w:p w:rsidR="00141052" w:rsidRPr="004C2268" w14:paraId="01304257" w14:textId="1DAC6F85">
            <w:pPr>
              <w:tabs>
                <w:tab w:val="center" w:pos="4680"/>
              </w:tabs>
              <w:suppressAutoHyphens/>
              <w:rPr>
                <w:b/>
                <w:spacing w:val="-2"/>
              </w:rPr>
            </w:pPr>
            <w:r>
              <w:rPr>
                <w:b/>
                <w:spacing w:val="-2"/>
              </w:rPr>
              <w:t>)</w:t>
            </w:r>
          </w:p>
        </w:tc>
        <w:tc>
          <w:tcPr>
            <w:tcW w:w="4248" w:type="dxa"/>
          </w:tcPr>
          <w:p w:rsidR="004C2EE3" w14:paraId="336DC206" w14:textId="77777777">
            <w:pPr>
              <w:tabs>
                <w:tab w:val="center" w:pos="4680"/>
              </w:tabs>
              <w:suppressAutoHyphens/>
              <w:rPr>
                <w:spacing w:val="-2"/>
              </w:rPr>
            </w:pPr>
          </w:p>
          <w:p w:rsidR="004C2EE3" w14:paraId="14B91F6C" w14:textId="77777777">
            <w:pPr>
              <w:pStyle w:val="TOAHeading"/>
              <w:tabs>
                <w:tab w:val="center" w:pos="4680"/>
                <w:tab w:val="clear" w:pos="9360"/>
              </w:tabs>
              <w:rPr>
                <w:spacing w:val="-2"/>
              </w:rPr>
            </w:pPr>
          </w:p>
          <w:p w:rsidR="004C2EE3" w14:paraId="1CF73CE7" w14:textId="12A24CF5">
            <w:pPr>
              <w:tabs>
                <w:tab w:val="center" w:pos="4680"/>
              </w:tabs>
              <w:suppressAutoHyphens/>
              <w:rPr>
                <w:spacing w:val="-2"/>
              </w:rPr>
            </w:pPr>
            <w:r w:rsidRPr="00A33195">
              <w:rPr>
                <w:spacing w:val="-2"/>
              </w:rPr>
              <w:t>MB Docket No.</w:t>
            </w:r>
            <w:r>
              <w:rPr>
                <w:spacing w:val="-2"/>
              </w:rPr>
              <w:t xml:space="preserve"> </w:t>
            </w:r>
            <w:r w:rsidR="0067134E">
              <w:rPr>
                <w:spacing w:val="-2"/>
              </w:rPr>
              <w:t>21-321</w:t>
            </w:r>
          </w:p>
        </w:tc>
      </w:tr>
    </w:tbl>
    <w:p w:rsidR="004C2EE3" w:rsidP="0070224F" w14:paraId="0DA38BF0" w14:textId="77777777"/>
    <w:p w:rsidR="00841AB1" w:rsidP="00F021FA" w14:paraId="563C1EF3" w14:textId="318765AC">
      <w:pPr>
        <w:pStyle w:val="StyleBoldCentered"/>
      </w:pPr>
      <w:r>
        <w:t>Declaratory ruling</w:t>
      </w:r>
    </w:p>
    <w:p w:rsidR="004C2EE3" w14:paraId="5B7C22EC" w14:textId="77777777">
      <w:pPr>
        <w:tabs>
          <w:tab w:val="left" w:pos="-720"/>
        </w:tabs>
        <w:suppressAutoHyphens/>
        <w:spacing w:line="227" w:lineRule="auto"/>
        <w:rPr>
          <w:spacing w:val="-2"/>
        </w:rPr>
      </w:pPr>
    </w:p>
    <w:p w:rsidR="004C2EE3" w:rsidP="00133F79" w14:paraId="44549EFC" w14:textId="09EF9822">
      <w:pPr>
        <w:tabs>
          <w:tab w:val="left" w:pos="720"/>
          <w:tab w:val="right" w:pos="9360"/>
        </w:tabs>
        <w:suppressAutoHyphens/>
        <w:spacing w:line="227" w:lineRule="auto"/>
        <w:rPr>
          <w:spacing w:val="-2"/>
        </w:rPr>
      </w:pPr>
      <w:r>
        <w:rPr>
          <w:b/>
          <w:spacing w:val="-2"/>
        </w:rPr>
        <w:t xml:space="preserve">Adopted:  </w:t>
      </w:r>
      <w:r w:rsidR="00475F59">
        <w:rPr>
          <w:b/>
          <w:spacing w:val="-2"/>
        </w:rPr>
        <w:t>January 21,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75F59">
        <w:rPr>
          <w:b/>
          <w:spacing w:val="-2"/>
        </w:rPr>
        <w:t>January 21, 2022</w:t>
      </w:r>
    </w:p>
    <w:p w:rsidR="00822CE0" w14:paraId="7D640EEC" w14:textId="77777777"/>
    <w:p w:rsidR="004C2EE3" w14:paraId="029D6AB9" w14:textId="3BD8E959">
      <w:pPr>
        <w:rPr>
          <w:spacing w:val="-2"/>
        </w:rPr>
      </w:pPr>
      <w:r>
        <w:t xml:space="preserve">By </w:t>
      </w:r>
      <w:r w:rsidR="004E4A22">
        <w:t>the</w:t>
      </w:r>
      <w:r w:rsidR="002A2D2E">
        <w:t xml:space="preserve"> </w:t>
      </w:r>
      <w:r w:rsidR="0091011D">
        <w:rPr>
          <w:spacing w:val="-2"/>
        </w:rPr>
        <w:t>Chief, Media Bureau</w:t>
      </w:r>
      <w:r>
        <w:rPr>
          <w:spacing w:val="-2"/>
        </w:rPr>
        <w:t>:</w:t>
      </w:r>
    </w:p>
    <w:p w:rsidR="00822CE0" w14:paraId="6C13FFC4" w14:textId="77777777">
      <w:pPr>
        <w:rPr>
          <w:spacing w:val="-2"/>
        </w:rPr>
      </w:pPr>
    </w:p>
    <w:p w:rsidR="005C3DD6" w:rsidP="005C3DD6" w14:paraId="48127941" w14:textId="580E8305">
      <w:pPr>
        <w:pStyle w:val="Heading1"/>
      </w:pPr>
      <w:r w:rsidRPr="005C3DD6">
        <w:t>INTRODUCTION</w:t>
      </w:r>
    </w:p>
    <w:p w:rsidR="00A26ECB" w:rsidRPr="00A26ECB" w:rsidP="002C1DBF" w14:paraId="78C3A7FB" w14:textId="1BA0DA87">
      <w:pPr>
        <w:numPr>
          <w:ilvl w:val="0"/>
          <w:numId w:val="2"/>
        </w:numPr>
        <w:tabs>
          <w:tab w:val="clear" w:pos="1080"/>
        </w:tabs>
        <w:spacing w:after="120"/>
      </w:pPr>
      <w:r w:rsidRPr="009E485B">
        <w:t xml:space="preserve">In this Declaratory Ruling (Declaratory Ruling), </w:t>
      </w:r>
      <w:r w:rsidRPr="009E485B">
        <w:rPr>
          <w:spacing w:val="-2"/>
        </w:rPr>
        <w:t xml:space="preserve">the Media Bureau addresses the </w:t>
      </w:r>
      <w:r w:rsidR="00CD2D49">
        <w:rPr>
          <w:spacing w:val="-2"/>
        </w:rPr>
        <w:t>p</w:t>
      </w:r>
      <w:r w:rsidRPr="009E485B">
        <w:rPr>
          <w:spacing w:val="-2"/>
        </w:rPr>
        <w:t xml:space="preserve">etition for </w:t>
      </w:r>
      <w:r w:rsidR="008E2C4A">
        <w:rPr>
          <w:spacing w:val="-2"/>
        </w:rPr>
        <w:t>d</w:t>
      </w:r>
      <w:r w:rsidRPr="009E485B">
        <w:rPr>
          <w:spacing w:val="-2"/>
        </w:rPr>
        <w:t xml:space="preserve">eclaratory </w:t>
      </w:r>
      <w:r w:rsidR="008E2C4A">
        <w:rPr>
          <w:spacing w:val="-2"/>
        </w:rPr>
        <w:t>r</w:t>
      </w:r>
      <w:r w:rsidRPr="009E485B">
        <w:rPr>
          <w:spacing w:val="-2"/>
        </w:rPr>
        <w:t>uling (Petition)</w:t>
      </w:r>
      <w:r>
        <w:rPr>
          <w:spacing w:val="-2"/>
          <w:sz w:val="20"/>
          <w:vertAlign w:val="superscript"/>
        </w:rPr>
        <w:footnoteReference w:id="3"/>
      </w:r>
      <w:r w:rsidRPr="009E485B">
        <w:rPr>
          <w:spacing w:val="-2"/>
        </w:rPr>
        <w:t xml:space="preserve"> filed by </w:t>
      </w:r>
      <w:r w:rsidRPr="000F5926" w:rsidR="00773C92">
        <w:rPr>
          <w:rFonts w:eastAsia="Calibri"/>
          <w:snapToGrid/>
          <w:kern w:val="0"/>
          <w:szCs w:val="22"/>
        </w:rPr>
        <w:t>Univision</w:t>
      </w:r>
      <w:r w:rsidRPr="006302AF" w:rsidR="00773C92">
        <w:rPr>
          <w:snapToGrid/>
          <w:kern w:val="0"/>
          <w:szCs w:val="22"/>
        </w:rPr>
        <w:t xml:space="preserve"> </w:t>
      </w:r>
      <w:r w:rsidRPr="006302AF" w:rsidR="00773C92">
        <w:rPr>
          <w:rFonts w:eastAsia="Calibri"/>
          <w:snapToGrid/>
          <w:kern w:val="0"/>
          <w:szCs w:val="22"/>
        </w:rPr>
        <w:t>Holdings II</w:t>
      </w:r>
      <w:r w:rsidRPr="004D6C34" w:rsidR="00773C92">
        <w:rPr>
          <w:snapToGrid/>
          <w:kern w:val="0"/>
          <w:szCs w:val="22"/>
        </w:rPr>
        <w:t>, Inc. (Univision)</w:t>
      </w:r>
      <w:r w:rsidR="00773C92">
        <w:rPr>
          <w:snapToGrid/>
          <w:kern w:val="0"/>
          <w:szCs w:val="22"/>
        </w:rPr>
        <w:t>.</w:t>
      </w:r>
      <w:r>
        <w:rPr>
          <w:rStyle w:val="FootnoteReference"/>
          <w:snapToGrid/>
          <w:kern w:val="0"/>
          <w:szCs w:val="22"/>
        </w:rPr>
        <w:footnoteReference w:id="4"/>
      </w:r>
      <w:r w:rsidRPr="009E485B">
        <w:rPr>
          <w:spacing w:val="-2"/>
        </w:rPr>
        <w:t xml:space="preserve">  </w:t>
      </w:r>
      <w:r>
        <w:rPr>
          <w:spacing w:val="-2"/>
        </w:rPr>
        <w:t xml:space="preserve">The Petition asks the Commission to exercise its discretion to permit </w:t>
      </w:r>
      <w:r w:rsidR="004E4DD8">
        <w:rPr>
          <w:spacing w:val="-2"/>
        </w:rPr>
        <w:t>Univision</w:t>
      </w:r>
      <w:r w:rsidRPr="009E485B">
        <w:rPr>
          <w:spacing w:val="-2"/>
        </w:rPr>
        <w:t xml:space="preserve"> </w:t>
      </w:r>
      <w:r>
        <w:rPr>
          <w:spacing w:val="-2"/>
        </w:rPr>
        <w:t xml:space="preserve">to exceed the 25% benchmark for investment set out in </w:t>
      </w:r>
      <w:r w:rsidRPr="009E485B">
        <w:rPr>
          <w:spacing w:val="-2"/>
        </w:rPr>
        <w:t>section 310(b)(4) of the Communications Act of 1934, as amended (the Act),</w:t>
      </w:r>
      <w:r>
        <w:rPr>
          <w:spacing w:val="-2"/>
          <w:sz w:val="20"/>
          <w:vertAlign w:val="superscript"/>
        </w:rPr>
        <w:footnoteReference w:id="5"/>
      </w:r>
      <w:r w:rsidRPr="009E485B">
        <w:rPr>
          <w:spacing w:val="-2"/>
        </w:rPr>
        <w:t xml:space="preserve"> </w:t>
      </w:r>
      <w:r>
        <w:rPr>
          <w:spacing w:val="-2"/>
        </w:rPr>
        <w:t xml:space="preserve">pursuant to section 310(b)(4) and sections 1.5000 </w:t>
      </w:r>
      <w:r>
        <w:rPr>
          <w:i/>
          <w:iCs/>
          <w:spacing w:val="-2"/>
        </w:rPr>
        <w:t>et seq.</w:t>
      </w:r>
      <w:r>
        <w:rPr>
          <w:spacing w:val="-2"/>
        </w:rPr>
        <w:t xml:space="preserve"> of the Commission’s rules</w:t>
      </w:r>
      <w:r w:rsidR="005950D2">
        <w:rPr>
          <w:spacing w:val="-2"/>
        </w:rPr>
        <w:t xml:space="preserve"> (Rules)</w:t>
      </w:r>
      <w:r>
        <w:rPr>
          <w:spacing w:val="-2"/>
        </w:rPr>
        <w:t>.</w:t>
      </w:r>
      <w:r>
        <w:rPr>
          <w:rStyle w:val="FootnoteReference"/>
          <w:spacing w:val="-2"/>
        </w:rPr>
        <w:footnoteReference w:id="6"/>
      </w:r>
      <w:r w:rsidRPr="009E485B">
        <w:rPr>
          <w:spacing w:val="-2"/>
        </w:rPr>
        <w:t xml:space="preserve">  In the Petition, </w:t>
      </w:r>
      <w:r w:rsidR="00A337FE">
        <w:rPr>
          <w:spacing w:val="-2"/>
        </w:rPr>
        <w:t>Univision</w:t>
      </w:r>
      <w:r w:rsidRPr="009E485B">
        <w:rPr>
          <w:spacing w:val="-2"/>
        </w:rPr>
        <w:t xml:space="preserve"> also </w:t>
      </w:r>
      <w:r w:rsidRPr="009E485B">
        <w:rPr>
          <w:spacing w:val="-2"/>
        </w:rPr>
        <w:t>requests specific approval</w:t>
      </w:r>
      <w:r w:rsidR="00D84949">
        <w:rPr>
          <w:spacing w:val="-2"/>
        </w:rPr>
        <w:t xml:space="preserve"> and advance approval</w:t>
      </w:r>
      <w:r w:rsidRPr="009E485B">
        <w:rPr>
          <w:spacing w:val="-2"/>
        </w:rPr>
        <w:t xml:space="preserve"> </w:t>
      </w:r>
      <w:r w:rsidR="00205134">
        <w:rPr>
          <w:spacing w:val="-2"/>
        </w:rPr>
        <w:t>for</w:t>
      </w:r>
      <w:r w:rsidRPr="009E485B">
        <w:rPr>
          <w:spacing w:val="-2"/>
        </w:rPr>
        <w:t xml:space="preserve"> certain entities and individuals.</w:t>
      </w:r>
      <w:r>
        <w:rPr>
          <w:spacing w:val="-2"/>
          <w:sz w:val="20"/>
          <w:vertAlign w:val="superscript"/>
        </w:rPr>
        <w:footnoteReference w:id="7"/>
      </w:r>
      <w:r w:rsidRPr="009E485B">
        <w:rPr>
          <w:spacing w:val="-2"/>
        </w:rPr>
        <w:t xml:space="preserve">  </w:t>
      </w:r>
      <w:r w:rsidR="009C4A36">
        <w:rPr>
          <w:spacing w:val="-2"/>
        </w:rPr>
        <w:t xml:space="preserve">No </w:t>
      </w:r>
      <w:r w:rsidRPr="008229C7" w:rsidR="008229C7">
        <w:rPr>
          <w:spacing w:val="-2"/>
        </w:rPr>
        <w:t xml:space="preserve">comments or oppositions were filed on </w:t>
      </w:r>
      <w:r w:rsidR="009C4A36">
        <w:rPr>
          <w:spacing w:val="-2"/>
        </w:rPr>
        <w:t xml:space="preserve">the </w:t>
      </w:r>
      <w:r w:rsidR="00522F8E">
        <w:rPr>
          <w:spacing w:val="-2"/>
        </w:rPr>
        <w:t>Petition.</w:t>
      </w:r>
      <w:r>
        <w:rPr>
          <w:rStyle w:val="FootnoteReference"/>
          <w:spacing w:val="-2"/>
        </w:rPr>
        <w:footnoteReference w:id="8"/>
      </w:r>
      <w:r w:rsidR="00522F8E">
        <w:rPr>
          <w:spacing w:val="-2"/>
        </w:rPr>
        <w:t xml:space="preserve">  </w:t>
      </w:r>
      <w:r w:rsidRPr="001429E4" w:rsidR="001429E4">
        <w:rPr>
          <w:spacing w:val="-2"/>
        </w:rPr>
        <w:t>As discussed below, and consistent with the input we received from the Committee for the Assessment of Foreign Participation in the United States Telecommunications Services Sector (Committee), we find that it will serve the public interest to grant the Petition, subject to the conditions specified below.</w:t>
      </w:r>
    </w:p>
    <w:p w:rsidR="00412FC5" w:rsidP="00C36B4C" w14:paraId="5647E3C3" w14:textId="6E38F525">
      <w:pPr>
        <w:pStyle w:val="Heading1"/>
      </w:pPr>
      <w:r>
        <w:t>background</w:t>
      </w:r>
    </w:p>
    <w:p w:rsidR="00396AB0" w:rsidRPr="003D2319" w:rsidP="008D7264" w14:paraId="02E4B771" w14:textId="58C1C366">
      <w:pPr>
        <w:numPr>
          <w:ilvl w:val="0"/>
          <w:numId w:val="2"/>
        </w:numPr>
        <w:tabs>
          <w:tab w:val="clear" w:pos="1080"/>
        </w:tabs>
        <w:spacing w:after="120"/>
        <w:rPr>
          <w:szCs w:val="22"/>
        </w:rPr>
      </w:pPr>
      <w:r>
        <w:rPr>
          <w:i/>
          <w:iCs/>
        </w:rPr>
        <w:t xml:space="preserve">Univision 2020 Declaratory Ruling.  </w:t>
      </w:r>
      <w:r w:rsidRPr="006302AF">
        <w:t xml:space="preserve">In </w:t>
      </w:r>
      <w:r w:rsidRPr="00396AB0">
        <w:t>December</w:t>
      </w:r>
      <w:r w:rsidRPr="006302AF">
        <w:t xml:space="preserve"> 2020, the Commission granted Univision’s request to permit foreign investors to own up to 100% in the aggregate of Univision’s equity and voting interests.</w:t>
      </w:r>
      <w:r>
        <w:rPr>
          <w:rStyle w:val="FootnoteReference"/>
          <w:snapToGrid/>
          <w:kern w:val="0"/>
          <w:szCs w:val="22"/>
        </w:rPr>
        <w:footnoteReference w:id="9"/>
      </w:r>
      <w:r w:rsidRPr="000F5926">
        <w:rPr>
          <w:snapToGrid/>
          <w:kern w:val="0"/>
        </w:rPr>
        <w:t xml:space="preserve"> </w:t>
      </w:r>
      <w:r w:rsidRPr="006302AF">
        <w:rPr>
          <w:snapToGrid/>
          <w:kern w:val="0"/>
        </w:rPr>
        <w:t xml:space="preserve"> </w:t>
      </w:r>
      <w:r w:rsidRPr="00262043">
        <w:t xml:space="preserve">In addition, </w:t>
      </w:r>
      <w:r w:rsidRPr="00F35EF6">
        <w:t>it</w:t>
      </w:r>
      <w:r w:rsidRPr="00D8265D">
        <w:t xml:space="preserve"> granted specific approval to 27 entities to hold up to certain percentages of equity and voting interests in Univision</w:t>
      </w:r>
      <w:r w:rsidRPr="00597426">
        <w:t>.</w:t>
      </w:r>
      <w:r>
        <w:rPr>
          <w:rStyle w:val="FootnoteReference"/>
        </w:rPr>
        <w:footnoteReference w:id="10"/>
      </w:r>
      <w:r w:rsidRPr="00597426">
        <w:t xml:space="preserve">  The same ruling granted advance approval to </w:t>
      </w:r>
      <w:r w:rsidRPr="00AF388B">
        <w:t>Multimedia Telecom, S.A. de C.V.</w:t>
      </w:r>
      <w:r w:rsidRPr="007406A2">
        <w:t xml:space="preserve"> (Multimedia Telecom)</w:t>
      </w:r>
      <w:r>
        <w:rPr>
          <w:rStyle w:val="FootnoteReference"/>
          <w:szCs w:val="22"/>
        </w:rPr>
        <w:footnoteReference w:id="11"/>
      </w:r>
      <w:r w:rsidRPr="000F5926">
        <w:t xml:space="preserve"> </w:t>
      </w:r>
      <w:r w:rsidRPr="006302AF">
        <w:t>and Searchlight III UTD, L.P.,</w:t>
      </w:r>
      <w:r>
        <w:rPr>
          <w:rStyle w:val="FootnoteReference"/>
          <w:szCs w:val="22"/>
        </w:rPr>
        <w:footnoteReference w:id="12"/>
      </w:r>
      <w:r w:rsidRPr="000F5926">
        <w:t xml:space="preserve"> </w:t>
      </w:r>
      <w:r w:rsidRPr="006302AF">
        <w:t xml:space="preserve">along with certain associated individuals </w:t>
      </w:r>
      <w:r w:rsidRPr="00262043">
        <w:t xml:space="preserve">and entities, to hold up to and including a non-controlling 49.9% </w:t>
      </w:r>
      <w:r w:rsidRPr="00F35EF6">
        <w:t xml:space="preserve">of Univision’s </w:t>
      </w:r>
      <w:r w:rsidRPr="00D8265D">
        <w:t>equity and voting interest</w:t>
      </w:r>
      <w:r w:rsidRPr="00597426">
        <w:t>s.</w:t>
      </w:r>
      <w:r>
        <w:rPr>
          <w:rStyle w:val="FootnoteReference"/>
          <w:szCs w:val="22"/>
        </w:rPr>
        <w:footnoteReference w:id="13"/>
      </w:r>
      <w:r w:rsidRPr="000F5926">
        <w:t xml:space="preserve"> </w:t>
      </w:r>
      <w:r w:rsidRPr="006302AF">
        <w:t xml:space="preserve"> Liberty Global Ventures Limited</w:t>
      </w:r>
      <w:r>
        <w:rPr>
          <w:rStyle w:val="FootnoteReference"/>
          <w:szCs w:val="22"/>
        </w:rPr>
        <w:footnoteReference w:id="14"/>
      </w:r>
      <w:r w:rsidRPr="000F5926">
        <w:t xml:space="preserve"> </w:t>
      </w:r>
      <w:r w:rsidRPr="006302AF">
        <w:t>and its parent company, Liberty Global plc,</w:t>
      </w:r>
      <w:r w:rsidRPr="00262043">
        <w:t xml:space="preserve"> </w:t>
      </w:r>
      <w:r w:rsidRPr="00F35EF6">
        <w:t xml:space="preserve">were granted advance approval to hold up to a 30% </w:t>
      </w:r>
      <w:r w:rsidRPr="00D8265D">
        <w:rPr>
          <w:i/>
          <w:iCs/>
        </w:rPr>
        <w:t>non-voting</w:t>
      </w:r>
      <w:r w:rsidRPr="00D8265D">
        <w:t xml:space="preserve"> equity interest in Univision in the same ruling.</w:t>
      </w:r>
      <w:r>
        <w:rPr>
          <w:rStyle w:val="FootnoteReference"/>
          <w:szCs w:val="22"/>
        </w:rPr>
        <w:footnoteReference w:id="15"/>
      </w:r>
      <w:r w:rsidR="003D2319">
        <w:t xml:space="preserve">  The 2020 Declaratory Ruling was </w:t>
      </w:r>
      <w:r w:rsidRPr="003D2319" w:rsidR="003D2319">
        <w:rPr>
          <w:szCs w:val="22"/>
        </w:rPr>
        <w:t xml:space="preserve">conditioned on </w:t>
      </w:r>
      <w:r w:rsidR="003D2319">
        <w:rPr>
          <w:szCs w:val="22"/>
        </w:rPr>
        <w:t xml:space="preserve">Univision’s </w:t>
      </w:r>
      <w:r w:rsidRPr="003D2319" w:rsidR="003D2319">
        <w:rPr>
          <w:szCs w:val="22"/>
        </w:rPr>
        <w:t xml:space="preserve">compliance with </w:t>
      </w:r>
      <w:r w:rsidR="003D2319">
        <w:rPr>
          <w:szCs w:val="22"/>
        </w:rPr>
        <w:t>a</w:t>
      </w:r>
      <w:r w:rsidRPr="003D2319" w:rsidR="003D2319">
        <w:rPr>
          <w:szCs w:val="22"/>
        </w:rPr>
        <w:t xml:space="preserve"> November 19, 2020</w:t>
      </w:r>
      <w:r w:rsidR="00AE66E6">
        <w:rPr>
          <w:szCs w:val="22"/>
        </w:rPr>
        <w:t>,</w:t>
      </w:r>
      <w:r w:rsidRPr="003D2319" w:rsidR="003D2319">
        <w:rPr>
          <w:szCs w:val="22"/>
        </w:rPr>
        <w:t xml:space="preserve"> </w:t>
      </w:r>
      <w:r w:rsidR="002822E7">
        <w:rPr>
          <w:szCs w:val="22"/>
        </w:rPr>
        <w:t>L</w:t>
      </w:r>
      <w:r w:rsidR="00AE66E6">
        <w:rPr>
          <w:szCs w:val="22"/>
        </w:rPr>
        <w:t xml:space="preserve">etter of </w:t>
      </w:r>
      <w:r w:rsidR="002822E7">
        <w:rPr>
          <w:szCs w:val="22"/>
        </w:rPr>
        <w:t>A</w:t>
      </w:r>
      <w:r w:rsidR="00AE66E6">
        <w:rPr>
          <w:szCs w:val="22"/>
        </w:rPr>
        <w:t>greement</w:t>
      </w:r>
      <w:r w:rsidRPr="003D2319" w:rsidR="003D2319">
        <w:rPr>
          <w:szCs w:val="22"/>
        </w:rPr>
        <w:t xml:space="preserve"> between Univision and the</w:t>
      </w:r>
      <w:r w:rsidR="003D2319">
        <w:rPr>
          <w:szCs w:val="22"/>
        </w:rPr>
        <w:t xml:space="preserve"> </w:t>
      </w:r>
      <w:r w:rsidRPr="003D2319" w:rsidR="003D2319">
        <w:rPr>
          <w:szCs w:val="22"/>
        </w:rPr>
        <w:t xml:space="preserve">U.S. Department of Justice </w:t>
      </w:r>
      <w:r w:rsidR="0008170B">
        <w:rPr>
          <w:szCs w:val="22"/>
        </w:rPr>
        <w:t xml:space="preserve">(DOJ) </w:t>
      </w:r>
      <w:r w:rsidRPr="003D2319" w:rsidR="003D2319">
        <w:rPr>
          <w:szCs w:val="22"/>
        </w:rPr>
        <w:t>regarding national security and law enforcement issues</w:t>
      </w:r>
      <w:r w:rsidR="00AE66E6">
        <w:rPr>
          <w:szCs w:val="22"/>
        </w:rPr>
        <w:t xml:space="preserve"> </w:t>
      </w:r>
      <w:r w:rsidR="00AE66E6">
        <w:t>(</w:t>
      </w:r>
      <w:bookmarkStart w:id="4" w:name="_Hlk92185144"/>
      <w:r w:rsidR="00AE66E6">
        <w:t>2020 Univision/DOJ Letter of Agreement</w:t>
      </w:r>
      <w:bookmarkEnd w:id="4"/>
      <w:r w:rsidR="00AE66E6">
        <w:t>)</w:t>
      </w:r>
      <w:r w:rsidR="003D2319">
        <w:rPr>
          <w:szCs w:val="22"/>
        </w:rPr>
        <w:t>.</w:t>
      </w:r>
      <w:r>
        <w:rPr>
          <w:rStyle w:val="FootnoteReference"/>
          <w:szCs w:val="22"/>
        </w:rPr>
        <w:footnoteReference w:id="16"/>
      </w:r>
    </w:p>
    <w:p w:rsidR="00396AB0" w:rsidRPr="000F5926" w:rsidP="00396AB0" w14:paraId="1B5E1417" w14:textId="58F75256">
      <w:pPr>
        <w:numPr>
          <w:ilvl w:val="0"/>
          <w:numId w:val="2"/>
        </w:numPr>
        <w:tabs>
          <w:tab w:val="clear" w:pos="1080"/>
        </w:tabs>
        <w:spacing w:after="120"/>
        <w:rPr>
          <w:szCs w:val="22"/>
        </w:rPr>
      </w:pPr>
      <w:r>
        <w:rPr>
          <w:i/>
          <w:iCs/>
          <w:szCs w:val="22"/>
        </w:rPr>
        <w:t>SoftBank Investment</w:t>
      </w:r>
      <w:r w:rsidR="009712D2">
        <w:rPr>
          <w:i/>
          <w:iCs/>
          <w:szCs w:val="22"/>
        </w:rPr>
        <w:t xml:space="preserve"> and Liberty</w:t>
      </w:r>
      <w:r w:rsidR="00ED0B8B">
        <w:rPr>
          <w:i/>
          <w:iCs/>
          <w:szCs w:val="22"/>
        </w:rPr>
        <w:t xml:space="preserve"> Holding</w:t>
      </w:r>
      <w:r w:rsidR="009712D2">
        <w:rPr>
          <w:i/>
          <w:iCs/>
          <w:szCs w:val="22"/>
        </w:rPr>
        <w:t xml:space="preserve"> Stock Conversion</w:t>
      </w:r>
      <w:r>
        <w:rPr>
          <w:i/>
          <w:iCs/>
          <w:szCs w:val="22"/>
        </w:rPr>
        <w:t xml:space="preserve">.  </w:t>
      </w:r>
      <w:r w:rsidRPr="00262043">
        <w:rPr>
          <w:szCs w:val="22"/>
        </w:rPr>
        <w:t xml:space="preserve">Since </w:t>
      </w:r>
      <w:r w:rsidRPr="00396AB0">
        <w:t>grant</w:t>
      </w:r>
      <w:r w:rsidRPr="00262043">
        <w:rPr>
          <w:szCs w:val="22"/>
        </w:rPr>
        <w:t xml:space="preserve"> of the 2020 Declaratory Ruling, Univision reached agreement to accept a </w:t>
      </w:r>
      <w:r w:rsidR="00EC0E93">
        <w:rPr>
          <w:szCs w:val="22"/>
        </w:rPr>
        <w:t xml:space="preserve">non-controlling attributable </w:t>
      </w:r>
      <w:r w:rsidRPr="00D8265D">
        <w:rPr>
          <w:szCs w:val="22"/>
        </w:rPr>
        <w:t>investment from SoftBank and for Liberty Holding to convert its</w:t>
      </w:r>
      <w:r w:rsidRPr="00EE29D3">
        <w:rPr>
          <w:szCs w:val="22"/>
        </w:rPr>
        <w:t xml:space="preserve"> non-voting</w:t>
      </w:r>
      <w:r w:rsidRPr="00597426">
        <w:rPr>
          <w:szCs w:val="22"/>
        </w:rPr>
        <w:t xml:space="preserve"> stock interest into a voting stock interest.</w:t>
      </w:r>
      <w:r>
        <w:rPr>
          <w:rStyle w:val="FootnoteReference"/>
          <w:szCs w:val="22"/>
        </w:rPr>
        <w:footnoteReference w:id="17"/>
      </w:r>
      <w:r w:rsidRPr="000F5926">
        <w:rPr>
          <w:szCs w:val="22"/>
        </w:rPr>
        <w:t xml:space="preserve">  </w:t>
      </w:r>
      <w:r w:rsidRPr="006302AF">
        <w:rPr>
          <w:szCs w:val="22"/>
        </w:rPr>
        <w:t xml:space="preserve">Thus, it filed the instant Petition </w:t>
      </w:r>
      <w:r w:rsidRPr="004D6C34">
        <w:rPr>
          <w:szCs w:val="22"/>
        </w:rPr>
        <w:t>to seek specific and advance approval for Soft</w:t>
      </w:r>
      <w:r w:rsidRPr="00262043">
        <w:rPr>
          <w:szCs w:val="22"/>
        </w:rPr>
        <w:t>B</w:t>
      </w:r>
      <w:r w:rsidRPr="00F35EF6">
        <w:rPr>
          <w:szCs w:val="22"/>
        </w:rPr>
        <w:t>ank, and expanded specific and advance approval</w:t>
      </w:r>
      <w:r w:rsidRPr="00D8265D">
        <w:rPr>
          <w:szCs w:val="22"/>
        </w:rPr>
        <w:t xml:space="preserve"> for Liberty Holding, as well as for certain identified individuals and entities associated with</w:t>
      </w:r>
      <w:r w:rsidRPr="00597426">
        <w:rPr>
          <w:szCs w:val="22"/>
        </w:rPr>
        <w:t xml:space="preserve"> each of them</w:t>
      </w:r>
      <w:r>
        <w:rPr>
          <w:szCs w:val="22"/>
        </w:rPr>
        <w:t>, to hold ownership interests</w:t>
      </w:r>
      <w:r w:rsidRPr="00597426">
        <w:rPr>
          <w:szCs w:val="22"/>
        </w:rPr>
        <w:t>.</w:t>
      </w:r>
      <w:r>
        <w:rPr>
          <w:rStyle w:val="FootnoteReference"/>
          <w:szCs w:val="22"/>
        </w:rPr>
        <w:footnoteReference w:id="18"/>
      </w:r>
      <w:r w:rsidRPr="000F5926">
        <w:rPr>
          <w:szCs w:val="22"/>
        </w:rPr>
        <w:t xml:space="preserve"> </w:t>
      </w:r>
      <w:r w:rsidRPr="006302AF">
        <w:rPr>
          <w:szCs w:val="22"/>
        </w:rPr>
        <w:t xml:space="preserve"> </w:t>
      </w:r>
      <w:r>
        <w:rPr>
          <w:szCs w:val="22"/>
        </w:rPr>
        <w:t>Univision</w:t>
      </w:r>
      <w:r w:rsidRPr="006302AF">
        <w:rPr>
          <w:szCs w:val="22"/>
        </w:rPr>
        <w:t xml:space="preserve"> also request</w:t>
      </w:r>
      <w:r w:rsidR="0077738D">
        <w:rPr>
          <w:szCs w:val="22"/>
        </w:rPr>
        <w:t>ed</w:t>
      </w:r>
      <w:r w:rsidRPr="006302AF">
        <w:rPr>
          <w:szCs w:val="22"/>
        </w:rPr>
        <w:t xml:space="preserve"> that the Commission reiterate</w:t>
      </w:r>
      <w:r w:rsidRPr="00262043">
        <w:rPr>
          <w:szCs w:val="22"/>
        </w:rPr>
        <w:t xml:space="preserve"> </w:t>
      </w:r>
      <w:r w:rsidRPr="00F35EF6">
        <w:rPr>
          <w:szCs w:val="22"/>
        </w:rPr>
        <w:t xml:space="preserve">its specific and advance approvals of </w:t>
      </w:r>
      <w:r w:rsidRPr="00D8265D">
        <w:rPr>
          <w:szCs w:val="22"/>
        </w:rPr>
        <w:t xml:space="preserve">investors previously approved in the 2020 Declaratory </w:t>
      </w:r>
      <w:r>
        <w:rPr>
          <w:szCs w:val="22"/>
        </w:rPr>
        <w:t>R</w:t>
      </w:r>
      <w:r w:rsidRPr="00D8265D">
        <w:rPr>
          <w:szCs w:val="22"/>
        </w:rPr>
        <w:t>uling</w:t>
      </w:r>
      <w:r w:rsidRPr="00597426">
        <w:rPr>
          <w:szCs w:val="22"/>
        </w:rPr>
        <w:t>, includin</w:t>
      </w:r>
      <w:r w:rsidRPr="00AF388B">
        <w:rPr>
          <w:szCs w:val="22"/>
        </w:rPr>
        <w:t>g those associated with Multimedia Telecom and Searchlight,</w:t>
      </w:r>
      <w:r w:rsidRPr="000F5926">
        <w:rPr>
          <w:szCs w:val="22"/>
        </w:rPr>
        <w:t xml:space="preserve"> </w:t>
      </w:r>
      <w:r w:rsidRPr="006302AF">
        <w:rPr>
          <w:szCs w:val="22"/>
        </w:rPr>
        <w:t>as well as its finding that it would serve the public interest for foreign investors to hold up to 100% of Univision’s voting and equity interests.</w:t>
      </w:r>
      <w:r>
        <w:rPr>
          <w:rStyle w:val="FootnoteReference"/>
          <w:szCs w:val="22"/>
        </w:rPr>
        <w:footnoteReference w:id="19"/>
      </w:r>
      <w:r w:rsidRPr="000F5926">
        <w:rPr>
          <w:szCs w:val="22"/>
        </w:rPr>
        <w:t xml:space="preserve">  </w:t>
      </w:r>
      <w:r w:rsidR="00F51E6D">
        <w:rPr>
          <w:szCs w:val="22"/>
        </w:rPr>
        <w:t xml:space="preserve">Univision commits that it will continue to comply with the terms of the </w:t>
      </w:r>
      <w:r w:rsidRPr="00815E0B" w:rsidR="00815E0B">
        <w:t>2020 Univision/DOJ Letter of Agreement</w:t>
      </w:r>
      <w:r w:rsidR="001B7310">
        <w:rPr>
          <w:szCs w:val="22"/>
        </w:rPr>
        <w:t xml:space="preserve"> </w:t>
      </w:r>
      <w:r w:rsidR="0026742A">
        <w:rPr>
          <w:szCs w:val="22"/>
        </w:rPr>
        <w:t xml:space="preserve">regarding national security and law enforcement issues </w:t>
      </w:r>
      <w:r w:rsidR="001B7310">
        <w:rPr>
          <w:szCs w:val="22"/>
        </w:rPr>
        <w:t>should the instant Petition be granted</w:t>
      </w:r>
      <w:r w:rsidR="00F51E6D">
        <w:rPr>
          <w:szCs w:val="22"/>
        </w:rPr>
        <w:t>.</w:t>
      </w:r>
      <w:r>
        <w:rPr>
          <w:rStyle w:val="FootnoteReference"/>
          <w:szCs w:val="22"/>
        </w:rPr>
        <w:footnoteReference w:id="20"/>
      </w:r>
    </w:p>
    <w:p w:rsidR="00C2335C" w:rsidRPr="006302AF" w:rsidP="00BD2FF7" w14:paraId="4DD1E8C2" w14:textId="4C1BED16">
      <w:pPr>
        <w:widowControl/>
        <w:numPr>
          <w:ilvl w:val="0"/>
          <w:numId w:val="2"/>
        </w:numPr>
        <w:tabs>
          <w:tab w:val="clear" w:pos="1080"/>
        </w:tabs>
        <w:spacing w:after="120"/>
        <w:rPr>
          <w:rFonts w:eastAsia="Calibri"/>
          <w:snapToGrid/>
          <w:color w:val="000000"/>
          <w:kern w:val="0"/>
          <w:szCs w:val="22"/>
        </w:rPr>
      </w:pPr>
      <w:r w:rsidRPr="009E485B">
        <w:rPr>
          <w:i/>
          <w:iCs/>
        </w:rPr>
        <w:t>Corporate Structure</w:t>
      </w:r>
      <w:r w:rsidRPr="009E485B">
        <w:t xml:space="preserve">. </w:t>
      </w:r>
      <w:r w:rsidRPr="00E958BE" w:rsidR="00E958BE">
        <w:t xml:space="preserve"> The Petition lays out in detail the proposed ownership structure of Univision.  </w:t>
      </w:r>
      <w:r w:rsidRPr="00C2335C">
        <w:rPr>
          <w:szCs w:val="22"/>
        </w:rPr>
        <w:t>Upon</w:t>
      </w:r>
      <w:r w:rsidRPr="00262043">
        <w:rPr>
          <w:snapToGrid/>
          <w:kern w:val="0"/>
          <w:szCs w:val="22"/>
        </w:rPr>
        <w:t xml:space="preserve"> closing of SoftBank’s</w:t>
      </w:r>
      <w:r w:rsidRPr="00F35EF6">
        <w:rPr>
          <w:snapToGrid/>
          <w:kern w:val="0"/>
          <w:szCs w:val="22"/>
        </w:rPr>
        <w:t xml:space="preserve"> investment, </w:t>
      </w:r>
      <w:r w:rsidRPr="000F5926">
        <w:rPr>
          <w:snapToGrid/>
          <w:kern w:val="0"/>
          <w:szCs w:val="22"/>
        </w:rPr>
        <w:t xml:space="preserve">SoftBank </w:t>
      </w:r>
      <w:r w:rsidRPr="000F5926" w:rsidR="00BC1226">
        <w:rPr>
          <w:snapToGrid/>
          <w:kern w:val="0"/>
          <w:szCs w:val="22"/>
        </w:rPr>
        <w:t>w</w:t>
      </w:r>
      <w:r w:rsidR="00BC1226">
        <w:rPr>
          <w:snapToGrid/>
          <w:kern w:val="0"/>
          <w:szCs w:val="22"/>
        </w:rPr>
        <w:t>ill</w:t>
      </w:r>
      <w:r w:rsidRPr="000F5926" w:rsidR="00BC1226">
        <w:rPr>
          <w:snapToGrid/>
          <w:kern w:val="0"/>
          <w:szCs w:val="22"/>
        </w:rPr>
        <w:t xml:space="preserve"> </w:t>
      </w:r>
      <w:r w:rsidRPr="000F5926">
        <w:rPr>
          <w:snapToGrid/>
          <w:kern w:val="0"/>
          <w:szCs w:val="22"/>
        </w:rPr>
        <w:t>hold indirectly a 7.2% equity interest and an attributable 22.6% voting interest in Univision through three separate investments.</w:t>
      </w:r>
      <w:r>
        <w:rPr>
          <w:rStyle w:val="FootnoteReference"/>
          <w:snapToGrid/>
          <w:kern w:val="0"/>
          <w:szCs w:val="22"/>
        </w:rPr>
        <w:footnoteReference w:id="21"/>
      </w:r>
      <w:r w:rsidRPr="000F5926">
        <w:rPr>
          <w:snapToGrid/>
          <w:kern w:val="0"/>
          <w:szCs w:val="22"/>
        </w:rPr>
        <w:t xml:space="preserve">  First, Soft</w:t>
      </w:r>
      <w:r w:rsidRPr="00262043">
        <w:rPr>
          <w:snapToGrid/>
          <w:kern w:val="0"/>
          <w:szCs w:val="22"/>
        </w:rPr>
        <w:t>B</w:t>
      </w:r>
      <w:r w:rsidRPr="00F35EF6">
        <w:rPr>
          <w:snapToGrid/>
          <w:kern w:val="0"/>
          <w:szCs w:val="22"/>
        </w:rPr>
        <w:t>ank</w:t>
      </w:r>
      <w:r>
        <w:rPr>
          <w:snapToGrid/>
          <w:kern w:val="0"/>
          <w:szCs w:val="22"/>
        </w:rPr>
        <w:t>,</w:t>
      </w:r>
      <w:r>
        <w:rPr>
          <w:rStyle w:val="FootnoteReference"/>
          <w:snapToGrid/>
          <w:kern w:val="0"/>
          <w:szCs w:val="22"/>
        </w:rPr>
        <w:footnoteReference w:id="22"/>
      </w:r>
      <w:r>
        <w:rPr>
          <w:snapToGrid/>
          <w:kern w:val="0"/>
          <w:szCs w:val="22"/>
        </w:rPr>
        <w:t xml:space="preserve"> a Japanese corporation,</w:t>
      </w:r>
      <w:r w:rsidRPr="00F35EF6">
        <w:rPr>
          <w:snapToGrid/>
          <w:kern w:val="0"/>
          <w:szCs w:val="22"/>
        </w:rPr>
        <w:t xml:space="preserve"> </w:t>
      </w:r>
      <w:r w:rsidR="00BC1226">
        <w:rPr>
          <w:snapToGrid/>
          <w:kern w:val="0"/>
          <w:szCs w:val="22"/>
        </w:rPr>
        <w:t>will</w:t>
      </w:r>
      <w:r w:rsidRPr="00F35EF6" w:rsidR="00BC1226">
        <w:rPr>
          <w:snapToGrid/>
          <w:kern w:val="0"/>
          <w:szCs w:val="22"/>
        </w:rPr>
        <w:t xml:space="preserve"> </w:t>
      </w:r>
      <w:r w:rsidRPr="000F5926">
        <w:rPr>
          <w:snapToGrid/>
          <w:kern w:val="0"/>
          <w:szCs w:val="22"/>
        </w:rPr>
        <w:t>acquire an indirect 5.1% equity and 5.2% voting interest in Univision through a wholly-owned subsidiary, Torch Investment Holdings LLC (SB LLC) via SB LLC’s purchase of certain shares of Series C Participating Convertible Preferred Stock (Series C Stock) to be issued by Univision.</w:t>
      </w:r>
      <w:r>
        <w:rPr>
          <w:rStyle w:val="FootnoteReference"/>
          <w:snapToGrid/>
          <w:kern w:val="0"/>
          <w:szCs w:val="22"/>
        </w:rPr>
        <w:footnoteReference w:id="23"/>
      </w:r>
      <w:r w:rsidRPr="000F5926">
        <w:rPr>
          <w:snapToGrid/>
          <w:kern w:val="0"/>
          <w:szCs w:val="22"/>
        </w:rPr>
        <w:t xml:space="preserve">  </w:t>
      </w:r>
      <w:r w:rsidRPr="006302AF">
        <w:rPr>
          <w:rFonts w:eastAsia="Calibri"/>
          <w:snapToGrid/>
          <w:color w:val="000000"/>
          <w:kern w:val="0"/>
          <w:szCs w:val="22"/>
        </w:rPr>
        <w:t xml:space="preserve">SB LLC is a Delaware limited liability company that is wholly-owned by </w:t>
      </w:r>
      <w:r w:rsidR="00FE342A">
        <w:rPr>
          <w:rFonts w:eastAsia="Calibri"/>
          <w:snapToGrid/>
          <w:color w:val="000000"/>
          <w:kern w:val="0"/>
          <w:szCs w:val="22"/>
        </w:rPr>
        <w:t>SBLA Latin America Fund LLC (SBLA LLC)</w:t>
      </w:r>
      <w:r w:rsidRPr="006302AF">
        <w:rPr>
          <w:rFonts w:eastAsia="Calibri"/>
          <w:snapToGrid/>
          <w:color w:val="000000"/>
          <w:kern w:val="0"/>
          <w:szCs w:val="22"/>
        </w:rPr>
        <w:t>, a Delaware limited liability company</w:t>
      </w:r>
      <w:r w:rsidRPr="00262043">
        <w:rPr>
          <w:rFonts w:eastAsia="Calibri"/>
          <w:snapToGrid/>
          <w:color w:val="000000"/>
          <w:kern w:val="0"/>
          <w:szCs w:val="22"/>
        </w:rPr>
        <w:t xml:space="preserve">.  SoftBank will hold its indirect interest in </w:t>
      </w:r>
      <w:r w:rsidR="00FE342A">
        <w:rPr>
          <w:rFonts w:eastAsia="Calibri"/>
          <w:snapToGrid/>
          <w:color w:val="000000"/>
          <w:kern w:val="0"/>
          <w:szCs w:val="22"/>
        </w:rPr>
        <w:t>SBLA LLC</w:t>
      </w:r>
      <w:r w:rsidRPr="00262043">
        <w:rPr>
          <w:rFonts w:eastAsia="Calibri"/>
          <w:snapToGrid/>
          <w:color w:val="000000"/>
          <w:kern w:val="0"/>
          <w:szCs w:val="22"/>
        </w:rPr>
        <w:t xml:space="preserve"> through</w:t>
      </w:r>
      <w:r w:rsidR="00FE342A">
        <w:rPr>
          <w:rFonts w:eastAsia="Calibri"/>
          <w:snapToGrid/>
          <w:color w:val="000000"/>
          <w:kern w:val="0"/>
          <w:szCs w:val="22"/>
        </w:rPr>
        <w:t xml:space="preserve"> one U.S. entity:  Delaware Project 11, LLC, also a Delaware limited liability company</w:t>
      </w:r>
      <w:r w:rsidR="009042C9">
        <w:rPr>
          <w:rFonts w:eastAsia="Calibri"/>
          <w:snapToGrid/>
          <w:color w:val="000000"/>
          <w:kern w:val="0"/>
          <w:szCs w:val="22"/>
        </w:rPr>
        <w:t xml:space="preserve"> and the immediate parent of SBLA LLC.</w:t>
      </w:r>
      <w:r w:rsidRPr="000F5926">
        <w:rPr>
          <w:rFonts w:eastAsia="Calibri"/>
          <w:snapToGrid/>
          <w:color w:val="000000"/>
          <w:kern w:val="0"/>
          <w:szCs w:val="22"/>
        </w:rPr>
        <w:t xml:space="preserve">  </w:t>
      </w:r>
      <w:r w:rsidR="009042C9">
        <w:rPr>
          <w:rFonts w:eastAsia="Calibri"/>
          <w:snapToGrid/>
          <w:color w:val="000000"/>
          <w:kern w:val="0"/>
          <w:szCs w:val="22"/>
        </w:rPr>
        <w:t>SBLA LLC</w:t>
      </w:r>
      <w:r w:rsidRPr="000F5926">
        <w:rPr>
          <w:rFonts w:eastAsia="Calibri"/>
          <w:snapToGrid/>
          <w:color w:val="000000"/>
          <w:kern w:val="0"/>
          <w:szCs w:val="22"/>
        </w:rPr>
        <w:t xml:space="preserve"> is managed by SBLA Advisers Corp., a Delaware corporation that is also an indirect, wholly-owned subsidiary of SoftBank.  SoftBank holds its interest in SBLA Advisers Corp. through intervening subsidiar</w:t>
      </w:r>
      <w:r>
        <w:rPr>
          <w:rFonts w:eastAsia="Calibri"/>
          <w:snapToGrid/>
          <w:color w:val="000000"/>
          <w:kern w:val="0"/>
          <w:szCs w:val="22"/>
        </w:rPr>
        <w:t>ies</w:t>
      </w:r>
      <w:r w:rsidRPr="000F5926">
        <w:rPr>
          <w:rFonts w:eastAsia="Calibri"/>
          <w:snapToGrid/>
          <w:color w:val="000000"/>
          <w:kern w:val="0"/>
          <w:szCs w:val="22"/>
        </w:rPr>
        <w:t xml:space="preserve"> SBG Managers GK (Japan), a Japanese corporation</w:t>
      </w:r>
      <w:r>
        <w:rPr>
          <w:rFonts w:eastAsia="Calibri"/>
          <w:snapToGrid/>
          <w:color w:val="000000"/>
          <w:kern w:val="0"/>
          <w:szCs w:val="22"/>
        </w:rPr>
        <w:t xml:space="preserve">, and SBG Managers LLC, a Delaware </w:t>
      </w:r>
      <w:r w:rsidR="00655D31">
        <w:rPr>
          <w:rFonts w:eastAsia="Calibri"/>
          <w:snapToGrid/>
          <w:color w:val="000000"/>
          <w:kern w:val="0"/>
          <w:szCs w:val="22"/>
        </w:rPr>
        <w:t>limited liability company</w:t>
      </w:r>
      <w:r w:rsidRPr="000F5926">
        <w:rPr>
          <w:rFonts w:eastAsia="Calibri"/>
          <w:snapToGrid/>
          <w:color w:val="000000"/>
          <w:kern w:val="0"/>
          <w:szCs w:val="22"/>
        </w:rPr>
        <w:t>.</w:t>
      </w:r>
      <w:r>
        <w:rPr>
          <w:rStyle w:val="FootnoteReference"/>
          <w:rFonts w:eastAsia="Calibri"/>
          <w:snapToGrid/>
          <w:kern w:val="0"/>
          <w:szCs w:val="22"/>
        </w:rPr>
        <w:footnoteReference w:id="24"/>
      </w:r>
      <w:r w:rsidRPr="000F5926">
        <w:rPr>
          <w:rFonts w:eastAsia="Calibri"/>
          <w:snapToGrid/>
          <w:color w:val="000000"/>
          <w:kern w:val="0"/>
          <w:szCs w:val="22"/>
        </w:rPr>
        <w:t xml:space="preserve">  </w:t>
      </w:r>
    </w:p>
    <w:p w:rsidR="00C2335C" w:rsidRPr="000F5926" w:rsidP="00273761" w14:paraId="08DB3F1C" w14:textId="35638171">
      <w:pPr>
        <w:widowControl/>
        <w:numPr>
          <w:ilvl w:val="0"/>
          <w:numId w:val="2"/>
        </w:numPr>
        <w:tabs>
          <w:tab w:val="clear" w:pos="1080"/>
        </w:tabs>
        <w:spacing w:after="120"/>
        <w:rPr>
          <w:rFonts w:eastAsia="Calibri"/>
          <w:snapToGrid/>
          <w:color w:val="000000"/>
          <w:kern w:val="0"/>
          <w:szCs w:val="22"/>
        </w:rPr>
      </w:pPr>
      <w:r w:rsidRPr="00262043">
        <w:rPr>
          <w:rFonts w:eastAsia="Calibri"/>
          <w:snapToGrid/>
          <w:color w:val="000000"/>
          <w:kern w:val="0"/>
          <w:szCs w:val="22"/>
        </w:rPr>
        <w:t>Second,</w:t>
      </w:r>
      <w:r w:rsidRPr="00F35EF6">
        <w:rPr>
          <w:rFonts w:eastAsia="Calibri"/>
          <w:snapToGrid/>
          <w:color w:val="000000"/>
          <w:kern w:val="0"/>
          <w:szCs w:val="22"/>
        </w:rPr>
        <w:t xml:space="preserve"> </w:t>
      </w:r>
      <w:r w:rsidRPr="000F5926">
        <w:rPr>
          <w:rFonts w:eastAsia="Calibri"/>
          <w:snapToGrid/>
          <w:color w:val="000000"/>
          <w:kern w:val="0"/>
          <w:szCs w:val="22"/>
        </w:rPr>
        <w:t xml:space="preserve">SoftBank </w:t>
      </w:r>
      <w:r w:rsidR="00BC1226">
        <w:rPr>
          <w:szCs w:val="22"/>
        </w:rPr>
        <w:t>will</w:t>
      </w:r>
      <w:r w:rsidRPr="000F5926" w:rsidR="00BC1226">
        <w:rPr>
          <w:rFonts w:eastAsia="Calibri"/>
          <w:snapToGrid/>
          <w:color w:val="000000"/>
          <w:kern w:val="0"/>
          <w:szCs w:val="22"/>
        </w:rPr>
        <w:t xml:space="preserve"> </w:t>
      </w:r>
      <w:r w:rsidRPr="008D7264">
        <w:t>acquire</w:t>
      </w:r>
      <w:r w:rsidRPr="000F5926">
        <w:rPr>
          <w:rFonts w:eastAsia="Calibri"/>
          <w:snapToGrid/>
          <w:color w:val="000000"/>
          <w:kern w:val="0"/>
          <w:szCs w:val="22"/>
        </w:rPr>
        <w:t xml:space="preserve"> an uninsulated ownership interest in </w:t>
      </w:r>
      <w:r w:rsidRPr="000F5926">
        <w:rPr>
          <w:rFonts w:eastAsia="Calibri"/>
          <w:snapToGrid/>
          <w:color w:val="000000"/>
          <w:kern w:val="0"/>
          <w:szCs w:val="22"/>
        </w:rPr>
        <w:t>ForgeLight</w:t>
      </w:r>
      <w:r w:rsidRPr="000F5926">
        <w:rPr>
          <w:rFonts w:eastAsia="Calibri"/>
          <w:snapToGrid/>
          <w:color w:val="000000"/>
          <w:kern w:val="0"/>
          <w:szCs w:val="22"/>
        </w:rPr>
        <w:t xml:space="preserve"> (United) Investors, LLC (</w:t>
      </w:r>
      <w:r w:rsidRPr="000F5926">
        <w:rPr>
          <w:rFonts w:eastAsia="Calibri"/>
          <w:snapToGrid/>
          <w:color w:val="000000"/>
          <w:kern w:val="0"/>
          <w:szCs w:val="22"/>
        </w:rPr>
        <w:t>ForgeLight</w:t>
      </w:r>
      <w:r w:rsidRPr="000F5926">
        <w:rPr>
          <w:rFonts w:eastAsia="Calibri"/>
          <w:snapToGrid/>
          <w:color w:val="000000"/>
          <w:kern w:val="0"/>
          <w:szCs w:val="22"/>
        </w:rPr>
        <w:t xml:space="preserve"> United), a Delaware limited liability company, and its wholly-owned Delaware subsidiary, </w:t>
      </w:r>
      <w:r w:rsidRPr="000F5926">
        <w:rPr>
          <w:rFonts w:eastAsia="Calibri"/>
          <w:snapToGrid/>
          <w:color w:val="000000"/>
          <w:kern w:val="0"/>
          <w:szCs w:val="22"/>
        </w:rPr>
        <w:t>ForgeLight</w:t>
      </w:r>
      <w:r w:rsidRPr="000F5926">
        <w:rPr>
          <w:rFonts w:eastAsia="Calibri"/>
          <w:snapToGrid/>
          <w:color w:val="000000"/>
          <w:kern w:val="0"/>
          <w:szCs w:val="22"/>
        </w:rPr>
        <w:t xml:space="preserve"> Univision Holdings LLC (</w:t>
      </w:r>
      <w:r w:rsidRPr="000F5926">
        <w:rPr>
          <w:rFonts w:eastAsia="Calibri"/>
          <w:snapToGrid/>
          <w:color w:val="000000"/>
          <w:kern w:val="0"/>
          <w:szCs w:val="22"/>
        </w:rPr>
        <w:t>ForgeLight</w:t>
      </w:r>
      <w:r w:rsidRPr="000F5926">
        <w:rPr>
          <w:rFonts w:eastAsia="Calibri"/>
          <w:snapToGrid/>
          <w:color w:val="000000"/>
          <w:kern w:val="0"/>
          <w:szCs w:val="22"/>
        </w:rPr>
        <w:t>)</w:t>
      </w:r>
      <w:r>
        <w:rPr>
          <w:rFonts w:eastAsia="Calibri"/>
          <w:snapToGrid/>
          <w:color w:val="000000"/>
          <w:kern w:val="0"/>
          <w:szCs w:val="22"/>
        </w:rPr>
        <w:t>,</w:t>
      </w:r>
      <w:r w:rsidRPr="000F5926">
        <w:rPr>
          <w:rFonts w:eastAsia="Calibri"/>
          <w:snapToGrid/>
          <w:color w:val="000000"/>
          <w:kern w:val="0"/>
          <w:szCs w:val="22"/>
        </w:rPr>
        <w:t xml:space="preserve"> via SB LLC’s acquisition of a </w:t>
      </w:r>
      <w:r w:rsidRPr="000F5926">
        <w:rPr>
          <w:rFonts w:eastAsia="Calibri"/>
          <w:snapToGrid/>
          <w:color w:val="000000"/>
          <w:kern w:val="0"/>
          <w:szCs w:val="22"/>
        </w:rPr>
        <w:t xml:space="preserve">13.2% membership interest in </w:t>
      </w:r>
      <w:r w:rsidRPr="000F5926">
        <w:rPr>
          <w:rFonts w:eastAsia="Calibri"/>
          <w:snapToGrid/>
          <w:color w:val="000000"/>
          <w:kern w:val="0"/>
          <w:szCs w:val="22"/>
        </w:rPr>
        <w:t>ForgeLight</w:t>
      </w:r>
      <w:r w:rsidRPr="000F5926">
        <w:rPr>
          <w:rFonts w:eastAsia="Calibri"/>
          <w:snapToGrid/>
          <w:color w:val="000000"/>
          <w:kern w:val="0"/>
          <w:szCs w:val="22"/>
        </w:rPr>
        <w:t xml:space="preserve"> United.</w:t>
      </w:r>
      <w:r>
        <w:rPr>
          <w:rStyle w:val="FootnoteReference"/>
          <w:rFonts w:eastAsia="Calibri"/>
          <w:snapToGrid/>
          <w:kern w:val="0"/>
          <w:szCs w:val="22"/>
        </w:rPr>
        <w:footnoteReference w:id="25"/>
      </w:r>
      <w:r w:rsidRPr="000F5926">
        <w:rPr>
          <w:rFonts w:eastAsia="Calibri"/>
          <w:snapToGrid/>
          <w:color w:val="000000"/>
          <w:kern w:val="0"/>
          <w:szCs w:val="22"/>
        </w:rPr>
        <w:t xml:space="preserve">  This </w:t>
      </w:r>
      <w:r w:rsidRPr="006302AF">
        <w:rPr>
          <w:rFonts w:eastAsia="Calibri"/>
          <w:snapToGrid/>
          <w:color w:val="000000"/>
          <w:kern w:val="0"/>
          <w:szCs w:val="22"/>
        </w:rPr>
        <w:t xml:space="preserve">second investment </w:t>
      </w:r>
      <w:r w:rsidR="00BC1226">
        <w:rPr>
          <w:rFonts w:eastAsia="Calibri"/>
          <w:snapToGrid/>
          <w:color w:val="000000"/>
          <w:kern w:val="0"/>
          <w:szCs w:val="22"/>
        </w:rPr>
        <w:t>will</w:t>
      </w:r>
      <w:r w:rsidRPr="006302AF" w:rsidR="00BC1226">
        <w:rPr>
          <w:rFonts w:eastAsia="Calibri"/>
          <w:snapToGrid/>
          <w:color w:val="000000"/>
          <w:kern w:val="0"/>
          <w:szCs w:val="22"/>
        </w:rPr>
        <w:t xml:space="preserve"> </w:t>
      </w:r>
      <w:r w:rsidRPr="006302AF">
        <w:rPr>
          <w:rFonts w:eastAsia="Calibri"/>
          <w:snapToGrid/>
          <w:color w:val="000000"/>
          <w:kern w:val="0"/>
          <w:szCs w:val="22"/>
        </w:rPr>
        <w:t>result in SoftBank holding an additional indirect 2% equity interest and 15.1% attributable voting interest in Univision.</w:t>
      </w:r>
      <w:r>
        <w:rPr>
          <w:rStyle w:val="FootnoteReference"/>
          <w:rFonts w:eastAsia="Calibri"/>
          <w:snapToGrid/>
          <w:kern w:val="0"/>
          <w:szCs w:val="22"/>
        </w:rPr>
        <w:footnoteReference w:id="26"/>
      </w:r>
    </w:p>
    <w:p w:rsidR="00C2335C" w:rsidRPr="000F5926" w:rsidP="00C2335C" w14:paraId="5E10C679" w14:textId="74D1DD53">
      <w:pPr>
        <w:numPr>
          <w:ilvl w:val="0"/>
          <w:numId w:val="2"/>
        </w:numPr>
        <w:tabs>
          <w:tab w:val="clear" w:pos="1080"/>
        </w:tabs>
        <w:spacing w:after="120"/>
        <w:rPr>
          <w:snapToGrid/>
          <w:kern w:val="0"/>
          <w:szCs w:val="22"/>
        </w:rPr>
      </w:pPr>
      <w:r w:rsidRPr="00262043">
        <w:rPr>
          <w:snapToGrid/>
          <w:kern w:val="0"/>
          <w:szCs w:val="22"/>
        </w:rPr>
        <w:t xml:space="preserve">Third, </w:t>
      </w:r>
      <w:r w:rsidRPr="00382127">
        <w:t>SoftBank</w:t>
      </w:r>
      <w:r w:rsidRPr="003D4242">
        <w:rPr>
          <w:snapToGrid/>
          <w:kern w:val="0"/>
          <w:szCs w:val="22"/>
        </w:rPr>
        <w:t xml:space="preserve"> Group Capital Limited (SGCL), a private company limited by shares organized in the United Kingdom </w:t>
      </w:r>
      <w:r>
        <w:rPr>
          <w:snapToGrid/>
          <w:kern w:val="0"/>
          <w:szCs w:val="22"/>
        </w:rPr>
        <w:t>that</w:t>
      </w:r>
      <w:r w:rsidRPr="003D4242">
        <w:rPr>
          <w:snapToGrid/>
          <w:kern w:val="0"/>
          <w:szCs w:val="22"/>
        </w:rPr>
        <w:t xml:space="preserve"> is a wholly-owned subsidiary of SoftBank, indirectly holds</w:t>
      </w:r>
      <w:r w:rsidRPr="00F35EF6">
        <w:rPr>
          <w:snapToGrid/>
          <w:kern w:val="0"/>
          <w:szCs w:val="22"/>
        </w:rPr>
        <w:t xml:space="preserve"> </w:t>
      </w:r>
      <w:r w:rsidRPr="003A53CA">
        <w:rPr>
          <w:snapToGrid/>
          <w:kern w:val="0"/>
          <w:szCs w:val="22"/>
        </w:rPr>
        <w:t>ownership interests in RPIII Obsidian LP</w:t>
      </w:r>
      <w:r>
        <w:rPr>
          <w:snapToGrid/>
          <w:kern w:val="0"/>
          <w:szCs w:val="22"/>
        </w:rPr>
        <w:t xml:space="preserve"> </w:t>
      </w:r>
      <w:r w:rsidRPr="003A53CA">
        <w:rPr>
          <w:snapToGrid/>
          <w:kern w:val="0"/>
          <w:szCs w:val="22"/>
        </w:rPr>
        <w:t>(RPIII), a Delaware limited partnership.</w:t>
      </w:r>
      <w:r>
        <w:rPr>
          <w:rStyle w:val="FootnoteReference"/>
          <w:snapToGrid/>
          <w:kern w:val="0"/>
          <w:szCs w:val="22"/>
        </w:rPr>
        <w:footnoteReference w:id="27"/>
      </w:r>
      <w:r w:rsidRPr="000F5926">
        <w:rPr>
          <w:snapToGrid/>
          <w:kern w:val="0"/>
          <w:szCs w:val="22"/>
        </w:rPr>
        <w:t xml:space="preserve"> </w:t>
      </w:r>
      <w:r w:rsidRPr="006302AF">
        <w:rPr>
          <w:snapToGrid/>
          <w:kern w:val="0"/>
          <w:szCs w:val="22"/>
        </w:rPr>
        <w:t xml:space="preserve"> RPIII proposes to purchase shares of Series C Stock in Univision</w:t>
      </w:r>
      <w:r>
        <w:rPr>
          <w:snapToGrid/>
          <w:kern w:val="0"/>
          <w:szCs w:val="22"/>
        </w:rPr>
        <w:t>,</w:t>
      </w:r>
      <w:r w:rsidRPr="006302AF">
        <w:rPr>
          <w:snapToGrid/>
          <w:kern w:val="0"/>
          <w:szCs w:val="22"/>
        </w:rPr>
        <w:t xml:space="preserve"> which </w:t>
      </w:r>
      <w:r w:rsidR="00BC1226">
        <w:rPr>
          <w:snapToGrid/>
          <w:kern w:val="0"/>
          <w:szCs w:val="22"/>
        </w:rPr>
        <w:t>will</w:t>
      </w:r>
      <w:r w:rsidRPr="003D4242" w:rsidR="00BC1226">
        <w:rPr>
          <w:snapToGrid/>
          <w:kern w:val="0"/>
          <w:szCs w:val="22"/>
        </w:rPr>
        <w:t xml:space="preserve"> </w:t>
      </w:r>
      <w:r w:rsidRPr="003D4242">
        <w:rPr>
          <w:snapToGrid/>
          <w:kern w:val="0"/>
          <w:szCs w:val="22"/>
        </w:rPr>
        <w:t>cause SoftBank to hold an additional indirect 0.1% equity interest and 2.3% voting interest Univision.  SGCL’s interest in RPIII is held through the following U.S. entities</w:t>
      </w:r>
      <w:r w:rsidRPr="00F35EF6">
        <w:rPr>
          <w:snapToGrid/>
          <w:kern w:val="0"/>
          <w:szCs w:val="22"/>
        </w:rPr>
        <w:t xml:space="preserve">, all </w:t>
      </w:r>
      <w:r w:rsidRPr="003A53CA">
        <w:rPr>
          <w:snapToGrid/>
          <w:kern w:val="0"/>
          <w:szCs w:val="22"/>
        </w:rPr>
        <w:t>of which are Delaware limited partnerships</w:t>
      </w:r>
      <w:r w:rsidRPr="000F5926">
        <w:rPr>
          <w:snapToGrid/>
          <w:kern w:val="0"/>
          <w:szCs w:val="22"/>
        </w:rPr>
        <w:t>:  SB Group Capital Delaware, Inc., Raine Associates III Corp (AIV 2) GP LP, Raine Partners III – AIV 1 LP, and RPIII Corp Aggregator LP.</w:t>
      </w:r>
      <w:r>
        <w:rPr>
          <w:rStyle w:val="FootnoteReference"/>
          <w:snapToGrid/>
          <w:kern w:val="0"/>
          <w:szCs w:val="22"/>
        </w:rPr>
        <w:footnoteReference w:id="28"/>
      </w:r>
    </w:p>
    <w:p w:rsidR="00C2335C" w:rsidRPr="000F5926" w:rsidP="00C2335C" w14:paraId="449AFDBA" w14:textId="45DBDAA0">
      <w:pPr>
        <w:numPr>
          <w:ilvl w:val="0"/>
          <w:numId w:val="2"/>
        </w:numPr>
        <w:tabs>
          <w:tab w:val="clear" w:pos="1080"/>
        </w:tabs>
        <w:spacing w:after="120"/>
        <w:rPr>
          <w:rFonts w:eastAsia="Calibri"/>
          <w:snapToGrid/>
          <w:color w:val="000000"/>
          <w:kern w:val="0"/>
          <w:szCs w:val="22"/>
        </w:rPr>
      </w:pPr>
      <w:r w:rsidRPr="00262043">
        <w:rPr>
          <w:rFonts w:eastAsia="Calibri"/>
          <w:snapToGrid/>
          <w:color w:val="000000"/>
          <w:kern w:val="0"/>
          <w:szCs w:val="22"/>
        </w:rPr>
        <w:t xml:space="preserve">In addition to </w:t>
      </w:r>
      <w:r w:rsidRPr="00C2335C">
        <w:rPr>
          <w:szCs w:val="22"/>
        </w:rPr>
        <w:t>SoftBank’s</w:t>
      </w:r>
      <w:r w:rsidRPr="00262043">
        <w:rPr>
          <w:rFonts w:eastAsia="Calibri"/>
          <w:snapToGrid/>
          <w:color w:val="000000"/>
          <w:kern w:val="0"/>
          <w:szCs w:val="22"/>
        </w:rPr>
        <w:t xml:space="preserve"> investment, Univision and </w:t>
      </w:r>
      <w:r w:rsidRPr="003D4242">
        <w:rPr>
          <w:rFonts w:eastAsia="Calibri"/>
          <w:snapToGrid/>
          <w:color w:val="000000"/>
          <w:kern w:val="0"/>
          <w:szCs w:val="22"/>
        </w:rPr>
        <w:t>Liberty Holdi</w:t>
      </w:r>
      <w:r w:rsidRPr="00F35EF6">
        <w:rPr>
          <w:rFonts w:eastAsia="Calibri"/>
          <w:snapToGrid/>
          <w:color w:val="000000"/>
          <w:kern w:val="0"/>
          <w:szCs w:val="22"/>
        </w:rPr>
        <w:t>ng seek to</w:t>
      </w:r>
      <w:r w:rsidRPr="003A53CA">
        <w:rPr>
          <w:rFonts w:eastAsia="Calibri"/>
          <w:snapToGrid/>
          <w:color w:val="000000"/>
          <w:kern w:val="0"/>
          <w:szCs w:val="22"/>
        </w:rPr>
        <w:t xml:space="preserve"> </w:t>
      </w:r>
      <w:r w:rsidRPr="000F5926">
        <w:rPr>
          <w:rFonts w:eastAsia="Calibri"/>
          <w:snapToGrid/>
          <w:color w:val="000000"/>
          <w:kern w:val="0"/>
          <w:szCs w:val="22"/>
        </w:rPr>
        <w:t>convert Liberty Holding’s non-voting Series A Convertible Preferred Stock in Univision into Class A common stock of Univision, which carries voting rights.</w:t>
      </w:r>
      <w:r>
        <w:rPr>
          <w:rStyle w:val="FootnoteReference"/>
          <w:rFonts w:eastAsia="Calibri"/>
          <w:snapToGrid/>
          <w:kern w:val="0"/>
          <w:szCs w:val="22"/>
        </w:rPr>
        <w:footnoteReference w:id="29"/>
      </w:r>
      <w:r w:rsidRPr="000F5926">
        <w:rPr>
          <w:rFonts w:eastAsia="Calibri"/>
          <w:snapToGrid/>
          <w:color w:val="000000"/>
          <w:kern w:val="0"/>
          <w:szCs w:val="22"/>
        </w:rPr>
        <w:t xml:space="preserve">  This proposed conversion would result in Liberty Holding</w:t>
      </w:r>
      <w:r w:rsidR="005A4736">
        <w:rPr>
          <w:rFonts w:eastAsia="Calibri"/>
          <w:snapToGrid/>
          <w:color w:val="000000"/>
          <w:kern w:val="0"/>
          <w:szCs w:val="22"/>
        </w:rPr>
        <w:t>’s</w:t>
      </w:r>
      <w:r w:rsidRPr="000F5926">
        <w:rPr>
          <w:rFonts w:eastAsia="Calibri"/>
          <w:snapToGrid/>
          <w:color w:val="000000"/>
          <w:kern w:val="0"/>
          <w:szCs w:val="22"/>
        </w:rPr>
        <w:t xml:space="preserve"> </w:t>
      </w:r>
      <w:r w:rsidRPr="006302AF">
        <w:rPr>
          <w:rFonts w:eastAsia="Calibri"/>
          <w:snapToGrid/>
          <w:color w:val="000000"/>
          <w:kern w:val="0"/>
          <w:szCs w:val="22"/>
        </w:rPr>
        <w:t>possessing slightly less than a</w:t>
      </w:r>
      <w:r w:rsidRPr="00BD6AA7">
        <w:rPr>
          <w:rFonts w:eastAsia="Calibri"/>
          <w:snapToGrid/>
          <w:color w:val="000000"/>
          <w:kern w:val="0"/>
          <w:szCs w:val="22"/>
        </w:rPr>
        <w:t xml:space="preserve"> 7% equity and voting interest in Univision</w:t>
      </w:r>
      <w:r w:rsidRPr="004D6C34">
        <w:rPr>
          <w:rFonts w:eastAsia="Calibri"/>
          <w:snapToGrid/>
          <w:color w:val="000000"/>
          <w:kern w:val="0"/>
          <w:szCs w:val="22"/>
        </w:rPr>
        <w:t>.</w:t>
      </w:r>
      <w:r>
        <w:rPr>
          <w:rStyle w:val="FootnoteReference"/>
          <w:rFonts w:eastAsia="Calibri"/>
          <w:snapToGrid/>
          <w:kern w:val="0"/>
          <w:szCs w:val="22"/>
        </w:rPr>
        <w:footnoteReference w:id="30"/>
      </w:r>
      <w:r w:rsidRPr="000F5926">
        <w:rPr>
          <w:rFonts w:eastAsia="Calibri"/>
          <w:snapToGrid/>
          <w:color w:val="000000"/>
          <w:kern w:val="0"/>
          <w:szCs w:val="22"/>
        </w:rPr>
        <w:t xml:space="preserve">  </w:t>
      </w:r>
      <w:r w:rsidRPr="00262043">
        <w:rPr>
          <w:rFonts w:eastAsia="Calibri"/>
          <w:snapToGrid/>
          <w:color w:val="000000"/>
          <w:kern w:val="0"/>
          <w:szCs w:val="22"/>
        </w:rPr>
        <w:t>Liberty Holding</w:t>
      </w:r>
      <w:r w:rsidRPr="003D4242">
        <w:rPr>
          <w:rFonts w:eastAsia="Calibri"/>
          <w:snapToGrid/>
          <w:color w:val="000000"/>
          <w:kern w:val="0"/>
          <w:szCs w:val="22"/>
        </w:rPr>
        <w:t>,</w:t>
      </w:r>
      <w:r w:rsidRPr="00F35EF6">
        <w:rPr>
          <w:rFonts w:eastAsia="Calibri"/>
          <w:snapToGrid/>
          <w:color w:val="000000"/>
          <w:kern w:val="0"/>
          <w:szCs w:val="22"/>
        </w:rPr>
        <w:t xml:space="preserve"> a private limited company organized under Dutch law</w:t>
      </w:r>
      <w:r w:rsidRPr="003A53CA">
        <w:rPr>
          <w:rFonts w:eastAsia="Calibri"/>
          <w:snapToGrid/>
          <w:color w:val="000000"/>
          <w:kern w:val="0"/>
          <w:szCs w:val="22"/>
        </w:rPr>
        <w:t xml:space="preserve">, </w:t>
      </w:r>
      <w:r w:rsidRPr="000F5926">
        <w:rPr>
          <w:rFonts w:eastAsia="Calibri"/>
          <w:snapToGrid/>
          <w:color w:val="000000"/>
          <w:kern w:val="0"/>
          <w:szCs w:val="22"/>
        </w:rPr>
        <w:t>is an indirect, wholly-owned subsidiary of Liberty Global plc, a public limited company organized under the laws of England and Wales.  In the vertical ownership chain between Liberty Holding and Liberty Global plc are three intervening subsidiaries:  Liberty Global Holding B.V., a private limited company organized under Dutch law; UnitedGlobalCom LLC, a Delaware limited liability company; and Liberty Global Broadband I Limited, a private limited company organized under the law of England and Wales.</w:t>
      </w:r>
      <w:r>
        <w:rPr>
          <w:rStyle w:val="FootnoteReference"/>
          <w:rFonts w:eastAsia="Calibri"/>
          <w:snapToGrid/>
          <w:kern w:val="0"/>
          <w:szCs w:val="22"/>
        </w:rPr>
        <w:footnoteReference w:id="31"/>
      </w:r>
    </w:p>
    <w:p w:rsidR="00C2335C" w:rsidRPr="006302AF" w:rsidP="00C2335C" w14:paraId="0904A662" w14:textId="45596626">
      <w:pPr>
        <w:numPr>
          <w:ilvl w:val="0"/>
          <w:numId w:val="2"/>
        </w:numPr>
        <w:tabs>
          <w:tab w:val="clear" w:pos="1080"/>
        </w:tabs>
        <w:spacing w:after="120"/>
        <w:rPr>
          <w:rFonts w:eastAsia="Calibri"/>
          <w:snapToGrid/>
          <w:color w:val="000000"/>
          <w:kern w:val="0"/>
          <w:szCs w:val="22"/>
        </w:rPr>
      </w:pPr>
      <w:r w:rsidRPr="008D7264">
        <w:t>Searchlight</w:t>
      </w:r>
      <w:r w:rsidRPr="00BD6AA7">
        <w:rPr>
          <w:rFonts w:eastAsia="Calibri"/>
          <w:snapToGrid/>
          <w:color w:val="000000"/>
          <w:kern w:val="0"/>
          <w:szCs w:val="22"/>
        </w:rPr>
        <w:t xml:space="preserve">, </w:t>
      </w:r>
      <w:r w:rsidRPr="00BD6AA7">
        <w:rPr>
          <w:rFonts w:eastAsia="Calibri"/>
          <w:snapToGrid/>
          <w:color w:val="000000"/>
          <w:kern w:val="0"/>
          <w:szCs w:val="22"/>
        </w:rPr>
        <w:t>ForgeLight</w:t>
      </w:r>
      <w:r w:rsidRPr="00BD6AA7">
        <w:rPr>
          <w:rFonts w:eastAsia="Calibri"/>
          <w:snapToGrid/>
          <w:color w:val="000000"/>
          <w:kern w:val="0"/>
          <w:szCs w:val="22"/>
        </w:rPr>
        <w:t>, and Multimedia Telecom</w:t>
      </w:r>
      <w:r>
        <w:rPr>
          <w:rFonts w:eastAsia="Calibri"/>
          <w:snapToGrid/>
          <w:color w:val="000000"/>
          <w:kern w:val="0"/>
          <w:szCs w:val="22"/>
        </w:rPr>
        <w:t xml:space="preserve"> (a subsidiary of </w:t>
      </w:r>
      <w:r>
        <w:rPr>
          <w:rFonts w:eastAsia="Calibri"/>
          <w:snapToGrid/>
          <w:color w:val="000000"/>
          <w:kern w:val="0"/>
          <w:szCs w:val="22"/>
        </w:rPr>
        <w:t>Televisa</w:t>
      </w:r>
      <w:r>
        <w:rPr>
          <w:rFonts w:eastAsia="Calibri"/>
          <w:snapToGrid/>
          <w:color w:val="000000"/>
          <w:kern w:val="0"/>
          <w:szCs w:val="22"/>
        </w:rPr>
        <w:t>)</w:t>
      </w:r>
      <w:r w:rsidRPr="00BD6AA7">
        <w:rPr>
          <w:rFonts w:eastAsia="Calibri"/>
          <w:snapToGrid/>
          <w:color w:val="000000"/>
          <w:kern w:val="0"/>
          <w:szCs w:val="22"/>
        </w:rPr>
        <w:t xml:space="preserve"> are currently primary stockholders in Univision and</w:t>
      </w:r>
      <w:r>
        <w:rPr>
          <w:rFonts w:eastAsia="Calibri"/>
          <w:snapToGrid/>
          <w:color w:val="000000"/>
          <w:kern w:val="0"/>
          <w:szCs w:val="22"/>
        </w:rPr>
        <w:t xml:space="preserve"> will continue to be so</w:t>
      </w:r>
      <w:r w:rsidRPr="00BD6AA7">
        <w:rPr>
          <w:rFonts w:eastAsia="Calibri"/>
          <w:snapToGrid/>
          <w:color w:val="000000"/>
          <w:kern w:val="0"/>
          <w:szCs w:val="22"/>
        </w:rPr>
        <w:t xml:space="preserve"> </w:t>
      </w:r>
      <w:r w:rsidR="00BC1226">
        <w:rPr>
          <w:rFonts w:eastAsia="Calibri"/>
          <w:snapToGrid/>
          <w:color w:val="000000"/>
          <w:kern w:val="0"/>
          <w:szCs w:val="22"/>
        </w:rPr>
        <w:t>after grant of</w:t>
      </w:r>
      <w:r w:rsidRPr="004D6C34">
        <w:rPr>
          <w:rFonts w:eastAsia="Calibri"/>
          <w:snapToGrid/>
          <w:color w:val="000000"/>
          <w:kern w:val="0"/>
          <w:szCs w:val="22"/>
        </w:rPr>
        <w:t xml:space="preserve"> this Petition</w:t>
      </w:r>
      <w:r w:rsidRPr="00F35EF6">
        <w:rPr>
          <w:rFonts w:eastAsia="Calibri"/>
          <w:snapToGrid/>
          <w:color w:val="000000"/>
          <w:kern w:val="0"/>
          <w:szCs w:val="22"/>
        </w:rPr>
        <w:t>.</w:t>
      </w:r>
      <w:r>
        <w:rPr>
          <w:rStyle w:val="FootnoteReference"/>
          <w:rFonts w:eastAsia="Calibri"/>
          <w:snapToGrid/>
          <w:kern w:val="0"/>
          <w:szCs w:val="22"/>
        </w:rPr>
        <w:footnoteReference w:id="32"/>
      </w:r>
      <w:r w:rsidRPr="000F5926">
        <w:rPr>
          <w:rFonts w:eastAsia="Calibri"/>
          <w:snapToGrid/>
          <w:color w:val="000000"/>
          <w:kern w:val="0"/>
          <w:szCs w:val="22"/>
        </w:rPr>
        <w:t xml:space="preserve"> </w:t>
      </w:r>
      <w:r w:rsidRPr="006302AF">
        <w:rPr>
          <w:rFonts w:eastAsia="Calibri"/>
          <w:snapToGrid/>
          <w:color w:val="000000"/>
          <w:kern w:val="0"/>
          <w:szCs w:val="22"/>
        </w:rPr>
        <w:t xml:space="preserve"> </w:t>
      </w:r>
      <w:r w:rsidRPr="00BD6AA7">
        <w:rPr>
          <w:rFonts w:eastAsia="Calibri"/>
          <w:snapToGrid/>
          <w:color w:val="000000"/>
          <w:kern w:val="0"/>
          <w:szCs w:val="22"/>
        </w:rPr>
        <w:t>Searchlight</w:t>
      </w:r>
      <w:r w:rsidRPr="004D6C34">
        <w:rPr>
          <w:rFonts w:eastAsia="Calibri"/>
          <w:snapToGrid/>
          <w:color w:val="000000"/>
          <w:kern w:val="0"/>
          <w:szCs w:val="22"/>
        </w:rPr>
        <w:t>, a Delaware limited partnership,</w:t>
      </w:r>
      <w:r w:rsidRPr="00262043">
        <w:rPr>
          <w:rFonts w:eastAsia="Calibri"/>
          <w:snapToGrid/>
          <w:color w:val="000000"/>
          <w:kern w:val="0"/>
          <w:szCs w:val="22"/>
        </w:rPr>
        <w:t xml:space="preserve"> </w:t>
      </w:r>
      <w:r w:rsidR="00BC1226">
        <w:rPr>
          <w:rFonts w:eastAsia="Calibri"/>
          <w:snapToGrid/>
          <w:color w:val="000000"/>
          <w:kern w:val="0"/>
          <w:szCs w:val="22"/>
        </w:rPr>
        <w:t>will</w:t>
      </w:r>
      <w:r w:rsidRPr="00F35EF6" w:rsidR="00BC1226">
        <w:rPr>
          <w:rFonts w:eastAsia="Calibri"/>
          <w:snapToGrid/>
          <w:color w:val="000000"/>
          <w:kern w:val="0"/>
          <w:szCs w:val="22"/>
        </w:rPr>
        <w:t xml:space="preserve"> </w:t>
      </w:r>
      <w:r w:rsidRPr="00F35EF6">
        <w:rPr>
          <w:rFonts w:eastAsia="Calibri"/>
          <w:snapToGrid/>
          <w:color w:val="000000"/>
          <w:kern w:val="0"/>
          <w:szCs w:val="22"/>
        </w:rPr>
        <w:t>hold a 14.8%</w:t>
      </w:r>
      <w:r w:rsidRPr="003A53CA">
        <w:rPr>
          <w:rFonts w:eastAsia="Calibri"/>
          <w:snapToGrid/>
          <w:color w:val="000000"/>
          <w:kern w:val="0"/>
          <w:szCs w:val="22"/>
        </w:rPr>
        <w:t xml:space="preserve"> equity interest and a 15.1% voting interest in Univision</w:t>
      </w:r>
      <w:r w:rsidRPr="000F5926">
        <w:rPr>
          <w:rFonts w:eastAsia="Calibri"/>
          <w:snapToGrid/>
          <w:color w:val="000000"/>
          <w:kern w:val="0"/>
          <w:szCs w:val="22"/>
        </w:rPr>
        <w:t>.  The general partner of Searchlight is Searchlight III UTD GP, LLC, a Delaware limited liability company, the sole member of which is Searchlight Capital Partners III GP, LP (Searchlight III GP), a Cayman Islands exempted limited partnership.  Searchlight III GP is controlled by its general partner, Searchlight Capital Partners III GP, LLC, a Delaware limited liability company, which is in turn controlled by:</w:t>
      </w:r>
      <w:r>
        <w:rPr>
          <w:rFonts w:eastAsia="Calibri"/>
          <w:snapToGrid/>
          <w:color w:val="000000"/>
          <w:kern w:val="0"/>
          <w:szCs w:val="22"/>
        </w:rPr>
        <w:t xml:space="preserve"> </w:t>
      </w:r>
      <w:r w:rsidRPr="000F5926">
        <w:rPr>
          <w:rFonts w:eastAsia="Calibri"/>
          <w:snapToGrid/>
          <w:color w:val="000000"/>
          <w:kern w:val="0"/>
          <w:szCs w:val="22"/>
        </w:rPr>
        <w:t xml:space="preserve"> (1) Eric </w:t>
      </w:r>
      <w:r w:rsidRPr="000F5926">
        <w:rPr>
          <w:rFonts w:eastAsia="Calibri"/>
          <w:snapToGrid/>
          <w:color w:val="000000"/>
          <w:kern w:val="0"/>
          <w:szCs w:val="22"/>
        </w:rPr>
        <w:t>Zinterhofer</w:t>
      </w:r>
      <w:r w:rsidRPr="000F5926">
        <w:rPr>
          <w:rFonts w:eastAsia="Calibri"/>
          <w:snapToGrid/>
          <w:color w:val="000000"/>
          <w:kern w:val="0"/>
          <w:szCs w:val="22"/>
        </w:rPr>
        <w:t xml:space="preserve">, a U.S. citizen; (2) Erol </w:t>
      </w:r>
      <w:r w:rsidRPr="000F5926">
        <w:rPr>
          <w:rFonts w:eastAsia="Calibri"/>
          <w:snapToGrid/>
          <w:color w:val="000000"/>
          <w:kern w:val="0"/>
          <w:szCs w:val="22"/>
        </w:rPr>
        <w:t>Uzumeri</w:t>
      </w:r>
      <w:r w:rsidRPr="000F5926">
        <w:rPr>
          <w:rFonts w:eastAsia="Calibri"/>
          <w:snapToGrid/>
          <w:color w:val="000000"/>
          <w:kern w:val="0"/>
          <w:szCs w:val="22"/>
        </w:rPr>
        <w:t xml:space="preserve">, a Canadian citizen; and (3) Oliver </w:t>
      </w:r>
      <w:r w:rsidRPr="000F5926">
        <w:rPr>
          <w:rFonts w:eastAsia="Calibri"/>
          <w:snapToGrid/>
          <w:color w:val="000000"/>
          <w:kern w:val="0"/>
          <w:szCs w:val="22"/>
        </w:rPr>
        <w:t>Haarmann</w:t>
      </w:r>
      <w:r w:rsidRPr="000F5926">
        <w:rPr>
          <w:rFonts w:eastAsia="Calibri"/>
          <w:snapToGrid/>
          <w:color w:val="000000"/>
          <w:kern w:val="0"/>
          <w:szCs w:val="22"/>
        </w:rPr>
        <w:t xml:space="preserve">, a German citizen, each of whom hold a 33.3% equity and voting interest.  </w:t>
      </w:r>
      <w:r w:rsidRPr="000F5926">
        <w:rPr>
          <w:rFonts w:eastAsia="Calibri"/>
          <w:snapToGrid/>
          <w:color w:val="000000"/>
          <w:kern w:val="0"/>
          <w:szCs w:val="22"/>
        </w:rPr>
        <w:t>Zinterhofer</w:t>
      </w:r>
      <w:r w:rsidRPr="000F5926">
        <w:rPr>
          <w:rFonts w:eastAsia="Calibri"/>
          <w:snapToGrid/>
          <w:color w:val="000000"/>
          <w:kern w:val="0"/>
          <w:szCs w:val="22"/>
        </w:rPr>
        <w:t xml:space="preserve">, </w:t>
      </w:r>
      <w:r w:rsidRPr="000F5926">
        <w:rPr>
          <w:rFonts w:eastAsia="Calibri"/>
          <w:snapToGrid/>
          <w:color w:val="000000"/>
          <w:kern w:val="0"/>
          <w:szCs w:val="22"/>
        </w:rPr>
        <w:t>Uzumeri</w:t>
      </w:r>
      <w:r w:rsidRPr="000F5926">
        <w:rPr>
          <w:rFonts w:eastAsia="Calibri"/>
          <w:snapToGrid/>
          <w:color w:val="000000"/>
          <w:kern w:val="0"/>
          <w:szCs w:val="22"/>
        </w:rPr>
        <w:t xml:space="preserve">, and </w:t>
      </w:r>
      <w:r w:rsidRPr="000F5926">
        <w:rPr>
          <w:rFonts w:eastAsia="Calibri"/>
          <w:snapToGrid/>
          <w:color w:val="000000"/>
          <w:kern w:val="0"/>
          <w:szCs w:val="22"/>
        </w:rPr>
        <w:t>Haarmann</w:t>
      </w:r>
      <w:r w:rsidRPr="000F5926">
        <w:rPr>
          <w:rFonts w:eastAsia="Calibri"/>
          <w:snapToGrid/>
          <w:color w:val="000000"/>
          <w:kern w:val="0"/>
          <w:szCs w:val="22"/>
        </w:rPr>
        <w:t xml:space="preserve"> also hold non-insulated limited partnership interests in Searchlight III GP, as does Nadir </w:t>
      </w:r>
      <w:r w:rsidRPr="000F5926">
        <w:rPr>
          <w:rFonts w:eastAsia="Calibri"/>
          <w:snapToGrid/>
          <w:color w:val="000000"/>
          <w:kern w:val="0"/>
          <w:szCs w:val="22"/>
        </w:rPr>
        <w:t>Nurmohamed</w:t>
      </w:r>
      <w:r w:rsidRPr="000F5926">
        <w:rPr>
          <w:rFonts w:eastAsia="Calibri"/>
          <w:snapToGrid/>
          <w:color w:val="000000"/>
          <w:kern w:val="0"/>
          <w:szCs w:val="22"/>
        </w:rPr>
        <w:t>, a Canadian citizen.</w:t>
      </w:r>
      <w:r>
        <w:rPr>
          <w:rStyle w:val="FootnoteReference"/>
          <w:rFonts w:eastAsia="Calibri"/>
          <w:snapToGrid/>
          <w:kern w:val="0"/>
          <w:szCs w:val="22"/>
        </w:rPr>
        <w:footnoteReference w:id="33"/>
      </w:r>
      <w:r w:rsidRPr="000F5926">
        <w:rPr>
          <w:rFonts w:eastAsia="Calibri"/>
          <w:snapToGrid/>
          <w:color w:val="000000"/>
          <w:kern w:val="0"/>
          <w:szCs w:val="22"/>
        </w:rPr>
        <w:t xml:space="preserve"> </w:t>
      </w:r>
      <w:r w:rsidRPr="006302AF">
        <w:rPr>
          <w:rFonts w:eastAsia="Calibri"/>
          <w:snapToGrid/>
          <w:color w:val="000000"/>
          <w:kern w:val="0"/>
          <w:szCs w:val="22"/>
        </w:rPr>
        <w:t xml:space="preserve"> </w:t>
      </w:r>
    </w:p>
    <w:p w:rsidR="00C2335C" w:rsidRPr="000F5926" w:rsidP="00AD0625" w14:paraId="126FC0F7" w14:textId="66633756">
      <w:pPr>
        <w:widowControl/>
        <w:numPr>
          <w:ilvl w:val="0"/>
          <w:numId w:val="2"/>
        </w:numPr>
        <w:tabs>
          <w:tab w:val="clear" w:pos="1080"/>
        </w:tabs>
        <w:spacing w:after="120"/>
        <w:rPr>
          <w:rFonts w:eastAsia="Calibri"/>
          <w:snapToGrid/>
          <w:color w:val="000000"/>
          <w:kern w:val="0"/>
          <w:szCs w:val="22"/>
        </w:rPr>
      </w:pPr>
      <w:r w:rsidRPr="008D7264">
        <w:t>ForgeLight</w:t>
      </w:r>
      <w:r w:rsidRPr="00262043">
        <w:rPr>
          <w:rFonts w:eastAsia="Calibri"/>
          <w:snapToGrid/>
          <w:color w:val="000000"/>
          <w:kern w:val="0"/>
          <w:szCs w:val="22"/>
        </w:rPr>
        <w:t xml:space="preserve">-related </w:t>
      </w:r>
      <w:r w:rsidRPr="00C2335C">
        <w:rPr>
          <w:szCs w:val="22"/>
        </w:rPr>
        <w:t>entities</w:t>
      </w:r>
      <w:r w:rsidRPr="00262043">
        <w:rPr>
          <w:rFonts w:eastAsia="Calibri"/>
          <w:snapToGrid/>
          <w:color w:val="000000"/>
          <w:kern w:val="0"/>
          <w:szCs w:val="22"/>
        </w:rPr>
        <w:t xml:space="preserve"> </w:t>
      </w:r>
      <w:r w:rsidR="00BC1226">
        <w:rPr>
          <w:rFonts w:eastAsia="Calibri"/>
          <w:snapToGrid/>
          <w:color w:val="000000"/>
          <w:kern w:val="0"/>
          <w:szCs w:val="22"/>
        </w:rPr>
        <w:t>will</w:t>
      </w:r>
      <w:r w:rsidRPr="00262043" w:rsidR="00BC1226">
        <w:rPr>
          <w:rFonts w:eastAsia="Calibri"/>
          <w:snapToGrid/>
          <w:color w:val="000000"/>
          <w:kern w:val="0"/>
          <w:szCs w:val="22"/>
        </w:rPr>
        <w:t xml:space="preserve"> </w:t>
      </w:r>
      <w:r w:rsidRPr="00262043">
        <w:rPr>
          <w:rFonts w:eastAsia="Calibri"/>
          <w:snapToGrid/>
          <w:color w:val="000000"/>
          <w:kern w:val="0"/>
          <w:szCs w:val="22"/>
        </w:rPr>
        <w:t>collectively hold a 21.9% equity and 22.4% voting interest in Univision.</w:t>
      </w:r>
      <w:r>
        <w:rPr>
          <w:rStyle w:val="FootnoteReference"/>
          <w:rFonts w:eastAsia="Calibri"/>
          <w:snapToGrid/>
          <w:kern w:val="0"/>
          <w:szCs w:val="22"/>
        </w:rPr>
        <w:footnoteReference w:id="34"/>
      </w:r>
      <w:r w:rsidRPr="00262043">
        <w:rPr>
          <w:rFonts w:eastAsia="Calibri"/>
          <w:snapToGrid/>
          <w:color w:val="000000"/>
          <w:kern w:val="0"/>
          <w:szCs w:val="22"/>
        </w:rPr>
        <w:t xml:space="preserve">  </w:t>
      </w:r>
      <w:r>
        <w:rPr>
          <w:rFonts w:eastAsia="Calibri"/>
          <w:snapToGrid/>
          <w:color w:val="000000"/>
          <w:kern w:val="0"/>
          <w:szCs w:val="22"/>
        </w:rPr>
        <w:t xml:space="preserve">First, </w:t>
      </w:r>
      <w:r w:rsidRPr="00262043">
        <w:rPr>
          <w:rFonts w:eastAsia="Calibri"/>
          <w:snapToGrid/>
          <w:color w:val="000000"/>
          <w:kern w:val="0"/>
          <w:szCs w:val="22"/>
        </w:rPr>
        <w:t>ForgeLight</w:t>
      </w:r>
      <w:r w:rsidRPr="00262043">
        <w:rPr>
          <w:rFonts w:eastAsia="Calibri"/>
          <w:snapToGrid/>
          <w:color w:val="000000"/>
          <w:kern w:val="0"/>
          <w:szCs w:val="22"/>
        </w:rPr>
        <w:t xml:space="preserve"> </w:t>
      </w:r>
      <w:r w:rsidR="00BC1226">
        <w:rPr>
          <w:rFonts w:eastAsia="Calibri"/>
          <w:snapToGrid/>
          <w:color w:val="000000"/>
          <w:kern w:val="0"/>
          <w:szCs w:val="22"/>
        </w:rPr>
        <w:t>will</w:t>
      </w:r>
      <w:r w:rsidRPr="00262043" w:rsidR="00BC1226">
        <w:rPr>
          <w:rFonts w:eastAsia="Calibri"/>
          <w:snapToGrid/>
          <w:color w:val="000000"/>
          <w:kern w:val="0"/>
          <w:szCs w:val="22"/>
        </w:rPr>
        <w:t xml:space="preserve"> </w:t>
      </w:r>
      <w:r w:rsidRPr="00262043">
        <w:rPr>
          <w:rFonts w:eastAsia="Calibri"/>
          <w:snapToGrid/>
          <w:color w:val="000000"/>
          <w:kern w:val="0"/>
          <w:szCs w:val="22"/>
        </w:rPr>
        <w:t xml:space="preserve">hold a direct 14.8% equity interest and a 15.1% voting interest.  </w:t>
      </w:r>
      <w:r w:rsidRPr="00262043">
        <w:rPr>
          <w:rFonts w:eastAsia="Calibri"/>
          <w:snapToGrid/>
          <w:color w:val="000000"/>
          <w:kern w:val="0"/>
          <w:szCs w:val="22"/>
        </w:rPr>
        <w:t>ForgeLight</w:t>
      </w:r>
      <w:r w:rsidRPr="00262043">
        <w:rPr>
          <w:rFonts w:eastAsia="Calibri"/>
          <w:snapToGrid/>
          <w:color w:val="000000"/>
          <w:kern w:val="0"/>
          <w:szCs w:val="22"/>
        </w:rPr>
        <w:t xml:space="preserve">, a Delaware limited liability company, is wholly-owned by </w:t>
      </w:r>
      <w:r w:rsidRPr="00262043">
        <w:rPr>
          <w:rFonts w:eastAsia="Calibri"/>
          <w:snapToGrid/>
          <w:color w:val="000000"/>
          <w:kern w:val="0"/>
          <w:szCs w:val="22"/>
        </w:rPr>
        <w:t>ForgeLight</w:t>
      </w:r>
      <w:r w:rsidRPr="00262043">
        <w:rPr>
          <w:rFonts w:eastAsia="Calibri"/>
          <w:snapToGrid/>
          <w:color w:val="000000"/>
          <w:kern w:val="0"/>
          <w:szCs w:val="22"/>
        </w:rPr>
        <w:t xml:space="preserve"> United, also a</w:t>
      </w:r>
      <w:r w:rsidRPr="003D4242">
        <w:rPr>
          <w:rFonts w:eastAsia="Calibri"/>
          <w:snapToGrid/>
          <w:color w:val="000000"/>
          <w:kern w:val="0"/>
          <w:szCs w:val="22"/>
        </w:rPr>
        <w:t xml:space="preserve"> </w:t>
      </w:r>
      <w:r w:rsidRPr="00F35EF6">
        <w:rPr>
          <w:rFonts w:eastAsia="Calibri"/>
          <w:snapToGrid/>
          <w:color w:val="000000"/>
          <w:kern w:val="0"/>
          <w:szCs w:val="22"/>
        </w:rPr>
        <w:t xml:space="preserve">Delaware limited liability company. </w:t>
      </w:r>
      <w:r>
        <w:rPr>
          <w:rFonts w:eastAsia="Calibri"/>
          <w:snapToGrid/>
          <w:color w:val="000000"/>
          <w:kern w:val="0"/>
          <w:szCs w:val="22"/>
        </w:rPr>
        <w:t xml:space="preserve"> </w:t>
      </w:r>
      <w:r w:rsidRPr="00F35EF6">
        <w:rPr>
          <w:rFonts w:eastAsia="Calibri"/>
          <w:snapToGrid/>
          <w:color w:val="000000"/>
          <w:kern w:val="0"/>
          <w:szCs w:val="22"/>
        </w:rPr>
        <w:t xml:space="preserve">The managing member of </w:t>
      </w:r>
      <w:r w:rsidRPr="00F35EF6">
        <w:rPr>
          <w:rFonts w:eastAsia="Calibri"/>
          <w:snapToGrid/>
          <w:color w:val="000000"/>
          <w:kern w:val="0"/>
          <w:szCs w:val="22"/>
        </w:rPr>
        <w:t>ForgeLight</w:t>
      </w:r>
      <w:r w:rsidRPr="00F35EF6">
        <w:rPr>
          <w:rFonts w:eastAsia="Calibri"/>
          <w:snapToGrid/>
          <w:color w:val="000000"/>
          <w:kern w:val="0"/>
          <w:szCs w:val="22"/>
        </w:rPr>
        <w:t xml:space="preserve"> United is</w:t>
      </w:r>
      <w:r w:rsidRPr="003A53CA">
        <w:rPr>
          <w:rFonts w:eastAsia="Calibri"/>
          <w:snapToGrid/>
          <w:color w:val="000000"/>
          <w:kern w:val="0"/>
          <w:szCs w:val="22"/>
        </w:rPr>
        <w:t xml:space="preserve"> the Delaware </w:t>
      </w:r>
      <w:r w:rsidRPr="000F5926">
        <w:rPr>
          <w:rFonts w:eastAsia="Calibri"/>
          <w:snapToGrid/>
          <w:color w:val="000000"/>
          <w:kern w:val="0"/>
          <w:szCs w:val="22"/>
        </w:rPr>
        <w:t xml:space="preserve">limited liability company </w:t>
      </w:r>
      <w:r w:rsidRPr="000F5926">
        <w:rPr>
          <w:rFonts w:eastAsia="Calibri"/>
          <w:snapToGrid/>
          <w:color w:val="000000"/>
          <w:kern w:val="0"/>
          <w:szCs w:val="22"/>
        </w:rPr>
        <w:t>ForgeLight</w:t>
      </w:r>
      <w:r w:rsidRPr="000F5926">
        <w:rPr>
          <w:rFonts w:eastAsia="Calibri"/>
          <w:snapToGrid/>
          <w:color w:val="000000"/>
          <w:kern w:val="0"/>
          <w:szCs w:val="22"/>
        </w:rPr>
        <w:t xml:space="preserve"> (United) Investors MM, LLC (</w:t>
      </w:r>
      <w:r w:rsidRPr="000F5926">
        <w:rPr>
          <w:rFonts w:eastAsia="Calibri"/>
          <w:snapToGrid/>
          <w:color w:val="000000"/>
          <w:kern w:val="0"/>
          <w:szCs w:val="22"/>
        </w:rPr>
        <w:t>ForgeLight</w:t>
      </w:r>
      <w:r w:rsidRPr="000F5926">
        <w:rPr>
          <w:rFonts w:eastAsia="Calibri"/>
          <w:snapToGrid/>
          <w:color w:val="000000"/>
          <w:kern w:val="0"/>
          <w:szCs w:val="22"/>
        </w:rPr>
        <w:t xml:space="preserve"> MM).  Other members of </w:t>
      </w:r>
      <w:r w:rsidRPr="000F5926">
        <w:rPr>
          <w:rFonts w:eastAsia="Calibri"/>
          <w:snapToGrid/>
          <w:color w:val="000000"/>
          <w:kern w:val="0"/>
          <w:szCs w:val="22"/>
        </w:rPr>
        <w:t>ForgeLight</w:t>
      </w:r>
      <w:r w:rsidRPr="000F5926">
        <w:rPr>
          <w:rFonts w:eastAsia="Calibri"/>
          <w:snapToGrid/>
          <w:color w:val="000000"/>
          <w:kern w:val="0"/>
          <w:szCs w:val="22"/>
        </w:rPr>
        <w:t xml:space="preserve"> United </w:t>
      </w:r>
      <w:r w:rsidR="00BC1226">
        <w:rPr>
          <w:rFonts w:eastAsia="Calibri"/>
          <w:snapToGrid/>
          <w:color w:val="000000"/>
          <w:kern w:val="0"/>
          <w:szCs w:val="22"/>
        </w:rPr>
        <w:t>will</w:t>
      </w:r>
      <w:r w:rsidRPr="000F5926">
        <w:rPr>
          <w:rFonts w:eastAsia="Calibri"/>
          <w:snapToGrid/>
          <w:color w:val="000000"/>
          <w:kern w:val="0"/>
          <w:szCs w:val="22"/>
        </w:rPr>
        <w:t xml:space="preserve"> include:</w:t>
      </w:r>
      <w:r>
        <w:rPr>
          <w:rFonts w:eastAsia="Calibri"/>
          <w:snapToGrid/>
          <w:color w:val="000000"/>
          <w:kern w:val="0"/>
          <w:szCs w:val="22"/>
        </w:rPr>
        <w:t xml:space="preserve"> </w:t>
      </w:r>
      <w:r w:rsidRPr="000F5926">
        <w:rPr>
          <w:rFonts w:eastAsia="Calibri"/>
          <w:snapToGrid/>
          <w:color w:val="000000"/>
          <w:kern w:val="0"/>
          <w:szCs w:val="22"/>
        </w:rPr>
        <w:t xml:space="preserve"> (1) </w:t>
      </w:r>
      <w:r w:rsidR="00AF2D8C">
        <w:rPr>
          <w:rFonts w:eastAsia="Calibri"/>
          <w:snapToGrid/>
          <w:color w:val="000000"/>
          <w:kern w:val="0"/>
          <w:szCs w:val="22"/>
        </w:rPr>
        <w:t>SB LLC</w:t>
      </w:r>
      <w:r w:rsidRPr="000F5926">
        <w:rPr>
          <w:rFonts w:eastAsia="Calibri"/>
          <w:snapToGrid/>
          <w:color w:val="000000"/>
          <w:kern w:val="0"/>
          <w:szCs w:val="22"/>
        </w:rPr>
        <w:t>, a Delaware limited liability company;</w:t>
      </w:r>
      <w:r>
        <w:rPr>
          <w:rStyle w:val="FootnoteReference"/>
          <w:rFonts w:eastAsia="Calibri"/>
          <w:snapToGrid/>
          <w:kern w:val="0"/>
          <w:szCs w:val="22"/>
        </w:rPr>
        <w:footnoteReference w:id="35"/>
      </w:r>
      <w:r w:rsidRPr="000F5926">
        <w:rPr>
          <w:rFonts w:eastAsia="Calibri"/>
          <w:snapToGrid/>
          <w:color w:val="000000"/>
          <w:kern w:val="0"/>
          <w:szCs w:val="22"/>
        </w:rPr>
        <w:t xml:space="preserve"> </w:t>
      </w:r>
      <w:r w:rsidRPr="006302AF">
        <w:rPr>
          <w:rFonts w:eastAsia="Calibri"/>
          <w:snapToGrid/>
          <w:color w:val="000000"/>
          <w:kern w:val="0"/>
          <w:szCs w:val="22"/>
        </w:rPr>
        <w:t xml:space="preserve">(2) Michel Combes, a French citizen; (3) </w:t>
      </w:r>
      <w:r w:rsidRPr="006302AF">
        <w:rPr>
          <w:rFonts w:eastAsia="Calibri"/>
          <w:snapToGrid/>
          <w:color w:val="000000"/>
          <w:kern w:val="0"/>
          <w:szCs w:val="22"/>
        </w:rPr>
        <w:t>Claure</w:t>
      </w:r>
      <w:r w:rsidRPr="006302AF">
        <w:rPr>
          <w:rFonts w:eastAsia="Calibri"/>
          <w:snapToGrid/>
          <w:color w:val="000000"/>
          <w:kern w:val="0"/>
          <w:szCs w:val="22"/>
        </w:rPr>
        <w:t xml:space="preserve"> Group, LLC, a Delaware limited liability company ultimately</w:t>
      </w:r>
      <w:r w:rsidRPr="00262043">
        <w:rPr>
          <w:rFonts w:eastAsia="Calibri"/>
          <w:snapToGrid/>
          <w:color w:val="000000"/>
          <w:kern w:val="0"/>
          <w:szCs w:val="22"/>
        </w:rPr>
        <w:t xml:space="preserve"> controlled by Raul Marcelo </w:t>
      </w:r>
      <w:r w:rsidRPr="00262043">
        <w:rPr>
          <w:rFonts w:eastAsia="Calibri"/>
          <w:snapToGrid/>
          <w:color w:val="000000"/>
          <w:kern w:val="0"/>
          <w:szCs w:val="22"/>
        </w:rPr>
        <w:t>Claure</w:t>
      </w:r>
      <w:r w:rsidRPr="00262043">
        <w:rPr>
          <w:rFonts w:eastAsia="Calibri"/>
          <w:snapToGrid/>
          <w:color w:val="000000"/>
          <w:kern w:val="0"/>
          <w:szCs w:val="22"/>
        </w:rPr>
        <w:t>, a U.S. citizen, through two entities:</w:t>
      </w:r>
      <w:r>
        <w:rPr>
          <w:rFonts w:eastAsia="Calibri"/>
          <w:snapToGrid/>
          <w:color w:val="000000"/>
          <w:kern w:val="0"/>
          <w:szCs w:val="22"/>
        </w:rPr>
        <w:t xml:space="preserve"> </w:t>
      </w:r>
      <w:r w:rsidRPr="00262043">
        <w:rPr>
          <w:rFonts w:eastAsia="Calibri"/>
          <w:snapToGrid/>
          <w:color w:val="000000"/>
          <w:kern w:val="0"/>
          <w:szCs w:val="22"/>
        </w:rPr>
        <w:t xml:space="preserve"> </w:t>
      </w:r>
      <w:r w:rsidRPr="003D4242">
        <w:rPr>
          <w:rFonts w:eastAsia="Calibri"/>
          <w:snapToGrid/>
          <w:color w:val="000000"/>
          <w:kern w:val="0"/>
          <w:szCs w:val="22"/>
        </w:rPr>
        <w:t>Claure</w:t>
      </w:r>
      <w:r w:rsidRPr="003D4242">
        <w:rPr>
          <w:rFonts w:eastAsia="Calibri"/>
          <w:snapToGrid/>
          <w:color w:val="000000"/>
          <w:kern w:val="0"/>
          <w:szCs w:val="22"/>
        </w:rPr>
        <w:t xml:space="preserve"> Group Corporation, a Delaware corporation, and </w:t>
      </w:r>
      <w:r>
        <w:rPr>
          <w:rFonts w:eastAsia="Calibri"/>
          <w:snapToGrid/>
          <w:color w:val="000000"/>
          <w:kern w:val="0"/>
          <w:szCs w:val="22"/>
        </w:rPr>
        <w:t xml:space="preserve">the </w:t>
      </w:r>
      <w:r w:rsidRPr="003D4242">
        <w:rPr>
          <w:rFonts w:eastAsia="Calibri"/>
          <w:snapToGrid/>
          <w:color w:val="000000"/>
          <w:kern w:val="0"/>
          <w:szCs w:val="22"/>
        </w:rPr>
        <w:t xml:space="preserve">February 2006 Raul Marcelo </w:t>
      </w:r>
      <w:r w:rsidRPr="003D4242">
        <w:rPr>
          <w:rFonts w:eastAsia="Calibri"/>
          <w:snapToGrid/>
          <w:color w:val="000000"/>
          <w:kern w:val="0"/>
          <w:szCs w:val="22"/>
        </w:rPr>
        <w:t>Claure</w:t>
      </w:r>
      <w:r w:rsidRPr="003D4242">
        <w:rPr>
          <w:rFonts w:eastAsia="Calibri"/>
          <w:snapToGrid/>
          <w:color w:val="000000"/>
          <w:kern w:val="0"/>
          <w:szCs w:val="22"/>
        </w:rPr>
        <w:t xml:space="preserve"> Revocable Trust, </w:t>
      </w:r>
      <w:r w:rsidRPr="00F35EF6">
        <w:rPr>
          <w:rFonts w:eastAsia="Calibri"/>
          <w:snapToGrid/>
          <w:color w:val="000000"/>
          <w:kern w:val="0"/>
          <w:szCs w:val="22"/>
        </w:rPr>
        <w:t>a Flo</w:t>
      </w:r>
      <w:r w:rsidRPr="003A53CA">
        <w:rPr>
          <w:rFonts w:eastAsia="Calibri"/>
          <w:snapToGrid/>
          <w:color w:val="000000"/>
          <w:kern w:val="0"/>
          <w:szCs w:val="22"/>
        </w:rPr>
        <w:t>rida Trust;</w:t>
      </w:r>
      <w:r w:rsidRPr="000F5926">
        <w:rPr>
          <w:rFonts w:eastAsia="Calibri"/>
          <w:snapToGrid/>
          <w:color w:val="000000"/>
          <w:kern w:val="0"/>
          <w:szCs w:val="22"/>
        </w:rPr>
        <w:t xml:space="preserve"> (4) WCD Services I LLC, a Delaware limited liability company; (5) </w:t>
      </w:r>
      <w:r w:rsidRPr="000F5926">
        <w:rPr>
          <w:rFonts w:eastAsia="Calibri"/>
          <w:snapToGrid/>
          <w:color w:val="000000"/>
          <w:kern w:val="0"/>
          <w:szCs w:val="22"/>
        </w:rPr>
        <w:t>ForgeLight</w:t>
      </w:r>
      <w:r w:rsidRPr="000F5926">
        <w:rPr>
          <w:rFonts w:eastAsia="Calibri"/>
          <w:snapToGrid/>
          <w:color w:val="000000"/>
          <w:kern w:val="0"/>
          <w:szCs w:val="22"/>
        </w:rPr>
        <w:t xml:space="preserve"> (United) Investors SM, LLC (</w:t>
      </w:r>
      <w:r w:rsidRPr="000F5926">
        <w:rPr>
          <w:rFonts w:eastAsia="Calibri"/>
          <w:snapToGrid/>
          <w:color w:val="000000"/>
          <w:kern w:val="0"/>
          <w:szCs w:val="22"/>
        </w:rPr>
        <w:t>ForgeLight</w:t>
      </w:r>
      <w:r w:rsidRPr="000F5926">
        <w:rPr>
          <w:rFonts w:eastAsia="Calibri"/>
          <w:snapToGrid/>
          <w:color w:val="000000"/>
          <w:kern w:val="0"/>
          <w:szCs w:val="22"/>
        </w:rPr>
        <w:t xml:space="preserve"> SM), a Delaware limited liability company; and (6) </w:t>
      </w:r>
      <w:r w:rsidRPr="000F5926">
        <w:rPr>
          <w:rFonts w:eastAsia="Calibri"/>
          <w:snapToGrid/>
          <w:color w:val="000000"/>
          <w:kern w:val="0"/>
          <w:szCs w:val="22"/>
        </w:rPr>
        <w:t>ForgeLight</w:t>
      </w:r>
      <w:r w:rsidRPr="000F5926">
        <w:rPr>
          <w:rFonts w:eastAsia="Calibri"/>
          <w:snapToGrid/>
          <w:color w:val="000000"/>
          <w:kern w:val="0"/>
          <w:szCs w:val="22"/>
        </w:rPr>
        <w:t xml:space="preserve"> Holdings LP (</w:t>
      </w:r>
      <w:r w:rsidRPr="000F5926">
        <w:rPr>
          <w:rFonts w:eastAsia="Calibri"/>
          <w:snapToGrid/>
          <w:color w:val="000000"/>
          <w:kern w:val="0"/>
          <w:szCs w:val="22"/>
        </w:rPr>
        <w:t>ForgeLight</w:t>
      </w:r>
      <w:r w:rsidRPr="000F5926">
        <w:rPr>
          <w:rFonts w:eastAsia="Calibri"/>
          <w:snapToGrid/>
          <w:color w:val="000000"/>
          <w:kern w:val="0"/>
          <w:szCs w:val="22"/>
        </w:rPr>
        <w:t xml:space="preserve"> Holdings), a Delaware limited partnership</w:t>
      </w:r>
      <w:r>
        <w:rPr>
          <w:rFonts w:eastAsia="Calibri"/>
          <w:snapToGrid/>
          <w:color w:val="000000"/>
          <w:kern w:val="0"/>
          <w:szCs w:val="22"/>
        </w:rPr>
        <w:t xml:space="preserve">, which is the managing member of both </w:t>
      </w:r>
      <w:r>
        <w:rPr>
          <w:rFonts w:eastAsia="Calibri"/>
          <w:snapToGrid/>
          <w:color w:val="000000"/>
          <w:kern w:val="0"/>
          <w:szCs w:val="22"/>
        </w:rPr>
        <w:t>ForgeLight</w:t>
      </w:r>
      <w:r>
        <w:rPr>
          <w:rFonts w:eastAsia="Calibri"/>
          <w:snapToGrid/>
          <w:color w:val="000000"/>
          <w:kern w:val="0"/>
          <w:szCs w:val="22"/>
        </w:rPr>
        <w:t xml:space="preserve"> MM and </w:t>
      </w:r>
      <w:r>
        <w:rPr>
          <w:rFonts w:eastAsia="Calibri"/>
          <w:snapToGrid/>
          <w:color w:val="000000"/>
          <w:kern w:val="0"/>
          <w:szCs w:val="22"/>
        </w:rPr>
        <w:t>ForgeLight</w:t>
      </w:r>
      <w:r>
        <w:rPr>
          <w:rFonts w:eastAsia="Calibri"/>
          <w:snapToGrid/>
          <w:color w:val="000000"/>
          <w:kern w:val="0"/>
          <w:szCs w:val="22"/>
        </w:rPr>
        <w:t xml:space="preserve"> SM</w:t>
      </w:r>
      <w:r w:rsidRPr="000F5926">
        <w:rPr>
          <w:rFonts w:eastAsia="Calibri"/>
          <w:snapToGrid/>
          <w:color w:val="000000"/>
          <w:kern w:val="0"/>
          <w:szCs w:val="22"/>
        </w:rPr>
        <w:t>.</w:t>
      </w:r>
      <w:r>
        <w:rPr>
          <w:rStyle w:val="FootnoteReference"/>
          <w:rFonts w:eastAsia="Calibri"/>
          <w:snapToGrid/>
          <w:kern w:val="0"/>
          <w:szCs w:val="22"/>
        </w:rPr>
        <w:footnoteReference w:id="36"/>
      </w:r>
      <w:r w:rsidRPr="000F5926">
        <w:rPr>
          <w:rFonts w:eastAsia="Calibri"/>
          <w:snapToGrid/>
          <w:color w:val="000000"/>
          <w:kern w:val="0"/>
          <w:szCs w:val="22"/>
        </w:rPr>
        <w:t xml:space="preserve">  The general partner of </w:t>
      </w:r>
      <w:r w:rsidRPr="000F5926">
        <w:rPr>
          <w:rFonts w:eastAsia="Calibri"/>
          <w:snapToGrid/>
          <w:color w:val="000000"/>
          <w:kern w:val="0"/>
          <w:szCs w:val="22"/>
        </w:rPr>
        <w:t>ForgeLight</w:t>
      </w:r>
      <w:r w:rsidRPr="000F5926">
        <w:rPr>
          <w:rFonts w:eastAsia="Calibri"/>
          <w:snapToGrid/>
          <w:color w:val="000000"/>
          <w:kern w:val="0"/>
          <w:szCs w:val="22"/>
        </w:rPr>
        <w:t xml:space="preserve"> Holdings is Hayden Summit Holdings LLC (Hayden Summit), a Delaware limited liability company.</w:t>
      </w:r>
      <w:r>
        <w:rPr>
          <w:rFonts w:eastAsia="Calibri"/>
          <w:snapToGrid/>
          <w:color w:val="000000"/>
          <w:kern w:val="0"/>
          <w:szCs w:val="22"/>
        </w:rPr>
        <w:t xml:space="preserve"> </w:t>
      </w:r>
      <w:r w:rsidRPr="000F5926">
        <w:rPr>
          <w:rFonts w:eastAsia="Calibri"/>
          <w:snapToGrid/>
          <w:color w:val="000000"/>
          <w:kern w:val="0"/>
          <w:szCs w:val="22"/>
        </w:rPr>
        <w:t xml:space="preserve"> The limited partner of </w:t>
      </w:r>
      <w:r w:rsidRPr="000F5926">
        <w:rPr>
          <w:rFonts w:eastAsia="Calibri"/>
          <w:snapToGrid/>
          <w:color w:val="000000"/>
          <w:kern w:val="0"/>
          <w:szCs w:val="22"/>
        </w:rPr>
        <w:t>ForgeLight</w:t>
      </w:r>
      <w:r w:rsidRPr="000F5926">
        <w:rPr>
          <w:rFonts w:eastAsia="Calibri"/>
          <w:snapToGrid/>
          <w:color w:val="000000"/>
          <w:kern w:val="0"/>
          <w:szCs w:val="22"/>
        </w:rPr>
        <w:t xml:space="preserve"> Holdings is </w:t>
      </w:r>
      <w:r w:rsidRPr="000F5926">
        <w:rPr>
          <w:rFonts w:eastAsia="Calibri"/>
          <w:snapToGrid/>
          <w:color w:val="000000"/>
          <w:kern w:val="0"/>
          <w:szCs w:val="22"/>
        </w:rPr>
        <w:t>ForgeLight</w:t>
      </w:r>
      <w:r w:rsidRPr="000F5926">
        <w:rPr>
          <w:rFonts w:eastAsia="Calibri"/>
          <w:snapToGrid/>
          <w:color w:val="000000"/>
          <w:kern w:val="0"/>
          <w:szCs w:val="22"/>
        </w:rPr>
        <w:t xml:space="preserve"> Capital LP, a Delaware limited partnership, of which Hayden Summit is the general partner.  Wade Davis, a U.S. citizen and the current CEO of Univision, is the sole member of both Hayden Summit and WCD Services I LLC, and the limited partner of </w:t>
      </w:r>
      <w:r w:rsidRPr="000F5926">
        <w:rPr>
          <w:rFonts w:eastAsia="Calibri"/>
          <w:snapToGrid/>
          <w:color w:val="000000"/>
          <w:kern w:val="0"/>
          <w:szCs w:val="22"/>
        </w:rPr>
        <w:t>ForgeLight</w:t>
      </w:r>
      <w:r w:rsidRPr="000F5926">
        <w:rPr>
          <w:rFonts w:eastAsia="Calibri"/>
          <w:snapToGrid/>
          <w:color w:val="000000"/>
          <w:kern w:val="0"/>
          <w:szCs w:val="22"/>
        </w:rPr>
        <w:t xml:space="preserve"> Capital LP.</w:t>
      </w:r>
      <w:r>
        <w:rPr>
          <w:rStyle w:val="FootnoteReference"/>
          <w:rFonts w:eastAsia="Calibri"/>
          <w:snapToGrid/>
          <w:kern w:val="0"/>
          <w:szCs w:val="22"/>
        </w:rPr>
        <w:footnoteReference w:id="37"/>
      </w:r>
      <w:r w:rsidRPr="000F5926">
        <w:rPr>
          <w:rFonts w:eastAsia="Calibri"/>
          <w:snapToGrid/>
          <w:color w:val="000000"/>
          <w:kern w:val="0"/>
          <w:szCs w:val="22"/>
        </w:rPr>
        <w:t xml:space="preserve">  </w:t>
      </w:r>
      <w:r>
        <w:rPr>
          <w:rFonts w:eastAsia="Calibri"/>
          <w:snapToGrid/>
          <w:color w:val="000000"/>
          <w:kern w:val="0"/>
          <w:szCs w:val="22"/>
        </w:rPr>
        <w:t>Second, a</w:t>
      </w:r>
      <w:r w:rsidRPr="00262043">
        <w:rPr>
          <w:rFonts w:eastAsia="Calibri"/>
          <w:snapToGrid/>
          <w:color w:val="000000"/>
          <w:kern w:val="0"/>
          <w:szCs w:val="22"/>
        </w:rPr>
        <w:t xml:space="preserve"> direct 7.1% equity and 7.3% voting interest in Univision will also be held by </w:t>
      </w:r>
      <w:r w:rsidRPr="003D4242">
        <w:rPr>
          <w:rFonts w:eastAsia="Calibri"/>
          <w:snapToGrid/>
          <w:color w:val="000000"/>
          <w:kern w:val="0"/>
          <w:szCs w:val="22"/>
        </w:rPr>
        <w:t>ForgeLight</w:t>
      </w:r>
      <w:r w:rsidRPr="003D4242">
        <w:rPr>
          <w:rFonts w:eastAsia="Calibri"/>
          <w:snapToGrid/>
          <w:color w:val="000000"/>
          <w:kern w:val="0"/>
          <w:szCs w:val="22"/>
        </w:rPr>
        <w:t xml:space="preserve"> (Univision) Holdings II, LLC, a Del</w:t>
      </w:r>
      <w:r w:rsidRPr="00F35EF6">
        <w:rPr>
          <w:rFonts w:eastAsia="Calibri"/>
          <w:snapToGrid/>
          <w:color w:val="000000"/>
          <w:kern w:val="0"/>
          <w:szCs w:val="22"/>
        </w:rPr>
        <w:t>aware limited liability</w:t>
      </w:r>
      <w:r w:rsidRPr="003A53CA">
        <w:rPr>
          <w:rFonts w:eastAsia="Calibri"/>
          <w:snapToGrid/>
          <w:color w:val="000000"/>
          <w:kern w:val="0"/>
          <w:szCs w:val="22"/>
        </w:rPr>
        <w:t xml:space="preserve"> company under common control with </w:t>
      </w:r>
      <w:r w:rsidRPr="003A53CA">
        <w:rPr>
          <w:rFonts w:eastAsia="Calibri"/>
          <w:snapToGrid/>
          <w:color w:val="000000"/>
          <w:kern w:val="0"/>
          <w:szCs w:val="22"/>
        </w:rPr>
        <w:t>Forge</w:t>
      </w:r>
      <w:r w:rsidRPr="000F5926">
        <w:rPr>
          <w:rFonts w:eastAsia="Calibri"/>
          <w:snapToGrid/>
          <w:color w:val="000000"/>
          <w:kern w:val="0"/>
          <w:szCs w:val="22"/>
        </w:rPr>
        <w:t>Light</w:t>
      </w:r>
      <w:r>
        <w:rPr>
          <w:rFonts w:eastAsia="Calibri"/>
          <w:snapToGrid/>
          <w:color w:val="000000"/>
          <w:kern w:val="0"/>
          <w:szCs w:val="22"/>
        </w:rPr>
        <w:t xml:space="preserve">.  </w:t>
      </w:r>
      <w:r w:rsidRPr="00963394">
        <w:rPr>
          <w:rFonts w:eastAsia="Calibri"/>
          <w:snapToGrid/>
          <w:color w:val="000000"/>
          <w:kern w:val="0"/>
          <w:szCs w:val="22"/>
        </w:rPr>
        <w:t>ForgeLight</w:t>
      </w:r>
      <w:r w:rsidRPr="00963394">
        <w:rPr>
          <w:rFonts w:eastAsia="Calibri"/>
          <w:snapToGrid/>
          <w:color w:val="000000"/>
          <w:kern w:val="0"/>
          <w:szCs w:val="22"/>
        </w:rPr>
        <w:t xml:space="preserve"> (Univision) Holdings II, LLC</w:t>
      </w:r>
      <w:r w:rsidRPr="000F5926">
        <w:rPr>
          <w:rFonts w:eastAsia="Calibri"/>
          <w:snapToGrid/>
          <w:color w:val="000000"/>
          <w:kern w:val="0"/>
          <w:szCs w:val="22"/>
        </w:rPr>
        <w:t xml:space="preserve"> is a wholly-owned subsidiary of </w:t>
      </w:r>
      <w:r w:rsidRPr="000F5926">
        <w:rPr>
          <w:rFonts w:eastAsia="Calibri"/>
          <w:snapToGrid/>
          <w:color w:val="000000"/>
          <w:kern w:val="0"/>
          <w:szCs w:val="22"/>
        </w:rPr>
        <w:t>ForgeLight</w:t>
      </w:r>
      <w:r w:rsidRPr="000F5926">
        <w:rPr>
          <w:rFonts w:eastAsia="Calibri"/>
          <w:snapToGrid/>
          <w:color w:val="000000"/>
          <w:kern w:val="0"/>
          <w:szCs w:val="22"/>
        </w:rPr>
        <w:t xml:space="preserve"> (Univision) Investors II, LLC (</w:t>
      </w:r>
      <w:r w:rsidRPr="000F5926">
        <w:rPr>
          <w:rFonts w:eastAsia="Calibri"/>
          <w:snapToGrid/>
          <w:color w:val="000000"/>
          <w:kern w:val="0"/>
          <w:szCs w:val="22"/>
        </w:rPr>
        <w:t>ForgeLight</w:t>
      </w:r>
      <w:r w:rsidRPr="000F5926">
        <w:rPr>
          <w:rFonts w:eastAsia="Calibri"/>
          <w:snapToGrid/>
          <w:color w:val="000000"/>
          <w:kern w:val="0"/>
          <w:szCs w:val="22"/>
        </w:rPr>
        <w:t xml:space="preserve"> Univision II), a Delaware limited liability company. </w:t>
      </w:r>
      <w:r w:rsidRPr="006302AF">
        <w:rPr>
          <w:rFonts w:eastAsia="Calibri"/>
          <w:snapToGrid/>
          <w:color w:val="000000"/>
          <w:kern w:val="0"/>
          <w:szCs w:val="22"/>
        </w:rPr>
        <w:t xml:space="preserve"> The managing member of </w:t>
      </w:r>
      <w:r w:rsidRPr="006302AF">
        <w:rPr>
          <w:rFonts w:eastAsia="Calibri"/>
          <w:snapToGrid/>
          <w:color w:val="000000"/>
          <w:kern w:val="0"/>
          <w:szCs w:val="22"/>
        </w:rPr>
        <w:t>ForgeLight</w:t>
      </w:r>
      <w:r w:rsidRPr="006302AF">
        <w:rPr>
          <w:rFonts w:eastAsia="Calibri"/>
          <w:snapToGrid/>
          <w:color w:val="000000"/>
          <w:kern w:val="0"/>
          <w:szCs w:val="22"/>
        </w:rPr>
        <w:t xml:space="preserve"> Univision II is </w:t>
      </w:r>
      <w:r w:rsidRPr="00262043">
        <w:rPr>
          <w:rFonts w:eastAsia="Calibri"/>
          <w:snapToGrid/>
          <w:color w:val="000000"/>
          <w:kern w:val="0"/>
          <w:szCs w:val="22"/>
        </w:rPr>
        <w:t>ForgeLight</w:t>
      </w:r>
      <w:r w:rsidRPr="00262043">
        <w:rPr>
          <w:rFonts w:eastAsia="Calibri"/>
          <w:snapToGrid/>
          <w:color w:val="000000"/>
          <w:kern w:val="0"/>
          <w:szCs w:val="22"/>
        </w:rPr>
        <w:t xml:space="preserve"> MM. </w:t>
      </w:r>
      <w:r w:rsidRPr="003D4242">
        <w:rPr>
          <w:rFonts w:eastAsia="Calibri"/>
          <w:snapToGrid/>
          <w:color w:val="000000"/>
          <w:kern w:val="0"/>
          <w:szCs w:val="22"/>
        </w:rPr>
        <w:t xml:space="preserve"> The special member of </w:t>
      </w:r>
      <w:r w:rsidRPr="003D4242">
        <w:rPr>
          <w:rFonts w:eastAsia="Calibri"/>
          <w:snapToGrid/>
          <w:color w:val="000000"/>
          <w:kern w:val="0"/>
          <w:szCs w:val="22"/>
        </w:rPr>
        <w:t>ForgeLight</w:t>
      </w:r>
      <w:r w:rsidRPr="00F35EF6">
        <w:rPr>
          <w:rFonts w:eastAsia="Calibri"/>
          <w:snapToGrid/>
          <w:color w:val="000000"/>
          <w:kern w:val="0"/>
          <w:szCs w:val="22"/>
        </w:rPr>
        <w:t xml:space="preserve"> </w:t>
      </w:r>
      <w:r w:rsidRPr="003A53CA">
        <w:rPr>
          <w:rFonts w:eastAsia="Calibri"/>
          <w:snapToGrid/>
          <w:color w:val="000000"/>
          <w:kern w:val="0"/>
          <w:szCs w:val="22"/>
        </w:rPr>
        <w:t xml:space="preserve">Univision II is </w:t>
      </w:r>
      <w:r w:rsidRPr="003A53CA">
        <w:rPr>
          <w:rFonts w:eastAsia="Calibri"/>
          <w:snapToGrid/>
          <w:color w:val="000000"/>
          <w:kern w:val="0"/>
          <w:szCs w:val="22"/>
        </w:rPr>
        <w:t>ForgeLight</w:t>
      </w:r>
      <w:r w:rsidRPr="003A53CA">
        <w:rPr>
          <w:rFonts w:eastAsia="Calibri"/>
          <w:snapToGrid/>
          <w:color w:val="000000"/>
          <w:kern w:val="0"/>
          <w:szCs w:val="22"/>
        </w:rPr>
        <w:t xml:space="preserve"> (Univision) Investors II SM, LLC, a</w:t>
      </w:r>
      <w:r w:rsidRPr="000F5926">
        <w:rPr>
          <w:rFonts w:eastAsia="Calibri"/>
          <w:snapToGrid/>
          <w:color w:val="000000"/>
          <w:kern w:val="0"/>
          <w:szCs w:val="22"/>
        </w:rPr>
        <w:t xml:space="preserve"> Delaware limited liability company, whose managing member is </w:t>
      </w:r>
      <w:r w:rsidRPr="000F5926">
        <w:rPr>
          <w:rFonts w:eastAsia="Calibri"/>
          <w:snapToGrid/>
          <w:color w:val="000000"/>
          <w:kern w:val="0"/>
          <w:szCs w:val="22"/>
        </w:rPr>
        <w:t>ForgeLight</w:t>
      </w:r>
      <w:r w:rsidRPr="000F5926">
        <w:rPr>
          <w:rFonts w:eastAsia="Calibri"/>
          <w:snapToGrid/>
          <w:color w:val="000000"/>
          <w:kern w:val="0"/>
          <w:szCs w:val="22"/>
        </w:rPr>
        <w:t xml:space="preserve"> SM.</w:t>
      </w:r>
      <w:r>
        <w:rPr>
          <w:rStyle w:val="FootnoteReference"/>
          <w:rFonts w:eastAsia="Calibri"/>
          <w:snapToGrid/>
          <w:kern w:val="0"/>
          <w:szCs w:val="22"/>
        </w:rPr>
        <w:footnoteReference w:id="38"/>
      </w:r>
      <w:r w:rsidRPr="000F5926">
        <w:rPr>
          <w:rFonts w:eastAsia="Calibri"/>
          <w:snapToGrid/>
          <w:color w:val="000000"/>
          <w:kern w:val="0"/>
          <w:szCs w:val="22"/>
        </w:rPr>
        <w:t xml:space="preserve">  </w:t>
      </w:r>
    </w:p>
    <w:p w:rsidR="00640CB6" w:rsidRPr="00724E6B" w:rsidP="008D7264" w14:paraId="01E97824" w14:textId="12F4B322">
      <w:pPr>
        <w:numPr>
          <w:ilvl w:val="0"/>
          <w:numId w:val="2"/>
        </w:numPr>
        <w:tabs>
          <w:tab w:val="clear" w:pos="1080"/>
        </w:tabs>
        <w:spacing w:after="120"/>
        <w:rPr>
          <w:rFonts w:eastAsia="Calibri"/>
          <w:snapToGrid/>
          <w:color w:val="000000"/>
          <w:kern w:val="0"/>
          <w:szCs w:val="22"/>
        </w:rPr>
      </w:pPr>
      <w:r w:rsidRPr="003A53CA">
        <w:rPr>
          <w:rFonts w:eastAsia="Calibri"/>
          <w:snapToGrid/>
          <w:color w:val="000000"/>
          <w:kern w:val="0"/>
          <w:szCs w:val="22"/>
        </w:rPr>
        <w:t>Televisa</w:t>
      </w:r>
      <w:r>
        <w:rPr>
          <w:snapToGrid/>
          <w:kern w:val="0"/>
          <w:szCs w:val="22"/>
        </w:rPr>
        <w:t xml:space="preserve"> subsidiaries will collectively hold a </w:t>
      </w:r>
      <w:r w:rsidRPr="006302AF">
        <w:rPr>
          <w:snapToGrid/>
          <w:kern w:val="0"/>
          <w:szCs w:val="22"/>
        </w:rPr>
        <w:t>44.1% equity and 45.1% voting interest in</w:t>
      </w:r>
      <w:r>
        <w:rPr>
          <w:snapToGrid/>
          <w:kern w:val="0"/>
          <w:szCs w:val="22"/>
        </w:rPr>
        <w:t xml:space="preserve"> </w:t>
      </w:r>
      <w:r w:rsidRPr="006302AF">
        <w:rPr>
          <w:snapToGrid/>
          <w:kern w:val="0"/>
          <w:szCs w:val="22"/>
        </w:rPr>
        <w:t>Univision</w:t>
      </w:r>
      <w:r>
        <w:rPr>
          <w:snapToGrid/>
          <w:kern w:val="0"/>
          <w:szCs w:val="22"/>
        </w:rPr>
        <w:t xml:space="preserve">.  First, </w:t>
      </w:r>
      <w:r>
        <w:rPr>
          <w:snapToGrid/>
          <w:kern w:val="0"/>
          <w:szCs w:val="22"/>
        </w:rPr>
        <w:t>Televisa</w:t>
      </w:r>
      <w:r>
        <w:rPr>
          <w:snapToGrid/>
          <w:kern w:val="0"/>
          <w:szCs w:val="22"/>
        </w:rPr>
        <w:t xml:space="preserve"> subsidiary Multimedia Telecom </w:t>
      </w:r>
      <w:r w:rsidR="00BC1226">
        <w:rPr>
          <w:rFonts w:eastAsia="Calibri"/>
          <w:snapToGrid/>
          <w:color w:val="000000"/>
          <w:kern w:val="0"/>
          <w:szCs w:val="22"/>
        </w:rPr>
        <w:t>will</w:t>
      </w:r>
      <w:r>
        <w:rPr>
          <w:snapToGrid/>
          <w:kern w:val="0"/>
          <w:szCs w:val="22"/>
        </w:rPr>
        <w:t xml:space="preserve"> </w:t>
      </w:r>
      <w:r w:rsidRPr="006302AF">
        <w:rPr>
          <w:snapToGrid/>
          <w:kern w:val="0"/>
          <w:szCs w:val="22"/>
        </w:rPr>
        <w:t>hold a</w:t>
      </w:r>
      <w:r>
        <w:rPr>
          <w:snapToGrid/>
          <w:kern w:val="0"/>
          <w:szCs w:val="22"/>
        </w:rPr>
        <w:t xml:space="preserve"> </w:t>
      </w:r>
      <w:r w:rsidRPr="006302AF">
        <w:rPr>
          <w:snapToGrid/>
          <w:kern w:val="0"/>
          <w:szCs w:val="22"/>
        </w:rPr>
        <w:t xml:space="preserve">direct 19.3% equity interest and 19.7% voting interest in Univision. </w:t>
      </w:r>
      <w:r>
        <w:rPr>
          <w:snapToGrid/>
          <w:kern w:val="0"/>
          <w:szCs w:val="22"/>
        </w:rPr>
        <w:t xml:space="preserve"> Second, a</w:t>
      </w:r>
      <w:r w:rsidRPr="006302AF">
        <w:rPr>
          <w:snapToGrid/>
          <w:kern w:val="0"/>
          <w:szCs w:val="22"/>
        </w:rPr>
        <w:t>nother subsidiary of</w:t>
      </w:r>
      <w:r>
        <w:rPr>
          <w:snapToGrid/>
          <w:kern w:val="0"/>
          <w:szCs w:val="22"/>
        </w:rPr>
        <w:t xml:space="preserve"> </w:t>
      </w:r>
      <w:r w:rsidRPr="006302AF">
        <w:rPr>
          <w:snapToGrid/>
          <w:kern w:val="0"/>
          <w:szCs w:val="22"/>
        </w:rPr>
        <w:t>Televisa</w:t>
      </w:r>
      <w:r w:rsidRPr="006302AF">
        <w:rPr>
          <w:snapToGrid/>
          <w:kern w:val="0"/>
          <w:szCs w:val="22"/>
        </w:rPr>
        <w:t xml:space="preserve">, Grupo </w:t>
      </w:r>
      <w:r w:rsidRPr="006302AF">
        <w:rPr>
          <w:snapToGrid/>
          <w:kern w:val="0"/>
          <w:szCs w:val="22"/>
        </w:rPr>
        <w:t>Telesistema</w:t>
      </w:r>
      <w:r w:rsidRPr="006302AF">
        <w:rPr>
          <w:snapToGrid/>
          <w:kern w:val="0"/>
          <w:szCs w:val="22"/>
        </w:rPr>
        <w:t>, S.A. de C.V. (</w:t>
      </w:r>
      <w:r w:rsidRPr="006302AF">
        <w:rPr>
          <w:snapToGrid/>
          <w:kern w:val="0"/>
          <w:szCs w:val="22"/>
        </w:rPr>
        <w:t>Telesistema</w:t>
      </w:r>
      <w:r w:rsidRPr="006302AF">
        <w:rPr>
          <w:snapToGrid/>
          <w:kern w:val="0"/>
          <w:szCs w:val="22"/>
        </w:rPr>
        <w:t>), an indirect parent of Multimedia</w:t>
      </w:r>
      <w:r>
        <w:rPr>
          <w:snapToGrid/>
          <w:kern w:val="0"/>
          <w:szCs w:val="22"/>
        </w:rPr>
        <w:t xml:space="preserve"> </w:t>
      </w:r>
      <w:r w:rsidRPr="006302AF">
        <w:rPr>
          <w:snapToGrid/>
          <w:kern w:val="0"/>
          <w:szCs w:val="22"/>
        </w:rPr>
        <w:t>Telecom, will hold a direct 22.7% equity and 23.2% voting interest in Univision.</w:t>
      </w:r>
      <w:r>
        <w:rPr>
          <w:rStyle w:val="FootnoteReference"/>
          <w:snapToGrid/>
          <w:kern w:val="0"/>
          <w:szCs w:val="22"/>
        </w:rPr>
        <w:footnoteReference w:id="39"/>
      </w:r>
      <w:r w:rsidRPr="006302AF">
        <w:rPr>
          <w:snapToGrid/>
          <w:kern w:val="0"/>
          <w:szCs w:val="22"/>
        </w:rPr>
        <w:t xml:space="preserve"> </w:t>
      </w:r>
      <w:r>
        <w:rPr>
          <w:snapToGrid/>
          <w:kern w:val="0"/>
          <w:szCs w:val="22"/>
        </w:rPr>
        <w:t xml:space="preserve"> </w:t>
      </w:r>
      <w:r w:rsidRPr="006302AF">
        <w:rPr>
          <w:snapToGrid/>
          <w:kern w:val="0"/>
          <w:szCs w:val="22"/>
        </w:rPr>
        <w:t xml:space="preserve">Multimedia Telecom, </w:t>
      </w:r>
      <w:r w:rsidRPr="006302AF">
        <w:rPr>
          <w:snapToGrid/>
          <w:kern w:val="0"/>
          <w:szCs w:val="22"/>
        </w:rPr>
        <w:t>Telesistema</w:t>
      </w:r>
      <w:r w:rsidRPr="006302AF">
        <w:rPr>
          <w:snapToGrid/>
          <w:kern w:val="0"/>
          <w:szCs w:val="22"/>
        </w:rPr>
        <w:t xml:space="preserve">, and </w:t>
      </w:r>
      <w:r w:rsidRPr="006302AF">
        <w:rPr>
          <w:snapToGrid/>
          <w:kern w:val="0"/>
          <w:szCs w:val="22"/>
        </w:rPr>
        <w:t>Televisa</w:t>
      </w:r>
      <w:r w:rsidRPr="006302AF">
        <w:rPr>
          <w:snapToGrid/>
          <w:kern w:val="0"/>
          <w:szCs w:val="22"/>
        </w:rPr>
        <w:t xml:space="preserve"> are all Mexican corporations. </w:t>
      </w:r>
      <w:r>
        <w:rPr>
          <w:snapToGrid/>
          <w:kern w:val="0"/>
          <w:szCs w:val="22"/>
        </w:rPr>
        <w:t xml:space="preserve"> </w:t>
      </w:r>
      <w:r w:rsidRPr="006302AF">
        <w:rPr>
          <w:snapToGrid/>
          <w:kern w:val="0"/>
          <w:szCs w:val="22"/>
        </w:rPr>
        <w:t>Multimedia Telecom is</w:t>
      </w:r>
      <w:r>
        <w:rPr>
          <w:snapToGrid/>
          <w:kern w:val="0"/>
          <w:szCs w:val="22"/>
        </w:rPr>
        <w:t xml:space="preserve"> </w:t>
      </w:r>
      <w:r w:rsidRPr="006302AF">
        <w:rPr>
          <w:snapToGrid/>
          <w:kern w:val="0"/>
          <w:szCs w:val="22"/>
        </w:rPr>
        <w:t xml:space="preserve">owned by Grupo </w:t>
      </w:r>
      <w:r w:rsidRPr="006302AF">
        <w:rPr>
          <w:snapToGrid/>
          <w:kern w:val="0"/>
          <w:szCs w:val="22"/>
        </w:rPr>
        <w:t>Bissagio</w:t>
      </w:r>
      <w:r w:rsidRPr="006302AF">
        <w:rPr>
          <w:snapToGrid/>
          <w:kern w:val="0"/>
          <w:szCs w:val="22"/>
        </w:rPr>
        <w:t>, S.A. de C.V. (</w:t>
      </w:r>
      <w:r w:rsidRPr="006302AF">
        <w:rPr>
          <w:snapToGrid/>
          <w:kern w:val="0"/>
          <w:szCs w:val="22"/>
        </w:rPr>
        <w:t>Bissagio</w:t>
      </w:r>
      <w:r w:rsidRPr="006302AF">
        <w:rPr>
          <w:snapToGrid/>
          <w:kern w:val="0"/>
          <w:szCs w:val="22"/>
        </w:rPr>
        <w:t xml:space="preserve">), a Mexican corporation, and </w:t>
      </w:r>
      <w:r w:rsidRPr="006302AF">
        <w:rPr>
          <w:snapToGrid/>
          <w:kern w:val="0"/>
          <w:szCs w:val="22"/>
        </w:rPr>
        <w:t>Televisa</w:t>
      </w:r>
      <w:r w:rsidRPr="006302AF">
        <w:rPr>
          <w:snapToGrid/>
          <w:kern w:val="0"/>
          <w:szCs w:val="22"/>
        </w:rPr>
        <w:t>.</w:t>
      </w:r>
      <w:r>
        <w:rPr>
          <w:snapToGrid/>
          <w:kern w:val="0"/>
          <w:szCs w:val="22"/>
        </w:rPr>
        <w:t xml:space="preserve">  </w:t>
      </w:r>
      <w:r w:rsidRPr="006302AF">
        <w:rPr>
          <w:snapToGrid/>
          <w:kern w:val="0"/>
          <w:szCs w:val="22"/>
        </w:rPr>
        <w:t>Bissagio</w:t>
      </w:r>
      <w:r w:rsidRPr="006302AF">
        <w:rPr>
          <w:snapToGrid/>
          <w:kern w:val="0"/>
          <w:szCs w:val="22"/>
        </w:rPr>
        <w:t xml:space="preserve"> is owned by </w:t>
      </w:r>
      <w:r w:rsidRPr="006302AF">
        <w:rPr>
          <w:snapToGrid/>
          <w:kern w:val="0"/>
          <w:szCs w:val="22"/>
        </w:rPr>
        <w:t>Telesistema</w:t>
      </w:r>
      <w:r w:rsidRPr="006302AF">
        <w:rPr>
          <w:snapToGrid/>
          <w:kern w:val="0"/>
          <w:szCs w:val="22"/>
        </w:rPr>
        <w:t xml:space="preserve">, which, in turn, is owned by </w:t>
      </w:r>
      <w:r w:rsidRPr="006302AF">
        <w:rPr>
          <w:snapToGrid/>
          <w:kern w:val="0"/>
          <w:szCs w:val="22"/>
        </w:rPr>
        <w:t>Televisa</w:t>
      </w:r>
      <w:r w:rsidRPr="006302AF">
        <w:rPr>
          <w:snapToGrid/>
          <w:kern w:val="0"/>
          <w:szCs w:val="22"/>
        </w:rPr>
        <w:t xml:space="preserve">. </w:t>
      </w:r>
      <w:r>
        <w:rPr>
          <w:snapToGrid/>
          <w:kern w:val="0"/>
          <w:szCs w:val="22"/>
        </w:rPr>
        <w:t xml:space="preserve"> </w:t>
      </w:r>
      <w:r w:rsidRPr="006302AF">
        <w:rPr>
          <w:snapToGrid/>
          <w:kern w:val="0"/>
          <w:szCs w:val="22"/>
        </w:rPr>
        <w:t xml:space="preserve">The </w:t>
      </w:r>
      <w:r w:rsidRPr="006302AF">
        <w:rPr>
          <w:snapToGrid/>
          <w:kern w:val="0"/>
          <w:szCs w:val="22"/>
        </w:rPr>
        <w:t>Azcárraga</w:t>
      </w:r>
      <w:r w:rsidRPr="006302AF">
        <w:rPr>
          <w:snapToGrid/>
          <w:kern w:val="0"/>
          <w:szCs w:val="22"/>
        </w:rPr>
        <w:t xml:space="preserve"> Trust, a</w:t>
      </w:r>
      <w:r>
        <w:rPr>
          <w:snapToGrid/>
          <w:kern w:val="0"/>
          <w:szCs w:val="22"/>
        </w:rPr>
        <w:t xml:space="preserve"> </w:t>
      </w:r>
      <w:r w:rsidRPr="006302AF">
        <w:rPr>
          <w:snapToGrid/>
          <w:kern w:val="0"/>
          <w:szCs w:val="22"/>
        </w:rPr>
        <w:t xml:space="preserve">Mexican trust, holds a 43.8% voting interest and a 15.1% equity interest in </w:t>
      </w:r>
      <w:r w:rsidRPr="006302AF">
        <w:rPr>
          <w:snapToGrid/>
          <w:kern w:val="0"/>
          <w:szCs w:val="22"/>
        </w:rPr>
        <w:t>Televisa</w:t>
      </w:r>
      <w:r w:rsidRPr="006302AF">
        <w:rPr>
          <w:snapToGrid/>
          <w:kern w:val="0"/>
          <w:szCs w:val="22"/>
        </w:rPr>
        <w:t>.</w:t>
      </w:r>
      <w:r>
        <w:rPr>
          <w:rStyle w:val="FootnoteReference"/>
          <w:snapToGrid/>
          <w:kern w:val="0"/>
          <w:szCs w:val="22"/>
        </w:rPr>
        <w:footnoteReference w:id="40"/>
      </w:r>
      <w:r>
        <w:rPr>
          <w:snapToGrid/>
          <w:kern w:val="0"/>
          <w:szCs w:val="22"/>
        </w:rPr>
        <w:t xml:space="preserve"> </w:t>
      </w:r>
      <w:r w:rsidRPr="006302AF">
        <w:rPr>
          <w:snapToGrid/>
          <w:kern w:val="0"/>
          <w:szCs w:val="22"/>
        </w:rPr>
        <w:t xml:space="preserve"> Emilio</w:t>
      </w:r>
      <w:r>
        <w:rPr>
          <w:snapToGrid/>
          <w:kern w:val="0"/>
          <w:szCs w:val="22"/>
        </w:rPr>
        <w:t xml:space="preserve"> </w:t>
      </w:r>
      <w:r w:rsidRPr="006302AF">
        <w:rPr>
          <w:snapToGrid/>
          <w:kern w:val="0"/>
          <w:szCs w:val="22"/>
        </w:rPr>
        <w:t xml:space="preserve">Fernando </w:t>
      </w:r>
      <w:r w:rsidRPr="006302AF">
        <w:rPr>
          <w:snapToGrid/>
          <w:kern w:val="0"/>
          <w:szCs w:val="22"/>
        </w:rPr>
        <w:t>Azcárraga</w:t>
      </w:r>
      <w:r w:rsidRPr="006302AF">
        <w:rPr>
          <w:snapToGrid/>
          <w:kern w:val="0"/>
          <w:szCs w:val="22"/>
        </w:rPr>
        <w:t xml:space="preserve"> Jean, the Executive Chairman of the Board of Directors and Chairman of</w:t>
      </w:r>
      <w:r>
        <w:rPr>
          <w:snapToGrid/>
          <w:kern w:val="0"/>
          <w:szCs w:val="22"/>
        </w:rPr>
        <w:t xml:space="preserve"> </w:t>
      </w:r>
      <w:r w:rsidRPr="006302AF">
        <w:rPr>
          <w:snapToGrid/>
          <w:kern w:val="0"/>
          <w:szCs w:val="22"/>
        </w:rPr>
        <w:t xml:space="preserve">the Executive Committee of </w:t>
      </w:r>
      <w:r w:rsidRPr="006302AF">
        <w:rPr>
          <w:snapToGrid/>
          <w:kern w:val="0"/>
          <w:szCs w:val="22"/>
        </w:rPr>
        <w:t>Televisa</w:t>
      </w:r>
      <w:r w:rsidRPr="006302AF">
        <w:rPr>
          <w:snapToGrid/>
          <w:kern w:val="0"/>
          <w:szCs w:val="22"/>
        </w:rPr>
        <w:t xml:space="preserve"> and a Mexican citizen, is the trustee and beneficiary of The </w:t>
      </w:r>
      <w:r w:rsidRPr="006302AF">
        <w:rPr>
          <w:snapToGrid/>
          <w:kern w:val="0"/>
          <w:szCs w:val="22"/>
        </w:rPr>
        <w:t>Azcárraga</w:t>
      </w:r>
      <w:r w:rsidRPr="006302AF">
        <w:rPr>
          <w:snapToGrid/>
          <w:kern w:val="0"/>
          <w:szCs w:val="22"/>
        </w:rPr>
        <w:t xml:space="preserve"> Trust, and holds an additional 2.1% voting interest and 0.8% equity interest in</w:t>
      </w:r>
      <w:r>
        <w:rPr>
          <w:snapToGrid/>
          <w:kern w:val="0"/>
          <w:szCs w:val="22"/>
        </w:rPr>
        <w:t xml:space="preserve"> </w:t>
      </w:r>
      <w:r w:rsidRPr="006302AF">
        <w:rPr>
          <w:snapToGrid/>
          <w:kern w:val="0"/>
          <w:szCs w:val="22"/>
        </w:rPr>
        <w:t>Televisa</w:t>
      </w:r>
      <w:r w:rsidRPr="006302AF">
        <w:rPr>
          <w:snapToGrid/>
          <w:kern w:val="0"/>
          <w:szCs w:val="22"/>
        </w:rPr>
        <w:t xml:space="preserve"> outside the Trust.</w:t>
      </w:r>
      <w:r>
        <w:rPr>
          <w:rStyle w:val="FootnoteReference"/>
          <w:snapToGrid/>
          <w:kern w:val="0"/>
          <w:szCs w:val="22"/>
        </w:rPr>
        <w:footnoteReference w:id="41"/>
      </w:r>
    </w:p>
    <w:p w:rsidR="00C00984" w:rsidRPr="0049178D" w:rsidP="00DE4996" w14:paraId="13D7E2FE" w14:textId="19680466">
      <w:pPr>
        <w:widowControl/>
        <w:numPr>
          <w:ilvl w:val="0"/>
          <w:numId w:val="2"/>
        </w:numPr>
        <w:tabs>
          <w:tab w:val="clear" w:pos="1080"/>
        </w:tabs>
        <w:spacing w:after="120"/>
        <w:rPr>
          <w:snapToGrid/>
          <w:kern w:val="0"/>
        </w:rPr>
      </w:pPr>
      <w:r>
        <w:rPr>
          <w:i/>
          <w:iCs/>
          <w:snapToGrid/>
          <w:kern w:val="0"/>
        </w:rPr>
        <w:t xml:space="preserve">Public Interest Showing.  </w:t>
      </w:r>
      <w:r w:rsidRPr="008D7264">
        <w:t>Univision</w:t>
      </w:r>
      <w:r w:rsidRPr="004C1870">
        <w:rPr>
          <w:snapToGrid/>
          <w:kern w:val="0"/>
        </w:rPr>
        <w:t xml:space="preserve"> contends that granting the Petition is in the public interest because it </w:t>
      </w:r>
      <w:r w:rsidRPr="00262043">
        <w:t xml:space="preserve">will, </w:t>
      </w:r>
      <w:r w:rsidRPr="004C1870">
        <w:rPr>
          <w:i/>
          <w:iCs/>
        </w:rPr>
        <w:t>inter alia</w:t>
      </w:r>
      <w:r w:rsidRPr="000F5926">
        <w:t>, further the Commission’s goal of encouraging foreign investment in the broadcast industry</w:t>
      </w:r>
      <w:r w:rsidR="0049178D">
        <w:t>, promote regulatory flexibility,</w:t>
      </w:r>
      <w:r w:rsidRPr="000F5926">
        <w:t xml:space="preserve"> and promote U.S. trade policy</w:t>
      </w:r>
      <w:r w:rsidRPr="004C1870">
        <w:rPr>
          <w:snapToGrid/>
          <w:kern w:val="0"/>
        </w:rPr>
        <w:t>.</w:t>
      </w:r>
      <w:r>
        <w:rPr>
          <w:rStyle w:val="FootnoteReference"/>
          <w:snapToGrid/>
          <w:kern w:val="0"/>
          <w:szCs w:val="22"/>
        </w:rPr>
        <w:footnoteReference w:id="42"/>
      </w:r>
      <w:r w:rsidRPr="004C1870">
        <w:rPr>
          <w:snapToGrid/>
          <w:kern w:val="0"/>
        </w:rPr>
        <w:t xml:space="preserve">  </w:t>
      </w:r>
      <w:r w:rsidR="0049178D">
        <w:rPr>
          <w:snapToGrid/>
          <w:kern w:val="0"/>
        </w:rPr>
        <w:t xml:space="preserve">Univision notes that in 2020 the Commission found that </w:t>
      </w:r>
      <w:r w:rsidR="001A1466">
        <w:rPr>
          <w:snapToGrid/>
          <w:kern w:val="0"/>
        </w:rPr>
        <w:t xml:space="preserve">it was in the public interest to </w:t>
      </w:r>
      <w:r w:rsidRPr="0049178D" w:rsidR="0049178D">
        <w:rPr>
          <w:snapToGrid/>
          <w:kern w:val="0"/>
        </w:rPr>
        <w:t>allow foreign investors to own up to</w:t>
      </w:r>
      <w:r w:rsidR="0049178D">
        <w:rPr>
          <w:snapToGrid/>
          <w:kern w:val="0"/>
        </w:rPr>
        <w:t xml:space="preserve"> </w:t>
      </w:r>
      <w:r w:rsidRPr="0049178D" w:rsidR="0049178D">
        <w:rPr>
          <w:snapToGrid/>
          <w:kern w:val="0"/>
        </w:rPr>
        <w:t>100% in the aggregate of Univision’s equity and voting interests</w:t>
      </w:r>
      <w:r w:rsidR="0049178D">
        <w:rPr>
          <w:snapToGrid/>
          <w:kern w:val="0"/>
        </w:rPr>
        <w:t>.</w:t>
      </w:r>
      <w:r>
        <w:rPr>
          <w:rStyle w:val="FootnoteReference"/>
          <w:snapToGrid/>
          <w:kern w:val="0"/>
        </w:rPr>
        <w:footnoteReference w:id="43"/>
      </w:r>
      <w:r w:rsidR="0049178D">
        <w:rPr>
          <w:snapToGrid/>
          <w:kern w:val="0"/>
        </w:rPr>
        <w:t xml:space="preserve">  </w:t>
      </w:r>
      <w:r w:rsidRPr="0049178D">
        <w:rPr>
          <w:snapToGrid/>
          <w:kern w:val="0"/>
        </w:rPr>
        <w:t xml:space="preserve">Furthermore, Univision states that </w:t>
      </w:r>
      <w:r w:rsidRPr="0049178D" w:rsidR="0026742A">
        <w:rPr>
          <w:snapToGrid/>
          <w:kern w:val="0"/>
        </w:rPr>
        <w:t>a grant will</w:t>
      </w:r>
      <w:r w:rsidRPr="0049178D">
        <w:rPr>
          <w:snapToGrid/>
          <w:kern w:val="0"/>
        </w:rPr>
        <w:t xml:space="preserve"> not pose an</w:t>
      </w:r>
      <w:r w:rsidRPr="0049178D" w:rsidR="004C1870">
        <w:rPr>
          <w:snapToGrid/>
          <w:kern w:val="0"/>
        </w:rPr>
        <w:t>y</w:t>
      </w:r>
      <w:r w:rsidRPr="0049178D" w:rsidR="004C1870">
        <w:rPr>
          <w:snapToGrid/>
          <w:kern w:val="0"/>
          <w:szCs w:val="22"/>
        </w:rPr>
        <w:t xml:space="preserve"> national security or law enforcement concerns</w:t>
      </w:r>
      <w:r w:rsidRPr="0049178D" w:rsidR="0026742A">
        <w:rPr>
          <w:snapToGrid/>
          <w:kern w:val="0"/>
          <w:szCs w:val="22"/>
        </w:rPr>
        <w:t xml:space="preserve">, and that it will </w:t>
      </w:r>
      <w:r w:rsidRPr="0049178D" w:rsidR="0026742A">
        <w:rPr>
          <w:szCs w:val="22"/>
        </w:rPr>
        <w:t xml:space="preserve">continue to comply with the terms of the </w:t>
      </w:r>
      <w:r w:rsidRPr="00815E0B" w:rsidR="00815E0B">
        <w:t>2020 Univision/DOJ Letter of Agreement</w:t>
      </w:r>
      <w:r w:rsidRPr="0049178D" w:rsidR="0026742A">
        <w:rPr>
          <w:szCs w:val="22"/>
        </w:rPr>
        <w:t xml:space="preserve"> regarding national security and law enforcement issues should this Petition be granted</w:t>
      </w:r>
      <w:r w:rsidRPr="0049178D" w:rsidR="0026742A">
        <w:rPr>
          <w:snapToGrid/>
          <w:kern w:val="0"/>
          <w:szCs w:val="22"/>
        </w:rPr>
        <w:t>.</w:t>
      </w:r>
      <w:r>
        <w:rPr>
          <w:rStyle w:val="FootnoteReference"/>
          <w:snapToGrid/>
          <w:kern w:val="0"/>
          <w:szCs w:val="22"/>
        </w:rPr>
        <w:footnoteReference w:id="44"/>
      </w:r>
    </w:p>
    <w:p w:rsidR="002C1DBF" w:rsidP="008D7264" w14:paraId="1A21914B" w14:textId="6C3D3444">
      <w:pPr>
        <w:numPr>
          <w:ilvl w:val="0"/>
          <w:numId w:val="2"/>
        </w:numPr>
        <w:tabs>
          <w:tab w:val="clear" w:pos="1080"/>
        </w:tabs>
        <w:spacing w:after="120"/>
      </w:pPr>
      <w:r>
        <w:rPr>
          <w:i/>
        </w:rPr>
        <w:t xml:space="preserve">National Security, Law Enforcement, Foreign Policy and Trade Policy Review.  </w:t>
      </w:r>
      <w:r w:rsidRPr="00382127">
        <w:t>Pursuant</w:t>
      </w:r>
      <w:r w:rsidRPr="00D31E62">
        <w:rPr>
          <w:szCs w:val="22"/>
        </w:rPr>
        <w:t xml:space="preserve"> to Commission practice, </w:t>
      </w:r>
      <w:r>
        <w:rPr>
          <w:szCs w:val="22"/>
        </w:rPr>
        <w:t>we referred</w:t>
      </w:r>
      <w:r w:rsidRPr="00D31E62">
        <w:rPr>
          <w:szCs w:val="22"/>
        </w:rPr>
        <w:t xml:space="preserve"> the </w:t>
      </w:r>
      <w:r>
        <w:rPr>
          <w:szCs w:val="22"/>
        </w:rPr>
        <w:t>Petition</w:t>
      </w:r>
      <w:r w:rsidRPr="00D31E62">
        <w:rPr>
          <w:szCs w:val="22"/>
        </w:rPr>
        <w:t xml:space="preserve"> to the relevant Executive Branch agencies for their review o</w:t>
      </w:r>
      <w:r w:rsidR="002E49ED">
        <w:rPr>
          <w:szCs w:val="22"/>
        </w:rPr>
        <w:t>f</w:t>
      </w:r>
      <w:r w:rsidRPr="00D31E62">
        <w:rPr>
          <w:szCs w:val="22"/>
        </w:rPr>
        <w:t xml:space="preserve"> any national security, law enforcement, foreign policy, or trade policy concerns related to the foreign ownership of </w:t>
      </w:r>
      <w:r>
        <w:rPr>
          <w:szCs w:val="22"/>
        </w:rPr>
        <w:t>Univision</w:t>
      </w:r>
      <w:r w:rsidRPr="00D31E62">
        <w:rPr>
          <w:szCs w:val="22"/>
        </w:rPr>
        <w:t>.</w:t>
      </w:r>
      <w:r>
        <w:rPr>
          <w:szCs w:val="22"/>
          <w:vertAlign w:val="superscript"/>
        </w:rPr>
        <w:footnoteReference w:id="45"/>
      </w:r>
      <w:r w:rsidRPr="00D31E62">
        <w:rPr>
          <w:szCs w:val="22"/>
        </w:rPr>
        <w:t xml:space="preserve">  </w:t>
      </w:r>
      <w:r>
        <w:rPr>
          <w:iCs/>
        </w:rPr>
        <w:t xml:space="preserve">On </w:t>
      </w:r>
      <w:r w:rsidR="00AE1CFD">
        <w:rPr>
          <w:iCs/>
        </w:rPr>
        <w:t>August 16</w:t>
      </w:r>
      <w:r>
        <w:rPr>
          <w:iCs/>
        </w:rPr>
        <w:t xml:space="preserve">, 2021, </w:t>
      </w:r>
      <w:r>
        <w:t xml:space="preserve">the </w:t>
      </w:r>
      <w:r w:rsidRPr="00D31E62">
        <w:rPr>
          <w:szCs w:val="22"/>
        </w:rPr>
        <w:t xml:space="preserve">Committee notified the Commission that it was reviewing the </w:t>
      </w:r>
      <w:r>
        <w:rPr>
          <w:szCs w:val="22"/>
        </w:rPr>
        <w:t>Petition</w:t>
      </w:r>
      <w:r w:rsidRPr="00D31E62">
        <w:rPr>
          <w:szCs w:val="22"/>
        </w:rPr>
        <w:t xml:space="preserve"> for any national security and law enforcement concerns that may be raised by foreign participation in the United States telecommunications services sector and requested that the Commission defer action on the </w:t>
      </w:r>
      <w:r>
        <w:rPr>
          <w:szCs w:val="22"/>
        </w:rPr>
        <w:t>Petition</w:t>
      </w:r>
      <w:r>
        <w:t>.</w:t>
      </w:r>
      <w:r>
        <w:rPr>
          <w:rStyle w:val="FootnoteReference"/>
          <w:szCs w:val="22"/>
        </w:rPr>
        <w:footnoteReference w:id="46"/>
      </w:r>
      <w:r>
        <w:t xml:space="preserve">  Subsequently, on </w:t>
      </w:r>
      <w:r w:rsidR="00661A39">
        <w:t>October 4</w:t>
      </w:r>
      <w:r>
        <w:t xml:space="preserve">, 2021, the Committee notified the Commission that </w:t>
      </w:r>
      <w:r w:rsidR="00661A39">
        <w:t>Univision</w:t>
      </w:r>
      <w:r>
        <w:t xml:space="preserve"> provided complete responses to the Committee’s initial questions and that it was conducting its review to assess whether granting the Petition w</w:t>
      </w:r>
      <w:r w:rsidR="002E49ED">
        <w:t>ould</w:t>
      </w:r>
      <w:r>
        <w:t xml:space="preserve"> pose a risk to the national security or law enforcement interests of the United States.</w:t>
      </w:r>
      <w:r>
        <w:rPr>
          <w:rStyle w:val="FootnoteReference"/>
          <w:szCs w:val="22"/>
        </w:rPr>
        <w:footnoteReference w:id="47"/>
      </w:r>
      <w:r>
        <w:t xml:space="preserve">  On </w:t>
      </w:r>
      <w:r w:rsidR="00BA612A">
        <w:t>December</w:t>
      </w:r>
      <w:r>
        <w:t xml:space="preserve"> 27, 2021, the </w:t>
      </w:r>
      <w:r w:rsidR="00BA612A">
        <w:t>NTIA</w:t>
      </w:r>
      <w:r>
        <w:t xml:space="preserve"> submitted a </w:t>
      </w:r>
      <w:bookmarkStart w:id="5" w:name="_Hlk92375403"/>
      <w:r>
        <w:t>Petition to Adopt Conditions on behalf of the Committee</w:t>
      </w:r>
      <w:r w:rsidR="009B40DC">
        <w:t xml:space="preserve"> (NTIA Petition)</w:t>
      </w:r>
      <w:bookmarkEnd w:id="5"/>
      <w:r>
        <w:t>.</w:t>
      </w:r>
      <w:r>
        <w:rPr>
          <w:rStyle w:val="FootnoteReference"/>
        </w:rPr>
        <w:footnoteReference w:id="48"/>
      </w:r>
      <w:r>
        <w:t xml:space="preserve">  In this filing</w:t>
      </w:r>
      <w:r w:rsidR="00BA612A">
        <w:t>,</w:t>
      </w:r>
      <w:r>
        <w:t xml:space="preserve"> the Committee advised the Commission that it has no objection to grant of th</w:t>
      </w:r>
      <w:r w:rsidR="00BA612A">
        <w:t>is</w:t>
      </w:r>
      <w:r>
        <w:t xml:space="preserve"> Petition, provided that the Commission condition its approval on the assurance of </w:t>
      </w:r>
      <w:r w:rsidR="00BA612A">
        <w:t>Univision</w:t>
      </w:r>
      <w:r>
        <w:t xml:space="preserve"> t</w:t>
      </w:r>
      <w:r w:rsidR="002E49ED">
        <w:t>hat it will</w:t>
      </w:r>
      <w:r>
        <w:t xml:space="preserve"> abide by the commitments and undertakings set forth in the </w:t>
      </w:r>
      <w:r w:rsidRPr="00815E0B" w:rsidR="00815E0B">
        <w:t>2020 Univision/DOJ Letter of Agreement</w:t>
      </w:r>
      <w:r>
        <w:t>.</w:t>
      </w:r>
      <w:r>
        <w:rPr>
          <w:rStyle w:val="FootnoteReference"/>
        </w:rPr>
        <w:footnoteReference w:id="49"/>
      </w:r>
      <w:r>
        <w:t xml:space="preserve">  </w:t>
      </w:r>
    </w:p>
    <w:p w:rsidR="002911F9" w:rsidP="002911F9" w14:paraId="5A1FA62F" w14:textId="77777777">
      <w:pPr>
        <w:numPr>
          <w:ilvl w:val="0"/>
          <w:numId w:val="2"/>
        </w:numPr>
        <w:tabs>
          <w:tab w:val="clear" w:pos="1080"/>
        </w:tabs>
        <w:spacing w:after="120"/>
        <w:rPr>
          <w:szCs w:val="22"/>
        </w:rPr>
      </w:pPr>
      <w:r w:rsidRPr="009E485B">
        <w:rPr>
          <w:i/>
          <w:iCs/>
        </w:rPr>
        <w:t>Standard of Review</w:t>
      </w:r>
      <w:r w:rsidRPr="009E485B">
        <w:t xml:space="preserve">.  We </w:t>
      </w:r>
      <w:r w:rsidRPr="00062157">
        <w:rPr>
          <w:snapToGrid/>
          <w:kern w:val="0"/>
          <w:szCs w:val="18"/>
        </w:rPr>
        <w:t>review</w:t>
      </w:r>
      <w:r w:rsidRPr="009E485B">
        <w:t xml:space="preserve"> the Petition under section 310(b)(4) of the Act, which states that “[n]o broadcast . . .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rPr>
        <w:footnoteReference w:id="50"/>
      </w:r>
      <w:r w:rsidRPr="009E485B">
        <w:t xml:space="preserve">  </w:t>
      </w:r>
      <w:r w:rsidRPr="00026F61">
        <w:t xml:space="preserve">This section of the Act </w:t>
      </w:r>
      <w:r w:rsidRPr="00195DAE">
        <w:rPr>
          <w:snapToGrid/>
          <w:kern w:val="0"/>
        </w:rPr>
        <w:t xml:space="preserve">grants the Commission discretion to allow foreign investment in a licensee’s controlling U.S.-organized parent </w:t>
      </w:r>
      <w:r>
        <w:rPr>
          <w:snapToGrid/>
          <w:kern w:val="0"/>
        </w:rPr>
        <w:t xml:space="preserve">above 25 percent </w:t>
      </w:r>
      <w:r w:rsidRPr="00195DAE">
        <w:rPr>
          <w:snapToGrid/>
          <w:kern w:val="0"/>
        </w:rPr>
        <w:t>unless the Commission fi</w:t>
      </w:r>
      <w:r w:rsidRPr="00D60DD1">
        <w:rPr>
          <w:snapToGrid/>
          <w:kern w:val="0"/>
        </w:rPr>
        <w:t xml:space="preserve">nds that the public interest would be served by refusing to </w:t>
      </w:r>
      <w:r w:rsidRPr="00071F1A">
        <w:rPr>
          <w:snapToGrid/>
          <w:kern w:val="0"/>
        </w:rPr>
        <w:t>permit such foreign investment.</w:t>
      </w:r>
      <w:r>
        <w:rPr>
          <w:rStyle w:val="FootnoteReference"/>
          <w:snapToGrid/>
          <w:kern w:val="0"/>
          <w:szCs w:val="22"/>
        </w:rPr>
        <w:footnoteReference w:id="51"/>
      </w:r>
      <w:r>
        <w:rPr>
          <w:snapToGrid/>
          <w:kern w:val="0"/>
        </w:rPr>
        <w:t xml:space="preserve">  </w:t>
      </w:r>
      <w:r>
        <w:t xml:space="preserve">In evaluating petitions relating to foreign ownership, the Commission affords </w:t>
      </w:r>
      <w:r w:rsidRPr="00195DAE">
        <w:rPr>
          <w:szCs w:val="22"/>
        </w:rPr>
        <w:t>appropriate deference to the expertise of the Executive Branch agencies on issues related to national security, law enforcement, foreign policy, and trade policy.</w:t>
      </w:r>
      <w:r>
        <w:rPr>
          <w:rStyle w:val="FootnoteReference"/>
          <w:sz w:val="22"/>
          <w:szCs w:val="22"/>
        </w:rPr>
        <w:footnoteReference w:id="52"/>
      </w:r>
    </w:p>
    <w:p w:rsidR="002911F9" w:rsidRPr="002C1DBF" w:rsidP="002911F9" w14:paraId="030B0DDE" w14:textId="7EEF8A61">
      <w:pPr>
        <w:numPr>
          <w:ilvl w:val="0"/>
          <w:numId w:val="2"/>
        </w:numPr>
        <w:tabs>
          <w:tab w:val="clear" w:pos="1080"/>
        </w:tabs>
        <w:spacing w:after="120"/>
      </w:pPr>
      <w:r w:rsidRPr="009E485B">
        <w:t xml:space="preserve">In the </w:t>
      </w:r>
      <w:r w:rsidRPr="009E485B">
        <w:rPr>
          <w:i/>
          <w:iCs/>
        </w:rPr>
        <w:t>2016 Foreign Ownership Order</w:t>
      </w:r>
      <w:r w:rsidRPr="009E485B">
        <w:t xml:space="preserve">, the </w:t>
      </w:r>
      <w:r w:rsidRPr="008D7264">
        <w:t>Commission</w:t>
      </w:r>
      <w:r w:rsidRPr="009E485B">
        <w:t xml:space="preserve"> modified the broadcast licensee foreign ownership review process by extending the streamlined rules and procedures developed for review of foreign ownership of common carrier and certain aeronautical licensees under section 310(b)(4) to the broadcast context, with certain limited exceptions.</w:t>
      </w:r>
      <w:r>
        <w:rPr>
          <w:sz w:val="20"/>
          <w:vertAlign w:val="superscript"/>
        </w:rPr>
        <w:footnoteReference w:id="53"/>
      </w:r>
      <w:r w:rsidRPr="009E485B">
        <w:t xml:space="preserve">  </w:t>
      </w:r>
      <w:r>
        <w:t xml:space="preserve">The </w:t>
      </w:r>
      <w:r w:rsidRPr="00A96DF4">
        <w:rPr>
          <w:i/>
        </w:rPr>
        <w:t xml:space="preserve">2016 </w:t>
      </w:r>
      <w:r>
        <w:rPr>
          <w:i/>
        </w:rPr>
        <w:t xml:space="preserve">Foreign Ownership Order </w:t>
      </w:r>
      <w:r>
        <w:t>expressly provides for</w:t>
      </w:r>
      <w:r w:rsidRPr="00F606B3">
        <w:t xml:space="preserve"> </w:t>
      </w:r>
      <w:r>
        <w:t>processing</w:t>
      </w:r>
      <w:r w:rsidRPr="00F606B3">
        <w:t xml:space="preserve"> of </w:t>
      </w:r>
      <w:r>
        <w:t xml:space="preserve">petitions requesting approval for up to and including </w:t>
      </w:r>
      <w:r w:rsidRPr="00F606B3">
        <w:t>100</w:t>
      </w:r>
      <w:r>
        <w:t>%</w:t>
      </w:r>
      <w:r w:rsidRPr="00F606B3">
        <w:t xml:space="preserve"> </w:t>
      </w:r>
      <w:r>
        <w:t xml:space="preserve">aggregate </w:t>
      </w:r>
      <w:r w:rsidRPr="00F606B3">
        <w:t xml:space="preserve">foreign </w:t>
      </w:r>
      <w:r>
        <w:t>voting and/or equity investment by unnamed and future foreign investors in the controlling U.S. parent of a broadcast licensee.</w:t>
      </w:r>
      <w:r>
        <w:rPr>
          <w:rStyle w:val="FootnoteReference"/>
        </w:rPr>
        <w:footnoteReference w:id="54"/>
      </w:r>
      <w:r>
        <w:t xml:space="preserve">  It also requires that </w:t>
      </w:r>
      <w:r w:rsidRPr="008E7524">
        <w:t>broadcast</w:t>
      </w:r>
      <w:r>
        <w:t xml:space="preserve">ers </w:t>
      </w:r>
      <w:r w:rsidRPr="008E7524">
        <w:t xml:space="preserve">obtain specific approval for foreign investors </w:t>
      </w:r>
      <w:r>
        <w:t>that “hold or would hold, directly or indirectly, more than</w:t>
      </w:r>
      <w:r w:rsidRPr="008E7524">
        <w:t xml:space="preserve"> 5</w:t>
      </w:r>
      <w:r>
        <w:t xml:space="preserve"> percent</w:t>
      </w:r>
      <w:r w:rsidRPr="008E7524">
        <w:t>, and in certain circumstances, more than 10</w:t>
      </w:r>
      <w:r>
        <w:t xml:space="preserve"> percent</w:t>
      </w:r>
      <w:r w:rsidRPr="008E7524">
        <w:t xml:space="preserve"> of the U.S. parent</w:t>
      </w:r>
      <w:r>
        <w:t>’</w:t>
      </w:r>
      <w:r w:rsidRPr="008E7524">
        <w:t>s voting and/or equity interests, or a controlling interest in the U.S. parent.</w:t>
      </w:r>
      <w:r>
        <w:t>”</w:t>
      </w:r>
      <w:r>
        <w:rPr>
          <w:rStyle w:val="FootnoteReference"/>
        </w:rPr>
        <w:footnoteReference w:id="55"/>
      </w:r>
      <w:r>
        <w:t xml:space="preserve">  </w:t>
      </w:r>
      <w:r w:rsidRPr="00C36D55">
        <w:rPr>
          <w:szCs w:val="22"/>
        </w:rPr>
        <w:t>To</w:t>
      </w:r>
      <w:r w:rsidRPr="00C7723C">
        <w:rPr>
          <w:szCs w:val="22"/>
        </w:rPr>
        <w:t xml:space="preserve"> exercise in a meaningful way the discretion conferred by statute, the Commission must receive detailed information </w:t>
      </w:r>
      <w:r>
        <w:rPr>
          <w:szCs w:val="22"/>
        </w:rPr>
        <w:t xml:space="preserve">from the applicant </w:t>
      </w:r>
      <w:r w:rsidRPr="00E05244">
        <w:rPr>
          <w:szCs w:val="22"/>
        </w:rPr>
        <w:t>sufficient for the Commission to make the public interest finding the statute requires.</w:t>
      </w:r>
      <w:r>
        <w:rPr>
          <w:rStyle w:val="FootnoteReference"/>
          <w:szCs w:val="22"/>
        </w:rPr>
        <w:footnoteReference w:id="56"/>
      </w:r>
    </w:p>
    <w:p w:rsidR="008A775D" w:rsidP="00C73B8A" w14:paraId="2F606B85" w14:textId="154D277A">
      <w:pPr>
        <w:pStyle w:val="Heading1"/>
        <w:tabs>
          <w:tab w:val="left" w:pos="720"/>
        </w:tabs>
      </w:pPr>
      <w:r>
        <w:t>Discussion</w:t>
      </w:r>
    </w:p>
    <w:p w:rsidR="00062157" w:rsidP="00062157" w14:paraId="652C5C90" w14:textId="3E3A026A">
      <w:pPr>
        <w:numPr>
          <w:ilvl w:val="0"/>
          <w:numId w:val="2"/>
        </w:numPr>
        <w:tabs>
          <w:tab w:val="clear" w:pos="1080"/>
        </w:tabs>
        <w:spacing w:after="120"/>
      </w:pPr>
      <w:r>
        <w:t>W</w:t>
      </w:r>
      <w:r w:rsidRPr="009E485B">
        <w:t xml:space="preserve">e </w:t>
      </w:r>
      <w:r w:rsidR="00EE34A0">
        <w:t>find</w:t>
      </w:r>
      <w:r w:rsidRPr="009E485B" w:rsidR="00EE34A0">
        <w:t xml:space="preserve"> </w:t>
      </w:r>
      <w:r w:rsidRPr="00062157">
        <w:rPr>
          <w:snapToGrid/>
          <w:kern w:val="0"/>
          <w:szCs w:val="18"/>
        </w:rPr>
        <w:t>that</w:t>
      </w:r>
      <w:r w:rsidRPr="009E485B">
        <w:t xml:space="preserve"> the public interest is served by permitting foreign ownership of </w:t>
      </w:r>
      <w:r w:rsidR="00340128">
        <w:t>Univision</w:t>
      </w:r>
      <w:r w:rsidRPr="009E485B">
        <w:t xml:space="preserve"> in excess of the 25% benchmark in section 310(b)(4) of the Act</w:t>
      </w:r>
      <w:r w:rsidR="006C445A">
        <w:t xml:space="preserve"> </w:t>
      </w:r>
      <w:r w:rsidR="00D22DE9">
        <w:t xml:space="preserve">and </w:t>
      </w:r>
      <w:r w:rsidRPr="006C445A" w:rsidR="006C445A">
        <w:t xml:space="preserve">grant the Petition </w:t>
      </w:r>
      <w:r w:rsidR="00CF58C3">
        <w:t>subject to the</w:t>
      </w:r>
      <w:r w:rsidRPr="006C445A" w:rsidR="006C445A">
        <w:t xml:space="preserve"> condition</w:t>
      </w:r>
      <w:r w:rsidR="00CF58C3">
        <w:t>s</w:t>
      </w:r>
      <w:r w:rsidRPr="006C445A" w:rsidR="006C445A">
        <w:t xml:space="preserve"> </w:t>
      </w:r>
      <w:r w:rsidR="00505912">
        <w:t>described</w:t>
      </w:r>
      <w:r w:rsidRPr="006C445A" w:rsidR="006C445A">
        <w:t xml:space="preserve"> below</w:t>
      </w:r>
      <w:r w:rsidRPr="009E485B">
        <w:t xml:space="preserve">.  We also find that it is in the public interest </w:t>
      </w:r>
      <w:r w:rsidRPr="008A39D7" w:rsidR="00B92D7B">
        <w:t xml:space="preserve">to </w:t>
      </w:r>
      <w:r w:rsidR="00B7124B">
        <w:t xml:space="preserve">grant Univision’s request to </w:t>
      </w:r>
      <w:r w:rsidRPr="008A39D7" w:rsidR="00B92D7B">
        <w:t>permit foreign investors to own up to 100% in the aggregate of Univision’s equity and voting interests</w:t>
      </w:r>
      <w:r w:rsidR="00B92D7B">
        <w:t>.  W</w:t>
      </w:r>
      <w:r w:rsidRPr="009E485B">
        <w:t xml:space="preserve">e </w:t>
      </w:r>
      <w:r w:rsidR="00B92D7B">
        <w:t xml:space="preserve">further </w:t>
      </w:r>
      <w:r w:rsidRPr="009E485B">
        <w:t xml:space="preserve">conclude that it is in the public interest to grant specific </w:t>
      </w:r>
      <w:r w:rsidR="00340128">
        <w:t xml:space="preserve">and advance </w:t>
      </w:r>
      <w:r w:rsidRPr="009E485B">
        <w:t>approval for the equity and voting interests to be held</w:t>
      </w:r>
      <w:r w:rsidR="00340128">
        <w:t xml:space="preserve"> in Univision</w:t>
      </w:r>
      <w:r w:rsidRPr="009E485B">
        <w:t xml:space="preserve"> by </w:t>
      </w:r>
      <w:r w:rsidR="00340128">
        <w:t xml:space="preserve">each of </w:t>
      </w:r>
      <w:r w:rsidRPr="009E485B">
        <w:t>the foreign individuals and foreign-organized entities in the amounts specified below.</w:t>
      </w:r>
      <w:r w:rsidR="00BB0746">
        <w:t xml:space="preserve">  </w:t>
      </w:r>
    </w:p>
    <w:p w:rsidR="00B209A2" w:rsidP="008D7264" w14:paraId="2AE050B2" w14:textId="653DC0D5">
      <w:pPr>
        <w:numPr>
          <w:ilvl w:val="0"/>
          <w:numId w:val="2"/>
        </w:numPr>
        <w:tabs>
          <w:tab w:val="clear" w:pos="1080"/>
        </w:tabs>
        <w:spacing w:after="120"/>
      </w:pPr>
      <w:r w:rsidRPr="00B76E46">
        <w:rPr>
          <w:i/>
          <w:iCs/>
        </w:rPr>
        <w:t xml:space="preserve">Section </w:t>
      </w:r>
      <w:r w:rsidRPr="00E54475">
        <w:rPr>
          <w:i/>
          <w:iCs/>
        </w:rPr>
        <w:t>310(b)(4) Determination</w:t>
      </w:r>
      <w:r w:rsidRPr="008A39D7">
        <w:rPr>
          <w:i/>
          <w:iCs/>
        </w:rPr>
        <w:t xml:space="preserve"> </w:t>
      </w:r>
      <w:r>
        <w:rPr>
          <w:i/>
          <w:iCs/>
        </w:rPr>
        <w:t xml:space="preserve">and </w:t>
      </w:r>
      <w:r w:rsidRPr="008A39D7">
        <w:rPr>
          <w:i/>
          <w:iCs/>
        </w:rPr>
        <w:t>Public Interest Analysis</w:t>
      </w:r>
      <w:r w:rsidRPr="008A39D7">
        <w:t xml:space="preserve">.  </w:t>
      </w:r>
      <w:r w:rsidRPr="00CA3D2F" w:rsidR="00CA3D2F">
        <w:t xml:space="preserve">Pursuant to section 310(b) of the Act, as well as sections 1.5001 through 1.5004 of the Commission’s rules, </w:t>
      </w:r>
      <w:r w:rsidR="00A4585C">
        <w:t>w</w:t>
      </w:r>
      <w:r w:rsidRPr="008A39D7">
        <w:t xml:space="preserve">e </w:t>
      </w:r>
      <w:r w:rsidR="00FF3299">
        <w:t>incorporate</w:t>
      </w:r>
      <w:r w:rsidR="005825C7">
        <w:t xml:space="preserve"> and reaffirm</w:t>
      </w:r>
      <w:r w:rsidR="0018536A">
        <w:t xml:space="preserve"> our finding from the 2020 Declaratory Ruling</w:t>
      </w:r>
      <w:r w:rsidRPr="008A39D7" w:rsidR="0018536A">
        <w:t xml:space="preserve"> </w:t>
      </w:r>
      <w:r w:rsidRPr="008A39D7">
        <w:t xml:space="preserve">that the public interest </w:t>
      </w:r>
      <w:r>
        <w:t>is</w:t>
      </w:r>
      <w:r w:rsidRPr="008A39D7">
        <w:t xml:space="preserve"> served by permitting foreign ownership of Univision in excess of the 25% benchmark set forth in section 310(b)(4) of the Act</w:t>
      </w:r>
      <w:r w:rsidR="00C05806">
        <w:t xml:space="preserve">, and consequently, grant the Petition </w:t>
      </w:r>
      <w:r w:rsidR="00B63A1C">
        <w:t>as conditioned below</w:t>
      </w:r>
      <w:r w:rsidRPr="008A39D7">
        <w:t>.</w:t>
      </w:r>
      <w:r>
        <w:rPr>
          <w:rStyle w:val="FootnoteReference"/>
        </w:rPr>
        <w:footnoteReference w:id="57"/>
      </w:r>
      <w:r w:rsidRPr="008A39D7">
        <w:t xml:space="preserve">  We further </w:t>
      </w:r>
      <w:r w:rsidR="00FF3299">
        <w:t>incorporate</w:t>
      </w:r>
      <w:r w:rsidR="000E1603">
        <w:t xml:space="preserve"> </w:t>
      </w:r>
      <w:r w:rsidR="005825C7">
        <w:t xml:space="preserve">and reaffirm </w:t>
      </w:r>
      <w:r w:rsidR="000E1603">
        <w:t xml:space="preserve">our finding from the 2020 Declaratory Ruling </w:t>
      </w:r>
      <w:r w:rsidRPr="008A39D7">
        <w:t xml:space="preserve">that it </w:t>
      </w:r>
      <w:r>
        <w:t>is</w:t>
      </w:r>
      <w:r w:rsidRPr="008A39D7">
        <w:t xml:space="preserve"> in the public interest to grant Univision’s request to permit foreign investors to own up to 100% in the aggregate of Univision’s equity and voting interests</w:t>
      </w:r>
      <w:r w:rsidR="00E61163">
        <w:t>.</w:t>
      </w:r>
      <w:r>
        <w:rPr>
          <w:rStyle w:val="FootnoteReference"/>
        </w:rPr>
        <w:footnoteReference w:id="58"/>
      </w:r>
      <w:r w:rsidR="00E61163">
        <w:t xml:space="preserve"> </w:t>
      </w:r>
      <w:r w:rsidR="00326696">
        <w:t xml:space="preserve"> Lastly</w:t>
      </w:r>
      <w:r w:rsidR="00E61163">
        <w:t>, we</w:t>
      </w:r>
      <w:r w:rsidRPr="008A39D7" w:rsidR="000425D0">
        <w:t xml:space="preserve"> </w:t>
      </w:r>
      <w:r w:rsidRPr="008A39D7">
        <w:t xml:space="preserve">grant specific approval </w:t>
      </w:r>
      <w:r>
        <w:t>and advance approval, under section 1.5001 of the Rules</w:t>
      </w:r>
      <w:r w:rsidR="00B92D7B">
        <w:t>,</w:t>
      </w:r>
      <w:r>
        <w:t xml:space="preserve"> to</w:t>
      </w:r>
      <w:r w:rsidRPr="008A39D7">
        <w:t xml:space="preserve"> the entities</w:t>
      </w:r>
      <w:r w:rsidR="00B92D7B">
        <w:t xml:space="preserve"> and individuals</w:t>
      </w:r>
      <w:r w:rsidRPr="008A39D7">
        <w:t xml:space="preserve"> named in</w:t>
      </w:r>
      <w:r w:rsidR="00B92D7B">
        <w:t xml:space="preserve"> the amounts specified below.</w:t>
      </w:r>
      <w:r w:rsidRPr="008A39D7">
        <w:t xml:space="preserve">  </w:t>
      </w:r>
      <w:r w:rsidR="00D949AF">
        <w:t xml:space="preserve">As we found </w:t>
      </w:r>
      <w:r w:rsidR="00B92D7B">
        <w:t>in the 2020 Declaratory Ruling</w:t>
      </w:r>
      <w:r w:rsidR="00D949AF">
        <w:t xml:space="preserve"> with regard to a different ownership structure,</w:t>
      </w:r>
      <w:r w:rsidR="00B92D7B">
        <w:t xml:space="preserve"> </w:t>
      </w:r>
      <w:r w:rsidR="00D949AF">
        <w:t xml:space="preserve">we conclude </w:t>
      </w:r>
      <w:r w:rsidR="00B92D7B">
        <w:t>that grant of Univision’s Petition</w:t>
      </w:r>
      <w:r w:rsidRPr="008A39D7">
        <w:t xml:space="preserve"> </w:t>
      </w:r>
      <w:r w:rsidR="00B92D7B">
        <w:t xml:space="preserve">is in the public interest because it, </w:t>
      </w:r>
      <w:r w:rsidR="00B92D7B">
        <w:rPr>
          <w:i/>
          <w:iCs/>
        </w:rPr>
        <w:t xml:space="preserve">inter </w:t>
      </w:r>
      <w:r w:rsidRPr="00B92D7B" w:rsidR="00B92D7B">
        <w:rPr>
          <w:i/>
          <w:iCs/>
        </w:rPr>
        <w:t>alia</w:t>
      </w:r>
      <w:r w:rsidR="00B92D7B">
        <w:t xml:space="preserve">, provides </w:t>
      </w:r>
      <w:r w:rsidRPr="00B92D7B">
        <w:t>the</w:t>
      </w:r>
      <w:r w:rsidRPr="008A39D7">
        <w:t xml:space="preserve"> compan</w:t>
      </w:r>
      <w:r w:rsidR="00B92D7B">
        <w:t>y</w:t>
      </w:r>
      <w:r w:rsidRPr="008A39D7">
        <w:t xml:space="preserve"> </w:t>
      </w:r>
      <w:r w:rsidR="00B92D7B">
        <w:t xml:space="preserve">with </w:t>
      </w:r>
      <w:r w:rsidRPr="008A39D7">
        <w:t xml:space="preserve">greater access to foreign capital and thereby </w:t>
      </w:r>
      <w:r w:rsidRPr="008A39D7">
        <w:t>contribute</w:t>
      </w:r>
      <w:r w:rsidR="001E4518">
        <w:t>s</w:t>
      </w:r>
      <w:r w:rsidRPr="008A39D7">
        <w:t xml:space="preserve"> to the strengthening of the broadcast industry.</w:t>
      </w:r>
      <w:r>
        <w:rPr>
          <w:rStyle w:val="FootnoteReference"/>
        </w:rPr>
        <w:footnoteReference w:id="59"/>
      </w:r>
      <w:r w:rsidR="00BB0746">
        <w:t xml:space="preserve">  Lastly, the Committee has indicated </w:t>
      </w:r>
      <w:r w:rsidR="007846A2">
        <w:t xml:space="preserve">that </w:t>
      </w:r>
      <w:r w:rsidR="00D949AF">
        <w:t>it has</w:t>
      </w:r>
      <w:r w:rsidR="00BB0746">
        <w:t xml:space="preserve"> no objection to a grant of the Petition so long as Univision</w:t>
      </w:r>
      <w:r w:rsidRPr="0049178D" w:rsidR="00BB0746">
        <w:rPr>
          <w:snapToGrid/>
          <w:kern w:val="0"/>
          <w:szCs w:val="22"/>
        </w:rPr>
        <w:t xml:space="preserve"> </w:t>
      </w:r>
      <w:r w:rsidRPr="0049178D" w:rsidR="00BB0746">
        <w:rPr>
          <w:szCs w:val="22"/>
        </w:rPr>
        <w:t>continue</w:t>
      </w:r>
      <w:r w:rsidR="00BB0746">
        <w:rPr>
          <w:szCs w:val="22"/>
        </w:rPr>
        <w:t>s</w:t>
      </w:r>
      <w:r w:rsidRPr="0049178D" w:rsidR="00BB0746">
        <w:rPr>
          <w:szCs w:val="22"/>
        </w:rPr>
        <w:t xml:space="preserve"> to comply with the terms of the </w:t>
      </w:r>
      <w:r w:rsidRPr="00815E0B" w:rsidR="00BB0746">
        <w:t>2020 Univision/DOJ Letter of Agreement</w:t>
      </w:r>
      <w:r w:rsidR="00BB0746">
        <w:t>, and Univision has made assurances that they will continue to do so.</w:t>
      </w:r>
      <w:r>
        <w:rPr>
          <w:rStyle w:val="FootnoteReference"/>
        </w:rPr>
        <w:footnoteReference w:id="60"/>
      </w:r>
      <w:r w:rsidR="00BB0746">
        <w:t xml:space="preserve">  </w:t>
      </w:r>
    </w:p>
    <w:p w:rsidR="00DD2A3D" w:rsidP="008D7264" w14:paraId="6FF006DD" w14:textId="03DFFB78">
      <w:pPr>
        <w:numPr>
          <w:ilvl w:val="0"/>
          <w:numId w:val="2"/>
        </w:numPr>
        <w:tabs>
          <w:tab w:val="clear" w:pos="1080"/>
        </w:tabs>
        <w:spacing w:after="120"/>
      </w:pPr>
      <w:bookmarkStart w:id="6" w:name="_Hlk58582878"/>
      <w:r w:rsidRPr="00C361E4">
        <w:rPr>
          <w:i/>
          <w:iCs/>
        </w:rPr>
        <w:t>Specific Approval</w:t>
      </w:r>
      <w:r w:rsidR="008728E2">
        <w:rPr>
          <w:i/>
          <w:iCs/>
        </w:rPr>
        <w:t xml:space="preserve"> Pursuant to Section</w:t>
      </w:r>
      <w:r w:rsidR="00560728">
        <w:rPr>
          <w:i/>
          <w:iCs/>
        </w:rPr>
        <w:t xml:space="preserve"> 1.5001(</w:t>
      </w:r>
      <w:r w:rsidR="00560728">
        <w:rPr>
          <w:i/>
          <w:iCs/>
        </w:rPr>
        <w:t>i</w:t>
      </w:r>
      <w:r w:rsidR="00560728">
        <w:rPr>
          <w:i/>
          <w:iCs/>
        </w:rPr>
        <w:t>)</w:t>
      </w:r>
      <w:r w:rsidRPr="00384BD7">
        <w:t xml:space="preserve">.  </w:t>
      </w:r>
      <w:r w:rsidR="00AF53FD">
        <w:t xml:space="preserve">This Declaratory </w:t>
      </w:r>
      <w:r w:rsidR="00BD6051">
        <w:t xml:space="preserve">Ruling </w:t>
      </w:r>
      <w:r w:rsidRPr="00384BD7">
        <w:t>grant</w:t>
      </w:r>
      <w:r w:rsidR="00AF53FD">
        <w:t>s</w:t>
      </w:r>
      <w:r w:rsidRPr="00384BD7">
        <w:t xml:space="preserve"> specific approval</w:t>
      </w:r>
      <w:r w:rsidR="00AF53FD">
        <w:t xml:space="preserve"> for</w:t>
      </w:r>
      <w:r w:rsidRPr="00384BD7">
        <w:t xml:space="preserve"> the following individuals and entities</w:t>
      </w:r>
      <w:r w:rsidR="001C0A50">
        <w:t xml:space="preserve">, some of which were </w:t>
      </w:r>
      <w:r w:rsidR="00F65E7E">
        <w:t xml:space="preserve">also </w:t>
      </w:r>
      <w:r w:rsidR="001C0A50">
        <w:t>approved in the 2020 Declaratory Ruling,</w:t>
      </w:r>
      <w:r w:rsidRPr="00384BD7">
        <w:t xml:space="preserve"> to hold up to and including the following percentages of the equity and voting interest</w:t>
      </w:r>
      <w:r w:rsidR="00CA3D2F">
        <w:t>s</w:t>
      </w:r>
      <w:r w:rsidRPr="00384BD7">
        <w:t xml:space="preserve"> </w:t>
      </w:r>
      <w:r w:rsidR="00CA3D2F">
        <w:t xml:space="preserve">in </w:t>
      </w:r>
      <w:r w:rsidRPr="00384BD7">
        <w:t>Univision:</w:t>
      </w:r>
    </w:p>
    <w:p w:rsidR="0056270D" w:rsidRPr="00AF08EE" w:rsidP="00F33DB3" w14:paraId="5FC01C06" w14:textId="49090DDD">
      <w:pPr>
        <w:numPr>
          <w:ilvl w:val="0"/>
          <w:numId w:val="11"/>
        </w:numPr>
        <w:spacing w:after="120"/>
      </w:pPr>
      <w:r w:rsidRPr="00AF08EE">
        <w:t>SBG Managers GK (Japan)</w:t>
      </w:r>
      <w:r w:rsidRPr="00AF08EE" w:rsidR="00594B64">
        <w:t xml:space="preserve"> – </w:t>
      </w:r>
      <w:r w:rsidRPr="00AF08EE" w:rsidR="00490361">
        <w:t>0</w:t>
      </w:r>
      <w:r w:rsidRPr="00AF08EE" w:rsidR="00594B64">
        <w:t xml:space="preserve">% equity and </w:t>
      </w:r>
      <w:r w:rsidRPr="00AF08EE" w:rsidR="00490361">
        <w:t>20</w:t>
      </w:r>
      <w:r w:rsidRPr="00AF08EE" w:rsidR="00594B64">
        <w:t>% voting interest</w:t>
      </w:r>
      <w:r w:rsidR="00052876">
        <w:t xml:space="preserve"> (Japan)</w:t>
      </w:r>
      <w:r w:rsidR="003242EA">
        <w:t>;</w:t>
      </w:r>
    </w:p>
    <w:p w:rsidR="0056270D" w:rsidRPr="00AF08EE" w:rsidP="00F33DB3" w14:paraId="59A49283" w14:textId="7B65ADE1">
      <w:pPr>
        <w:numPr>
          <w:ilvl w:val="0"/>
          <w:numId w:val="11"/>
        </w:numPr>
        <w:spacing w:after="120"/>
      </w:pPr>
      <w:r w:rsidRPr="00AF08EE">
        <w:t>SoftBank Group Capital Limited</w:t>
      </w:r>
      <w:r w:rsidRPr="00AF08EE" w:rsidR="00594B64">
        <w:t xml:space="preserve"> – </w:t>
      </w:r>
      <w:r w:rsidRPr="00AF08EE" w:rsidR="00490361">
        <w:t>0</w:t>
      </w:r>
      <w:r w:rsidRPr="00AF08EE" w:rsidR="00594B64">
        <w:t xml:space="preserve">% equity and </w:t>
      </w:r>
      <w:r w:rsidRPr="00AF08EE" w:rsidR="00490361">
        <w:t>2</w:t>
      </w:r>
      <w:r w:rsidRPr="00AF08EE" w:rsidR="00594B64">
        <w:t>% voting interest</w:t>
      </w:r>
      <w:r w:rsidR="00A65CF8">
        <w:t xml:space="preserve"> (</w:t>
      </w:r>
      <w:r w:rsidR="00F736BE">
        <w:t>United Kingdom</w:t>
      </w:r>
      <w:r w:rsidR="00A65CF8">
        <w:t>)</w:t>
      </w:r>
      <w:r w:rsidR="003242EA">
        <w:t>;</w:t>
      </w:r>
    </w:p>
    <w:p w:rsidR="0056270D" w:rsidRPr="00AF08EE" w:rsidP="00F33DB3" w14:paraId="33E7E193" w14:textId="06CC97EA">
      <w:pPr>
        <w:numPr>
          <w:ilvl w:val="0"/>
          <w:numId w:val="11"/>
        </w:numPr>
        <w:spacing w:after="120"/>
      </w:pPr>
      <w:r w:rsidRPr="00AF08EE">
        <w:t>Michel Combes</w:t>
      </w:r>
      <w:r w:rsidRPr="00AF08EE" w:rsidR="00594B64">
        <w:t xml:space="preserve"> – </w:t>
      </w:r>
      <w:r w:rsidRPr="00AF08EE" w:rsidR="00490361">
        <w:t>&lt;1</w:t>
      </w:r>
      <w:r w:rsidRPr="00AF08EE" w:rsidR="00594B64">
        <w:t xml:space="preserve">% equity and </w:t>
      </w:r>
      <w:r w:rsidRPr="00AF08EE" w:rsidR="00490361">
        <w:t>15</w:t>
      </w:r>
      <w:r w:rsidRPr="00AF08EE" w:rsidR="00594B64">
        <w:t>% voting interest</w:t>
      </w:r>
      <w:r w:rsidR="009D1388">
        <w:t xml:space="preserve"> (France)</w:t>
      </w:r>
      <w:r w:rsidR="003242EA">
        <w:t>;</w:t>
      </w:r>
    </w:p>
    <w:p w:rsidR="0056270D" w:rsidRPr="00AF08EE" w:rsidP="00F33DB3" w14:paraId="60EBED25" w14:textId="71EC9331">
      <w:pPr>
        <w:numPr>
          <w:ilvl w:val="0"/>
          <w:numId w:val="11"/>
        </w:numPr>
        <w:spacing w:after="120"/>
      </w:pPr>
      <w:r w:rsidRPr="00AF08EE">
        <w:t>SoftBank Group Corp.</w:t>
      </w:r>
      <w:r w:rsidRPr="00AF08EE" w:rsidR="00594B64">
        <w:t xml:space="preserve"> – </w:t>
      </w:r>
      <w:r w:rsidRPr="00AF08EE" w:rsidR="00490361">
        <w:t>7</w:t>
      </w:r>
      <w:r w:rsidRPr="00AF08EE" w:rsidR="00594B64">
        <w:t xml:space="preserve">% equity and </w:t>
      </w:r>
      <w:r w:rsidRPr="00AF08EE" w:rsidR="00490361">
        <w:t>23</w:t>
      </w:r>
      <w:r w:rsidRPr="00AF08EE" w:rsidR="00594B64">
        <w:t>% voting interest</w:t>
      </w:r>
      <w:r w:rsidR="000031C2">
        <w:t xml:space="preserve"> (Japan)</w:t>
      </w:r>
      <w:r w:rsidR="003242EA">
        <w:t>;</w:t>
      </w:r>
    </w:p>
    <w:p w:rsidR="0056270D" w:rsidRPr="00AF08EE" w:rsidP="00F33DB3" w14:paraId="39F8FF0E" w14:textId="1BD7BEEE">
      <w:pPr>
        <w:numPr>
          <w:ilvl w:val="0"/>
          <w:numId w:val="11"/>
        </w:numPr>
        <w:spacing w:after="120"/>
      </w:pPr>
      <w:r w:rsidRPr="00AF08EE">
        <w:t>Masayoshi Son</w:t>
      </w:r>
      <w:r w:rsidRPr="00AF08EE" w:rsidR="00594B64">
        <w:t xml:space="preserve"> – </w:t>
      </w:r>
      <w:r w:rsidRPr="00AF08EE" w:rsidR="00490361">
        <w:t>2</w:t>
      </w:r>
      <w:r w:rsidRPr="00AF08EE" w:rsidR="00594B64">
        <w:t xml:space="preserve">% equity and </w:t>
      </w:r>
      <w:r w:rsidRPr="00AF08EE" w:rsidR="00490361">
        <w:t>6</w:t>
      </w:r>
      <w:r w:rsidRPr="00AF08EE" w:rsidR="00594B64">
        <w:t>% voting interest</w:t>
      </w:r>
      <w:r w:rsidR="008E62A5">
        <w:t xml:space="preserve"> (Japan)</w:t>
      </w:r>
      <w:r w:rsidR="003242EA">
        <w:t>;</w:t>
      </w:r>
    </w:p>
    <w:p w:rsidR="0056270D" w:rsidRPr="00AF08EE" w:rsidP="00F33DB3" w14:paraId="7FE2EC42" w14:textId="3EC47B51">
      <w:pPr>
        <w:numPr>
          <w:ilvl w:val="0"/>
          <w:numId w:val="11"/>
        </w:numPr>
        <w:spacing w:after="120"/>
      </w:pPr>
      <w:r w:rsidRPr="00AF08EE">
        <w:t>Liberty Global Ventures Holding B.V.</w:t>
      </w:r>
      <w:r w:rsidRPr="00AF08EE" w:rsidR="00594B64">
        <w:t xml:space="preserve"> – </w:t>
      </w:r>
      <w:r w:rsidRPr="00AF08EE" w:rsidR="00490361">
        <w:t>7</w:t>
      </w:r>
      <w:r w:rsidRPr="00AF08EE" w:rsidR="00594B64">
        <w:t xml:space="preserve">% equity and </w:t>
      </w:r>
      <w:r w:rsidRPr="00AF08EE" w:rsidR="00490361">
        <w:t>7</w:t>
      </w:r>
      <w:r w:rsidRPr="00AF08EE" w:rsidR="00594B64">
        <w:t>% voting interest</w:t>
      </w:r>
      <w:r w:rsidR="003242EA">
        <w:t xml:space="preserve"> </w:t>
      </w:r>
      <w:bookmarkStart w:id="7" w:name="_Hlk92470967"/>
      <w:r w:rsidR="003242EA">
        <w:t>(The Netherlands);</w:t>
      </w:r>
      <w:bookmarkEnd w:id="7"/>
    </w:p>
    <w:p w:rsidR="0056270D" w:rsidRPr="00AF08EE" w:rsidP="00F33DB3" w14:paraId="470A7F6D" w14:textId="2AE2E6FB">
      <w:pPr>
        <w:numPr>
          <w:ilvl w:val="0"/>
          <w:numId w:val="11"/>
        </w:numPr>
        <w:spacing w:after="120"/>
      </w:pPr>
      <w:r w:rsidRPr="00AF08EE">
        <w:t>Liberty Global Holding B.V.</w:t>
      </w:r>
      <w:r w:rsidRPr="00AF08EE" w:rsidR="00594B64">
        <w:t xml:space="preserve"> – </w:t>
      </w:r>
      <w:r w:rsidRPr="00AF08EE" w:rsidR="00490361">
        <w:t>7</w:t>
      </w:r>
      <w:r w:rsidRPr="00AF08EE" w:rsidR="00594B64">
        <w:t xml:space="preserve">% equity and </w:t>
      </w:r>
      <w:r w:rsidRPr="00AF08EE" w:rsidR="00490361">
        <w:t>7</w:t>
      </w:r>
      <w:r w:rsidRPr="00AF08EE" w:rsidR="00594B64">
        <w:t>% voting interest</w:t>
      </w:r>
      <w:r w:rsidR="00AE4F96">
        <w:t xml:space="preserve"> </w:t>
      </w:r>
      <w:r w:rsidRPr="00AE4F96" w:rsidR="00AE4F96">
        <w:t>(The Netherlands);</w:t>
      </w:r>
    </w:p>
    <w:p w:rsidR="0056270D" w:rsidRPr="00AF08EE" w:rsidP="00F33DB3" w14:paraId="4743BD1C" w14:textId="48A9F13B">
      <w:pPr>
        <w:numPr>
          <w:ilvl w:val="0"/>
          <w:numId w:val="11"/>
        </w:numPr>
        <w:spacing w:after="120"/>
      </w:pPr>
      <w:r w:rsidRPr="00AF08EE">
        <w:t>Liberty Global Broadband I Limited</w:t>
      </w:r>
      <w:r w:rsidRPr="00AF08EE" w:rsidR="00594B64">
        <w:t xml:space="preserve"> – </w:t>
      </w:r>
      <w:r w:rsidRPr="00AF08EE" w:rsidR="00490361">
        <w:t>7</w:t>
      </w:r>
      <w:r w:rsidRPr="00AF08EE" w:rsidR="00594B64">
        <w:t xml:space="preserve">% equity and </w:t>
      </w:r>
      <w:r w:rsidRPr="00AF08EE" w:rsidR="00490361">
        <w:t>7</w:t>
      </w:r>
      <w:r w:rsidRPr="00AF08EE" w:rsidR="00594B64">
        <w:t>% voting interest</w:t>
      </w:r>
      <w:r w:rsidR="00DD1F37">
        <w:t xml:space="preserve"> (</w:t>
      </w:r>
      <w:r w:rsidRPr="00F47EB2" w:rsidR="00F47EB2">
        <w:t>England and Wales</w:t>
      </w:r>
      <w:r w:rsidR="00DD1F37">
        <w:t>);</w:t>
      </w:r>
    </w:p>
    <w:p w:rsidR="0056270D" w:rsidRPr="00AF08EE" w:rsidP="00F33DB3" w14:paraId="7ECD47BB" w14:textId="6FECF060">
      <w:pPr>
        <w:numPr>
          <w:ilvl w:val="0"/>
          <w:numId w:val="11"/>
        </w:numPr>
        <w:spacing w:after="120"/>
      </w:pPr>
      <w:r w:rsidRPr="00AF08EE">
        <w:t>Liberty Global plc</w:t>
      </w:r>
      <w:r w:rsidRPr="00AF08EE" w:rsidR="00594B64">
        <w:t xml:space="preserve"> – </w:t>
      </w:r>
      <w:r w:rsidRPr="00AF08EE" w:rsidR="00490361">
        <w:t>7</w:t>
      </w:r>
      <w:r w:rsidRPr="00AF08EE" w:rsidR="00594B64">
        <w:t xml:space="preserve">% equity and </w:t>
      </w:r>
      <w:r w:rsidRPr="00AF08EE" w:rsidR="00490361">
        <w:t>7</w:t>
      </w:r>
      <w:r w:rsidRPr="00AF08EE" w:rsidR="00594B64">
        <w:t>% voting interest</w:t>
      </w:r>
      <w:r w:rsidR="000856B1">
        <w:t xml:space="preserve"> (</w:t>
      </w:r>
      <w:r w:rsidRPr="00F47EB2" w:rsidR="000856B1">
        <w:t>England and Wales</w:t>
      </w:r>
      <w:r w:rsidR="000856B1">
        <w:t>);</w:t>
      </w:r>
    </w:p>
    <w:p w:rsidR="0056270D" w:rsidRPr="00AF08EE" w:rsidP="00F33DB3" w14:paraId="1E4DDBB7" w14:textId="232429A7">
      <w:pPr>
        <w:numPr>
          <w:ilvl w:val="0"/>
          <w:numId w:val="11"/>
        </w:numPr>
        <w:spacing w:after="120"/>
      </w:pPr>
      <w:r w:rsidRPr="00AF08EE">
        <w:t>Searchlight Capital Partners III GP, LP</w:t>
      </w:r>
      <w:r w:rsidRPr="00AF08EE" w:rsidR="00594B64">
        <w:t xml:space="preserve"> – </w:t>
      </w:r>
      <w:r w:rsidRPr="00AF08EE" w:rsidR="00490361">
        <w:t>0</w:t>
      </w:r>
      <w:r w:rsidRPr="00AF08EE" w:rsidR="00594B64">
        <w:t xml:space="preserve">% equity and </w:t>
      </w:r>
      <w:r w:rsidRPr="00AF08EE" w:rsidR="00490361">
        <w:t>15</w:t>
      </w:r>
      <w:r w:rsidRPr="00AF08EE" w:rsidR="00594B64">
        <w:t>% voting interest</w:t>
      </w:r>
      <w:r w:rsidR="00A7159A">
        <w:t xml:space="preserve"> (Cayman Islands);</w:t>
      </w:r>
    </w:p>
    <w:p w:rsidR="0056270D" w:rsidRPr="00AF08EE" w:rsidP="00F33DB3" w14:paraId="6BD1F797" w14:textId="7E2D6C22">
      <w:pPr>
        <w:numPr>
          <w:ilvl w:val="0"/>
          <w:numId w:val="11"/>
        </w:numPr>
        <w:spacing w:after="120"/>
      </w:pPr>
      <w:r w:rsidRPr="00AF08EE">
        <w:t xml:space="preserve">Erol </w:t>
      </w:r>
      <w:r w:rsidRPr="00AF08EE">
        <w:t>Uzumeri</w:t>
      </w:r>
      <w:r w:rsidRPr="00AF08EE" w:rsidR="00594B64">
        <w:t xml:space="preserve"> – </w:t>
      </w:r>
      <w:r w:rsidRPr="00AF08EE" w:rsidR="00490361">
        <w:t>&lt;1</w:t>
      </w:r>
      <w:r w:rsidRPr="00AF08EE" w:rsidR="00594B64">
        <w:t xml:space="preserve">% equity and </w:t>
      </w:r>
      <w:r w:rsidRPr="00AF08EE" w:rsidR="00490361">
        <w:t>15</w:t>
      </w:r>
      <w:r w:rsidRPr="00AF08EE" w:rsidR="00594B64">
        <w:t>% voting interest</w:t>
      </w:r>
      <w:r w:rsidR="000D00E3">
        <w:t xml:space="preserve"> (Canada)</w:t>
      </w:r>
      <w:r w:rsidR="00BE7B42">
        <w:t>;</w:t>
      </w:r>
    </w:p>
    <w:p w:rsidR="0056270D" w:rsidRPr="00AF08EE" w:rsidP="00F33DB3" w14:paraId="42AF2550" w14:textId="2F9A469E">
      <w:pPr>
        <w:numPr>
          <w:ilvl w:val="0"/>
          <w:numId w:val="11"/>
        </w:numPr>
        <w:spacing w:after="120"/>
      </w:pPr>
      <w:r w:rsidRPr="00AF08EE">
        <w:t xml:space="preserve">Oliver </w:t>
      </w:r>
      <w:r w:rsidRPr="00AF08EE">
        <w:t>Haarmann</w:t>
      </w:r>
      <w:r w:rsidRPr="00AF08EE" w:rsidR="00594B64">
        <w:t xml:space="preserve"> – </w:t>
      </w:r>
      <w:r w:rsidRPr="00AF08EE" w:rsidR="00490361">
        <w:t>&lt;1</w:t>
      </w:r>
      <w:r w:rsidRPr="00AF08EE" w:rsidR="00594B64">
        <w:t xml:space="preserve">% equity and </w:t>
      </w:r>
      <w:r w:rsidRPr="00AF08EE" w:rsidR="00490361">
        <w:t>15</w:t>
      </w:r>
      <w:r w:rsidRPr="00AF08EE" w:rsidR="00594B64">
        <w:t>% voting interest</w:t>
      </w:r>
      <w:r w:rsidR="000D00E3">
        <w:t xml:space="preserve"> (Germany)</w:t>
      </w:r>
      <w:r w:rsidR="00BE7B42">
        <w:t>;</w:t>
      </w:r>
    </w:p>
    <w:p w:rsidR="0056270D" w:rsidRPr="00AF08EE" w:rsidP="00F33DB3" w14:paraId="2E213D44" w14:textId="4C93F563">
      <w:pPr>
        <w:numPr>
          <w:ilvl w:val="0"/>
          <w:numId w:val="11"/>
        </w:numPr>
        <w:spacing w:after="120"/>
      </w:pPr>
      <w:r w:rsidRPr="00AF08EE">
        <w:t xml:space="preserve">Nadir </w:t>
      </w:r>
      <w:r w:rsidRPr="00AF08EE">
        <w:t>Nurmohamed</w:t>
      </w:r>
      <w:r w:rsidRPr="00AF08EE" w:rsidR="00594B64">
        <w:t xml:space="preserve"> – </w:t>
      </w:r>
      <w:r w:rsidRPr="00AF08EE" w:rsidR="00490361">
        <w:t>&lt;1</w:t>
      </w:r>
      <w:r w:rsidRPr="00AF08EE" w:rsidR="00594B64">
        <w:t xml:space="preserve">% equity and </w:t>
      </w:r>
      <w:r w:rsidRPr="00AF08EE" w:rsidR="00490361">
        <w:t>15</w:t>
      </w:r>
      <w:r w:rsidRPr="00AF08EE" w:rsidR="00594B64">
        <w:t>% voting interest</w:t>
      </w:r>
      <w:r w:rsidR="00BE7B42">
        <w:t xml:space="preserve"> (Canada);</w:t>
      </w:r>
    </w:p>
    <w:p w:rsidR="0056270D" w:rsidRPr="00AF08EE" w:rsidP="00A56860" w14:paraId="0D5C3C2C" w14:textId="26B02B2E">
      <w:pPr>
        <w:widowControl/>
        <w:numPr>
          <w:ilvl w:val="0"/>
          <w:numId w:val="11"/>
        </w:numPr>
        <w:spacing w:after="120"/>
      </w:pPr>
      <w:r w:rsidRPr="00AF08EE">
        <w:t>SC III UTD Holdings, Ltd.</w:t>
      </w:r>
      <w:r w:rsidRPr="00AF08EE" w:rsidR="00594B64">
        <w:t xml:space="preserve"> – </w:t>
      </w:r>
      <w:r w:rsidRPr="00AF08EE" w:rsidR="00DC0859">
        <w:t xml:space="preserve">insulated </w:t>
      </w:r>
      <w:bookmarkStart w:id="8" w:name="_Hlk91797385"/>
      <w:r w:rsidRPr="00AF08EE" w:rsidR="00DC0859">
        <w:t>8.56</w:t>
      </w:r>
      <w:r w:rsidRPr="00AF08EE" w:rsidR="00594B64">
        <w:t>%</w:t>
      </w:r>
      <w:bookmarkEnd w:id="8"/>
      <w:r w:rsidRPr="00AF08EE" w:rsidR="00594B64">
        <w:t xml:space="preserve"> equity and </w:t>
      </w:r>
      <w:r w:rsidRPr="00AF08EE" w:rsidR="00DC0859">
        <w:t>8.56</w:t>
      </w:r>
      <w:r w:rsidRPr="00AF08EE" w:rsidR="00594B64">
        <w:t>%</w:t>
      </w:r>
      <w:r w:rsidRPr="00AF08EE" w:rsidR="00DC0859">
        <w:t xml:space="preserve"> </w:t>
      </w:r>
      <w:r w:rsidRPr="00AF08EE" w:rsidR="00594B64">
        <w:t>voting interest</w:t>
      </w:r>
      <w:r w:rsidRPr="00AF08EE" w:rsidR="00DC0859">
        <w:t>*</w:t>
      </w:r>
      <w:r>
        <w:rPr>
          <w:rStyle w:val="FootnoteReference"/>
        </w:rPr>
        <w:footnoteReference w:id="61"/>
      </w:r>
      <w:r w:rsidR="00BE7B42">
        <w:t xml:space="preserve"> (</w:t>
      </w:r>
      <w:r w:rsidR="00FE58F3">
        <w:t>Cayman Islands</w:t>
      </w:r>
      <w:r w:rsidR="00BE7B42">
        <w:t>);</w:t>
      </w:r>
    </w:p>
    <w:p w:rsidR="002029B7" w:rsidRPr="00AF08EE" w:rsidP="00F33DB3" w14:paraId="7C16F677" w14:textId="66BDACAE">
      <w:pPr>
        <w:numPr>
          <w:ilvl w:val="0"/>
          <w:numId w:val="11"/>
        </w:numPr>
        <w:spacing w:after="120"/>
      </w:pPr>
      <w:r w:rsidRPr="00AF08EE">
        <w:t>SC III UTD, L.P.</w:t>
      </w:r>
      <w:r w:rsidRPr="00AF08EE" w:rsidR="00594B64">
        <w:t xml:space="preserve"> – </w:t>
      </w:r>
      <w:r w:rsidRPr="00AF08EE" w:rsidR="00DC0859">
        <w:t>insulated 8.56%</w:t>
      </w:r>
      <w:r w:rsidRPr="00AF08EE" w:rsidR="00594B64">
        <w:t xml:space="preserve"> equity and </w:t>
      </w:r>
      <w:r w:rsidRPr="00AF08EE" w:rsidR="00DC0859">
        <w:t>8.56%</w:t>
      </w:r>
      <w:r w:rsidRPr="00AF08EE" w:rsidR="00594B64">
        <w:t xml:space="preserve"> voting interest</w:t>
      </w:r>
      <w:r w:rsidRPr="00AF08EE" w:rsidR="00DC0859">
        <w:t>*</w:t>
      </w:r>
      <w:r w:rsidR="00985388">
        <w:t xml:space="preserve"> (Cayman Islands);</w:t>
      </w:r>
    </w:p>
    <w:p w:rsidR="002029B7" w:rsidRPr="00AF08EE" w:rsidP="00F33DB3" w14:paraId="7FDE56BF" w14:textId="7C06A244">
      <w:pPr>
        <w:numPr>
          <w:ilvl w:val="0"/>
          <w:numId w:val="11"/>
        </w:numPr>
        <w:spacing w:after="120"/>
      </w:pPr>
      <w:r w:rsidRPr="00AF08EE">
        <w:t>Ralf Ackermann</w:t>
      </w:r>
      <w:r w:rsidRPr="00AF08EE" w:rsidR="00594B64">
        <w:t xml:space="preserve"> – </w:t>
      </w:r>
      <w:r w:rsidRPr="00AF08EE" w:rsidR="00DC0859">
        <w:t>insulated &lt;1</w:t>
      </w:r>
      <w:r w:rsidRPr="00AF08EE" w:rsidR="00594B64">
        <w:t xml:space="preserve">% equity and </w:t>
      </w:r>
      <w:r w:rsidRPr="00AF08EE" w:rsidR="00DC0859">
        <w:t>&lt;1</w:t>
      </w:r>
      <w:r w:rsidRPr="00AF08EE" w:rsidR="00594B64">
        <w:t>% voting interest</w:t>
      </w:r>
      <w:r w:rsidRPr="00AF08EE" w:rsidR="00DC0859">
        <w:t>*</w:t>
      </w:r>
      <w:r w:rsidR="00985388">
        <w:t xml:space="preserve"> (Germany);</w:t>
      </w:r>
    </w:p>
    <w:p w:rsidR="002029B7" w:rsidRPr="00AF08EE" w:rsidP="00F33DB3" w14:paraId="076C8F43" w14:textId="3AE42461">
      <w:pPr>
        <w:numPr>
          <w:ilvl w:val="0"/>
          <w:numId w:val="11"/>
        </w:numPr>
        <w:spacing w:after="120"/>
      </w:pPr>
      <w:r w:rsidRPr="00AF08EE">
        <w:t xml:space="preserve">Andrew </w:t>
      </w:r>
      <w:r w:rsidRPr="00AF08EE">
        <w:t>Claerhout</w:t>
      </w:r>
      <w:r w:rsidRPr="00AF08EE" w:rsidR="00594B64">
        <w:t xml:space="preserve"> – </w:t>
      </w:r>
      <w:r w:rsidRPr="00AF08EE" w:rsidR="00DC0859">
        <w:t>insulated &lt;1</w:t>
      </w:r>
      <w:r w:rsidRPr="00AF08EE" w:rsidR="00594B64">
        <w:t xml:space="preserve">% equity and </w:t>
      </w:r>
      <w:r w:rsidRPr="00AF08EE" w:rsidR="00DC0859">
        <w:t>&lt;1</w:t>
      </w:r>
      <w:r w:rsidRPr="00AF08EE" w:rsidR="00594B64">
        <w:t>% voting interest</w:t>
      </w:r>
      <w:r w:rsidRPr="00AF08EE" w:rsidR="00DC0859">
        <w:t>*</w:t>
      </w:r>
      <w:r w:rsidR="00985388">
        <w:t xml:space="preserve"> (Canada);</w:t>
      </w:r>
    </w:p>
    <w:p w:rsidR="002029B7" w:rsidRPr="00AF08EE" w:rsidP="00F33DB3" w14:paraId="015DA48F" w14:textId="0B44FF07">
      <w:pPr>
        <w:numPr>
          <w:ilvl w:val="0"/>
          <w:numId w:val="11"/>
        </w:numPr>
        <w:spacing w:after="120"/>
      </w:pPr>
      <w:r w:rsidRPr="00AF08EE">
        <w:t>Francois Dekker</w:t>
      </w:r>
      <w:r w:rsidRPr="00AF08EE" w:rsidR="00594B64">
        <w:t xml:space="preserve"> – </w:t>
      </w:r>
      <w:r w:rsidRPr="00AF08EE" w:rsidR="00DC0859">
        <w:t>insulated &lt;1</w:t>
      </w:r>
      <w:r w:rsidRPr="00AF08EE" w:rsidR="00594B64">
        <w:t xml:space="preserve">% equity and </w:t>
      </w:r>
      <w:r w:rsidRPr="00AF08EE" w:rsidR="00DC0859">
        <w:t>&lt;1</w:t>
      </w:r>
      <w:r w:rsidRPr="00AF08EE" w:rsidR="00594B64">
        <w:t>% voting interest</w:t>
      </w:r>
      <w:r w:rsidRPr="00AF08EE" w:rsidR="00DC0859">
        <w:t>*</w:t>
      </w:r>
      <w:r w:rsidR="00647FC1">
        <w:t xml:space="preserve"> (The Netherlands)</w:t>
      </w:r>
    </w:p>
    <w:p w:rsidR="002029B7" w:rsidRPr="00AF08EE" w:rsidP="00F33DB3" w14:paraId="0ACA2FC3" w14:textId="59327D28">
      <w:pPr>
        <w:numPr>
          <w:ilvl w:val="0"/>
          <w:numId w:val="11"/>
        </w:numPr>
        <w:spacing w:after="120"/>
      </w:pPr>
      <w:r w:rsidRPr="00AF08EE">
        <w:t xml:space="preserve">Phil </w:t>
      </w:r>
      <w:r w:rsidRPr="00AF08EE">
        <w:t>Bacal</w:t>
      </w:r>
      <w:r w:rsidRPr="00AF08EE" w:rsidR="00594B64">
        <w:t xml:space="preserve"> – </w:t>
      </w:r>
      <w:r w:rsidRPr="00AF08EE" w:rsidR="00DC0859">
        <w:t>insulated &lt;1</w:t>
      </w:r>
      <w:r w:rsidRPr="00AF08EE" w:rsidR="00594B64">
        <w:t xml:space="preserve">% equity and </w:t>
      </w:r>
      <w:r w:rsidRPr="00AF08EE" w:rsidR="00DC0859">
        <w:t>&lt;1</w:t>
      </w:r>
      <w:r w:rsidRPr="00AF08EE" w:rsidR="00594B64">
        <w:t>% voting interest</w:t>
      </w:r>
      <w:r w:rsidRPr="00AF08EE" w:rsidR="00DC0859">
        <w:t>*</w:t>
      </w:r>
      <w:r w:rsidR="00647FC1">
        <w:t xml:space="preserve"> (Canada);</w:t>
      </w:r>
    </w:p>
    <w:p w:rsidR="002029B7" w:rsidRPr="00AF08EE" w:rsidP="00F33DB3" w14:paraId="3F868670" w14:textId="4EC3B406">
      <w:pPr>
        <w:numPr>
          <w:ilvl w:val="0"/>
          <w:numId w:val="11"/>
        </w:numPr>
        <w:spacing w:after="120"/>
      </w:pPr>
      <w:r w:rsidRPr="00AF08EE">
        <w:t>Christopher Cruz</w:t>
      </w:r>
      <w:r w:rsidRPr="00AF08EE" w:rsidR="00594B64">
        <w:t xml:space="preserve"> – </w:t>
      </w:r>
      <w:r w:rsidRPr="00AF08EE" w:rsidR="00DC0859">
        <w:t>insulated &lt;1</w:t>
      </w:r>
      <w:r w:rsidRPr="00AF08EE" w:rsidR="00594B64">
        <w:t xml:space="preserve">% equity and </w:t>
      </w:r>
      <w:r w:rsidRPr="00AF08EE" w:rsidR="00DC0859">
        <w:t>&lt;1</w:t>
      </w:r>
      <w:r w:rsidRPr="00AF08EE" w:rsidR="00594B64">
        <w:t>% voting interest</w:t>
      </w:r>
      <w:r w:rsidRPr="00AF08EE" w:rsidR="00DC0859">
        <w:t>*</w:t>
      </w:r>
      <w:r w:rsidR="00647FC1">
        <w:t xml:space="preserve"> (Canada);</w:t>
      </w:r>
    </w:p>
    <w:p w:rsidR="002029B7" w:rsidRPr="00AF08EE" w:rsidP="00F33DB3" w14:paraId="5C5F0F1B" w14:textId="1542E44E">
      <w:pPr>
        <w:numPr>
          <w:ilvl w:val="0"/>
          <w:numId w:val="11"/>
        </w:numPr>
        <w:spacing w:after="120"/>
      </w:pPr>
      <w:r w:rsidRPr="00AF08EE">
        <w:t>Herber</w:t>
      </w:r>
      <w:r w:rsidRPr="00AF08EE">
        <w:t xml:space="preserve"> Ramos de Freitas</w:t>
      </w:r>
      <w:r w:rsidRPr="00AF08EE" w:rsidR="00594B64">
        <w:t xml:space="preserve"> – </w:t>
      </w:r>
      <w:r w:rsidRPr="00AF08EE" w:rsidR="00DC0859">
        <w:t>insulated &lt;1</w:t>
      </w:r>
      <w:r w:rsidRPr="00AF08EE" w:rsidR="00594B64">
        <w:t xml:space="preserve">% equity and </w:t>
      </w:r>
      <w:r w:rsidRPr="00AF08EE" w:rsidR="00DC0859">
        <w:t>&lt;1</w:t>
      </w:r>
      <w:r w:rsidRPr="00AF08EE" w:rsidR="00594B64">
        <w:t>% voting interest</w:t>
      </w:r>
      <w:r w:rsidRPr="00AF08EE" w:rsidR="00DC0859">
        <w:t>*</w:t>
      </w:r>
      <w:r w:rsidR="007147A0">
        <w:t xml:space="preserve"> (Brazil);</w:t>
      </w:r>
    </w:p>
    <w:p w:rsidR="002029B7" w:rsidRPr="00AF08EE" w:rsidP="00F33DB3" w14:paraId="6F59E173" w14:textId="568EEF91">
      <w:pPr>
        <w:numPr>
          <w:ilvl w:val="0"/>
          <w:numId w:val="11"/>
        </w:numPr>
        <w:spacing w:after="120"/>
      </w:pPr>
      <w:r w:rsidRPr="00AF08EE">
        <w:t>Giles Marshall</w:t>
      </w:r>
      <w:r w:rsidRPr="00AF08EE" w:rsidR="00594B64">
        <w:t xml:space="preserve"> – </w:t>
      </w:r>
      <w:r w:rsidRPr="00AF08EE" w:rsidR="00DC0859">
        <w:t xml:space="preserve">insulated </w:t>
      </w:r>
      <w:r w:rsidRPr="00AF08EE" w:rsidR="00F33DB3">
        <w:t>&lt;1</w:t>
      </w:r>
      <w:r w:rsidRPr="00AF08EE" w:rsidR="00594B64">
        <w:t xml:space="preserve">% equity and </w:t>
      </w:r>
      <w:r w:rsidRPr="00AF08EE" w:rsidR="00F33DB3">
        <w:t>&lt;1</w:t>
      </w:r>
      <w:r w:rsidRPr="00AF08EE" w:rsidR="00594B64">
        <w:t>% voting interest</w:t>
      </w:r>
      <w:r w:rsidRPr="00AF08EE" w:rsidR="00DC0859">
        <w:t>*</w:t>
      </w:r>
      <w:r w:rsidR="007147A0">
        <w:t xml:space="preserve"> (England);</w:t>
      </w:r>
    </w:p>
    <w:p w:rsidR="002029B7" w:rsidRPr="00AF08EE" w:rsidP="00F33DB3" w14:paraId="5EAE8DEA" w14:textId="66959E85">
      <w:pPr>
        <w:numPr>
          <w:ilvl w:val="0"/>
          <w:numId w:val="11"/>
        </w:numPr>
        <w:spacing w:after="120"/>
      </w:pPr>
      <w:r w:rsidRPr="00AF08EE">
        <w:t xml:space="preserve">Nicolo </w:t>
      </w:r>
      <w:r w:rsidRPr="00AF08EE">
        <w:t>Zanotto</w:t>
      </w:r>
      <w:r w:rsidRPr="00AF08EE" w:rsidR="00594B64">
        <w:t xml:space="preserve"> – </w:t>
      </w:r>
      <w:r w:rsidRPr="00AF08EE" w:rsidR="00DC0859">
        <w:t xml:space="preserve">insulated </w:t>
      </w:r>
      <w:bookmarkStart w:id="10" w:name="_Hlk91798731"/>
      <w:r w:rsidRPr="00AF08EE" w:rsidR="00F33DB3">
        <w:t>&lt;1</w:t>
      </w:r>
      <w:bookmarkEnd w:id="10"/>
      <w:r w:rsidRPr="00AF08EE" w:rsidR="00594B64">
        <w:t xml:space="preserve">% equity and </w:t>
      </w:r>
      <w:r w:rsidRPr="00AF08EE" w:rsidR="00F33DB3">
        <w:t>&lt;1</w:t>
      </w:r>
      <w:r w:rsidRPr="00AF08EE" w:rsidR="00594B64">
        <w:t>% voting interest</w:t>
      </w:r>
      <w:r w:rsidRPr="00AF08EE" w:rsidR="00DC0859">
        <w:t>*</w:t>
      </w:r>
      <w:r w:rsidR="00D17DBB">
        <w:t xml:space="preserve"> (Italy);</w:t>
      </w:r>
    </w:p>
    <w:p w:rsidR="002029B7" w:rsidRPr="00AF08EE" w:rsidP="00F33DB3" w14:paraId="68B001FC" w14:textId="67297399">
      <w:pPr>
        <w:numPr>
          <w:ilvl w:val="0"/>
          <w:numId w:val="11"/>
        </w:numPr>
        <w:spacing w:after="120"/>
      </w:pPr>
      <w:r w:rsidRPr="00AF08EE">
        <w:t xml:space="preserve">John </w:t>
      </w:r>
      <w:r w:rsidRPr="00AF08EE">
        <w:t>Yantsulis</w:t>
      </w:r>
      <w:r w:rsidRPr="00AF08EE" w:rsidR="00594B64">
        <w:t xml:space="preserve"> – </w:t>
      </w:r>
      <w:r w:rsidRPr="00AF08EE" w:rsidR="00DC0859">
        <w:t xml:space="preserve">insulated </w:t>
      </w:r>
      <w:r w:rsidRPr="00AF08EE" w:rsidR="00261918">
        <w:t>&lt;1</w:t>
      </w:r>
      <w:r w:rsidRPr="00AF08EE" w:rsidR="00594B64">
        <w:t xml:space="preserve">% equity and </w:t>
      </w:r>
      <w:r w:rsidRPr="00AF08EE" w:rsidR="00261918">
        <w:t>&lt;1</w:t>
      </w:r>
      <w:r w:rsidRPr="00AF08EE" w:rsidR="00594B64">
        <w:t>% voting interest</w:t>
      </w:r>
      <w:r w:rsidRPr="00AF08EE" w:rsidR="00DC0859">
        <w:t>*</w:t>
      </w:r>
      <w:r w:rsidR="00D17DBB">
        <w:t xml:space="preserve"> (Canada);</w:t>
      </w:r>
    </w:p>
    <w:p w:rsidR="002029B7" w:rsidRPr="00AF08EE" w:rsidP="00F33DB3" w14:paraId="0DA6EEA0" w14:textId="684C8E8F">
      <w:pPr>
        <w:numPr>
          <w:ilvl w:val="0"/>
          <w:numId w:val="11"/>
        </w:numPr>
        <w:spacing w:after="120"/>
      </w:pPr>
      <w:r w:rsidRPr="00AF08EE">
        <w:t xml:space="preserve">Thomas de </w:t>
      </w:r>
      <w:r w:rsidRPr="00AF08EE">
        <w:t>Canniere</w:t>
      </w:r>
      <w:r w:rsidRPr="00AF08EE" w:rsidR="00594B64">
        <w:t xml:space="preserve"> – </w:t>
      </w:r>
      <w:r w:rsidRPr="00AF08EE" w:rsidR="00DC0859">
        <w:t xml:space="preserve">insulated </w:t>
      </w:r>
      <w:r w:rsidRPr="00AF08EE" w:rsidR="00261918">
        <w:t>&lt;1</w:t>
      </w:r>
      <w:r w:rsidRPr="00AF08EE" w:rsidR="00594B64">
        <w:t xml:space="preserve">% equity and </w:t>
      </w:r>
      <w:r w:rsidRPr="00AF08EE" w:rsidR="00261918">
        <w:t>&lt;1</w:t>
      </w:r>
      <w:r w:rsidRPr="00AF08EE" w:rsidR="00594B64">
        <w:t>% voting interest</w:t>
      </w:r>
      <w:r w:rsidRPr="00AF08EE" w:rsidR="00DC0859">
        <w:t>*</w:t>
      </w:r>
      <w:r w:rsidR="00D17DBB">
        <w:t xml:space="preserve"> (Belgium);</w:t>
      </w:r>
    </w:p>
    <w:p w:rsidR="002029B7" w:rsidRPr="00AF08EE" w:rsidP="00F33DB3" w14:paraId="72D697C2" w14:textId="73B56FD9">
      <w:pPr>
        <w:numPr>
          <w:ilvl w:val="0"/>
          <w:numId w:val="11"/>
        </w:numPr>
        <w:spacing w:after="120"/>
      </w:pPr>
      <w:r w:rsidRPr="00AF08EE">
        <w:t xml:space="preserve">Jonathan </w:t>
      </w:r>
      <w:r w:rsidRPr="00AF08EE">
        <w:t>Laloum</w:t>
      </w:r>
      <w:r w:rsidRPr="00AF08EE" w:rsidR="00594B64">
        <w:t xml:space="preserve"> – </w:t>
      </w:r>
      <w:r w:rsidRPr="00AF08EE" w:rsidR="00DC0859">
        <w:t xml:space="preserve">insulated </w:t>
      </w:r>
      <w:r w:rsidRPr="00AF08EE" w:rsidR="00261918">
        <w:t>&lt;1</w:t>
      </w:r>
      <w:r w:rsidRPr="00AF08EE" w:rsidR="00594B64">
        <w:t xml:space="preserve">% equity and </w:t>
      </w:r>
      <w:r w:rsidRPr="00AF08EE" w:rsidR="00261918">
        <w:t>&lt;1</w:t>
      </w:r>
      <w:r w:rsidRPr="00AF08EE" w:rsidR="00594B64">
        <w:t>% voting interest</w:t>
      </w:r>
      <w:r w:rsidRPr="00AF08EE" w:rsidR="00DC0859">
        <w:t>*</w:t>
      </w:r>
      <w:r w:rsidR="00D17DBB">
        <w:t xml:space="preserve"> (France);</w:t>
      </w:r>
    </w:p>
    <w:p w:rsidR="002029B7" w:rsidRPr="00AF08EE" w:rsidP="00F33DB3" w14:paraId="5EF8792E" w14:textId="75E96B34">
      <w:pPr>
        <w:numPr>
          <w:ilvl w:val="0"/>
          <w:numId w:val="11"/>
        </w:numPr>
        <w:spacing w:after="120"/>
      </w:pPr>
      <w:r w:rsidRPr="00AF08EE">
        <w:t xml:space="preserve">Michele </w:t>
      </w:r>
      <w:r w:rsidRPr="00AF08EE">
        <w:t>Sheggia</w:t>
      </w:r>
      <w:r w:rsidRPr="00AF08EE" w:rsidR="00594B64">
        <w:t xml:space="preserve"> – </w:t>
      </w:r>
      <w:r w:rsidRPr="00AF08EE" w:rsidR="00DC0859">
        <w:t xml:space="preserve">insulated </w:t>
      </w:r>
      <w:r w:rsidRPr="00AF08EE" w:rsidR="00261918">
        <w:t>&lt;1</w:t>
      </w:r>
      <w:r w:rsidRPr="00AF08EE" w:rsidR="00594B64">
        <w:t xml:space="preserve">% equity and </w:t>
      </w:r>
      <w:r w:rsidRPr="00AF08EE" w:rsidR="00261918">
        <w:t>&lt;1</w:t>
      </w:r>
      <w:r w:rsidRPr="00AF08EE" w:rsidR="00594B64">
        <w:t>% voting interest</w:t>
      </w:r>
      <w:r w:rsidRPr="00AF08EE" w:rsidR="00DC0859">
        <w:t>*</w:t>
      </w:r>
      <w:r w:rsidR="00D17DBB">
        <w:t xml:space="preserve"> </w:t>
      </w:r>
      <w:r w:rsidR="000A7DA2">
        <w:t>(Italy);</w:t>
      </w:r>
    </w:p>
    <w:p w:rsidR="002029B7" w:rsidRPr="00AF08EE" w:rsidP="00F33DB3" w14:paraId="3362F511" w14:textId="23527A05">
      <w:pPr>
        <w:numPr>
          <w:ilvl w:val="0"/>
          <w:numId w:val="11"/>
        </w:numPr>
        <w:spacing w:after="120"/>
      </w:pPr>
      <w:r w:rsidRPr="00AF08EE">
        <w:t>James Redmayne</w:t>
      </w:r>
      <w:r w:rsidRPr="00AF08EE" w:rsidR="00594B64">
        <w:t xml:space="preserve"> – </w:t>
      </w:r>
      <w:r w:rsidRPr="00AF08EE" w:rsidR="00DC0859">
        <w:t xml:space="preserve">insulated </w:t>
      </w:r>
      <w:r w:rsidRPr="00AF08EE" w:rsidR="003E71EE">
        <w:t>&lt;1</w:t>
      </w:r>
      <w:r w:rsidRPr="00AF08EE" w:rsidR="00594B64">
        <w:t xml:space="preserve">% equity and </w:t>
      </w:r>
      <w:r w:rsidRPr="00AF08EE" w:rsidR="00201139">
        <w:t>&lt;1</w:t>
      </w:r>
      <w:r w:rsidRPr="00AF08EE" w:rsidR="00594B64">
        <w:t>% voting interest</w:t>
      </w:r>
      <w:r w:rsidRPr="00AF08EE" w:rsidR="00DC0859">
        <w:t>*</w:t>
      </w:r>
      <w:r w:rsidR="000A7DA2">
        <w:t xml:space="preserve"> (United Kingdom);</w:t>
      </w:r>
    </w:p>
    <w:p w:rsidR="002029B7" w:rsidRPr="00AF08EE" w:rsidP="00F33DB3" w14:paraId="3BDFBA25" w14:textId="02F433ED">
      <w:pPr>
        <w:numPr>
          <w:ilvl w:val="0"/>
          <w:numId w:val="11"/>
        </w:numPr>
        <w:spacing w:after="120"/>
      </w:pPr>
      <w:r w:rsidRPr="00AF08EE">
        <w:t>Multimedia Telecom, S.A. de C.V.</w:t>
      </w:r>
      <w:r w:rsidRPr="00AF08EE" w:rsidR="00594B64">
        <w:t xml:space="preserve"> – </w:t>
      </w:r>
      <w:r w:rsidRPr="00AF08EE" w:rsidR="003B66C2">
        <w:t>20</w:t>
      </w:r>
      <w:r w:rsidRPr="00AF08EE" w:rsidR="00594B64">
        <w:t xml:space="preserve">% equity and </w:t>
      </w:r>
      <w:r w:rsidRPr="00AF08EE" w:rsidR="003B66C2">
        <w:t>21</w:t>
      </w:r>
      <w:r w:rsidRPr="00AF08EE" w:rsidR="00594B64">
        <w:t>% voting interest</w:t>
      </w:r>
      <w:r w:rsidR="000A7DA2">
        <w:t xml:space="preserve"> (Mexico);</w:t>
      </w:r>
    </w:p>
    <w:p w:rsidR="002029B7" w:rsidRPr="00AF08EE" w:rsidP="00F33DB3" w14:paraId="1B89655E" w14:textId="20456F1A">
      <w:pPr>
        <w:numPr>
          <w:ilvl w:val="0"/>
          <w:numId w:val="11"/>
        </w:numPr>
        <w:spacing w:after="120"/>
      </w:pPr>
      <w:r w:rsidRPr="00AF08EE">
        <w:t xml:space="preserve">Grupo </w:t>
      </w:r>
      <w:r w:rsidRPr="00AF08EE">
        <w:t>Bissagio</w:t>
      </w:r>
      <w:r w:rsidRPr="00AF08EE">
        <w:t>, S.A. de C.V.</w:t>
      </w:r>
      <w:r w:rsidRPr="00AF08EE" w:rsidR="00594B64">
        <w:t xml:space="preserve"> – </w:t>
      </w:r>
      <w:r w:rsidRPr="00AF08EE" w:rsidR="003B66C2">
        <w:t>16</w:t>
      </w:r>
      <w:r w:rsidRPr="00AF08EE" w:rsidR="00594B64">
        <w:t xml:space="preserve">% equity and </w:t>
      </w:r>
      <w:r w:rsidRPr="00AF08EE" w:rsidR="003B66C2">
        <w:t>1</w:t>
      </w:r>
      <w:r w:rsidRPr="00AF08EE" w:rsidR="00594B64">
        <w:t>% voting interest</w:t>
      </w:r>
      <w:r w:rsidR="000A7DA2">
        <w:t xml:space="preserve"> (</w:t>
      </w:r>
      <w:r w:rsidR="00972942">
        <w:t>Mexico</w:t>
      </w:r>
      <w:r w:rsidR="000A7DA2">
        <w:t>)</w:t>
      </w:r>
      <w:r w:rsidR="00972942">
        <w:t>;</w:t>
      </w:r>
    </w:p>
    <w:p w:rsidR="002029B7" w:rsidRPr="00AF08EE" w:rsidP="00F33DB3" w14:paraId="198F0987" w14:textId="5635153E">
      <w:pPr>
        <w:numPr>
          <w:ilvl w:val="0"/>
          <w:numId w:val="11"/>
        </w:numPr>
        <w:spacing w:after="120"/>
      </w:pPr>
      <w:r w:rsidRPr="00AF08EE">
        <w:t xml:space="preserve">Grupo </w:t>
      </w:r>
      <w:r w:rsidRPr="00AF08EE">
        <w:t>Telesistema</w:t>
      </w:r>
      <w:r w:rsidRPr="00AF08EE">
        <w:t>, S.A. de C.V.</w:t>
      </w:r>
      <w:r w:rsidRPr="008D7264" w:rsidR="00594B64">
        <w:t xml:space="preserve"> – </w:t>
      </w:r>
      <w:r w:rsidRPr="008D7264" w:rsidR="003B66C2">
        <w:t>39</w:t>
      </w:r>
      <w:r w:rsidRPr="008D7264" w:rsidR="00594B64">
        <w:t xml:space="preserve">% </w:t>
      </w:r>
      <w:r w:rsidRPr="008D7264" w:rsidR="00594B64">
        <w:t>equity</w:t>
      </w:r>
      <w:r w:rsidRPr="008D7264" w:rsidR="00594B64">
        <w:t xml:space="preserve"> and </w:t>
      </w:r>
      <w:r w:rsidRPr="008D7264" w:rsidR="003B66C2">
        <w:t>24</w:t>
      </w:r>
      <w:r w:rsidRPr="008D7264" w:rsidR="00594B64">
        <w:t xml:space="preserve">% </w:t>
      </w:r>
      <w:r w:rsidRPr="008D7264" w:rsidR="00594B64">
        <w:t>voting</w:t>
      </w:r>
      <w:r w:rsidRPr="008D7264" w:rsidR="00594B64">
        <w:t xml:space="preserve"> </w:t>
      </w:r>
      <w:r w:rsidRPr="008D7264" w:rsidR="00594B64">
        <w:t>interest</w:t>
      </w:r>
      <w:r w:rsidRPr="008D7264" w:rsidR="00972942">
        <w:t xml:space="preserve"> (</w:t>
      </w:r>
      <w:r w:rsidRPr="008D7264" w:rsidR="00972942">
        <w:t>Mexico</w:t>
      </w:r>
      <w:r w:rsidRPr="008D7264" w:rsidR="00972942">
        <w:t>);</w:t>
      </w:r>
    </w:p>
    <w:p w:rsidR="002029B7" w:rsidRPr="00972942" w:rsidP="00F33DB3" w14:paraId="4BBE8F39" w14:textId="4D7CD8D8">
      <w:pPr>
        <w:numPr>
          <w:ilvl w:val="0"/>
          <w:numId w:val="11"/>
        </w:numPr>
        <w:spacing w:after="120"/>
      </w:pPr>
      <w:r w:rsidRPr="00972942">
        <w:t xml:space="preserve">Grupo </w:t>
      </w:r>
      <w:r w:rsidRPr="00972942">
        <w:t>Televisa</w:t>
      </w:r>
      <w:r w:rsidRPr="00972942">
        <w:t>, S.A.B.</w:t>
      </w:r>
      <w:r w:rsidRPr="00972942" w:rsidR="00594B64">
        <w:t xml:space="preserve"> – </w:t>
      </w:r>
      <w:r w:rsidRPr="00972942" w:rsidR="003B66C2">
        <w:t>44</w:t>
      </w:r>
      <w:r w:rsidRPr="00972942" w:rsidR="00594B64">
        <w:t xml:space="preserve">% equity and </w:t>
      </w:r>
      <w:r w:rsidRPr="00972942" w:rsidR="003B66C2">
        <w:t>45</w:t>
      </w:r>
      <w:r w:rsidRPr="00972942" w:rsidR="00594B64">
        <w:t>% voting interest</w:t>
      </w:r>
      <w:r w:rsidRPr="00972942" w:rsidR="00972942">
        <w:t xml:space="preserve"> (Mexico);</w:t>
      </w:r>
    </w:p>
    <w:p w:rsidR="002029B7" w:rsidRPr="00AF08EE" w:rsidP="00F33DB3" w14:paraId="715FC69F" w14:textId="4DC2FFAE">
      <w:pPr>
        <w:numPr>
          <w:ilvl w:val="0"/>
          <w:numId w:val="11"/>
        </w:numPr>
        <w:spacing w:after="120"/>
      </w:pPr>
      <w:r w:rsidRPr="00AF08EE">
        <w:t xml:space="preserve">The </w:t>
      </w:r>
      <w:r w:rsidRPr="00AF08EE">
        <w:t>Azcárraga</w:t>
      </w:r>
      <w:r w:rsidRPr="00AF08EE">
        <w:t xml:space="preserve"> Trust</w:t>
      </w:r>
      <w:r w:rsidRPr="00AF08EE" w:rsidR="00594B64">
        <w:t xml:space="preserve"> – </w:t>
      </w:r>
      <w:r w:rsidRPr="00AF08EE" w:rsidR="003B66C2">
        <w:t>7</w:t>
      </w:r>
      <w:r w:rsidRPr="00AF08EE" w:rsidR="00594B64">
        <w:t xml:space="preserve">% equity and </w:t>
      </w:r>
      <w:r w:rsidRPr="00AF08EE" w:rsidR="003B66C2">
        <w:t>20</w:t>
      </w:r>
      <w:r w:rsidRPr="00AF08EE" w:rsidR="00594B64">
        <w:t>% voting interest</w:t>
      </w:r>
      <w:r w:rsidR="004959B2">
        <w:t xml:space="preserve"> (Mexico);</w:t>
      </w:r>
    </w:p>
    <w:p w:rsidR="002029B7" w:rsidRPr="00AF08EE" w:rsidP="00F33DB3" w14:paraId="23E63779" w14:textId="1A3852EE">
      <w:pPr>
        <w:numPr>
          <w:ilvl w:val="0"/>
          <w:numId w:val="11"/>
        </w:numPr>
        <w:spacing w:after="120"/>
      </w:pPr>
      <w:r w:rsidRPr="00AF08EE">
        <w:t>Emilio Fernando Azcárraga Jean</w:t>
      </w:r>
      <w:r w:rsidRPr="00AF08EE" w:rsidR="00594B64">
        <w:t xml:space="preserve"> – </w:t>
      </w:r>
      <w:r w:rsidRPr="00AF08EE" w:rsidR="003B66C2">
        <w:t>7</w:t>
      </w:r>
      <w:r w:rsidRPr="00AF08EE" w:rsidR="00594B64">
        <w:t xml:space="preserve">% equity and </w:t>
      </w:r>
      <w:r w:rsidRPr="00AF08EE" w:rsidR="003B66C2">
        <w:t>21</w:t>
      </w:r>
      <w:r w:rsidRPr="00AF08EE" w:rsidR="00594B64">
        <w:t>% voting interest</w:t>
      </w:r>
      <w:r w:rsidR="004959B2">
        <w:t xml:space="preserve"> (Mexico)</w:t>
      </w:r>
      <w:r w:rsidR="000C6F9E">
        <w:t>.</w:t>
      </w:r>
    </w:p>
    <w:p w:rsidR="00CA3D2F" w:rsidP="008D7264" w14:paraId="7DD47065" w14:textId="741117B8">
      <w:pPr>
        <w:numPr>
          <w:ilvl w:val="0"/>
          <w:numId w:val="2"/>
        </w:numPr>
        <w:tabs>
          <w:tab w:val="clear" w:pos="1080"/>
        </w:tabs>
        <w:spacing w:after="120"/>
      </w:pPr>
      <w:r>
        <w:rPr>
          <w:i/>
          <w:iCs/>
        </w:rPr>
        <w:t>Advance Approval</w:t>
      </w:r>
      <w:r w:rsidR="00C15CBC">
        <w:rPr>
          <w:i/>
          <w:iCs/>
        </w:rPr>
        <w:t xml:space="preserve"> Pursuant to </w:t>
      </w:r>
      <w:r w:rsidR="00560728">
        <w:rPr>
          <w:i/>
          <w:iCs/>
        </w:rPr>
        <w:t>S</w:t>
      </w:r>
      <w:r w:rsidR="00C15CBC">
        <w:rPr>
          <w:i/>
          <w:iCs/>
        </w:rPr>
        <w:t>ection 1.5001(k)(2)</w:t>
      </w:r>
      <w:r>
        <w:rPr>
          <w:i/>
          <w:iCs/>
        </w:rPr>
        <w:t xml:space="preserve">.  </w:t>
      </w:r>
      <w:r w:rsidRPr="00DB4745" w:rsidR="00DD2A3D">
        <w:t xml:space="preserve">In addition, this Declaratory Ruling grants advance approval for each of the foreign interest holders named </w:t>
      </w:r>
      <w:r w:rsidR="000F7DB2">
        <w:t xml:space="preserve">in the </w:t>
      </w:r>
      <w:r w:rsidRPr="00DB4745" w:rsidR="00DD2A3D">
        <w:t>above</w:t>
      </w:r>
      <w:r w:rsidR="000F7DB2">
        <w:t xml:space="preserve"> paragraph</w:t>
      </w:r>
      <w:r w:rsidR="0044233E">
        <w:t>, some of which were also approved in the 2020 Declaratory Ruling,</w:t>
      </w:r>
      <w:r w:rsidR="00DD2A3D">
        <w:t xml:space="preserve"> </w:t>
      </w:r>
      <w:r w:rsidRPr="007B1CF0" w:rsidR="00DD2A3D">
        <w:t xml:space="preserve">to increase their interests up to and including a 49.9% </w:t>
      </w:r>
      <w:bookmarkEnd w:id="6"/>
      <w:r w:rsidRPr="00AF08EE" w:rsidR="00AF08EE">
        <w:t>non-controlling direct or indirect equity and/or voting interest in Univision</w:t>
      </w:r>
      <w:r w:rsidRPr="007B1CF0" w:rsidR="00DD2A3D">
        <w:t>.</w:t>
      </w:r>
      <w:r>
        <w:rPr>
          <w:rStyle w:val="FootnoteReference"/>
        </w:rPr>
        <w:footnoteReference w:id="62"/>
      </w:r>
    </w:p>
    <w:p w:rsidR="00BD03E7" w:rsidP="008D7264" w14:paraId="5CD41F4F" w14:textId="71D29464">
      <w:pPr>
        <w:numPr>
          <w:ilvl w:val="0"/>
          <w:numId w:val="2"/>
        </w:numPr>
        <w:tabs>
          <w:tab w:val="clear" w:pos="1080"/>
        </w:tabs>
        <w:spacing w:after="120"/>
      </w:pPr>
      <w:r w:rsidRPr="00E278A8">
        <w:rPr>
          <w:i/>
          <w:iCs/>
        </w:rPr>
        <w:t xml:space="preserve">National Security and Law Enforcement Review. </w:t>
      </w:r>
      <w:r w:rsidRPr="00ED09F9">
        <w:rPr>
          <w:i/>
          <w:iCs/>
        </w:rPr>
        <w:t xml:space="preserve"> </w:t>
      </w:r>
      <w:r>
        <w:t xml:space="preserve">As </w:t>
      </w:r>
      <w:r w:rsidR="00D949AF">
        <w:t xml:space="preserve">stated, as </w:t>
      </w:r>
      <w:r>
        <w:t xml:space="preserve">part of </w:t>
      </w:r>
      <w:r w:rsidR="00D949AF">
        <w:t>its</w:t>
      </w:r>
      <w:r>
        <w:t xml:space="preserve"> public interest analysis, the Commission coordinates petitions for section 310(b) foreign ownership rulings with the relevant Executive Branch agencies for national security, law enforcement, foreign policy and trade policy issues.</w:t>
      </w:r>
      <w:r>
        <w:rPr>
          <w:rStyle w:val="FootnoteReference"/>
        </w:rPr>
        <w:footnoteReference w:id="63"/>
      </w:r>
      <w:r>
        <w:t xml:space="preserve">  At the request of the Committee</w:t>
      </w:r>
      <w:r w:rsidR="00FB42C5">
        <w:t>,</w:t>
      </w:r>
      <w:r>
        <w:t xml:space="preserve"> </w:t>
      </w:r>
      <w:r w:rsidR="00B17F2B">
        <w:t xml:space="preserve">and </w:t>
      </w:r>
      <w:r w:rsidR="00FB42C5">
        <w:t xml:space="preserve">in light of Univision’s assurances that it will abide by the terms </w:t>
      </w:r>
      <w:r w:rsidRPr="00FB42C5" w:rsidR="00FB42C5">
        <w:t xml:space="preserve">set forth in the </w:t>
      </w:r>
      <w:r w:rsidRPr="00815E0B" w:rsidR="00815E0B">
        <w:t>2020 Univision/DOJ Letter of Agreement</w:t>
      </w:r>
      <w:r>
        <w:rPr>
          <w:rStyle w:val="FootnoteReference"/>
        </w:rPr>
        <w:footnoteReference w:id="64"/>
      </w:r>
      <w:r w:rsidR="00B17F2B">
        <w:t xml:space="preserve"> as well as the absence of any objection from Univision, </w:t>
      </w:r>
      <w:r>
        <w:t>we grant the NTIA Petition</w:t>
      </w:r>
      <w:r w:rsidR="00FB42C5">
        <w:t>.  A</w:t>
      </w:r>
      <w:r>
        <w:t xml:space="preserve">ccordingly, we condition grant of the Petition on </w:t>
      </w:r>
      <w:r>
        <w:t xml:space="preserve">compliance by Univision with the commitments and undertakings set out in the </w:t>
      </w:r>
      <w:r w:rsidRPr="00815E0B" w:rsidR="00815E0B">
        <w:t>2020 Univision/DOJ Letter of Agreement</w:t>
      </w:r>
      <w:r>
        <w:t xml:space="preserve">.  A failure to comply with and/or remain in compliance with any of the provisions of </w:t>
      </w:r>
      <w:r w:rsidR="0001516E">
        <w:t xml:space="preserve">the </w:t>
      </w:r>
      <w:r w:rsidRPr="00815E0B" w:rsidR="00815E0B">
        <w:t>2020 Univision/DOJ Letter of Agreement</w:t>
      </w:r>
      <w:r>
        <w:t xml:space="preserve"> shall constitute a failure to meet a condition of </w:t>
      </w:r>
      <w:r w:rsidR="0001516E">
        <w:t>this Declaratory Ruling</w:t>
      </w:r>
      <w:r>
        <w:t xml:space="preserve"> and the underlying authorizations and licenses, and thus grounds for declaring the underlying authorizations and licenses terminated without further action on the part of the Commission.  </w:t>
      </w:r>
      <w:r w:rsidR="0001516E">
        <w:t xml:space="preserve">It </w:t>
      </w:r>
      <w:r w:rsidRPr="00BD03E7">
        <w:t xml:space="preserve">may also result in monetary sanctions or other enforcement action by the Commission.  </w:t>
      </w:r>
    </w:p>
    <w:p w:rsidR="00DD2A3D" w:rsidRPr="00BD03E7" w:rsidP="008D7264" w14:paraId="03BEC2AE" w14:textId="384B13B5">
      <w:pPr>
        <w:numPr>
          <w:ilvl w:val="0"/>
          <w:numId w:val="2"/>
        </w:numPr>
        <w:tabs>
          <w:tab w:val="clear" w:pos="1080"/>
        </w:tabs>
        <w:spacing w:after="120"/>
      </w:pPr>
      <w:r w:rsidRPr="00BD03E7">
        <w:rPr>
          <w:i/>
          <w:iCs/>
        </w:rPr>
        <w:t xml:space="preserve">Additional Terms and Conditions.  </w:t>
      </w:r>
      <w:r w:rsidRPr="00BD03E7" w:rsidR="00CA3D2F">
        <w:t xml:space="preserve">In addition to compliance with </w:t>
      </w:r>
      <w:r w:rsidRPr="00BD03E7" w:rsidR="00CA3D2F">
        <w:rPr>
          <w:szCs w:val="22"/>
        </w:rPr>
        <w:t xml:space="preserve">the terms of the </w:t>
      </w:r>
      <w:r w:rsidRPr="00815E0B" w:rsidR="00815E0B">
        <w:t>2020 Univision/DOJ Letter of Agreement</w:t>
      </w:r>
      <w:r w:rsidRPr="00BD03E7" w:rsidR="00CA3D2F">
        <w:rPr>
          <w:szCs w:val="22"/>
        </w:rPr>
        <w:t>, t</w:t>
      </w:r>
      <w:r w:rsidRPr="00BD03E7">
        <w:t>his ruling is subject to the terms and conditions set forth in section 1.5004 of the Commission’s rules, including the requirement to obtain Commission approval before foreign ownership of Univision exceeds the terms and conditions of this ruling.</w:t>
      </w:r>
      <w:r>
        <w:rPr>
          <w:rStyle w:val="FootnoteReference"/>
        </w:rPr>
        <w:footnoteReference w:id="65"/>
      </w:r>
      <w:r w:rsidRPr="00BD03E7">
        <w:t xml:space="preserve">  </w:t>
      </w:r>
      <w:r w:rsidRPr="00BD03E7">
        <w:t>This includes</w:t>
      </w:r>
      <w:r w:rsidRPr="00BD03E7" w:rsidR="00215438">
        <w:t xml:space="preserve"> the requirement that </w:t>
      </w:r>
      <w:r w:rsidR="000679D2">
        <w:t xml:space="preserve">Univision </w:t>
      </w:r>
      <w:r w:rsidRPr="00BD03E7" w:rsidR="00215438">
        <w:t>obtain Commission approval for any new or additional foreign individual, entity, or group of such individuals or entities to hold, directly and/or indirectly, more than 5% (or more than 10% for certain investors) of the equity and/or voting interests, or a controlling interest, in the company.</w:t>
      </w:r>
      <w:r>
        <w:rPr>
          <w:rStyle w:val="FootnoteReference"/>
        </w:rPr>
        <w:footnoteReference w:id="66"/>
      </w:r>
      <w:r w:rsidRPr="00215438" w:rsidR="00215438">
        <w:t xml:space="preserve">  </w:t>
      </w:r>
      <w:r w:rsidRPr="008A39D7">
        <w:t xml:space="preserve">If, at any time, Univision knows, or has reason to know, that </w:t>
      </w:r>
      <w:r>
        <w:t>it is</w:t>
      </w:r>
      <w:r w:rsidRPr="008A39D7">
        <w:t xml:space="preserve"> no longer in compliance with this Declaratory Ruling, </w:t>
      </w:r>
      <w:r>
        <w:t xml:space="preserve">the terms of the </w:t>
      </w:r>
      <w:r w:rsidRPr="00815E0B" w:rsidR="00815E0B">
        <w:t>2020 Univision/DOJ Letter of Agreement</w:t>
      </w:r>
      <w:r>
        <w:t xml:space="preserve">, </w:t>
      </w:r>
      <w:r w:rsidRPr="008A39D7">
        <w:t xml:space="preserve">section 310(b) of the Act, or the Commission’s foreign ownership rules, </w:t>
      </w:r>
      <w:r w:rsidR="00CA3D2F">
        <w:t>Univision</w:t>
      </w:r>
      <w:r w:rsidRPr="008A39D7">
        <w:t xml:space="preserve"> shall file a statement with the Commission explaining the circumstances within 30 days of the date that </w:t>
      </w:r>
      <w:r w:rsidR="00CA3D2F">
        <w:t>it</w:t>
      </w:r>
      <w:r w:rsidRPr="008A39D7">
        <w:t xml:space="preserve"> knew, or had reason to know, that </w:t>
      </w:r>
      <w:r>
        <w:t>it was</w:t>
      </w:r>
      <w:r w:rsidRPr="008A39D7">
        <w:t xml:space="preserve"> no longer in compliance.</w:t>
      </w:r>
      <w:r>
        <w:rPr>
          <w:rStyle w:val="FootnoteReference"/>
        </w:rPr>
        <w:footnoteReference w:id="67"/>
      </w:r>
      <w:r w:rsidRPr="008A39D7">
        <w:t xml:space="preserve">  Univision </w:t>
      </w:r>
      <w:r w:rsidR="000679D2">
        <w:t>may</w:t>
      </w:r>
      <w:r w:rsidRPr="008A39D7">
        <w:t xml:space="preserve"> be subject to enforcement action by the Commission for such non-compliance, including an order requiring divestiture of the foreign investment.</w:t>
      </w:r>
      <w:r>
        <w:rPr>
          <w:rStyle w:val="FootnoteReference"/>
        </w:rPr>
        <w:footnoteReference w:id="68"/>
      </w:r>
    </w:p>
    <w:p w:rsidR="00CB4A2C" w:rsidP="00CB4A2C" w14:paraId="0E328F6A" w14:textId="32C3DA4F">
      <w:pPr>
        <w:pStyle w:val="Heading1"/>
        <w:tabs>
          <w:tab w:val="left" w:pos="720"/>
        </w:tabs>
      </w:pPr>
      <w:r>
        <w:t>Ordering clauses</w:t>
      </w:r>
    </w:p>
    <w:p w:rsidR="009A6E61" w:rsidP="008D7264" w14:paraId="682FDB3F" w14:textId="5AF3897B">
      <w:pPr>
        <w:numPr>
          <w:ilvl w:val="0"/>
          <w:numId w:val="2"/>
        </w:numPr>
        <w:tabs>
          <w:tab w:val="clear" w:pos="1080"/>
        </w:tabs>
        <w:spacing w:after="120"/>
      </w:pPr>
      <w:r w:rsidRPr="009E485B">
        <w:t xml:space="preserve">Accordingly, </w:t>
      </w:r>
      <w:r w:rsidRPr="009A6E61">
        <w:rPr>
          <w:b/>
          <w:bCs/>
        </w:rPr>
        <w:t>IT IS ORDERED</w:t>
      </w:r>
      <w:r w:rsidRPr="009E485B">
        <w:t xml:space="preserve"> that, pursuant to section 310(b)(4) of the </w:t>
      </w:r>
      <w:r>
        <w:t>C</w:t>
      </w:r>
      <w:r w:rsidRPr="009E485B">
        <w:t xml:space="preserve">ommunications Act of 1934, as amended, </w:t>
      </w:r>
      <w:r w:rsidRPr="009258BB" w:rsidR="009258BB">
        <w:t xml:space="preserve">47 U.S.C. § 310(b)(4), </w:t>
      </w:r>
      <w:r w:rsidRPr="009E485B">
        <w:t xml:space="preserve">and sections 1.5001 through 1.5004 of the Commission’s rules, </w:t>
      </w:r>
      <w:r w:rsidRPr="009258BB" w:rsidR="009258BB">
        <w:t>47 C.F.R. §§ 1.5001-04</w:t>
      </w:r>
      <w:r w:rsidR="009258BB">
        <w:t xml:space="preserve">, </w:t>
      </w:r>
      <w:r w:rsidRPr="009E485B">
        <w:t>and pursuant to authority delegated to the Media Bureau in section</w:t>
      </w:r>
      <w:r w:rsidR="003602AE">
        <w:t>s 0.61 and</w:t>
      </w:r>
      <w:r w:rsidRPr="009E485B">
        <w:t xml:space="preserve"> 0.283 of the Commission’s rules, </w:t>
      </w:r>
      <w:r w:rsidRPr="009258BB" w:rsidR="009258BB">
        <w:t>47 CFR §</w:t>
      </w:r>
      <w:r w:rsidRPr="009258BB" w:rsidR="003602AE">
        <w:t>§</w:t>
      </w:r>
      <w:r w:rsidRPr="009258BB" w:rsidR="009258BB">
        <w:t xml:space="preserve"> </w:t>
      </w:r>
      <w:r w:rsidR="003602AE">
        <w:t>0</w:t>
      </w:r>
      <w:r w:rsidR="008E2D46">
        <w:t>.</w:t>
      </w:r>
      <w:r w:rsidR="003602AE">
        <w:t xml:space="preserve">61, </w:t>
      </w:r>
      <w:r w:rsidRPr="009258BB" w:rsidR="009258BB">
        <w:t xml:space="preserve">0.283, </w:t>
      </w:r>
      <w:r w:rsidRPr="009E485B">
        <w:t xml:space="preserve">the Petition for Declaratory Ruling filed by </w:t>
      </w:r>
      <w:bookmarkStart w:id="11" w:name="_Hlk92042921"/>
      <w:r w:rsidRPr="00C2335C" w:rsidR="00C2335C">
        <w:t>Univision Holdings II, Inc.</w:t>
      </w:r>
      <w:bookmarkEnd w:id="11"/>
      <w:r w:rsidRPr="009E485B">
        <w:t xml:space="preserve">, </w:t>
      </w:r>
      <w:r w:rsidRPr="009A6E61">
        <w:rPr>
          <w:b/>
          <w:bCs/>
        </w:rPr>
        <w:t>IS GRANTED</w:t>
      </w:r>
      <w:r w:rsidRPr="009E485B">
        <w:t xml:space="preserve"> subject to the conditions specified herein.</w:t>
      </w:r>
    </w:p>
    <w:p w:rsidR="00A85211" w:rsidP="008D7264" w14:paraId="5A0BD355" w14:textId="061E87C4">
      <w:pPr>
        <w:numPr>
          <w:ilvl w:val="0"/>
          <w:numId w:val="2"/>
        </w:numPr>
        <w:tabs>
          <w:tab w:val="clear" w:pos="1080"/>
        </w:tabs>
        <w:spacing w:after="120"/>
      </w:pPr>
      <w:r w:rsidRPr="00A85211">
        <w:rPr>
          <w:b/>
          <w:bCs/>
        </w:rPr>
        <w:t>IT IS FURTHER ORDERED</w:t>
      </w:r>
      <w:r>
        <w:t xml:space="preserve"> that, pursuant to sections </w:t>
      </w:r>
      <w:r w:rsidR="00600F5C">
        <w:t>15</w:t>
      </w:r>
      <w:r>
        <w:t>4(</w:t>
      </w:r>
      <w:r>
        <w:t>i</w:t>
      </w:r>
      <w:r>
        <w:t>)-(j) and 310(b) of the Communications Act of 1934, as amended, 47 U.S.C. §§ 154(</w:t>
      </w:r>
      <w:r>
        <w:t>i</w:t>
      </w:r>
      <w:r>
        <w:t xml:space="preserve">)-(j), 310(b), and </w:t>
      </w:r>
      <w:r w:rsidRPr="00BF2DAD">
        <w:rPr>
          <w:szCs w:val="22"/>
        </w:rPr>
        <w:t>sections 1.40001-04 of the Commission’s rules, 47 C.F.R. §§ 1.40001-04</w:t>
      </w:r>
      <w:r>
        <w:rPr>
          <w:szCs w:val="22"/>
        </w:rPr>
        <w:t>,</w:t>
      </w:r>
      <w:r w:rsidRPr="00BF2DAD">
        <w:rPr>
          <w:szCs w:val="22"/>
        </w:rPr>
        <w:t xml:space="preserve"> </w:t>
      </w:r>
      <w:r>
        <w:t xml:space="preserve">the Petition to Adopt Conditions filed by the National Telecommunications and Information Administration on </w:t>
      </w:r>
      <w:r w:rsidRPr="002250D7" w:rsidR="002250D7">
        <w:t>December 27, 2021</w:t>
      </w:r>
      <w:r>
        <w:t xml:space="preserve">, </w:t>
      </w:r>
      <w:r w:rsidRPr="00A85211">
        <w:rPr>
          <w:b/>
          <w:bCs/>
        </w:rPr>
        <w:t>IS GRANTED</w:t>
      </w:r>
      <w:r>
        <w:t>.</w:t>
      </w:r>
    </w:p>
    <w:p w:rsidR="00A85211" w:rsidRPr="009E485B" w:rsidP="008B4B00" w14:paraId="4F325C4D" w14:textId="57ED9B23">
      <w:pPr>
        <w:widowControl/>
        <w:numPr>
          <w:ilvl w:val="0"/>
          <w:numId w:val="2"/>
        </w:numPr>
        <w:tabs>
          <w:tab w:val="clear" w:pos="1080"/>
        </w:tabs>
        <w:spacing w:after="120"/>
      </w:pPr>
      <w:r w:rsidRPr="00A85211">
        <w:rPr>
          <w:b/>
          <w:bCs/>
        </w:rPr>
        <w:t>IT IS FURTHER ORDERED</w:t>
      </w:r>
      <w:r>
        <w:t xml:space="preserve"> that, pursuant to sections </w:t>
      </w:r>
      <w:r w:rsidR="004C709A">
        <w:t>15</w:t>
      </w:r>
      <w:r>
        <w:t>4(</w:t>
      </w:r>
      <w:r>
        <w:t>i</w:t>
      </w:r>
      <w:r>
        <w:t xml:space="preserve">)-(j), 303(r), 309, </w:t>
      </w:r>
      <w:r w:rsidR="00C67DFD">
        <w:t xml:space="preserve">and </w:t>
      </w:r>
      <w:r>
        <w:t>310(b) of the Communications Act of 1934, as amended, 47 U.S.C. §§ 154(</w:t>
      </w:r>
      <w:r>
        <w:t>i</w:t>
      </w:r>
      <w:r>
        <w:t xml:space="preserve">)-(j), 303(r), 309, </w:t>
      </w:r>
      <w:r w:rsidR="00C67DFD">
        <w:t xml:space="preserve">and </w:t>
      </w:r>
      <w:r>
        <w:t xml:space="preserve">310(b), and </w:t>
      </w:r>
      <w:r w:rsidRPr="00BF2DAD">
        <w:rPr>
          <w:szCs w:val="22"/>
        </w:rPr>
        <w:t>sections 1.40001-04 of the Commission’s rules, 47 C.F.R. §§ 1.40001-04</w:t>
      </w:r>
      <w:r>
        <w:rPr>
          <w:szCs w:val="22"/>
        </w:rPr>
        <w:t xml:space="preserve">, </w:t>
      </w:r>
      <w:r>
        <w:t xml:space="preserve">grant of the Petition for Declaratory Ruling is </w:t>
      </w:r>
      <w:r w:rsidRPr="00A85211">
        <w:rPr>
          <w:b/>
          <w:bCs/>
        </w:rPr>
        <w:t>CONDITIONED UPON</w:t>
      </w:r>
      <w:r>
        <w:t xml:space="preserve"> compliance by </w:t>
      </w:r>
      <w:r w:rsidRPr="002250D7" w:rsidR="002250D7">
        <w:t>Univision Holdings II, Inc.</w:t>
      </w:r>
      <w:r>
        <w:t xml:space="preserve"> with the commitments and undertakings set forth in the </w:t>
      </w:r>
      <w:r w:rsidR="00647A6E">
        <w:t>November 19</w:t>
      </w:r>
      <w:r>
        <w:t xml:space="preserve">, 2020, Letter of Agreement between </w:t>
      </w:r>
      <w:r w:rsidRPr="00647A6E" w:rsidR="00647A6E">
        <w:t>Univision Holdings II, Inc.</w:t>
      </w:r>
      <w:r>
        <w:t xml:space="preserve"> and the U.S. Department of Justice.  Any failure to comply and/or remain in compliance with any of the commitments and undertakings shall constitute a failure to meet a condition of the underlying authorizations and licenses and thus grounds for declaring the authorizations and licenses terminated without any further action on the part of the Commission.  Failure to meet a condition on the licenses may also result in monetary sanctions or other enforcement actions by the Commission.</w:t>
      </w:r>
    </w:p>
    <w:p w:rsidR="009A6E61" w:rsidRPr="009E485B" w:rsidP="008D7264" w14:paraId="0EFAE80A" w14:textId="77777777">
      <w:pPr>
        <w:numPr>
          <w:ilvl w:val="0"/>
          <w:numId w:val="2"/>
        </w:numPr>
        <w:tabs>
          <w:tab w:val="clear" w:pos="1080"/>
        </w:tabs>
        <w:spacing w:after="120"/>
      </w:pPr>
      <w:r w:rsidRPr="009E485B">
        <w:rPr>
          <w:b/>
          <w:bCs/>
        </w:rPr>
        <w:t>IT IS FURTHER ORDERED</w:t>
      </w:r>
      <w:r w:rsidRPr="009E485B">
        <w:t xml:space="preserve"> that this Declaratory Ruling </w:t>
      </w:r>
      <w:r w:rsidRPr="009E485B">
        <w:rPr>
          <w:b/>
          <w:bCs/>
        </w:rPr>
        <w:t>SHALL BE EFFECTIVE</w:t>
      </w:r>
      <w:r w:rsidRPr="009E485B">
        <w:t xml:space="preserve"> upon release.</w:t>
      </w:r>
    </w:p>
    <w:p w:rsidR="009A6E61" w:rsidP="009A6E61" w14:paraId="4AA48D8A" w14:textId="77777777">
      <w:r>
        <w:tab/>
      </w:r>
      <w:r>
        <w:tab/>
      </w:r>
      <w:r>
        <w:tab/>
      </w:r>
      <w:r>
        <w:tab/>
      </w:r>
      <w:r>
        <w:tab/>
      </w:r>
      <w:r>
        <w:tab/>
        <w:t>FEDERAL COMMUNICATIONS COMMISSION</w:t>
      </w:r>
    </w:p>
    <w:p w:rsidR="009A6E61" w:rsidP="009A6E61" w14:paraId="25D6D308" w14:textId="77777777"/>
    <w:p w:rsidR="009A6E61" w:rsidP="009A6E61" w14:paraId="3D6AA2F6" w14:textId="77777777"/>
    <w:p w:rsidR="009A6E61" w:rsidP="009A6E61" w14:paraId="3EFA9507" w14:textId="77777777"/>
    <w:p w:rsidR="009A6E61" w:rsidP="009A6E61" w14:paraId="2E340955" w14:textId="77777777"/>
    <w:p w:rsidR="009A6E61" w:rsidP="009A6E61" w14:paraId="1D56C8EA" w14:textId="77777777">
      <w:r>
        <w:tab/>
      </w:r>
      <w:r>
        <w:tab/>
      </w:r>
      <w:r>
        <w:tab/>
      </w:r>
      <w:r>
        <w:tab/>
      </w:r>
      <w:r>
        <w:tab/>
      </w:r>
      <w:r>
        <w:tab/>
        <w:t>Michelle M. Carey</w:t>
      </w:r>
    </w:p>
    <w:p w:rsidR="009A6E61" w:rsidRPr="009A6E61" w:rsidP="00BB4FC2" w14:paraId="1E9AD0B5" w14:textId="497A605C">
      <w:r>
        <w:tab/>
      </w:r>
      <w:r>
        <w:tab/>
      </w:r>
      <w:r>
        <w:tab/>
      </w:r>
      <w:r>
        <w:tab/>
      </w:r>
      <w:r>
        <w:tab/>
      </w:r>
      <w:r>
        <w:tab/>
        <w:t>Chief, Media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361" w:rsidP="0055614C" w14:paraId="731D19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490361" w14:paraId="3E5B1E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361" w14:paraId="2AF52A1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490361" w14:paraId="1A5BAAD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361" w14:paraId="64220DF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69F2" w14:paraId="28CE7627" w14:textId="77777777">
      <w:r>
        <w:separator/>
      </w:r>
    </w:p>
  </w:footnote>
  <w:footnote w:type="continuationSeparator" w:id="1">
    <w:p w:rsidR="00FF69F2" w:rsidP="00C721AC" w14:paraId="3457BE1F" w14:textId="77777777">
      <w:pPr>
        <w:spacing w:before="120"/>
        <w:rPr>
          <w:sz w:val="20"/>
        </w:rPr>
      </w:pPr>
      <w:r>
        <w:rPr>
          <w:sz w:val="20"/>
        </w:rPr>
        <w:t xml:space="preserve">(Continued from previous page)  </w:t>
      </w:r>
      <w:r>
        <w:rPr>
          <w:sz w:val="20"/>
        </w:rPr>
        <w:separator/>
      </w:r>
    </w:p>
  </w:footnote>
  <w:footnote w:type="continuationNotice" w:id="2">
    <w:p w:rsidR="00FF69F2" w:rsidP="00C721AC" w14:paraId="294B00D2" w14:textId="77777777">
      <w:pPr>
        <w:jc w:val="right"/>
        <w:rPr>
          <w:sz w:val="20"/>
        </w:rPr>
      </w:pPr>
      <w:r>
        <w:rPr>
          <w:sz w:val="20"/>
        </w:rPr>
        <w:t>(continued….)</w:t>
      </w:r>
    </w:p>
  </w:footnote>
  <w:footnote w:id="3">
    <w:p w:rsidR="00490361" w:rsidP="00A208BD" w14:paraId="63F5E993" w14:textId="7A0699CA">
      <w:pPr>
        <w:pStyle w:val="FootnoteText"/>
      </w:pPr>
      <w:r>
        <w:rPr>
          <w:rStyle w:val="FootnoteReference"/>
        </w:rPr>
        <w:footnoteRef/>
      </w:r>
      <w:r>
        <w:t xml:space="preserve"> Univision </w:t>
      </w:r>
      <w:r w:rsidR="00037009">
        <w:t xml:space="preserve">Restated </w:t>
      </w:r>
      <w:r>
        <w:t xml:space="preserve">Petition for Declaratory Ruling, MB Docket No. 21-321 (filed Aug. 6, 2021) (Petition).  Univision filed a supplement to its Petition on October 28, 2021, to reflect minor </w:t>
      </w:r>
      <w:r>
        <w:rPr>
          <w:i/>
          <w:iCs/>
        </w:rPr>
        <w:t>pro forma</w:t>
      </w:r>
      <w:r>
        <w:t xml:space="preserve"> updates to the intermedia structure of Torch Investment Holdings, LLC (SB LLC), which is a wholly-owned, indirect subsidiary of SoftBank Group Corp. (SoftBank).  </w:t>
      </w:r>
      <w:r>
        <w:rPr>
          <w:i/>
          <w:iCs/>
        </w:rPr>
        <w:t xml:space="preserve">See </w:t>
      </w:r>
      <w:r>
        <w:t>SoftBank Supplement to Petition for Declaratory Ruling, MB Docket No. 21-321 (filed October 28, 2021) (</w:t>
      </w:r>
      <w:bookmarkStart w:id="0" w:name="_Hlk91601783"/>
      <w:r>
        <w:t>Petition Supplement</w:t>
      </w:r>
      <w:bookmarkEnd w:id="0"/>
      <w:r>
        <w:t>).</w:t>
      </w:r>
    </w:p>
  </w:footnote>
  <w:footnote w:id="4">
    <w:p w:rsidR="00490361" w:rsidRPr="0076033E" w:rsidP="002B438D" w14:paraId="5C0DCE8F" w14:textId="37CB0E1A">
      <w:pPr>
        <w:pStyle w:val="FootnoteText"/>
      </w:pPr>
      <w:r>
        <w:rPr>
          <w:rStyle w:val="FootnoteReference"/>
        </w:rPr>
        <w:footnoteRef/>
      </w:r>
      <w:r>
        <w:t xml:space="preserve"> Univision is the ultimate parent company of broadcast licensees that own and operate 62 full-power and low-power television stations and 58 radio stations located throughout the United States.  Petition at 3.  Univision consummated an internal restructuring in May 2021 whereby the existing stockholders of Univision Holdings, Inc. exchanged their interests in the company for substantially similar interests in a top-level holding company, Univision Holdings II, Inc.  </w:t>
      </w:r>
      <w:r w:rsidRPr="00DC2F90">
        <w:rPr>
          <w:i/>
          <w:iCs/>
        </w:rPr>
        <w:t xml:space="preserve">See </w:t>
      </w:r>
      <w:r>
        <w:t xml:space="preserve">Applications for </w:t>
      </w:r>
      <w:r w:rsidRPr="0017168F">
        <w:rPr>
          <w:i/>
          <w:iCs/>
        </w:rPr>
        <w:t>Pro Forma</w:t>
      </w:r>
      <w:r>
        <w:t xml:space="preserve"> Transfer of Control, Lead LMS File No. 0000139494 (filed Mar. 15, 2021).  Univision Holdings II, Inc. is now the controlling parent of Univision Holdings, Inc.  </w:t>
      </w:r>
    </w:p>
  </w:footnote>
  <w:footnote w:id="5">
    <w:p w:rsidR="00490361" w:rsidP="008D7264" w14:paraId="079F2367" w14:textId="3E6657C8">
      <w:pPr>
        <w:pStyle w:val="FootnoteText"/>
      </w:pPr>
      <w:r>
        <w:rPr>
          <w:rStyle w:val="FootnoteReference"/>
        </w:rPr>
        <w:footnoteRef/>
      </w:r>
      <w:r>
        <w:t xml:space="preserve"> Section 310(b)(4) of the Act states:</w:t>
      </w:r>
    </w:p>
    <w:p w:rsidR="00490361" w:rsidP="00322803" w14:paraId="7F1DD0E6" w14:textId="77777777">
      <w:pPr>
        <w:pStyle w:val="FootnoteText"/>
        <w:widowControl w:val="0"/>
        <w:ind w:left="432" w:right="432"/>
        <w:jc w:val="both"/>
      </w:pPr>
      <w:r>
        <w:t xml:space="preserve">No broadcast or common carrier or aeronautical </w:t>
      </w:r>
      <w:r>
        <w:t>en</w:t>
      </w:r>
      <w:r>
        <w:t xml:space="preserve">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p>
    <w:p w:rsidR="00490361" w:rsidP="00322803" w14:paraId="35E40762" w14:textId="77777777">
      <w:pPr>
        <w:pStyle w:val="FootnoteText"/>
        <w:widowControl w:val="0"/>
      </w:pPr>
      <w:r>
        <w:t>47 U.S.C. § 310(b)(4).</w:t>
      </w:r>
    </w:p>
  </w:footnote>
  <w:footnote w:id="6">
    <w:p w:rsidR="00490361" w:rsidP="008D7264" w14:paraId="07FC0FF3" w14:textId="6231D66D">
      <w:pPr>
        <w:pStyle w:val="FootnoteText"/>
      </w:pPr>
      <w:r>
        <w:rPr>
          <w:rStyle w:val="FootnoteReference"/>
        </w:rPr>
        <w:footnoteRef/>
      </w:r>
      <w:r>
        <w:t xml:space="preserve"> </w:t>
      </w:r>
      <w:r>
        <w:rPr>
          <w:i/>
          <w:iCs/>
        </w:rPr>
        <w:t xml:space="preserve">See </w:t>
      </w:r>
      <w:r>
        <w:t xml:space="preserve">47 U.S.C. § 310(b)(4); </w:t>
      </w:r>
      <w:bookmarkStart w:id="1" w:name="_Hlk91797902"/>
      <w:r w:rsidRPr="000A4BD6">
        <w:t xml:space="preserve">47 CFR §§ 1.5000 </w:t>
      </w:r>
      <w:bookmarkEnd w:id="1"/>
      <w:r w:rsidRPr="000A4BD6">
        <w:rPr>
          <w:i/>
          <w:iCs/>
        </w:rPr>
        <w:t>et seq.</w:t>
      </w:r>
      <w:r w:rsidRPr="000A4BD6">
        <w:t xml:space="preserve">; </w:t>
      </w:r>
      <w:r w:rsidRPr="000A4BD6">
        <w:rPr>
          <w:i/>
          <w:iCs/>
        </w:rPr>
        <w:t>Review of Foreign Ownership Policies for Broadcast, Common Carrier, and Aeronautical Radio Licensees Under Section 310(b)(4) of the Communications Act of 1934, as Amended</w:t>
      </w:r>
      <w:r w:rsidRPr="000A4BD6">
        <w:t xml:space="preserve">, GN Docket No. 15-236, Report and Order, 31 FCC </w:t>
      </w:r>
      <w:r w:rsidRPr="000A4BD6">
        <w:t>Rcd</w:t>
      </w:r>
      <w:r w:rsidRPr="000A4BD6">
        <w:t xml:space="preserve"> 11272 (2016) (</w:t>
      </w:r>
      <w:bookmarkStart w:id="2" w:name="_Hlk91692751"/>
      <w:r w:rsidRPr="000A4BD6">
        <w:rPr>
          <w:i/>
          <w:iCs/>
        </w:rPr>
        <w:t>2016 Foreign Ownership Order</w:t>
      </w:r>
      <w:bookmarkEnd w:id="2"/>
      <w:r w:rsidRPr="000A4BD6">
        <w:t xml:space="preserve">), </w:t>
      </w:r>
      <w:r w:rsidRPr="000A4BD6">
        <w:rPr>
          <w:i/>
          <w:iCs/>
        </w:rPr>
        <w:t>pet. for recon. dismissed</w:t>
      </w:r>
      <w:r w:rsidRPr="000A4BD6">
        <w:t xml:space="preserve">, 32 FCC </w:t>
      </w:r>
      <w:r w:rsidRPr="000A4BD6">
        <w:t>Rcd</w:t>
      </w:r>
      <w:r w:rsidRPr="000A4BD6">
        <w:t xml:space="preserve"> 4780 (2017).  </w:t>
      </w:r>
    </w:p>
  </w:footnote>
  <w:footnote w:id="7">
    <w:p w:rsidR="00490361" w:rsidRPr="001504C5" w:rsidP="008D7264" w14:paraId="6BFC8C7B" w14:textId="51CD766E">
      <w:pPr>
        <w:pStyle w:val="FootnoteText"/>
      </w:pPr>
      <w:r>
        <w:rPr>
          <w:rStyle w:val="FootnoteReference"/>
        </w:rPr>
        <w:footnoteRef/>
      </w:r>
      <w:r>
        <w:t xml:space="preserve"> </w:t>
      </w:r>
      <w:r w:rsidRPr="00FE0E40">
        <w:t xml:space="preserve">Petition at </w:t>
      </w:r>
      <w:r>
        <w:t>18-23; Petition Supplement at Exhibit 3.  Under section 1.5001(</w:t>
      </w:r>
      <w:r>
        <w:t>i</w:t>
      </w:r>
      <w:r>
        <w:t xml:space="preserve">)(1) of the Rules petitioners for a declaratory ruling are required to identify and seek specific approval for any foreign individual, entity, or group that holds or would hold, directly and/or indirectly, more than 5% of the equity and/or voting interests, or a controlling interest, in the petitioner’s controlling U.S. parent, subject to certain exemptions including an exemption that increases the specific approval threshold to 10% for certain institutional investors.  </w:t>
      </w:r>
      <w:r w:rsidR="009C4A36">
        <w:rPr>
          <w:i/>
          <w:iCs/>
        </w:rPr>
        <w:t xml:space="preserve">See </w:t>
      </w:r>
      <w:r>
        <w:t>47 CFR § 1.5001(</w:t>
      </w:r>
      <w:r>
        <w:t>i</w:t>
      </w:r>
      <w:r>
        <w:t xml:space="preserve">)(1).  </w:t>
      </w:r>
      <w:r>
        <w:rPr>
          <w:i/>
          <w:iCs/>
        </w:rPr>
        <w:t xml:space="preserve">See also </w:t>
      </w:r>
      <w:r>
        <w:t>47 CFR § 1.5001(k) (requests for advance approval).</w:t>
      </w:r>
    </w:p>
  </w:footnote>
  <w:footnote w:id="8">
    <w:p w:rsidR="00490361" w14:paraId="28BA7BC9" w14:textId="52452DBB">
      <w:pPr>
        <w:pStyle w:val="FootnoteText"/>
      </w:pPr>
      <w:r>
        <w:rPr>
          <w:rStyle w:val="FootnoteReference"/>
        </w:rPr>
        <w:footnoteRef/>
      </w:r>
      <w:r>
        <w:t xml:space="preserve"> </w:t>
      </w:r>
      <w:r w:rsidRPr="00886A2D">
        <w:t xml:space="preserve">The Petition was placed on public comment on </w:t>
      </w:r>
      <w:r>
        <w:t>August 6, 2021</w:t>
      </w:r>
      <w:r w:rsidRPr="00886A2D">
        <w:t xml:space="preserve">, with comments due </w:t>
      </w:r>
      <w:r>
        <w:t>September 7, 2021</w:t>
      </w:r>
      <w:r w:rsidRPr="00886A2D">
        <w:t xml:space="preserve">, and replies due on </w:t>
      </w:r>
      <w:r>
        <w:t>September 22, 2021</w:t>
      </w:r>
      <w:r w:rsidRPr="00886A2D">
        <w:t xml:space="preserve">.  </w:t>
      </w:r>
      <w:r w:rsidRPr="00713710">
        <w:rPr>
          <w:bCs/>
          <w:i/>
        </w:rPr>
        <w:t xml:space="preserve">Media Bureau Announces Filing of Petition for Declaratory Ruling </w:t>
      </w:r>
      <w:r>
        <w:rPr>
          <w:bCs/>
          <w:i/>
        </w:rPr>
        <w:t>by Univision Holdings II, Inc.</w:t>
      </w:r>
      <w:r w:rsidRPr="00713710">
        <w:rPr>
          <w:bCs/>
        </w:rPr>
        <w:t xml:space="preserve">, </w:t>
      </w:r>
      <w:r>
        <w:rPr>
          <w:bCs/>
        </w:rPr>
        <w:t xml:space="preserve">Public Notice, </w:t>
      </w:r>
      <w:r w:rsidRPr="00713710">
        <w:rPr>
          <w:bCs/>
        </w:rPr>
        <w:t>M</w:t>
      </w:r>
      <w:r>
        <w:rPr>
          <w:bCs/>
        </w:rPr>
        <w:t>B</w:t>
      </w:r>
      <w:r w:rsidRPr="00713710">
        <w:rPr>
          <w:bCs/>
        </w:rPr>
        <w:t xml:space="preserve"> Docket No. </w:t>
      </w:r>
      <w:r>
        <w:rPr>
          <w:bCs/>
        </w:rPr>
        <w:t>21-321</w:t>
      </w:r>
      <w:r w:rsidRPr="00713710">
        <w:rPr>
          <w:bCs/>
        </w:rPr>
        <w:t xml:space="preserve">, </w:t>
      </w:r>
      <w:r>
        <w:rPr>
          <w:bCs/>
        </w:rPr>
        <w:t>DA No. 21-965</w:t>
      </w:r>
      <w:r w:rsidRPr="00713710">
        <w:rPr>
          <w:bCs/>
        </w:rPr>
        <w:t xml:space="preserve"> (</w:t>
      </w:r>
      <w:r>
        <w:rPr>
          <w:bCs/>
        </w:rPr>
        <w:t>August 6, 2021</w:t>
      </w:r>
      <w:r w:rsidRPr="00713710">
        <w:rPr>
          <w:bCs/>
        </w:rPr>
        <w:t xml:space="preserve">). </w:t>
      </w:r>
    </w:p>
  </w:footnote>
  <w:footnote w:id="9">
    <w:p w:rsidR="00490361" w:rsidP="00396AB0" w14:paraId="03356604" w14:textId="77777777">
      <w:pPr>
        <w:pStyle w:val="FootnoteText"/>
      </w:pPr>
      <w:r>
        <w:rPr>
          <w:rStyle w:val="FootnoteReference"/>
        </w:rPr>
        <w:footnoteRef/>
      </w:r>
      <w:r>
        <w:t xml:space="preserve"> </w:t>
      </w:r>
      <w:r w:rsidRPr="006B6624">
        <w:rPr>
          <w:i/>
          <w:iCs/>
        </w:rPr>
        <w:t>Consent to Transfer Control of Certain Subsidiaries of Univision Holdings, Inc. and Petition for Declaratory Ruling</w:t>
      </w:r>
      <w:r>
        <w:t xml:space="preserve">, Memorandum Opinion and Order and Declaratory Ruling, 35 FCC </w:t>
      </w:r>
      <w:r>
        <w:t>Rcd</w:t>
      </w:r>
      <w:r>
        <w:t xml:space="preserve"> 14835, para. 17 (2020) (2020 Declaratory Ruling).</w:t>
      </w:r>
    </w:p>
  </w:footnote>
  <w:footnote w:id="10">
    <w:p w:rsidR="00753DD2" w14:paraId="46733DA9" w14:textId="684CBDF1">
      <w:pPr>
        <w:pStyle w:val="FootnoteText"/>
      </w:pPr>
      <w:r>
        <w:rPr>
          <w:rStyle w:val="FootnoteReference"/>
        </w:rPr>
        <w:footnoteRef/>
      </w:r>
      <w:r>
        <w:t xml:space="preserve"> 2020 Declaratory Ruling at para. 33.</w:t>
      </w:r>
    </w:p>
  </w:footnote>
  <w:footnote w:id="11">
    <w:p w:rsidR="00490361" w:rsidP="00396AB0" w14:paraId="32975FA7" w14:textId="6FBC9BB8">
      <w:pPr>
        <w:pStyle w:val="FootnoteText"/>
      </w:pPr>
      <w:r>
        <w:rPr>
          <w:rStyle w:val="FootnoteReference"/>
        </w:rPr>
        <w:footnoteRef/>
      </w:r>
      <w:r>
        <w:t xml:space="preserve"> Multimedia Telecom is a subsidiary controlled by Grupo </w:t>
      </w:r>
      <w:r>
        <w:t>Televisa</w:t>
      </w:r>
      <w:r>
        <w:t>, S.A.B. (</w:t>
      </w:r>
      <w:r>
        <w:t>Televisa</w:t>
      </w:r>
      <w:r>
        <w:t>).</w:t>
      </w:r>
      <w:r w:rsidR="00833A03">
        <w:t xml:space="preserve">  Petition at 3.</w:t>
      </w:r>
    </w:p>
  </w:footnote>
  <w:footnote w:id="12">
    <w:p w:rsidR="00490361" w:rsidP="00396AB0" w14:paraId="743D45FC" w14:textId="6117AAAA">
      <w:pPr>
        <w:pStyle w:val="FootnoteText"/>
      </w:pPr>
      <w:r>
        <w:rPr>
          <w:rStyle w:val="FootnoteReference"/>
        </w:rPr>
        <w:footnoteRef/>
      </w:r>
      <w:r>
        <w:t xml:space="preserve"> </w:t>
      </w:r>
      <w:r w:rsidRPr="00DB53AF">
        <w:t xml:space="preserve">The current Searchlight entity directly invested in Univision is Searchlight III UTD AGG, L.P. (Searchlight).  </w:t>
      </w:r>
      <w:r>
        <w:t xml:space="preserve">Prior to the consummation of the internal restructuring discussed </w:t>
      </w:r>
      <w:r w:rsidRPr="001F00D8">
        <w:rPr>
          <w:i/>
          <w:iCs/>
        </w:rPr>
        <w:t>supra</w:t>
      </w:r>
      <w:r>
        <w:t xml:space="preserve"> in note 2, the Searchlight entity directly invested in Univision Holdings, Inc. was Searchlight III UTD, L.P.  </w:t>
      </w:r>
      <w:r>
        <w:rPr>
          <w:i/>
          <w:iCs/>
        </w:rPr>
        <w:t xml:space="preserve">See </w:t>
      </w:r>
      <w:r>
        <w:t>Petition at 3, n.6.</w:t>
      </w:r>
    </w:p>
  </w:footnote>
  <w:footnote w:id="13">
    <w:p w:rsidR="00490361" w:rsidP="00396AB0" w14:paraId="6DB2CDDA" w14:textId="77777777">
      <w:pPr>
        <w:pStyle w:val="FootnoteText"/>
      </w:pPr>
      <w:r>
        <w:rPr>
          <w:rStyle w:val="FootnoteReference"/>
        </w:rPr>
        <w:footnoteRef/>
      </w:r>
      <w:r>
        <w:t xml:space="preserve"> </w:t>
      </w:r>
      <w:r>
        <w:rPr>
          <w:i/>
          <w:iCs/>
        </w:rPr>
        <w:t xml:space="preserve">See </w:t>
      </w:r>
      <w:bookmarkStart w:id="3" w:name="_Hlk77884551"/>
      <w:r w:rsidRPr="00E71CB7">
        <w:t>2020 Declaratory Ruling</w:t>
      </w:r>
      <w:r>
        <w:t xml:space="preserve"> at paras. 33-34; Petition at 2-4.  </w:t>
      </w:r>
      <w:bookmarkEnd w:id="3"/>
    </w:p>
  </w:footnote>
  <w:footnote w:id="14">
    <w:p w:rsidR="00490361" w:rsidP="00396AB0" w14:paraId="7F902764" w14:textId="1327EFE0">
      <w:pPr>
        <w:pStyle w:val="FootnoteText"/>
      </w:pPr>
      <w:r>
        <w:rPr>
          <w:rStyle w:val="FootnoteReference"/>
        </w:rPr>
        <w:footnoteRef/>
      </w:r>
      <w:r>
        <w:t xml:space="preserve"> </w:t>
      </w:r>
      <w:r w:rsidRPr="00E06B28">
        <w:t>Liberty Global Ventures Limited</w:t>
      </w:r>
      <w:r>
        <w:t xml:space="preserve"> (f/k/a Liberty Global Incorporated Ltd.) has since transferred its noncontrolling interest in Univision to Dutch affiliate Liberty Global Ventures Holding B.V. (Liberty Holding).  As Liberty Holding is 100</w:t>
      </w:r>
      <w:r w:rsidR="00753DD2">
        <w:t xml:space="preserve">% </w:t>
      </w:r>
      <w:r>
        <w:t xml:space="preserve">commonly owned and controlled with </w:t>
      </w:r>
      <w:r w:rsidRPr="0008569F">
        <w:t>Liberty Global Ventures Limited</w:t>
      </w:r>
      <w:r>
        <w:t xml:space="preserve"> (which are both wholly-owned subsidiaries of Liberty Global plc), prior Commission approval was not required for this transfer.  </w:t>
      </w:r>
      <w:r>
        <w:rPr>
          <w:i/>
          <w:iCs/>
        </w:rPr>
        <w:t>See</w:t>
      </w:r>
      <w:r>
        <w:t xml:space="preserve"> 47 CFR § 1.5004(d)(2); Petition at 3, n.7.</w:t>
      </w:r>
    </w:p>
  </w:footnote>
  <w:footnote w:id="15">
    <w:p w:rsidR="00490361" w:rsidP="00396AB0" w14:paraId="584429A1" w14:textId="77777777">
      <w:pPr>
        <w:pStyle w:val="FootnoteText"/>
      </w:pPr>
      <w:r>
        <w:rPr>
          <w:rStyle w:val="FootnoteReference"/>
        </w:rPr>
        <w:footnoteRef/>
      </w:r>
      <w:r>
        <w:t xml:space="preserve"> </w:t>
      </w:r>
      <w:r>
        <w:rPr>
          <w:i/>
          <w:iCs/>
        </w:rPr>
        <w:t xml:space="preserve">See </w:t>
      </w:r>
      <w:r w:rsidRPr="00544266">
        <w:t xml:space="preserve">2020 Declaratory Ruling at paras. 33-34; Petition at 4.  </w:t>
      </w:r>
    </w:p>
  </w:footnote>
  <w:footnote w:id="16">
    <w:p w:rsidR="00490361" w:rsidRPr="003D2319" w:rsidP="003D2319" w14:paraId="38A1AAD5" w14:textId="51657A96">
      <w:pPr>
        <w:pStyle w:val="FootnoteText"/>
      </w:pPr>
      <w:r>
        <w:rPr>
          <w:rStyle w:val="FootnoteReference"/>
        </w:rPr>
        <w:footnoteRef/>
      </w:r>
      <w:r>
        <w:t xml:space="preserve"> </w:t>
      </w:r>
      <w:r>
        <w:rPr>
          <w:i/>
          <w:iCs/>
        </w:rPr>
        <w:t xml:space="preserve">Id. </w:t>
      </w:r>
      <w:r>
        <w:t xml:space="preserve">at paras 2, 15, 32.  </w:t>
      </w:r>
      <w:r>
        <w:rPr>
          <w:i/>
          <w:iCs/>
        </w:rPr>
        <w:t xml:space="preserve">See also </w:t>
      </w:r>
      <w:r>
        <w:t xml:space="preserve">November 19, 2020, </w:t>
      </w:r>
      <w:r w:rsidRPr="003D2319">
        <w:t>Letter from Jonathan Schwartz</w:t>
      </w:r>
      <w:r>
        <w:t xml:space="preserve"> on behalf of</w:t>
      </w:r>
      <w:r w:rsidRPr="003D2319">
        <w:t xml:space="preserve"> Univision Holdings, Inc. to </w:t>
      </w:r>
      <w:r w:rsidRPr="009C0A33" w:rsidR="009C0A33">
        <w:t>Chief, Foreign Investment Review Section (FIRS), Deputy Chief, Compliance and Enforcement (FIRS) On Behalf of the Assistant Attorney General for National Security, U.S. Department of Justice</w:t>
      </w:r>
      <w:r>
        <w:t>, MB Docket No. 20-122 (filed Dec. 9, 2020)</w:t>
      </w:r>
      <w:r w:rsidR="00655281">
        <w:t xml:space="preserve"> </w:t>
      </w:r>
      <w:r w:rsidRPr="00655281" w:rsidR="00655281">
        <w:t>(2020 Univision/DOJ Letter of Agreement)</w:t>
      </w:r>
      <w:r w:rsidRPr="003D2319">
        <w:t>; National Telecommunications and Information Administration</w:t>
      </w:r>
      <w:r>
        <w:t xml:space="preserve"> (NTIA)</w:t>
      </w:r>
      <w:r w:rsidRPr="003D2319">
        <w:t xml:space="preserve"> Petition to Adopt Conditions to Authorizations and Licenses, MB Docket No. 20-122 (filed Dec. 9, 2020).</w:t>
      </w:r>
    </w:p>
  </w:footnote>
  <w:footnote w:id="17">
    <w:p w:rsidR="00490361" w:rsidP="00396AB0" w14:paraId="49FDDA88" w14:textId="77777777">
      <w:pPr>
        <w:pStyle w:val="FootnoteText"/>
      </w:pPr>
      <w:r>
        <w:rPr>
          <w:rStyle w:val="FootnoteReference"/>
        </w:rPr>
        <w:footnoteRef/>
      </w:r>
      <w:r>
        <w:t xml:space="preserve"> Petition at 2.</w:t>
      </w:r>
    </w:p>
  </w:footnote>
  <w:footnote w:id="18">
    <w:p w:rsidR="00490361" w:rsidRPr="007F7174" w:rsidP="00396AB0" w14:paraId="2AB57377" w14:textId="37159847">
      <w:pPr>
        <w:pStyle w:val="FootnoteText"/>
      </w:pPr>
      <w:r>
        <w:rPr>
          <w:rStyle w:val="FootnoteReference"/>
        </w:rPr>
        <w:footnoteRef/>
      </w:r>
      <w:r>
        <w:t xml:space="preserve"> </w:t>
      </w:r>
      <w:r>
        <w:rPr>
          <w:i/>
          <w:iCs/>
        </w:rPr>
        <w:t>Id.</w:t>
      </w:r>
      <w:r w:rsidR="00F7694E">
        <w:rPr>
          <w:i/>
          <w:iCs/>
        </w:rPr>
        <w:t xml:space="preserve"> </w:t>
      </w:r>
      <w:r w:rsidR="00F7694E">
        <w:t>at 2, 18-22.</w:t>
      </w:r>
    </w:p>
  </w:footnote>
  <w:footnote w:id="19">
    <w:p w:rsidR="00490361" w:rsidRPr="00065309" w:rsidP="00396AB0" w14:paraId="4DC42B43" w14:textId="00572076">
      <w:pPr>
        <w:pStyle w:val="FootnoteText"/>
      </w:pPr>
      <w:r>
        <w:rPr>
          <w:rStyle w:val="FootnoteReference"/>
        </w:rPr>
        <w:footnoteRef/>
      </w:r>
      <w:r>
        <w:t xml:space="preserve"> </w:t>
      </w:r>
      <w:r>
        <w:rPr>
          <w:i/>
          <w:iCs/>
        </w:rPr>
        <w:t xml:space="preserve">See </w:t>
      </w:r>
      <w:r>
        <w:t>Petition at 2</w:t>
      </w:r>
      <w:r w:rsidR="00F7694E">
        <w:t>, 18-22</w:t>
      </w:r>
      <w:r>
        <w:t>; 2020 Declaratory Ruling at paras. 26, 33-34.</w:t>
      </w:r>
    </w:p>
  </w:footnote>
  <w:footnote w:id="20">
    <w:p w:rsidR="00490361" w14:paraId="5B334FD9" w14:textId="2E25B009">
      <w:pPr>
        <w:pStyle w:val="FootnoteText"/>
      </w:pPr>
      <w:r>
        <w:rPr>
          <w:rStyle w:val="FootnoteReference"/>
        </w:rPr>
        <w:footnoteRef/>
      </w:r>
      <w:r>
        <w:t xml:space="preserve"> </w:t>
      </w:r>
      <w:r w:rsidR="006E3315">
        <w:rPr>
          <w:i/>
          <w:iCs/>
        </w:rPr>
        <w:t xml:space="preserve">See </w:t>
      </w:r>
      <w:r>
        <w:t>Petition at 15.</w:t>
      </w:r>
    </w:p>
  </w:footnote>
  <w:footnote w:id="21">
    <w:p w:rsidR="00490361" w:rsidRPr="00E227B9" w:rsidP="00C2335C" w14:paraId="1361BBFB" w14:textId="4DC8F903">
      <w:pPr>
        <w:pStyle w:val="FootnoteText"/>
      </w:pPr>
      <w:r>
        <w:rPr>
          <w:rStyle w:val="FootnoteReference"/>
        </w:rPr>
        <w:footnoteRef/>
      </w:r>
      <w:r>
        <w:t xml:space="preserve"> </w:t>
      </w:r>
      <w:r>
        <w:rPr>
          <w:i/>
          <w:iCs/>
        </w:rPr>
        <w:t xml:space="preserve">See </w:t>
      </w:r>
      <w:r>
        <w:t>Petition Supplement at Exhibit 4.</w:t>
      </w:r>
    </w:p>
  </w:footnote>
  <w:footnote w:id="22">
    <w:p w:rsidR="00490361" w:rsidRPr="008F42F9" w:rsidP="00C2335C" w14:paraId="27754641" w14:textId="2412255A">
      <w:pPr>
        <w:pStyle w:val="FootnoteText"/>
      </w:pPr>
      <w:r>
        <w:rPr>
          <w:rStyle w:val="FootnoteReference"/>
        </w:rPr>
        <w:footnoteRef/>
      </w:r>
      <w:r>
        <w:t xml:space="preserve"> Masayoshi Son</w:t>
      </w:r>
      <w:r w:rsidR="009C0A33">
        <w:t>, a citizen of Japan,</w:t>
      </w:r>
      <w:r>
        <w:t xml:space="preserve"> is Softbank’s largest shareholder with an approximate 26% equity and voting interest in SoftBank.  Accordingly, Masayoshi Son indirectly holds a 2% equity and 6% voting interest in Univision.  </w:t>
      </w:r>
      <w:r>
        <w:rPr>
          <w:i/>
          <w:iCs/>
        </w:rPr>
        <w:t xml:space="preserve">See </w:t>
      </w:r>
      <w:r>
        <w:t>Petition at C-9, n.1; Petition Supplement at Exhibit 1, n.2.</w:t>
      </w:r>
    </w:p>
  </w:footnote>
  <w:footnote w:id="23">
    <w:p w:rsidR="00490361" w:rsidP="00C2335C" w14:paraId="5914FCAF" w14:textId="1C0BA620">
      <w:pPr>
        <w:pStyle w:val="FootnoteText"/>
      </w:pPr>
      <w:r>
        <w:rPr>
          <w:rStyle w:val="FootnoteReference"/>
        </w:rPr>
        <w:footnoteRef/>
      </w:r>
      <w:r>
        <w:t xml:space="preserve"> </w:t>
      </w:r>
      <w:r>
        <w:rPr>
          <w:i/>
          <w:iCs/>
        </w:rPr>
        <w:t xml:space="preserve">See </w:t>
      </w:r>
      <w:r>
        <w:t>Petition Supplement at Exhibit 4.</w:t>
      </w:r>
    </w:p>
  </w:footnote>
  <w:footnote w:id="24">
    <w:p w:rsidR="00490361" w:rsidRPr="005E2AE8" w:rsidP="00C2335C" w14:paraId="152EB3F2" w14:textId="0B19774E">
      <w:pPr>
        <w:pStyle w:val="FootnoteText"/>
      </w:pPr>
      <w:r>
        <w:rPr>
          <w:rStyle w:val="FootnoteReference"/>
        </w:rPr>
        <w:footnoteRef/>
      </w:r>
      <w:r>
        <w:t xml:space="preserve"> </w:t>
      </w:r>
      <w:r>
        <w:rPr>
          <w:i/>
          <w:iCs/>
        </w:rPr>
        <w:t xml:space="preserve">See </w:t>
      </w:r>
      <w:r>
        <w:t>Petition Supplement at Exhibits 1, 2, 4.</w:t>
      </w:r>
    </w:p>
  </w:footnote>
  <w:footnote w:id="25">
    <w:p w:rsidR="00490361" w:rsidRPr="000F6D89" w:rsidP="00C2335C" w14:paraId="3BBA13BF" w14:textId="2A3BE41C">
      <w:pPr>
        <w:pStyle w:val="FootnoteText"/>
      </w:pPr>
      <w:r>
        <w:rPr>
          <w:rStyle w:val="FootnoteReference"/>
        </w:rPr>
        <w:footnoteRef/>
      </w:r>
      <w:r>
        <w:t xml:space="preserve"> Because SB LLC </w:t>
      </w:r>
      <w:r w:rsidRPr="001F6FD4">
        <w:t>will</w:t>
      </w:r>
      <w:r>
        <w:t xml:space="preserve"> acquire certain investor rights beyond those identified in 47 CFR § 1.5003 it will not be an insulated member in </w:t>
      </w:r>
      <w:r>
        <w:t>ForgeLight</w:t>
      </w:r>
      <w:r>
        <w:t xml:space="preserve"> United.  Accordingly, SB LLC will be attributed a voting interest equal to the voting interest held by </w:t>
      </w:r>
      <w:r>
        <w:t>ForgeLight</w:t>
      </w:r>
      <w:r>
        <w:t xml:space="preserve"> United.  </w:t>
      </w:r>
      <w:r>
        <w:rPr>
          <w:i/>
          <w:iCs/>
        </w:rPr>
        <w:t xml:space="preserve">See </w:t>
      </w:r>
      <w:r>
        <w:t xml:space="preserve">Petition Supplement at Exhibit 4; </w:t>
      </w:r>
      <w:r w:rsidRPr="000F6D89">
        <w:t>47 CFR § 1.5003</w:t>
      </w:r>
      <w:r>
        <w:t>.</w:t>
      </w:r>
      <w:r w:rsidR="00A8651B">
        <w:t xml:space="preserve">  </w:t>
      </w:r>
      <w:r w:rsidR="00A8651B">
        <w:rPr>
          <w:i/>
          <w:iCs/>
        </w:rPr>
        <w:t xml:space="preserve">See also </w:t>
      </w:r>
      <w:r w:rsidRPr="003B66C2" w:rsidR="00A8651B">
        <w:t xml:space="preserve">47 CFR § </w:t>
      </w:r>
      <w:r w:rsidR="00A8651B">
        <w:t>73.3555, note 2(f)</w:t>
      </w:r>
      <w:r w:rsidR="00F8462F">
        <w:t>.</w:t>
      </w:r>
    </w:p>
  </w:footnote>
  <w:footnote w:id="26">
    <w:p w:rsidR="00490361" w:rsidRPr="006A1662" w:rsidP="00C2335C" w14:paraId="6C944F24" w14:textId="39DD7F56">
      <w:pPr>
        <w:pStyle w:val="FootnoteText"/>
      </w:pPr>
      <w:r>
        <w:rPr>
          <w:rStyle w:val="FootnoteReference"/>
        </w:rPr>
        <w:footnoteRef/>
      </w:r>
      <w:r>
        <w:t xml:space="preserve"> </w:t>
      </w:r>
      <w:r>
        <w:rPr>
          <w:i/>
          <w:iCs/>
        </w:rPr>
        <w:t xml:space="preserve">See </w:t>
      </w:r>
      <w:r>
        <w:t>Petition Supplement at Exhibit 4</w:t>
      </w:r>
      <w:r w:rsidR="00D049BF">
        <w:t>; Petition at 6.</w:t>
      </w:r>
    </w:p>
  </w:footnote>
  <w:footnote w:id="27">
    <w:p w:rsidR="00490361" w:rsidRPr="00B11424" w:rsidP="00C2335C" w14:paraId="10AD003B" w14:textId="06E0F36B">
      <w:pPr>
        <w:pStyle w:val="FootnoteText"/>
      </w:pPr>
      <w:r>
        <w:rPr>
          <w:rStyle w:val="FootnoteReference"/>
        </w:rPr>
        <w:footnoteRef/>
      </w:r>
      <w:r>
        <w:t xml:space="preserve"> RPIII is </w:t>
      </w:r>
      <w:r w:rsidRPr="00353EC2">
        <w:t xml:space="preserve">managed by </w:t>
      </w:r>
      <w:r w:rsidRPr="003055C7">
        <w:t>The Raine Group</w:t>
      </w:r>
      <w:r>
        <w:t xml:space="preserve"> LLC, a Delaware limited liability company.  </w:t>
      </w:r>
      <w:r>
        <w:rPr>
          <w:i/>
          <w:iCs/>
        </w:rPr>
        <w:t xml:space="preserve">See </w:t>
      </w:r>
      <w:r>
        <w:t>Petition Supplement at Exhibit 4.</w:t>
      </w:r>
    </w:p>
  </w:footnote>
  <w:footnote w:id="28">
    <w:p w:rsidR="00490361" w:rsidRPr="006A1662" w:rsidP="00C2335C" w14:paraId="57EE9D7E" w14:textId="31CEAB33">
      <w:pPr>
        <w:pStyle w:val="FootnoteText"/>
      </w:pPr>
      <w:r>
        <w:rPr>
          <w:rStyle w:val="FootnoteReference"/>
        </w:rPr>
        <w:footnoteRef/>
      </w:r>
      <w:r>
        <w:t xml:space="preserve"> </w:t>
      </w:r>
      <w:r>
        <w:rPr>
          <w:i/>
          <w:iCs/>
        </w:rPr>
        <w:t xml:space="preserve">See </w:t>
      </w:r>
      <w:r w:rsidR="00D049BF">
        <w:t>Petition Supplement at Exhibit 4; Petition at C-6-C8.</w:t>
      </w:r>
    </w:p>
  </w:footnote>
  <w:footnote w:id="29">
    <w:p w:rsidR="00490361" w:rsidRPr="00355F77" w:rsidP="00C2335C" w14:paraId="781CBE3E" w14:textId="376E5028">
      <w:pPr>
        <w:pStyle w:val="FootnoteText"/>
      </w:pPr>
      <w:r>
        <w:rPr>
          <w:rStyle w:val="FootnoteReference"/>
        </w:rPr>
        <w:footnoteRef/>
      </w:r>
      <w:r>
        <w:t xml:space="preserve"> </w:t>
      </w:r>
      <w:r>
        <w:rPr>
          <w:i/>
          <w:iCs/>
        </w:rPr>
        <w:t xml:space="preserve">See </w:t>
      </w:r>
      <w:r>
        <w:t>Petition at 8.</w:t>
      </w:r>
    </w:p>
  </w:footnote>
  <w:footnote w:id="30">
    <w:p w:rsidR="00490361" w:rsidRPr="0047369D" w:rsidP="00C2335C" w14:paraId="01BB37B4" w14:textId="6DD0C4E0">
      <w:pPr>
        <w:pStyle w:val="FootnoteText"/>
      </w:pPr>
      <w:r>
        <w:rPr>
          <w:rStyle w:val="FootnoteReference"/>
        </w:rPr>
        <w:footnoteRef/>
      </w:r>
      <w:r>
        <w:t xml:space="preserve"> </w:t>
      </w:r>
      <w:r>
        <w:rPr>
          <w:i/>
          <w:iCs/>
        </w:rPr>
        <w:t>Id.</w:t>
      </w:r>
      <w:r>
        <w:t xml:space="preserve">  </w:t>
      </w:r>
      <w:r w:rsidRPr="007D06C9">
        <w:t xml:space="preserve">The conversion by Liberty Holding is </w:t>
      </w:r>
      <w:r>
        <w:t>dependent</w:t>
      </w:r>
      <w:r w:rsidRPr="007D06C9">
        <w:t xml:space="preserve"> on </w:t>
      </w:r>
      <w:r>
        <w:t xml:space="preserve">certain contingencies, including the issuance of Series C Stock to SoftBank.  </w:t>
      </w:r>
      <w:r>
        <w:rPr>
          <w:i/>
          <w:iCs/>
        </w:rPr>
        <w:t>See id.</w:t>
      </w:r>
      <w:r>
        <w:t xml:space="preserve"> at 8, n.17.</w:t>
      </w:r>
    </w:p>
  </w:footnote>
  <w:footnote w:id="31">
    <w:p w:rsidR="00490361" w:rsidRPr="00F0739F" w:rsidP="00C2335C" w14:paraId="0654AC84" w14:textId="77777777">
      <w:pPr>
        <w:pStyle w:val="FootnoteText"/>
      </w:pPr>
      <w:r>
        <w:rPr>
          <w:rStyle w:val="FootnoteReference"/>
        </w:rPr>
        <w:footnoteRef/>
      </w:r>
      <w:r>
        <w:t xml:space="preserve"> </w:t>
      </w:r>
      <w:r>
        <w:rPr>
          <w:i/>
          <w:iCs/>
        </w:rPr>
        <w:t>See id.</w:t>
      </w:r>
      <w:r>
        <w:t xml:space="preserve"> at 8, E-4.</w:t>
      </w:r>
    </w:p>
  </w:footnote>
  <w:footnote w:id="32">
    <w:p w:rsidR="00490361" w:rsidP="00C2335C" w14:paraId="796AF94D" w14:textId="77777777">
      <w:pPr>
        <w:pStyle w:val="FootnoteText"/>
      </w:pPr>
      <w:r>
        <w:rPr>
          <w:rStyle w:val="FootnoteReference"/>
        </w:rPr>
        <w:footnoteRef/>
      </w:r>
      <w:r>
        <w:t xml:space="preserve"> </w:t>
      </w:r>
      <w:r>
        <w:rPr>
          <w:i/>
          <w:iCs/>
        </w:rPr>
        <w:t>Id.</w:t>
      </w:r>
      <w:r>
        <w:t xml:space="preserve"> at 9-13.  Liberty Holding is also currently a primary stockholder.  </w:t>
      </w:r>
      <w:r>
        <w:rPr>
          <w:i/>
          <w:iCs/>
        </w:rPr>
        <w:t>Id.</w:t>
      </w:r>
      <w:r>
        <w:t xml:space="preserve"> at 3.</w:t>
      </w:r>
    </w:p>
  </w:footnote>
  <w:footnote w:id="33">
    <w:p w:rsidR="00490361" w:rsidP="00C2335C" w14:paraId="17EAFC65" w14:textId="77777777">
      <w:pPr>
        <w:pStyle w:val="FootnoteText"/>
      </w:pPr>
      <w:r>
        <w:rPr>
          <w:rStyle w:val="FootnoteReference"/>
        </w:rPr>
        <w:footnoteRef/>
      </w:r>
      <w:r>
        <w:t xml:space="preserve"> Petition at 9.</w:t>
      </w:r>
    </w:p>
  </w:footnote>
  <w:footnote w:id="34">
    <w:p w:rsidR="00490361" w:rsidP="00C2335C" w14:paraId="2CE17BF2" w14:textId="7DC095A1">
      <w:pPr>
        <w:pStyle w:val="FootnoteText"/>
      </w:pPr>
      <w:r>
        <w:rPr>
          <w:rStyle w:val="FootnoteReference"/>
        </w:rPr>
        <w:footnoteRef/>
      </w:r>
      <w:r>
        <w:t xml:space="preserve"> </w:t>
      </w:r>
      <w:r w:rsidR="00663D45">
        <w:rPr>
          <w:i/>
          <w:iCs/>
        </w:rPr>
        <w:t xml:space="preserve">See </w:t>
      </w:r>
      <w:r>
        <w:t>Petition at 10.</w:t>
      </w:r>
    </w:p>
  </w:footnote>
  <w:footnote w:id="35">
    <w:p w:rsidR="00490361" w:rsidRPr="00D9066D" w:rsidP="00C2335C" w14:paraId="615CB0CE" w14:textId="76437DC6">
      <w:pPr>
        <w:pStyle w:val="FootnoteText"/>
      </w:pPr>
      <w:r>
        <w:rPr>
          <w:rStyle w:val="FootnoteReference"/>
        </w:rPr>
        <w:footnoteRef/>
      </w:r>
      <w:r>
        <w:t xml:space="preserve"> </w:t>
      </w:r>
      <w:r w:rsidR="00186C4B">
        <w:t>SB LLC</w:t>
      </w:r>
      <w:r>
        <w:t xml:space="preserve"> is the same company through which SoftBank will hold part of its interest in Univision.  </w:t>
      </w:r>
      <w:r>
        <w:rPr>
          <w:i/>
          <w:iCs/>
        </w:rPr>
        <w:t>Id.</w:t>
      </w:r>
    </w:p>
  </w:footnote>
  <w:footnote w:id="36">
    <w:p w:rsidR="00490361" w:rsidP="00C2335C" w14:paraId="3BF7AA06" w14:textId="77777777">
      <w:pPr>
        <w:pStyle w:val="FootnoteText"/>
      </w:pPr>
      <w:r>
        <w:rPr>
          <w:rStyle w:val="FootnoteReference"/>
        </w:rPr>
        <w:footnoteRef/>
      </w:r>
      <w:r>
        <w:t xml:space="preserve"> Petition at 10-11.</w:t>
      </w:r>
    </w:p>
  </w:footnote>
  <w:footnote w:id="37">
    <w:p w:rsidR="00490361" w:rsidRPr="0063558E" w:rsidP="00C2335C" w14:paraId="27428432" w14:textId="77777777">
      <w:pPr>
        <w:pStyle w:val="FootnoteText"/>
        <w:rPr>
          <w:i/>
          <w:iCs/>
        </w:rPr>
      </w:pPr>
      <w:r>
        <w:rPr>
          <w:rStyle w:val="FootnoteReference"/>
        </w:rPr>
        <w:footnoteRef/>
      </w:r>
      <w:r>
        <w:t xml:space="preserve"> </w:t>
      </w:r>
      <w:r>
        <w:rPr>
          <w:i/>
          <w:iCs/>
        </w:rPr>
        <w:t>Id.</w:t>
      </w:r>
    </w:p>
  </w:footnote>
  <w:footnote w:id="38">
    <w:p w:rsidR="00490361" w:rsidRPr="0063558E" w:rsidP="00C2335C" w14:paraId="3DD627BD" w14:textId="77777777">
      <w:pPr>
        <w:pStyle w:val="FootnoteText"/>
        <w:rPr>
          <w:i/>
          <w:iCs/>
        </w:rPr>
      </w:pPr>
      <w:r>
        <w:rPr>
          <w:rStyle w:val="FootnoteReference"/>
        </w:rPr>
        <w:footnoteRef/>
      </w:r>
      <w:r>
        <w:t xml:space="preserve"> </w:t>
      </w:r>
      <w:r>
        <w:rPr>
          <w:i/>
          <w:iCs/>
        </w:rPr>
        <w:t>Id.</w:t>
      </w:r>
    </w:p>
  </w:footnote>
  <w:footnote w:id="39">
    <w:p w:rsidR="00490361" w:rsidRPr="00380BBE" w:rsidP="00C2335C" w14:paraId="5BBF52A1" w14:textId="77777777">
      <w:pPr>
        <w:pStyle w:val="FootnoteText"/>
      </w:pPr>
      <w:r>
        <w:rPr>
          <w:rStyle w:val="FootnoteReference"/>
        </w:rPr>
        <w:footnoteRef/>
      </w:r>
      <w:r>
        <w:t xml:space="preserve"> </w:t>
      </w:r>
      <w:r>
        <w:rPr>
          <w:i/>
          <w:iCs/>
        </w:rPr>
        <w:t xml:space="preserve">Id. </w:t>
      </w:r>
      <w:r>
        <w:t xml:space="preserve">at 12.  In addition to Multimedia Telecom and </w:t>
      </w:r>
      <w:r>
        <w:t>Telesistema’s</w:t>
      </w:r>
      <w:r>
        <w:t xml:space="preserve"> direct interests in Univision that are described above, additional </w:t>
      </w:r>
      <w:r>
        <w:t>Televisa</w:t>
      </w:r>
      <w:r>
        <w:t xml:space="preserve"> subsidiaries will hold equity and voting interests that fall below the five percent attribution threshold.  </w:t>
      </w:r>
      <w:r>
        <w:rPr>
          <w:i/>
          <w:iCs/>
        </w:rPr>
        <w:t xml:space="preserve">See </w:t>
      </w:r>
      <w:r>
        <w:t>Petition at 12, E-6.</w:t>
      </w:r>
    </w:p>
  </w:footnote>
  <w:footnote w:id="40">
    <w:p w:rsidR="00490361" w:rsidP="00C2335C" w14:paraId="55D1C394" w14:textId="77777777">
      <w:pPr>
        <w:pStyle w:val="FootnoteText"/>
      </w:pPr>
      <w:r>
        <w:rPr>
          <w:rStyle w:val="FootnoteReference"/>
        </w:rPr>
        <w:footnoteRef/>
      </w:r>
      <w:r>
        <w:t xml:space="preserve"> </w:t>
      </w:r>
      <w:r w:rsidRPr="008F38B1">
        <w:t>Expressed as a percentage of controlling Class A stock.</w:t>
      </w:r>
      <w:r>
        <w:t xml:space="preserve">  Petition at 12.</w:t>
      </w:r>
    </w:p>
  </w:footnote>
  <w:footnote w:id="41">
    <w:p w:rsidR="00490361" w:rsidP="00C2335C" w14:paraId="6B48DD7A" w14:textId="77777777">
      <w:pPr>
        <w:pStyle w:val="FootnoteText"/>
      </w:pPr>
      <w:r>
        <w:rPr>
          <w:rStyle w:val="FootnoteReference"/>
        </w:rPr>
        <w:footnoteRef/>
      </w:r>
      <w:r>
        <w:t xml:space="preserve"> Petition at 12-13.</w:t>
      </w:r>
    </w:p>
  </w:footnote>
  <w:footnote w:id="42">
    <w:p w:rsidR="00490361" w:rsidP="00C00984" w14:paraId="1CC0FF93" w14:textId="66DA9ECE">
      <w:pPr>
        <w:pStyle w:val="FootnoteText"/>
      </w:pPr>
      <w:r>
        <w:rPr>
          <w:rStyle w:val="FootnoteReference"/>
        </w:rPr>
        <w:footnoteRef/>
      </w:r>
      <w:r>
        <w:t xml:space="preserve"> Petition at 13-15; </w:t>
      </w:r>
      <w:r w:rsidRPr="00CE01BE">
        <w:rPr>
          <w:i/>
          <w:iCs/>
        </w:rPr>
        <w:t xml:space="preserve">see also </w:t>
      </w:r>
      <w:r w:rsidRPr="003F3889">
        <w:rPr>
          <w:i/>
          <w:iCs/>
        </w:rPr>
        <w:t>2016 Foreign Ownership Order</w:t>
      </w:r>
      <w:r>
        <w:t xml:space="preserve">, para. 12 (2016).  </w:t>
      </w:r>
      <w:r w:rsidRPr="00AA4E7A">
        <w:t>Should the proposed investment close, Wade Davis (U.S. citizen) will continue in his role as CEO</w:t>
      </w:r>
      <w:r>
        <w:t>,</w:t>
      </w:r>
      <w:r w:rsidRPr="00AA4E7A">
        <w:t xml:space="preserve"> and </w:t>
      </w:r>
      <w:r>
        <w:t xml:space="preserve">it is anticipated that </w:t>
      </w:r>
      <w:r w:rsidRPr="00AA4E7A">
        <w:t xml:space="preserve">Alfonso de </w:t>
      </w:r>
      <w:r w:rsidRPr="00AA4E7A">
        <w:t>Angoitia</w:t>
      </w:r>
      <w:r w:rsidRPr="00AA4E7A">
        <w:t xml:space="preserve"> Noriega (Mexican citizen) of </w:t>
      </w:r>
      <w:r w:rsidRPr="00AA4E7A">
        <w:t>Televisa</w:t>
      </w:r>
      <w:r w:rsidRPr="00AA4E7A">
        <w:t xml:space="preserve"> will continue to serve as Executive Chair of the Board.  </w:t>
      </w:r>
      <w:r w:rsidRPr="000B0B67">
        <w:rPr>
          <w:i/>
          <w:iCs/>
        </w:rPr>
        <w:t>See</w:t>
      </w:r>
      <w:r w:rsidRPr="00AA4E7A">
        <w:t xml:space="preserve"> </w:t>
      </w:r>
      <w:r>
        <w:t>Petition</w:t>
      </w:r>
      <w:r w:rsidRPr="00AA4E7A">
        <w:t xml:space="preserve"> at </w:t>
      </w:r>
      <w:r>
        <w:t>5</w:t>
      </w:r>
      <w:r w:rsidRPr="00AA4E7A">
        <w:t xml:space="preserve">, </w:t>
      </w:r>
      <w:r>
        <w:t>n.11</w:t>
      </w:r>
      <w:r w:rsidRPr="00AA4E7A">
        <w:t>.</w:t>
      </w:r>
    </w:p>
  </w:footnote>
  <w:footnote w:id="43">
    <w:p w:rsidR="00490361" w:rsidRPr="0049178D" w14:paraId="3136FCF5" w14:textId="2CA20CC4">
      <w:pPr>
        <w:pStyle w:val="FootnoteText"/>
      </w:pPr>
      <w:r>
        <w:rPr>
          <w:rStyle w:val="FootnoteReference"/>
        </w:rPr>
        <w:footnoteRef/>
      </w:r>
      <w:r>
        <w:t xml:space="preserve"> Petition at 15; </w:t>
      </w:r>
      <w:r>
        <w:rPr>
          <w:i/>
          <w:iCs/>
        </w:rPr>
        <w:t xml:space="preserve">see also </w:t>
      </w:r>
      <w:r w:rsidRPr="0049178D">
        <w:t>2020 Declaratory Ruling at para.</w:t>
      </w:r>
      <w:r>
        <w:t xml:space="preserve"> 30 (finding that a grant of Univision’s petition “</w:t>
      </w:r>
      <w:r w:rsidRPr="0049178D">
        <w:t>will provide the companies greater access to foreign capital and thereby contribute to the strengthening of the broadcast industry</w:t>
      </w:r>
      <w:r>
        <w:t>.”).</w:t>
      </w:r>
    </w:p>
  </w:footnote>
  <w:footnote w:id="44">
    <w:p w:rsidR="00490361" w:rsidRPr="0026742A" w14:paraId="06C3C944" w14:textId="676473C1">
      <w:pPr>
        <w:pStyle w:val="FootnoteText"/>
      </w:pPr>
      <w:r>
        <w:rPr>
          <w:rStyle w:val="FootnoteReference"/>
        </w:rPr>
        <w:footnoteRef/>
      </w:r>
      <w:r>
        <w:t xml:space="preserve"> </w:t>
      </w:r>
      <w:r w:rsidRPr="0026742A">
        <w:t>Petition at 14-15.</w:t>
      </w:r>
    </w:p>
  </w:footnote>
  <w:footnote w:id="45">
    <w:p w:rsidR="00490361" w:rsidRPr="00B96791" w:rsidP="00D906E7" w14:paraId="322FABC1" w14:textId="77777777">
      <w:pPr>
        <w:pStyle w:val="FootnoteText"/>
      </w:pPr>
      <w:r w:rsidRPr="00D27907">
        <w:rPr>
          <w:rStyle w:val="FootnoteReference"/>
        </w:rPr>
        <w:footnoteRef/>
      </w:r>
      <w:r w:rsidRPr="00B96791">
        <w:t xml:space="preserve"> </w:t>
      </w:r>
      <w:r w:rsidRPr="00B96791">
        <w:rPr>
          <w:i/>
          <w:iCs/>
        </w:rPr>
        <w:t>See Process Reform for Executive Branch Review of Certain FCC Applications and Petitions Involving Foreign Ownership</w:t>
      </w:r>
      <w:r w:rsidRPr="00B96791">
        <w:t xml:space="preserve">, IB Docket 16-155, Report and Order, 35 FCC </w:t>
      </w:r>
      <w:r w:rsidRPr="00B96791">
        <w:t>Rcd</w:t>
      </w:r>
      <w:r w:rsidRPr="00B96791">
        <w:t xml:space="preserve"> 10927 (2020) (setting rules and procedures for referring applications for Executive Branch review consistent with Executive Order No. 13913).</w:t>
      </w:r>
    </w:p>
  </w:footnote>
  <w:footnote w:id="46">
    <w:p w:rsidR="00490361" w:rsidP="00D906E7" w14:paraId="69DCD883" w14:textId="03E31DED">
      <w:pPr>
        <w:pStyle w:val="FootnoteText"/>
      </w:pPr>
      <w:r>
        <w:rPr>
          <w:rStyle w:val="FootnoteReference"/>
        </w:rPr>
        <w:footnoteRef/>
      </w:r>
      <w:r>
        <w:t xml:space="preserve"> Letter from Christine Quinn, Attorney Advisor, National Security Division, DOJ, to Marlene H. Dortch, Secretary, FCC, MB Docket No. 21-321 (filed August 16, 2021). </w:t>
      </w:r>
    </w:p>
  </w:footnote>
  <w:footnote w:id="47">
    <w:p w:rsidR="00490361" w:rsidP="00D906E7" w14:paraId="586B0BC8" w14:textId="4AE4EEFC">
      <w:pPr>
        <w:pStyle w:val="FootnoteText"/>
      </w:pPr>
      <w:r>
        <w:rPr>
          <w:rStyle w:val="FootnoteReference"/>
        </w:rPr>
        <w:footnoteRef/>
      </w:r>
      <w:r>
        <w:t xml:space="preserve"> Letter from Christine Quinn, Attorney Advisor, National Security Division, DOJ, to Marlene H. Dortch, Secretary, FCC, MB Docket No. 21-321 (filed October 4, 2021). </w:t>
      </w:r>
    </w:p>
  </w:footnote>
  <w:footnote w:id="48">
    <w:p w:rsidR="00490361" w:rsidP="00D906E7" w14:paraId="1DAFCA9B" w14:textId="505901A5">
      <w:pPr>
        <w:pStyle w:val="FootnoteText"/>
      </w:pPr>
      <w:r>
        <w:rPr>
          <w:rStyle w:val="FootnoteReference"/>
        </w:rPr>
        <w:footnoteRef/>
      </w:r>
      <w:r>
        <w:t xml:space="preserve"> Petition to Adopt Conditions to Authorizations and Licenses, MB Docket No. 21-321 (filed Dec. 27, 2021).</w:t>
      </w:r>
    </w:p>
  </w:footnote>
  <w:footnote w:id="49">
    <w:p w:rsidR="00490361" w:rsidRPr="00060280" w:rsidP="00D906E7" w14:paraId="7BFC52B4" w14:textId="41C01572">
      <w:pPr>
        <w:pStyle w:val="FootnoteText"/>
      </w:pPr>
      <w:r>
        <w:rPr>
          <w:rStyle w:val="FootnoteReference"/>
        </w:rPr>
        <w:footnoteRef/>
      </w:r>
      <w:r>
        <w:t xml:space="preserve"> </w:t>
      </w:r>
      <w:r>
        <w:rPr>
          <w:i/>
          <w:iCs/>
        </w:rPr>
        <w:t xml:space="preserve">Id.  See also </w:t>
      </w:r>
      <w:r w:rsidRPr="00815E0B" w:rsidR="00815E0B">
        <w:t>2020 Univision/DOJ Letter of Agreement</w:t>
      </w:r>
      <w:r>
        <w:t>.</w:t>
      </w:r>
      <w:r>
        <w:rPr>
          <w:i/>
          <w:iCs/>
        </w:rPr>
        <w:t xml:space="preserve"> </w:t>
      </w:r>
    </w:p>
  </w:footnote>
  <w:footnote w:id="50">
    <w:p w:rsidR="002911F9" w:rsidP="002911F9" w14:paraId="1F2DF263" w14:textId="77777777">
      <w:pPr>
        <w:pStyle w:val="FootnoteText"/>
      </w:pPr>
      <w:r>
        <w:rPr>
          <w:rStyle w:val="FootnoteReference"/>
        </w:rPr>
        <w:footnoteRef/>
      </w:r>
      <w:r>
        <w:t xml:space="preserve"> </w:t>
      </w:r>
      <w:r w:rsidRPr="003F3889">
        <w:t>47 U.S.C. § 310(b)(4).</w:t>
      </w:r>
    </w:p>
  </w:footnote>
  <w:footnote w:id="51">
    <w:p w:rsidR="002911F9" w:rsidP="002911F9" w14:paraId="40B8758A" w14:textId="77777777">
      <w:pPr>
        <w:pStyle w:val="FootnoteText"/>
      </w:pPr>
      <w:r>
        <w:rPr>
          <w:rStyle w:val="FootnoteReference"/>
        </w:rPr>
        <w:footnoteRef/>
      </w:r>
      <w:r>
        <w:t xml:space="preserve"> </w:t>
      </w:r>
      <w:r>
        <w:rPr>
          <w:i/>
          <w:iCs/>
        </w:rPr>
        <w:t>See i</w:t>
      </w:r>
      <w:r w:rsidRPr="001B2BDE">
        <w:rPr>
          <w:i/>
          <w:iCs/>
        </w:rPr>
        <w:t>d</w:t>
      </w:r>
      <w:r>
        <w:t>.</w:t>
      </w:r>
    </w:p>
  </w:footnote>
  <w:footnote w:id="52">
    <w:p w:rsidR="002911F9" w:rsidRPr="001C327C" w:rsidP="002911F9" w14:paraId="7F820419" w14:textId="77777777">
      <w:pPr>
        <w:pStyle w:val="FootnoteText"/>
      </w:pPr>
      <w:r>
        <w:rPr>
          <w:rStyle w:val="FootnoteReference"/>
        </w:rPr>
        <w:footnoteRef/>
      </w:r>
      <w:r>
        <w:t xml:space="preserve"> </w:t>
      </w:r>
      <w:r>
        <w:rPr>
          <w:i/>
          <w:iCs/>
        </w:rPr>
        <w:t>2016 Foreign Ownership Order</w:t>
      </w:r>
      <w:r>
        <w:rPr>
          <w:i/>
        </w:rPr>
        <w:t xml:space="preserve">, </w:t>
      </w:r>
      <w:r>
        <w:rPr>
          <w:iCs/>
        </w:rPr>
        <w:t xml:space="preserve">31 FCC </w:t>
      </w:r>
      <w:r>
        <w:rPr>
          <w:iCs/>
        </w:rPr>
        <w:t>Rcd</w:t>
      </w:r>
      <w:r>
        <w:rPr>
          <w:iCs/>
        </w:rPr>
        <w:t xml:space="preserve"> at</w:t>
      </w:r>
      <w:r>
        <w:t xml:space="preserve"> 11277, para. 6.</w:t>
      </w:r>
    </w:p>
  </w:footnote>
  <w:footnote w:id="53">
    <w:p w:rsidR="002911F9" w:rsidP="002911F9" w14:paraId="39E43289" w14:textId="77777777">
      <w:pPr>
        <w:pStyle w:val="FootnoteText"/>
        <w:widowControl w:val="0"/>
      </w:pPr>
      <w:r>
        <w:rPr>
          <w:rStyle w:val="FootnoteReference"/>
        </w:rPr>
        <w:footnoteRef/>
      </w:r>
      <w:r>
        <w:t xml:space="preserve"> </w:t>
      </w:r>
      <w:r w:rsidRPr="007B6ADE">
        <w:rPr>
          <w:i/>
          <w:iCs/>
        </w:rPr>
        <w:t>See generally 2016 Foreign Ownership Order</w:t>
      </w:r>
      <w:r w:rsidRPr="007B6ADE">
        <w:t>.</w:t>
      </w:r>
    </w:p>
  </w:footnote>
  <w:footnote w:id="54">
    <w:p w:rsidR="002911F9" w:rsidRPr="00791B04" w:rsidP="002911F9" w14:paraId="02738A90" w14:textId="77777777">
      <w:pPr>
        <w:pStyle w:val="FootnoteText"/>
      </w:pPr>
      <w:r>
        <w:rPr>
          <w:rStyle w:val="FootnoteReference"/>
        </w:rPr>
        <w:footnoteRef/>
      </w:r>
      <w:r>
        <w:t xml:space="preserve"> </w:t>
      </w:r>
      <w:r>
        <w:rPr>
          <w:i/>
          <w:iCs/>
        </w:rPr>
        <w:t xml:space="preserve">Id. </w:t>
      </w:r>
      <w:r>
        <w:t xml:space="preserve">at 11282, para. 15. </w:t>
      </w:r>
    </w:p>
  </w:footnote>
  <w:footnote w:id="55">
    <w:p w:rsidR="002911F9" w:rsidRPr="004D2D2E" w:rsidP="002911F9" w14:paraId="25977328" w14:textId="77777777">
      <w:pPr>
        <w:pStyle w:val="FootnoteText"/>
      </w:pPr>
      <w:r>
        <w:rPr>
          <w:rStyle w:val="FootnoteReference"/>
        </w:rPr>
        <w:footnoteRef/>
      </w:r>
      <w:r>
        <w:t xml:space="preserve"> </w:t>
      </w:r>
      <w:r>
        <w:rPr>
          <w:i/>
          <w:iCs/>
        </w:rPr>
        <w:t>Id</w:t>
      </w:r>
      <w:r>
        <w:t>. at 11282, para. 16.</w:t>
      </w:r>
    </w:p>
  </w:footnote>
  <w:footnote w:id="56">
    <w:p w:rsidR="002911F9" w:rsidP="002911F9" w14:paraId="3E298BE4" w14:textId="77777777">
      <w:pPr>
        <w:pStyle w:val="FootnoteText"/>
      </w:pPr>
      <w:r>
        <w:rPr>
          <w:rStyle w:val="FootnoteReference"/>
        </w:rPr>
        <w:footnoteRef/>
      </w:r>
      <w:r>
        <w:t xml:space="preserve"> </w:t>
      </w:r>
      <w:r w:rsidRPr="009E18E0">
        <w:rPr>
          <w:i/>
          <w:iCs/>
        </w:rPr>
        <w:t>See, e.g., 2016 Foreign Ownership Order</w:t>
      </w:r>
      <w:r w:rsidRPr="009E18E0">
        <w:t xml:space="preserve">, 31 FCC </w:t>
      </w:r>
      <w:r w:rsidRPr="009E18E0">
        <w:t>Rcd</w:t>
      </w:r>
      <w:r w:rsidRPr="009E18E0">
        <w:t xml:space="preserve"> at 11282, 11283-84, paras. 15, 20 (noting that the requirements adopted in the streamlined foreign ownership rules ensure that the Commission has the information necessary to evaluate and understand a licensee’s ownership structure and to fulfill its obligations under section 310(b) of the Act).</w:t>
      </w:r>
    </w:p>
  </w:footnote>
  <w:footnote w:id="57">
    <w:p w:rsidR="007E22C5" w14:paraId="747C9B6D" w14:textId="6B086E2D">
      <w:pPr>
        <w:pStyle w:val="FootnoteText"/>
      </w:pPr>
      <w:r>
        <w:rPr>
          <w:rStyle w:val="FootnoteReference"/>
        </w:rPr>
        <w:footnoteRef/>
      </w:r>
      <w:r>
        <w:t xml:space="preserve"> </w:t>
      </w:r>
      <w:r w:rsidRPr="001F1A84" w:rsidR="001F1A84">
        <w:t>2020 Declaratory Ruling at para. 30</w:t>
      </w:r>
      <w:r w:rsidR="00C2221A">
        <w:t>.</w:t>
      </w:r>
    </w:p>
  </w:footnote>
  <w:footnote w:id="58">
    <w:p w:rsidR="00CB5B00" w14:paraId="04920E4F" w14:textId="2689C25D">
      <w:pPr>
        <w:pStyle w:val="FootnoteText"/>
      </w:pPr>
      <w:r>
        <w:rPr>
          <w:rStyle w:val="FootnoteReference"/>
        </w:rPr>
        <w:footnoteRef/>
      </w:r>
      <w:r>
        <w:t xml:space="preserve"> </w:t>
      </w:r>
      <w:r w:rsidRPr="00D7679B" w:rsidR="00D7679B">
        <w:t>2020 Declaratory Ruling at para. 30</w:t>
      </w:r>
      <w:r w:rsidR="00D7679B">
        <w:t>;</w:t>
      </w:r>
      <w:r w:rsidRPr="00D7679B" w:rsidR="00D7679B">
        <w:t xml:space="preserve"> </w:t>
      </w:r>
      <w:r>
        <w:t>Petition at 15.</w:t>
      </w:r>
    </w:p>
  </w:footnote>
  <w:footnote w:id="59">
    <w:p w:rsidR="00490361" w:rsidRPr="00191311" w:rsidP="00DD2A3D" w14:paraId="483F48C7" w14:textId="4E7FBA64">
      <w:pPr>
        <w:pStyle w:val="FootnoteText"/>
      </w:pPr>
      <w:r w:rsidRPr="009E18E0">
        <w:rPr>
          <w:rStyle w:val="FootnoteReference"/>
        </w:rPr>
        <w:footnoteRef/>
      </w:r>
      <w:r w:rsidRPr="009E18E0">
        <w:t xml:space="preserve"> </w:t>
      </w:r>
      <w:r w:rsidRPr="0049178D">
        <w:t>2020 Declaratory Ruling at para.</w:t>
      </w:r>
      <w:r>
        <w:t xml:space="preserve"> 30 (finding that a grant of Univision’s petition “</w:t>
      </w:r>
      <w:r w:rsidRPr="0049178D">
        <w:t>will provide the companies greater access to foreign capital and thereby contribute to the strengthening of the broadcast industry</w:t>
      </w:r>
      <w:r>
        <w:t>”).</w:t>
      </w:r>
      <w:r w:rsidR="00191311">
        <w:t xml:space="preserve">  </w:t>
      </w:r>
      <w:r w:rsidR="00191311">
        <w:rPr>
          <w:i/>
          <w:iCs/>
        </w:rPr>
        <w:t xml:space="preserve">See also </w:t>
      </w:r>
      <w:r w:rsidR="00191311">
        <w:t>Petition at 13-15</w:t>
      </w:r>
      <w:r w:rsidR="00F81BE3">
        <w:t xml:space="preserve"> (describing public interest benefits related to this Declaratory Ruling)</w:t>
      </w:r>
      <w:r w:rsidR="00191311">
        <w:t>.</w:t>
      </w:r>
    </w:p>
  </w:footnote>
  <w:footnote w:id="60">
    <w:p w:rsidR="00BB0746" w14:paraId="2C12059C" w14:textId="01444F5B">
      <w:pPr>
        <w:pStyle w:val="FootnoteText"/>
      </w:pPr>
      <w:r>
        <w:rPr>
          <w:rStyle w:val="FootnoteReference"/>
        </w:rPr>
        <w:footnoteRef/>
      </w:r>
      <w:r>
        <w:t xml:space="preserve"> </w:t>
      </w:r>
      <w:r>
        <w:rPr>
          <w:i/>
          <w:iCs/>
        </w:rPr>
        <w:t xml:space="preserve">See </w:t>
      </w:r>
      <w:r w:rsidRPr="00BB0746">
        <w:t>Petition at 15</w:t>
      </w:r>
      <w:r>
        <w:t>; Petition to Adopt Conditions to Authorizations and Licenses, MB Docket No. 21-321 (filed Dec. 27, 2021).</w:t>
      </w:r>
      <w:r w:rsidR="00681477">
        <w:t xml:space="preserve">  </w:t>
      </w:r>
      <w:r w:rsidRPr="00681477" w:rsidR="00681477">
        <w:t xml:space="preserve">The 2020 Univision/DOJ Letter of Agreement sets forth the commitments that Univision makes to the DOJ to address national security and law enforcement risks, which include, </w:t>
      </w:r>
      <w:r w:rsidRPr="0003276D" w:rsidR="00681477">
        <w:rPr>
          <w:i/>
          <w:iCs/>
        </w:rPr>
        <w:t>inter alia</w:t>
      </w:r>
      <w:r w:rsidRPr="00681477" w:rsidR="00681477">
        <w:t xml:space="preserve">, an obligation to designate and maintain a security officer, take certain steps to protect customer data on identifiable U.S. customers, notify the DOJ of any material ownership changes, and provide an annual compliance report to the DOJ regarding its compliance with the letter. </w:t>
      </w:r>
      <w:r w:rsidR="00681477">
        <w:t xml:space="preserve"> </w:t>
      </w:r>
      <w:r w:rsidRPr="00681477" w:rsidR="00681477">
        <w:t>The 2020 Univision/DOJ Letter of Agreement contains the specific terms of these commitments and undertakings.</w:t>
      </w:r>
      <w:r w:rsidR="00681477">
        <w:t xml:space="preserve">  </w:t>
      </w:r>
      <w:r w:rsidR="00681477">
        <w:rPr>
          <w:i/>
          <w:iCs/>
        </w:rPr>
        <w:t xml:space="preserve">See </w:t>
      </w:r>
      <w:r w:rsidRPr="00815E0B" w:rsidR="00681477">
        <w:t>2020 Univision/DOJ Letter of Agreement</w:t>
      </w:r>
      <w:r w:rsidR="00681477">
        <w:t xml:space="preserve">. </w:t>
      </w:r>
    </w:p>
  </w:footnote>
  <w:footnote w:id="61">
    <w:p w:rsidR="00DC0859" w:rsidP="00DC0859" w14:paraId="101FAAE4" w14:textId="1DD58D01">
      <w:pPr>
        <w:pStyle w:val="FootnoteText"/>
      </w:pPr>
      <w:r>
        <w:rPr>
          <w:rStyle w:val="FootnoteReference"/>
        </w:rPr>
        <w:footnoteRef/>
      </w:r>
      <w:r>
        <w:t xml:space="preserve"> The 2020 Declaratory Ruling granted specific and advance approval to certain individuals and entities associated with Searchlight who, at the time of filing of this Petition, </w:t>
      </w:r>
      <w:r w:rsidR="00A80E14">
        <w:t xml:space="preserve">held </w:t>
      </w:r>
      <w:r>
        <w:t xml:space="preserve">interests that </w:t>
      </w:r>
      <w:r w:rsidR="00A80E14">
        <w:t xml:space="preserve">were </w:t>
      </w:r>
      <w:r>
        <w:t xml:space="preserve">insulated </w:t>
      </w:r>
      <w:r w:rsidR="00EA2CD6">
        <w:t xml:space="preserve">and </w:t>
      </w:r>
      <w:r w:rsidR="00C57578">
        <w:t xml:space="preserve">thus, they </w:t>
      </w:r>
      <w:r w:rsidR="00EE54CB">
        <w:t>no longer have cognizable interests within the scope of</w:t>
      </w:r>
      <w:r>
        <w:t xml:space="preserve"> section </w:t>
      </w:r>
      <w:r w:rsidR="008645BE">
        <w:t>1.5001</w:t>
      </w:r>
      <w:r>
        <w:t xml:space="preserve"> of the Rules.  </w:t>
      </w:r>
      <w:r w:rsidRPr="003B66C2" w:rsidR="003B66C2">
        <w:rPr>
          <w:i/>
          <w:iCs/>
        </w:rPr>
        <w:t xml:space="preserve">See </w:t>
      </w:r>
      <w:r w:rsidRPr="003B66C2" w:rsidR="008645BE">
        <w:t xml:space="preserve">47 CFR § </w:t>
      </w:r>
      <w:r w:rsidR="008645BE">
        <w:t>1.5001; Petition at 20-23</w:t>
      </w:r>
      <w:r w:rsidR="005F1BA5">
        <w:t>, F5-F9.</w:t>
      </w:r>
      <w:r w:rsidR="008645BE">
        <w:t xml:space="preserve">  </w:t>
      </w:r>
      <w:r w:rsidR="008645BE">
        <w:rPr>
          <w:i/>
          <w:iCs/>
        </w:rPr>
        <w:t xml:space="preserve">See also </w:t>
      </w:r>
      <w:r w:rsidRPr="003B66C2" w:rsidR="003B66C2">
        <w:t xml:space="preserve">47 CFR § </w:t>
      </w:r>
      <w:r w:rsidR="003B66C2">
        <w:t>73.3555</w:t>
      </w:r>
      <w:r w:rsidR="007A3C4A">
        <w:t>, note 2(f)</w:t>
      </w:r>
      <w:r w:rsidR="003B66C2">
        <w:t>.</w:t>
      </w:r>
      <w:r w:rsidR="00A21C7D">
        <w:t xml:space="preserve">  </w:t>
      </w:r>
      <w:r>
        <w:t xml:space="preserve">These individuals and entities are marked with an *.  </w:t>
      </w:r>
      <w:r w:rsidR="003E708D">
        <w:t>Even though Univision is not required to request specific approval</w:t>
      </w:r>
      <w:r w:rsidR="00B03C73">
        <w:t xml:space="preserve"> for these entities</w:t>
      </w:r>
      <w:r w:rsidR="003E708D">
        <w:t xml:space="preserve"> </w:t>
      </w:r>
      <w:r w:rsidR="003F3FFA">
        <w:t xml:space="preserve">at the time of this Declaratory Ruling, </w:t>
      </w:r>
      <w:r w:rsidR="00F33DB3">
        <w:t>the Commission grants specific and advance approval of these entities and individuals</w:t>
      </w:r>
      <w:r w:rsidR="003E708D">
        <w:t xml:space="preserve"> at the request of Univision</w:t>
      </w:r>
      <w:r w:rsidR="00F33DB3">
        <w:t xml:space="preserve"> p</w:t>
      </w:r>
      <w:r>
        <w:t xml:space="preserve">ursuant to </w:t>
      </w:r>
      <w:r w:rsidR="00F33DB3">
        <w:t>s</w:t>
      </w:r>
      <w:r>
        <w:t>ection 1.5001(</w:t>
      </w:r>
      <w:r>
        <w:t>i</w:t>
      </w:r>
      <w:r>
        <w:t xml:space="preserve">)(4).  </w:t>
      </w:r>
      <w:r w:rsidR="00F33DB3">
        <w:rPr>
          <w:i/>
          <w:iCs/>
        </w:rPr>
        <w:t xml:space="preserve">See </w:t>
      </w:r>
      <w:bookmarkStart w:id="9" w:name="_Hlk92194485"/>
      <w:r w:rsidRPr="00F33DB3" w:rsidR="00F33DB3">
        <w:t>47 CFR § 1.500</w:t>
      </w:r>
      <w:r w:rsidR="00F33DB3">
        <w:t>1(</w:t>
      </w:r>
      <w:r w:rsidR="00F33DB3">
        <w:t>i</w:t>
      </w:r>
      <w:r w:rsidR="00F33DB3">
        <w:t xml:space="preserve">)(4) </w:t>
      </w:r>
      <w:bookmarkEnd w:id="9"/>
      <w:r w:rsidR="00F33DB3">
        <w:t>(</w:t>
      </w:r>
      <w:r w:rsidR="00A21C7D">
        <w:t xml:space="preserve">providing petitioners the option to </w:t>
      </w:r>
      <w:r w:rsidR="00B57BF1">
        <w:t>permissively seek specific approval for any individual and/or entity so long as they</w:t>
      </w:r>
      <w:r w:rsidR="009C0A33">
        <w:t xml:space="preserve"> </w:t>
      </w:r>
      <w:r w:rsidRPr="009C0A33" w:rsidR="009C0A33">
        <w:t>hold</w:t>
      </w:r>
      <w:r w:rsidR="009C0A33">
        <w:t>,</w:t>
      </w:r>
      <w:r w:rsidRPr="009C0A33" w:rsidR="009C0A33">
        <w:t xml:space="preserve"> or would hold</w:t>
      </w:r>
      <w:r w:rsidR="009C0A33">
        <w:t>,</w:t>
      </w:r>
      <w:r w:rsidR="00B57BF1">
        <w:t xml:space="preserve"> </w:t>
      </w:r>
      <w:r w:rsidRPr="00B57BF1" w:rsidR="00B57BF1">
        <w:t>a direct and/or indirect equity and/or voting interest in the controlling U.S. parent</w:t>
      </w:r>
      <w:r w:rsidR="00F33DB3">
        <w:t>)</w:t>
      </w:r>
      <w:r w:rsidR="00A21C7D">
        <w:t>; Petition at 22.</w:t>
      </w:r>
    </w:p>
  </w:footnote>
  <w:footnote w:id="62">
    <w:p w:rsidR="00B16834" w14:paraId="1798432E" w14:textId="78A64222">
      <w:pPr>
        <w:pStyle w:val="FootnoteText"/>
      </w:pPr>
      <w:r>
        <w:rPr>
          <w:rStyle w:val="FootnoteReference"/>
        </w:rPr>
        <w:footnoteRef/>
      </w:r>
      <w:r>
        <w:t xml:space="preserve"> Petition at 21-23.</w:t>
      </w:r>
    </w:p>
  </w:footnote>
  <w:footnote w:id="63">
    <w:p w:rsidR="00490361" w:rsidRPr="009E18E0" w:rsidP="0095174A" w14:paraId="3D2EBDB6" w14:textId="77777777">
      <w:pPr>
        <w:pStyle w:val="FootnoteText"/>
        <w:rPr>
          <w:i/>
          <w:iCs/>
        </w:rPr>
      </w:pPr>
      <w:r w:rsidRPr="009E18E0">
        <w:rPr>
          <w:rStyle w:val="FootnoteReference"/>
        </w:rPr>
        <w:footnoteRef/>
      </w:r>
      <w:r w:rsidRPr="009E18E0">
        <w:t xml:space="preserve"> </w:t>
      </w:r>
      <w:r w:rsidRPr="009E18E0">
        <w:rPr>
          <w:i/>
          <w:iCs/>
        </w:rPr>
        <w:t>See 2016 Foreign Ownership Order</w:t>
      </w:r>
      <w:r w:rsidRPr="009E18E0">
        <w:t xml:space="preserve">, 31 FCC </w:t>
      </w:r>
      <w:r w:rsidRPr="009E18E0">
        <w:t>Rcd</w:t>
      </w:r>
      <w:r w:rsidRPr="009E18E0">
        <w:t xml:space="preserve"> at 11282, 11289, paras. 15, 34.  </w:t>
      </w:r>
      <w:r w:rsidRPr="009E18E0">
        <w:rPr>
          <w:i/>
          <w:iCs/>
        </w:rPr>
        <w:t>See also</w:t>
      </w:r>
      <w:r w:rsidRPr="009E18E0">
        <w:t xml:space="preserve"> </w:t>
      </w:r>
      <w:r w:rsidRPr="009E18E0">
        <w:rPr>
          <w:i/>
          <w:iCs/>
        </w:rPr>
        <w:t>Process Reform for Executive Branch Review of Certain FCC Applications and Petitions Involving Foreign Ownership,</w:t>
      </w:r>
      <w:r w:rsidRPr="009E18E0">
        <w:t xml:space="preserve"> IB Docket 16-155, Report and Order, 35 FCC </w:t>
      </w:r>
      <w:r w:rsidRPr="009E18E0">
        <w:t>Rcd</w:t>
      </w:r>
      <w:r w:rsidRPr="009E18E0">
        <w:t xml:space="preserve"> 10927, 10935-36, paras. 17, 24 (2020).</w:t>
      </w:r>
    </w:p>
  </w:footnote>
  <w:footnote w:id="64">
    <w:p w:rsidR="00490361" w14:paraId="114E153D" w14:textId="7DCB9DCB">
      <w:pPr>
        <w:pStyle w:val="FootnoteText"/>
      </w:pPr>
      <w:r>
        <w:rPr>
          <w:rStyle w:val="FootnoteReference"/>
        </w:rPr>
        <w:footnoteRef/>
      </w:r>
      <w:r>
        <w:t xml:space="preserve"> Petition at 15.</w:t>
      </w:r>
    </w:p>
  </w:footnote>
  <w:footnote w:id="65">
    <w:p w:rsidR="00490361" w:rsidRPr="009E18E0" w:rsidP="00DD2A3D" w14:paraId="66C06A1D" w14:textId="06A00686">
      <w:pPr>
        <w:pStyle w:val="FootnoteText"/>
      </w:pPr>
      <w:r w:rsidRPr="009E18E0">
        <w:rPr>
          <w:rStyle w:val="FootnoteReference"/>
        </w:rPr>
        <w:footnoteRef/>
      </w:r>
      <w:r w:rsidRPr="009E18E0">
        <w:t xml:space="preserve"> </w:t>
      </w:r>
      <w:r w:rsidRPr="009E18E0">
        <w:rPr>
          <w:i/>
          <w:iCs/>
        </w:rPr>
        <w:t>See generally</w:t>
      </w:r>
      <w:r w:rsidRPr="009E18E0">
        <w:t xml:space="preserve"> 47 CFR § 1.5004.  Section 1.5004, </w:t>
      </w:r>
      <w:r w:rsidRPr="009E18E0">
        <w:rPr>
          <w:i/>
          <w:iCs/>
        </w:rPr>
        <w:t>inter alia</w:t>
      </w:r>
      <w:r w:rsidRPr="009E18E0">
        <w:t xml:space="preserve">, specifies that licensees have an ongoing, proactive obligation to monitor their foreign ownership compliance and to take preemptive action to remain in compliance with the Commission's foreign ownership rules and any declaratory ruling they have received.  </w:t>
      </w:r>
      <w:r w:rsidR="00F84E40">
        <w:t>47 CFR</w:t>
      </w:r>
      <w:r w:rsidRPr="009E18E0">
        <w:t xml:space="preserve"> </w:t>
      </w:r>
      <w:r w:rsidRPr="009E18E0" w:rsidR="00F84E40">
        <w:t xml:space="preserve">§ </w:t>
      </w:r>
      <w:r w:rsidRPr="009E18E0">
        <w:t xml:space="preserve">1.5004(a).  It sets out the requirements for when a licensee must seek Commission approval prior to any new, not previously approved foreign individuals, entities, or groups acquiring an interest in excess of the specific approval threshold. </w:t>
      </w:r>
      <w:r w:rsidR="00F84E40">
        <w:t>47 CFR</w:t>
      </w:r>
      <w:r w:rsidRPr="009E18E0" w:rsidR="00F84E40">
        <w:t xml:space="preserve"> § 1.5004(a).  </w:t>
      </w:r>
      <w:r w:rsidRPr="009E18E0">
        <w:t xml:space="preserve">It sets out a licensee’s obligations regarding subsidiaries and affiliates and regarding the insertion of new controlling or non-controlling foreign-organized companies.  </w:t>
      </w:r>
      <w:r w:rsidR="00F84E40">
        <w:t>47 CFR</w:t>
      </w:r>
      <w:r w:rsidRPr="009E18E0" w:rsidR="00F84E40">
        <w:t xml:space="preserve"> § </w:t>
      </w:r>
      <w:r w:rsidRPr="009E18E0">
        <w:t xml:space="preserve">1.5004(b)-(d).  </w:t>
      </w:r>
      <w:r w:rsidR="00F84E40">
        <w:t>It also</w:t>
      </w:r>
      <w:r w:rsidRPr="009E18E0">
        <w:t xml:space="preserve"> specifies when a new petition for declaratory ruling must be filed and the obligations for continuing compliance, including how to report inadvertent non-compliance, and how to file a remedial petition for declaratory ruling, as well as the consequences of trying to evade the foreign ownership rules.  </w:t>
      </w:r>
      <w:r w:rsidR="00F84E40">
        <w:t>47 CFR</w:t>
      </w:r>
      <w:r w:rsidRPr="009E18E0" w:rsidR="00F84E40">
        <w:t xml:space="preserve"> § </w:t>
      </w:r>
      <w:r w:rsidRPr="009E18E0">
        <w:t>1.5004(e)-(f).</w:t>
      </w:r>
    </w:p>
  </w:footnote>
  <w:footnote w:id="66">
    <w:p w:rsidR="00F84E40" w14:paraId="4F8CD0D8" w14:textId="2969E04C">
      <w:pPr>
        <w:pStyle w:val="FootnoteText"/>
      </w:pPr>
      <w:r>
        <w:rPr>
          <w:rStyle w:val="FootnoteReference"/>
        </w:rPr>
        <w:footnoteRef/>
      </w:r>
      <w:r>
        <w:t xml:space="preserve"> 47 CFR </w:t>
      </w:r>
      <w:r w:rsidRPr="009E18E0">
        <w:t>§ 1.5004(a)</w:t>
      </w:r>
      <w:r>
        <w:t>(1).</w:t>
      </w:r>
    </w:p>
  </w:footnote>
  <w:footnote w:id="67">
    <w:p w:rsidR="00490361" w:rsidRPr="009E18E0" w:rsidP="00DD2A3D" w14:paraId="7EB3BF89" w14:textId="4FBAE34E">
      <w:pPr>
        <w:pStyle w:val="FootnoteText"/>
      </w:pPr>
      <w:r w:rsidRPr="009E18E0">
        <w:rPr>
          <w:rStyle w:val="FootnoteReference"/>
        </w:rPr>
        <w:footnoteRef/>
      </w:r>
      <w:r w:rsidRPr="009E18E0">
        <w:t xml:space="preserve"> </w:t>
      </w:r>
      <w:r w:rsidRPr="009E18E0">
        <w:rPr>
          <w:i/>
          <w:iCs/>
        </w:rPr>
        <w:t xml:space="preserve">See </w:t>
      </w:r>
      <w:r w:rsidR="00D92BB6">
        <w:t>47 CFR</w:t>
      </w:r>
      <w:r w:rsidRPr="009E18E0">
        <w:t xml:space="preserve"> § 1.5004(f)(1).  If, for example, a foreign individual or entity should invest in Univision above the specific approval threshold without Commission approval, Univision, as licensee, is obligated to follow the steps set out in 47 CFR § 1.5004(f).  Subsequent actions taken by or on behalf of Univision to remedy non-compliance shall not relieve it of the obligation to notify the Commission of the circumstances (including duration) of non-compliance.</w:t>
      </w:r>
    </w:p>
  </w:footnote>
  <w:footnote w:id="68">
    <w:p w:rsidR="00490361" w:rsidRPr="00D92BB6" w:rsidP="00DD2A3D" w14:paraId="50C7E547" w14:textId="43C2FB7A">
      <w:pPr>
        <w:pStyle w:val="FootnoteText"/>
        <w:rPr>
          <w:i/>
          <w:iCs/>
        </w:rPr>
      </w:pPr>
      <w:r w:rsidRPr="009E18E0">
        <w:rPr>
          <w:rStyle w:val="FootnoteReference"/>
        </w:rPr>
        <w:footnoteRef/>
      </w:r>
      <w:r w:rsidRPr="009E18E0">
        <w:t xml:space="preserve"> </w:t>
      </w:r>
      <w:r w:rsidR="00D92BB6">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F59" w14:paraId="2AA909E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361" w:rsidP="00810B6F" w14:paraId="61853348" w14:textId="432F4B39">
    <w:pPr>
      <w:pStyle w:val="Header"/>
      <w:rPr>
        <w:b w:val="0"/>
      </w:rPr>
    </w:pPr>
    <w:r>
      <w:tab/>
      <w:t>Federal Communications Commission</w:t>
    </w:r>
    <w:r>
      <w:tab/>
    </w:r>
    <w:r w:rsidR="00475F59">
      <w:t xml:space="preserve">DA </w:t>
    </w:r>
    <w:r w:rsidR="00475F59">
      <w:t>22-74</w:t>
    </w:r>
  </w:p>
  <w:p w:rsidR="00490361" w14:paraId="4E0D2A78" w14:textId="2FAEDDC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90361" w14:paraId="6A232B3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361" w:rsidP="00810B6F" w14:paraId="004623DD" w14:textId="79F94D7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75F59">
      <w:rPr>
        <w:spacing w:val="-2"/>
      </w:rPr>
      <w:t>DA 22-74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55631D1"/>
    <w:multiLevelType w:val="hybridMultilevel"/>
    <w:tmpl w:val="92484A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num>
  <w:num w:numId="8">
    <w:abstractNumId w:val="3"/>
  </w:num>
  <w:num w:numId="9">
    <w:abstractNumId w:val="3"/>
  </w:num>
  <w:num w:numId="10">
    <w:abstractNumId w:val="6"/>
    <w:lvlOverride w:ilvl="0">
      <w:startOverride w:val="1"/>
    </w:lvlOverride>
  </w:num>
  <w:num w:numId="11">
    <w:abstractNumId w:val="4"/>
  </w:num>
  <w:num w:numId="12">
    <w:abstractNumId w:val="6"/>
    <w:lvlOverride w:ilvl="0">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86"/>
    <w:rsid w:val="00000765"/>
    <w:rsid w:val="00001A46"/>
    <w:rsid w:val="000031C2"/>
    <w:rsid w:val="00005E4A"/>
    <w:rsid w:val="0001516E"/>
    <w:rsid w:val="00026F61"/>
    <w:rsid w:val="000306ED"/>
    <w:rsid w:val="0003276D"/>
    <w:rsid w:val="00036039"/>
    <w:rsid w:val="00037009"/>
    <w:rsid w:val="00037F90"/>
    <w:rsid w:val="000425D0"/>
    <w:rsid w:val="00046D2D"/>
    <w:rsid w:val="00052876"/>
    <w:rsid w:val="00060280"/>
    <w:rsid w:val="00062157"/>
    <w:rsid w:val="00065309"/>
    <w:rsid w:val="0006633E"/>
    <w:rsid w:val="000679D2"/>
    <w:rsid w:val="00067B16"/>
    <w:rsid w:val="00067F6D"/>
    <w:rsid w:val="00071CCB"/>
    <w:rsid w:val="00071F1A"/>
    <w:rsid w:val="000777A3"/>
    <w:rsid w:val="0008170B"/>
    <w:rsid w:val="0008569F"/>
    <w:rsid w:val="000856B1"/>
    <w:rsid w:val="000875BF"/>
    <w:rsid w:val="0009435D"/>
    <w:rsid w:val="00096D8C"/>
    <w:rsid w:val="000A277C"/>
    <w:rsid w:val="000A4BD6"/>
    <w:rsid w:val="000A5678"/>
    <w:rsid w:val="000A7DA2"/>
    <w:rsid w:val="000B0B67"/>
    <w:rsid w:val="000B7867"/>
    <w:rsid w:val="000C0B65"/>
    <w:rsid w:val="000C6F9E"/>
    <w:rsid w:val="000D00E3"/>
    <w:rsid w:val="000D722B"/>
    <w:rsid w:val="000E05FE"/>
    <w:rsid w:val="000E1603"/>
    <w:rsid w:val="000E3D42"/>
    <w:rsid w:val="000F5926"/>
    <w:rsid w:val="000F6D89"/>
    <w:rsid w:val="000F7DB2"/>
    <w:rsid w:val="00111C1E"/>
    <w:rsid w:val="00115147"/>
    <w:rsid w:val="00120A0D"/>
    <w:rsid w:val="00122BD5"/>
    <w:rsid w:val="00133F79"/>
    <w:rsid w:val="00134525"/>
    <w:rsid w:val="00140F65"/>
    <w:rsid w:val="00141052"/>
    <w:rsid w:val="001429E4"/>
    <w:rsid w:val="001504C5"/>
    <w:rsid w:val="00167E89"/>
    <w:rsid w:val="00170C55"/>
    <w:rsid w:val="0017168F"/>
    <w:rsid w:val="00184163"/>
    <w:rsid w:val="001844C9"/>
    <w:rsid w:val="0018536A"/>
    <w:rsid w:val="00186C4B"/>
    <w:rsid w:val="00187B5B"/>
    <w:rsid w:val="00191311"/>
    <w:rsid w:val="001921FC"/>
    <w:rsid w:val="001930DD"/>
    <w:rsid w:val="00194A66"/>
    <w:rsid w:val="00195DAE"/>
    <w:rsid w:val="001A0394"/>
    <w:rsid w:val="001A0B0C"/>
    <w:rsid w:val="001A1466"/>
    <w:rsid w:val="001B2BDE"/>
    <w:rsid w:val="001B7310"/>
    <w:rsid w:val="001C0A50"/>
    <w:rsid w:val="001C327C"/>
    <w:rsid w:val="001D6BCF"/>
    <w:rsid w:val="001E01CA"/>
    <w:rsid w:val="001E1BEA"/>
    <w:rsid w:val="001E4518"/>
    <w:rsid w:val="001E47F6"/>
    <w:rsid w:val="001F00D8"/>
    <w:rsid w:val="001F1A84"/>
    <w:rsid w:val="001F36C7"/>
    <w:rsid w:val="001F6FD4"/>
    <w:rsid w:val="001F7658"/>
    <w:rsid w:val="00201139"/>
    <w:rsid w:val="002029B7"/>
    <w:rsid w:val="00205134"/>
    <w:rsid w:val="0021009E"/>
    <w:rsid w:val="002104BF"/>
    <w:rsid w:val="00215438"/>
    <w:rsid w:val="002250D7"/>
    <w:rsid w:val="00225364"/>
    <w:rsid w:val="00226820"/>
    <w:rsid w:val="00236749"/>
    <w:rsid w:val="00245C8A"/>
    <w:rsid w:val="00250338"/>
    <w:rsid w:val="00250375"/>
    <w:rsid w:val="00253B57"/>
    <w:rsid w:val="00261918"/>
    <w:rsid w:val="00262043"/>
    <w:rsid w:val="0026742A"/>
    <w:rsid w:val="00273761"/>
    <w:rsid w:val="00273B1E"/>
    <w:rsid w:val="00275CF5"/>
    <w:rsid w:val="002778D1"/>
    <w:rsid w:val="002822E7"/>
    <w:rsid w:val="0028301F"/>
    <w:rsid w:val="00285017"/>
    <w:rsid w:val="002911F9"/>
    <w:rsid w:val="0029134A"/>
    <w:rsid w:val="002A2D2E"/>
    <w:rsid w:val="002A550A"/>
    <w:rsid w:val="002A7936"/>
    <w:rsid w:val="002B246B"/>
    <w:rsid w:val="002B438D"/>
    <w:rsid w:val="002C00E8"/>
    <w:rsid w:val="002C1DBF"/>
    <w:rsid w:val="002C7221"/>
    <w:rsid w:val="002E4308"/>
    <w:rsid w:val="002E49ED"/>
    <w:rsid w:val="003055C7"/>
    <w:rsid w:val="00310661"/>
    <w:rsid w:val="003166A7"/>
    <w:rsid w:val="00322803"/>
    <w:rsid w:val="003242EA"/>
    <w:rsid w:val="00326696"/>
    <w:rsid w:val="00332885"/>
    <w:rsid w:val="003330B9"/>
    <w:rsid w:val="00335F20"/>
    <w:rsid w:val="00340128"/>
    <w:rsid w:val="00342471"/>
    <w:rsid w:val="00343749"/>
    <w:rsid w:val="00346F7F"/>
    <w:rsid w:val="00353663"/>
    <w:rsid w:val="00353EC2"/>
    <w:rsid w:val="00355F77"/>
    <w:rsid w:val="003577EB"/>
    <w:rsid w:val="003602AE"/>
    <w:rsid w:val="003660ED"/>
    <w:rsid w:val="00380BBE"/>
    <w:rsid w:val="00382127"/>
    <w:rsid w:val="00383D32"/>
    <w:rsid w:val="00384BD7"/>
    <w:rsid w:val="00385DEE"/>
    <w:rsid w:val="003938D8"/>
    <w:rsid w:val="00396AB0"/>
    <w:rsid w:val="00397DE3"/>
    <w:rsid w:val="003A53CA"/>
    <w:rsid w:val="003B0550"/>
    <w:rsid w:val="003B0C34"/>
    <w:rsid w:val="003B66C2"/>
    <w:rsid w:val="003B694F"/>
    <w:rsid w:val="003D2319"/>
    <w:rsid w:val="003D3B8D"/>
    <w:rsid w:val="003D4242"/>
    <w:rsid w:val="003E119F"/>
    <w:rsid w:val="003E708D"/>
    <w:rsid w:val="003E71EE"/>
    <w:rsid w:val="003F104C"/>
    <w:rsid w:val="003F171C"/>
    <w:rsid w:val="003F3889"/>
    <w:rsid w:val="003F3FFA"/>
    <w:rsid w:val="003F67BD"/>
    <w:rsid w:val="00412030"/>
    <w:rsid w:val="00412FC5"/>
    <w:rsid w:val="00422276"/>
    <w:rsid w:val="004242F1"/>
    <w:rsid w:val="0042608B"/>
    <w:rsid w:val="00433A14"/>
    <w:rsid w:val="00440ABB"/>
    <w:rsid w:val="0044233E"/>
    <w:rsid w:val="00445A00"/>
    <w:rsid w:val="00451B0F"/>
    <w:rsid w:val="00462462"/>
    <w:rsid w:val="0047369D"/>
    <w:rsid w:val="00475F59"/>
    <w:rsid w:val="00490361"/>
    <w:rsid w:val="0049178D"/>
    <w:rsid w:val="00491AFF"/>
    <w:rsid w:val="004959B2"/>
    <w:rsid w:val="004A6C7F"/>
    <w:rsid w:val="004B4AB0"/>
    <w:rsid w:val="004C1870"/>
    <w:rsid w:val="004C2268"/>
    <w:rsid w:val="004C2EE3"/>
    <w:rsid w:val="004C709A"/>
    <w:rsid w:val="004D2D2E"/>
    <w:rsid w:val="004D5D09"/>
    <w:rsid w:val="004D6C34"/>
    <w:rsid w:val="004E4A22"/>
    <w:rsid w:val="004E4DD8"/>
    <w:rsid w:val="004F05D1"/>
    <w:rsid w:val="00502D19"/>
    <w:rsid w:val="00503518"/>
    <w:rsid w:val="00503CF9"/>
    <w:rsid w:val="00505912"/>
    <w:rsid w:val="00505C1A"/>
    <w:rsid w:val="00511968"/>
    <w:rsid w:val="005149A7"/>
    <w:rsid w:val="0051521E"/>
    <w:rsid w:val="00516F8B"/>
    <w:rsid w:val="00522F8E"/>
    <w:rsid w:val="00524AF7"/>
    <w:rsid w:val="00532A14"/>
    <w:rsid w:val="00542F5D"/>
    <w:rsid w:val="00544266"/>
    <w:rsid w:val="00552902"/>
    <w:rsid w:val="0055614C"/>
    <w:rsid w:val="00560728"/>
    <w:rsid w:val="0056270D"/>
    <w:rsid w:val="00566D06"/>
    <w:rsid w:val="005825C7"/>
    <w:rsid w:val="00594B64"/>
    <w:rsid w:val="005950D2"/>
    <w:rsid w:val="00597426"/>
    <w:rsid w:val="005A4736"/>
    <w:rsid w:val="005B2414"/>
    <w:rsid w:val="005B2C6E"/>
    <w:rsid w:val="005C2641"/>
    <w:rsid w:val="005C3DD6"/>
    <w:rsid w:val="005D6B0C"/>
    <w:rsid w:val="005E14C2"/>
    <w:rsid w:val="005E2AE8"/>
    <w:rsid w:val="005E418E"/>
    <w:rsid w:val="005F1BA5"/>
    <w:rsid w:val="005F391D"/>
    <w:rsid w:val="00600F5C"/>
    <w:rsid w:val="00605461"/>
    <w:rsid w:val="00607BA5"/>
    <w:rsid w:val="00610787"/>
    <w:rsid w:val="0061180A"/>
    <w:rsid w:val="00620444"/>
    <w:rsid w:val="00623BCA"/>
    <w:rsid w:val="00626EB6"/>
    <w:rsid w:val="0062741F"/>
    <w:rsid w:val="006302AF"/>
    <w:rsid w:val="006307A8"/>
    <w:rsid w:val="00632134"/>
    <w:rsid w:val="00632D16"/>
    <w:rsid w:val="00634980"/>
    <w:rsid w:val="0063558E"/>
    <w:rsid w:val="00640CB6"/>
    <w:rsid w:val="00647961"/>
    <w:rsid w:val="00647A6E"/>
    <w:rsid w:val="00647FC1"/>
    <w:rsid w:val="00655281"/>
    <w:rsid w:val="00655D03"/>
    <w:rsid w:val="00655D31"/>
    <w:rsid w:val="00661A39"/>
    <w:rsid w:val="00663D45"/>
    <w:rsid w:val="00666007"/>
    <w:rsid w:val="00670CB4"/>
    <w:rsid w:val="0067134E"/>
    <w:rsid w:val="00677F8B"/>
    <w:rsid w:val="00681477"/>
    <w:rsid w:val="00683388"/>
    <w:rsid w:val="00683F84"/>
    <w:rsid w:val="00685C1F"/>
    <w:rsid w:val="0069183E"/>
    <w:rsid w:val="00692D39"/>
    <w:rsid w:val="006A1662"/>
    <w:rsid w:val="006A6A81"/>
    <w:rsid w:val="006B03B3"/>
    <w:rsid w:val="006B222E"/>
    <w:rsid w:val="006B6624"/>
    <w:rsid w:val="006C445A"/>
    <w:rsid w:val="006D162A"/>
    <w:rsid w:val="006E3315"/>
    <w:rsid w:val="006F7393"/>
    <w:rsid w:val="0070224F"/>
    <w:rsid w:val="00710DD4"/>
    <w:rsid w:val="007115F7"/>
    <w:rsid w:val="007124CC"/>
    <w:rsid w:val="00712C2D"/>
    <w:rsid w:val="00713710"/>
    <w:rsid w:val="007147A0"/>
    <w:rsid w:val="007170A7"/>
    <w:rsid w:val="00723593"/>
    <w:rsid w:val="00724E6B"/>
    <w:rsid w:val="00733634"/>
    <w:rsid w:val="007406A2"/>
    <w:rsid w:val="0074199C"/>
    <w:rsid w:val="0074465F"/>
    <w:rsid w:val="00746189"/>
    <w:rsid w:val="00753DD2"/>
    <w:rsid w:val="00757648"/>
    <w:rsid w:val="0076033E"/>
    <w:rsid w:val="00765C39"/>
    <w:rsid w:val="007712C2"/>
    <w:rsid w:val="00773C92"/>
    <w:rsid w:val="00774991"/>
    <w:rsid w:val="007769C7"/>
    <w:rsid w:val="0077738D"/>
    <w:rsid w:val="00777684"/>
    <w:rsid w:val="007846A2"/>
    <w:rsid w:val="00785689"/>
    <w:rsid w:val="00786DEA"/>
    <w:rsid w:val="00791B04"/>
    <w:rsid w:val="0079754B"/>
    <w:rsid w:val="007979D0"/>
    <w:rsid w:val="007A1E6D"/>
    <w:rsid w:val="007A3B93"/>
    <w:rsid w:val="007A3C4A"/>
    <w:rsid w:val="007A77A0"/>
    <w:rsid w:val="007B0538"/>
    <w:rsid w:val="007B0EB2"/>
    <w:rsid w:val="007B1CF0"/>
    <w:rsid w:val="007B6ADE"/>
    <w:rsid w:val="007C1C4D"/>
    <w:rsid w:val="007C30B7"/>
    <w:rsid w:val="007C64B0"/>
    <w:rsid w:val="007D06C9"/>
    <w:rsid w:val="007E169C"/>
    <w:rsid w:val="007E22C5"/>
    <w:rsid w:val="007F7174"/>
    <w:rsid w:val="00805E8E"/>
    <w:rsid w:val="00810B6F"/>
    <w:rsid w:val="00811748"/>
    <w:rsid w:val="00815E0B"/>
    <w:rsid w:val="008229C7"/>
    <w:rsid w:val="00822CE0"/>
    <w:rsid w:val="008266B0"/>
    <w:rsid w:val="00833A03"/>
    <w:rsid w:val="00836660"/>
    <w:rsid w:val="00841AB1"/>
    <w:rsid w:val="008622B5"/>
    <w:rsid w:val="008645BE"/>
    <w:rsid w:val="008728E2"/>
    <w:rsid w:val="008759EA"/>
    <w:rsid w:val="00886A2D"/>
    <w:rsid w:val="008909D0"/>
    <w:rsid w:val="008A041D"/>
    <w:rsid w:val="008A22FD"/>
    <w:rsid w:val="008A39D7"/>
    <w:rsid w:val="008A4CBA"/>
    <w:rsid w:val="008A775D"/>
    <w:rsid w:val="008B4B00"/>
    <w:rsid w:val="008C68F1"/>
    <w:rsid w:val="008D1DC1"/>
    <w:rsid w:val="008D4584"/>
    <w:rsid w:val="008D7264"/>
    <w:rsid w:val="008E2C4A"/>
    <w:rsid w:val="008E2D46"/>
    <w:rsid w:val="008E62A5"/>
    <w:rsid w:val="008E7524"/>
    <w:rsid w:val="008F38B1"/>
    <w:rsid w:val="008F42F9"/>
    <w:rsid w:val="009042C9"/>
    <w:rsid w:val="0091011D"/>
    <w:rsid w:val="00910D56"/>
    <w:rsid w:val="00921803"/>
    <w:rsid w:val="00921C10"/>
    <w:rsid w:val="009258BB"/>
    <w:rsid w:val="00926503"/>
    <w:rsid w:val="009323F8"/>
    <w:rsid w:val="00932B8C"/>
    <w:rsid w:val="0095174A"/>
    <w:rsid w:val="00952830"/>
    <w:rsid w:val="0095378D"/>
    <w:rsid w:val="00963394"/>
    <w:rsid w:val="00971081"/>
    <w:rsid w:val="009712D2"/>
    <w:rsid w:val="009726D8"/>
    <w:rsid w:val="00972942"/>
    <w:rsid w:val="00977A57"/>
    <w:rsid w:val="00985388"/>
    <w:rsid w:val="0098581F"/>
    <w:rsid w:val="009A1375"/>
    <w:rsid w:val="009A6E61"/>
    <w:rsid w:val="009A77C2"/>
    <w:rsid w:val="009B40DC"/>
    <w:rsid w:val="009B75FD"/>
    <w:rsid w:val="009C00AC"/>
    <w:rsid w:val="009C0A33"/>
    <w:rsid w:val="009C3A86"/>
    <w:rsid w:val="009C4A36"/>
    <w:rsid w:val="009D1388"/>
    <w:rsid w:val="009D7308"/>
    <w:rsid w:val="009D7870"/>
    <w:rsid w:val="009D78E2"/>
    <w:rsid w:val="009E18E0"/>
    <w:rsid w:val="009E485B"/>
    <w:rsid w:val="009E57DD"/>
    <w:rsid w:val="009F76DB"/>
    <w:rsid w:val="00A0625A"/>
    <w:rsid w:val="00A06DEF"/>
    <w:rsid w:val="00A070E2"/>
    <w:rsid w:val="00A208BD"/>
    <w:rsid w:val="00A21C1D"/>
    <w:rsid w:val="00A21C7D"/>
    <w:rsid w:val="00A23767"/>
    <w:rsid w:val="00A23DD7"/>
    <w:rsid w:val="00A2401B"/>
    <w:rsid w:val="00A26ECB"/>
    <w:rsid w:val="00A32C3B"/>
    <w:rsid w:val="00A33195"/>
    <w:rsid w:val="00A337FE"/>
    <w:rsid w:val="00A34832"/>
    <w:rsid w:val="00A372E0"/>
    <w:rsid w:val="00A40259"/>
    <w:rsid w:val="00A40BE2"/>
    <w:rsid w:val="00A4585C"/>
    <w:rsid w:val="00A45F4F"/>
    <w:rsid w:val="00A463B6"/>
    <w:rsid w:val="00A503D9"/>
    <w:rsid w:val="00A51789"/>
    <w:rsid w:val="00A547CF"/>
    <w:rsid w:val="00A56860"/>
    <w:rsid w:val="00A600A9"/>
    <w:rsid w:val="00A65CF8"/>
    <w:rsid w:val="00A7159A"/>
    <w:rsid w:val="00A7445B"/>
    <w:rsid w:val="00A76A85"/>
    <w:rsid w:val="00A80E14"/>
    <w:rsid w:val="00A84FF3"/>
    <w:rsid w:val="00A85211"/>
    <w:rsid w:val="00A8651B"/>
    <w:rsid w:val="00A96DF4"/>
    <w:rsid w:val="00A97CC1"/>
    <w:rsid w:val="00AA4328"/>
    <w:rsid w:val="00AA4E7A"/>
    <w:rsid w:val="00AA55B7"/>
    <w:rsid w:val="00AA5B9E"/>
    <w:rsid w:val="00AA6C00"/>
    <w:rsid w:val="00AB2407"/>
    <w:rsid w:val="00AB53DF"/>
    <w:rsid w:val="00AB5706"/>
    <w:rsid w:val="00AC3A8F"/>
    <w:rsid w:val="00AD0625"/>
    <w:rsid w:val="00AD4280"/>
    <w:rsid w:val="00AD722E"/>
    <w:rsid w:val="00AE1CFD"/>
    <w:rsid w:val="00AE345F"/>
    <w:rsid w:val="00AE4F96"/>
    <w:rsid w:val="00AE66E6"/>
    <w:rsid w:val="00AF08EE"/>
    <w:rsid w:val="00AF2D8C"/>
    <w:rsid w:val="00AF388B"/>
    <w:rsid w:val="00AF53FD"/>
    <w:rsid w:val="00B03C73"/>
    <w:rsid w:val="00B06071"/>
    <w:rsid w:val="00B07E5C"/>
    <w:rsid w:val="00B11424"/>
    <w:rsid w:val="00B16834"/>
    <w:rsid w:val="00B1786E"/>
    <w:rsid w:val="00B17F2B"/>
    <w:rsid w:val="00B209A2"/>
    <w:rsid w:val="00B223EB"/>
    <w:rsid w:val="00B2616B"/>
    <w:rsid w:val="00B37785"/>
    <w:rsid w:val="00B57BF1"/>
    <w:rsid w:val="00B61B5A"/>
    <w:rsid w:val="00B63A1C"/>
    <w:rsid w:val="00B7124B"/>
    <w:rsid w:val="00B76E46"/>
    <w:rsid w:val="00B811F7"/>
    <w:rsid w:val="00B92D7B"/>
    <w:rsid w:val="00B96791"/>
    <w:rsid w:val="00B97EE9"/>
    <w:rsid w:val="00BA5DC6"/>
    <w:rsid w:val="00BA612A"/>
    <w:rsid w:val="00BA6196"/>
    <w:rsid w:val="00BB0746"/>
    <w:rsid w:val="00BB4FC2"/>
    <w:rsid w:val="00BC04F4"/>
    <w:rsid w:val="00BC1226"/>
    <w:rsid w:val="00BC6D8C"/>
    <w:rsid w:val="00BD03E7"/>
    <w:rsid w:val="00BD2FF7"/>
    <w:rsid w:val="00BD6051"/>
    <w:rsid w:val="00BD6AA7"/>
    <w:rsid w:val="00BE543B"/>
    <w:rsid w:val="00BE653F"/>
    <w:rsid w:val="00BE7B42"/>
    <w:rsid w:val="00BF04EF"/>
    <w:rsid w:val="00BF2DAD"/>
    <w:rsid w:val="00C00984"/>
    <w:rsid w:val="00C01487"/>
    <w:rsid w:val="00C05806"/>
    <w:rsid w:val="00C15CBC"/>
    <w:rsid w:val="00C216FC"/>
    <w:rsid w:val="00C2221A"/>
    <w:rsid w:val="00C2335C"/>
    <w:rsid w:val="00C31875"/>
    <w:rsid w:val="00C34006"/>
    <w:rsid w:val="00C361E4"/>
    <w:rsid w:val="00C36B4C"/>
    <w:rsid w:val="00C36D55"/>
    <w:rsid w:val="00C426B1"/>
    <w:rsid w:val="00C46661"/>
    <w:rsid w:val="00C51DC8"/>
    <w:rsid w:val="00C57578"/>
    <w:rsid w:val="00C611B6"/>
    <w:rsid w:val="00C66160"/>
    <w:rsid w:val="00C67DFD"/>
    <w:rsid w:val="00C721AC"/>
    <w:rsid w:val="00C735DA"/>
    <w:rsid w:val="00C73B8A"/>
    <w:rsid w:val="00C7723C"/>
    <w:rsid w:val="00C85748"/>
    <w:rsid w:val="00C90B30"/>
    <w:rsid w:val="00C90D6A"/>
    <w:rsid w:val="00C91C4F"/>
    <w:rsid w:val="00CA247E"/>
    <w:rsid w:val="00CA3D2F"/>
    <w:rsid w:val="00CA6D21"/>
    <w:rsid w:val="00CB385B"/>
    <w:rsid w:val="00CB4A2C"/>
    <w:rsid w:val="00CB5B00"/>
    <w:rsid w:val="00CC72B6"/>
    <w:rsid w:val="00CD2D49"/>
    <w:rsid w:val="00CE01BE"/>
    <w:rsid w:val="00CF41A9"/>
    <w:rsid w:val="00CF58C3"/>
    <w:rsid w:val="00D0218D"/>
    <w:rsid w:val="00D049BF"/>
    <w:rsid w:val="00D10744"/>
    <w:rsid w:val="00D17036"/>
    <w:rsid w:val="00D17DBB"/>
    <w:rsid w:val="00D22DE9"/>
    <w:rsid w:val="00D24D8C"/>
    <w:rsid w:val="00D25FB5"/>
    <w:rsid w:val="00D31E62"/>
    <w:rsid w:val="00D440A6"/>
    <w:rsid w:val="00D44223"/>
    <w:rsid w:val="00D45FA1"/>
    <w:rsid w:val="00D514A2"/>
    <w:rsid w:val="00D570EE"/>
    <w:rsid w:val="00D60998"/>
    <w:rsid w:val="00D60DD1"/>
    <w:rsid w:val="00D7679B"/>
    <w:rsid w:val="00D8265D"/>
    <w:rsid w:val="00D84949"/>
    <w:rsid w:val="00D87BFE"/>
    <w:rsid w:val="00D90423"/>
    <w:rsid w:val="00D9066D"/>
    <w:rsid w:val="00D906E7"/>
    <w:rsid w:val="00D911A9"/>
    <w:rsid w:val="00D92BB6"/>
    <w:rsid w:val="00D949AF"/>
    <w:rsid w:val="00D951F2"/>
    <w:rsid w:val="00DA2529"/>
    <w:rsid w:val="00DB087C"/>
    <w:rsid w:val="00DB130A"/>
    <w:rsid w:val="00DB144A"/>
    <w:rsid w:val="00DB2EBB"/>
    <w:rsid w:val="00DB4745"/>
    <w:rsid w:val="00DB53AF"/>
    <w:rsid w:val="00DC0859"/>
    <w:rsid w:val="00DC10A1"/>
    <w:rsid w:val="00DC2F90"/>
    <w:rsid w:val="00DC33A0"/>
    <w:rsid w:val="00DC655F"/>
    <w:rsid w:val="00DD0B59"/>
    <w:rsid w:val="00DD1F37"/>
    <w:rsid w:val="00DD2A3D"/>
    <w:rsid w:val="00DD7EBD"/>
    <w:rsid w:val="00DE4996"/>
    <w:rsid w:val="00DF0CA1"/>
    <w:rsid w:val="00DF62B6"/>
    <w:rsid w:val="00E05244"/>
    <w:rsid w:val="00E06B28"/>
    <w:rsid w:val="00E07225"/>
    <w:rsid w:val="00E227B9"/>
    <w:rsid w:val="00E22AE2"/>
    <w:rsid w:val="00E278A8"/>
    <w:rsid w:val="00E340B4"/>
    <w:rsid w:val="00E40B00"/>
    <w:rsid w:val="00E5409F"/>
    <w:rsid w:val="00E54475"/>
    <w:rsid w:val="00E55586"/>
    <w:rsid w:val="00E57F1C"/>
    <w:rsid w:val="00E61163"/>
    <w:rsid w:val="00E71CB7"/>
    <w:rsid w:val="00E80E27"/>
    <w:rsid w:val="00E838D3"/>
    <w:rsid w:val="00E90FBF"/>
    <w:rsid w:val="00E958BE"/>
    <w:rsid w:val="00EA2CD6"/>
    <w:rsid w:val="00EB1488"/>
    <w:rsid w:val="00EC0E93"/>
    <w:rsid w:val="00EC3752"/>
    <w:rsid w:val="00EC6821"/>
    <w:rsid w:val="00ED09F9"/>
    <w:rsid w:val="00ED0B8B"/>
    <w:rsid w:val="00EE29D3"/>
    <w:rsid w:val="00EE34A0"/>
    <w:rsid w:val="00EE54CB"/>
    <w:rsid w:val="00EE6488"/>
    <w:rsid w:val="00EF6665"/>
    <w:rsid w:val="00F021FA"/>
    <w:rsid w:val="00F03855"/>
    <w:rsid w:val="00F06C62"/>
    <w:rsid w:val="00F0739F"/>
    <w:rsid w:val="00F11C42"/>
    <w:rsid w:val="00F200D1"/>
    <w:rsid w:val="00F33DB3"/>
    <w:rsid w:val="00F3589C"/>
    <w:rsid w:val="00F35EF6"/>
    <w:rsid w:val="00F42FF5"/>
    <w:rsid w:val="00F47EB2"/>
    <w:rsid w:val="00F51E6D"/>
    <w:rsid w:val="00F606B3"/>
    <w:rsid w:val="00F62E97"/>
    <w:rsid w:val="00F64209"/>
    <w:rsid w:val="00F65E7E"/>
    <w:rsid w:val="00F736BE"/>
    <w:rsid w:val="00F73E66"/>
    <w:rsid w:val="00F757BC"/>
    <w:rsid w:val="00F7694E"/>
    <w:rsid w:val="00F81BE3"/>
    <w:rsid w:val="00F827B7"/>
    <w:rsid w:val="00F8364C"/>
    <w:rsid w:val="00F8462F"/>
    <w:rsid w:val="00F84E40"/>
    <w:rsid w:val="00F93BF5"/>
    <w:rsid w:val="00F951BE"/>
    <w:rsid w:val="00FA3F2B"/>
    <w:rsid w:val="00FB42C5"/>
    <w:rsid w:val="00FC7CF2"/>
    <w:rsid w:val="00FD0297"/>
    <w:rsid w:val="00FD4087"/>
    <w:rsid w:val="00FE0E40"/>
    <w:rsid w:val="00FE342A"/>
    <w:rsid w:val="00FE58F3"/>
    <w:rsid w:val="00FE6833"/>
    <w:rsid w:val="00FF3299"/>
    <w:rsid w:val="00FF69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F53887"/>
  <w15:chartTrackingRefBased/>
  <w15:docId w15:val="{17868819-DB62-4BC3-BD4D-B61CD91F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322803"/>
  </w:style>
  <w:style w:type="character" w:styleId="CommentReference">
    <w:name w:val="annotation reference"/>
    <w:rsid w:val="00E958BE"/>
    <w:rPr>
      <w:sz w:val="16"/>
      <w:szCs w:val="16"/>
    </w:rPr>
  </w:style>
  <w:style w:type="paragraph" w:styleId="CommentText">
    <w:name w:val="annotation text"/>
    <w:basedOn w:val="Normal"/>
    <w:link w:val="CommentTextChar"/>
    <w:rsid w:val="00E958BE"/>
    <w:rPr>
      <w:sz w:val="20"/>
    </w:rPr>
  </w:style>
  <w:style w:type="character" w:customStyle="1" w:styleId="CommentTextChar">
    <w:name w:val="Comment Text Char"/>
    <w:link w:val="CommentText"/>
    <w:rsid w:val="00E958BE"/>
    <w:rPr>
      <w:snapToGrid w:val="0"/>
      <w:kern w:val="28"/>
    </w:rPr>
  </w:style>
  <w:style w:type="paragraph" w:styleId="CommentSubject">
    <w:name w:val="annotation subject"/>
    <w:basedOn w:val="CommentText"/>
    <w:next w:val="CommentText"/>
    <w:link w:val="CommentSubjectChar"/>
    <w:rsid w:val="00E958BE"/>
    <w:rPr>
      <w:b/>
      <w:bCs/>
    </w:rPr>
  </w:style>
  <w:style w:type="character" w:customStyle="1" w:styleId="CommentSubjectChar">
    <w:name w:val="Comment Subject Char"/>
    <w:link w:val="CommentSubject"/>
    <w:rsid w:val="00E958BE"/>
    <w:rPr>
      <w:b/>
      <w:bCs/>
      <w:snapToGrid w:val="0"/>
      <w:kern w:val="28"/>
    </w:rPr>
  </w:style>
  <w:style w:type="character" w:customStyle="1" w:styleId="ParaNumChar">
    <w:name w:val="ParaNum Char"/>
    <w:link w:val="ParaNum"/>
    <w:rsid w:val="00D906E7"/>
    <w:rPr>
      <w:snapToGrid w:val="0"/>
      <w:kern w:val="28"/>
      <w:sz w:val="22"/>
    </w:rPr>
  </w:style>
  <w:style w:type="character" w:customStyle="1" w:styleId="cosearchterm">
    <w:name w:val="co_searchterm"/>
    <w:rsid w:val="00AE3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