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4F3D" w:rsidP="007D67D9" w14:paraId="47FCB1F5"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p>
    <w:p w:rsidR="006076B9" w:rsidP="007D67D9" w14:paraId="4443D959" w14:textId="6738B57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110B50">
        <w:rPr>
          <w:b/>
          <w:szCs w:val="22"/>
        </w:rPr>
        <w:t>22</w:t>
      </w:r>
      <w:r w:rsidR="002A6F5D">
        <w:rPr>
          <w:b/>
          <w:szCs w:val="22"/>
        </w:rPr>
        <w:t>-</w:t>
      </w:r>
      <w:r w:rsidR="00983EBB">
        <w:rPr>
          <w:b/>
          <w:szCs w:val="22"/>
        </w:rPr>
        <w:t>767</w:t>
      </w:r>
    </w:p>
    <w:p w:rsidR="00210695" w:rsidRPr="002169E1" w:rsidP="00210695" w14:paraId="79F600E6" w14:textId="114F1961">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983EBB">
        <w:rPr>
          <w:b/>
          <w:szCs w:val="22"/>
        </w:rPr>
        <w:t xml:space="preserve">Released: </w:t>
      </w:r>
      <w:r w:rsidR="004E2D42">
        <w:rPr>
          <w:b/>
          <w:bCs/>
        </w:rPr>
        <w:t>July</w:t>
      </w:r>
      <w:r w:rsidR="00704E35">
        <w:rPr>
          <w:b/>
          <w:bCs/>
        </w:rPr>
        <w:t xml:space="preserve"> </w:t>
      </w:r>
      <w:r w:rsidR="004E2D42">
        <w:rPr>
          <w:b/>
          <w:bCs/>
        </w:rPr>
        <w:t>1</w:t>
      </w:r>
      <w:r w:rsidR="00110B50">
        <w:rPr>
          <w:b/>
          <w:bCs/>
        </w:rPr>
        <w:t>5</w:t>
      </w:r>
      <w:r w:rsidRPr="002169E1">
        <w:rPr>
          <w:b/>
          <w:bCs/>
        </w:rPr>
        <w:t>, 20</w:t>
      </w:r>
      <w:r w:rsidR="00110B50">
        <w:rPr>
          <w:b/>
          <w:bCs/>
        </w:rPr>
        <w:t>22</w:t>
      </w:r>
    </w:p>
    <w:p w:rsidR="00210695" w:rsidRPr="002169E1" w:rsidP="00210695" w14:paraId="6D8D6206" w14:textId="77777777">
      <w:pPr>
        <w:ind w:firstLine="720"/>
        <w:jc w:val="right"/>
      </w:pPr>
      <w:r w:rsidRPr="002169E1">
        <w:rPr>
          <w:b/>
          <w:bCs/>
        </w:rPr>
        <w:t> </w:t>
      </w:r>
    </w:p>
    <w:p w:rsidR="002C0551" w:rsidP="00210695" w14:paraId="68FB31C4" w14:textId="60A6711E">
      <w:pPr>
        <w:ind w:firstLine="720"/>
        <w:jc w:val="center"/>
        <w:rPr>
          <w:b/>
          <w:bCs/>
        </w:rPr>
      </w:pPr>
      <w:r>
        <w:rPr>
          <w:b/>
          <w:bCs/>
        </w:rPr>
        <w:t>INTERNATIONAL</w:t>
      </w:r>
      <w:r w:rsidR="00E67361">
        <w:rPr>
          <w:b/>
          <w:bCs/>
        </w:rPr>
        <w:t xml:space="preserve"> BUREAU </w:t>
      </w:r>
      <w:r w:rsidR="00826EE8">
        <w:rPr>
          <w:b/>
          <w:bCs/>
        </w:rPr>
        <w:t>ESTABLISH</w:t>
      </w:r>
      <w:r w:rsidR="004A2DCC">
        <w:rPr>
          <w:b/>
          <w:bCs/>
        </w:rPr>
        <w:t>ES</w:t>
      </w:r>
      <w:r w:rsidR="00826EE8">
        <w:rPr>
          <w:b/>
          <w:bCs/>
        </w:rPr>
        <w:t xml:space="preserve"> </w:t>
      </w:r>
    </w:p>
    <w:p w:rsidR="00210695" w:rsidP="00210695" w14:paraId="63F684BA" w14:textId="778D5594">
      <w:pPr>
        <w:ind w:firstLine="720"/>
        <w:jc w:val="center"/>
        <w:rPr>
          <w:b/>
          <w:bCs/>
        </w:rPr>
      </w:pPr>
      <w:r>
        <w:rPr>
          <w:b/>
          <w:bCs/>
        </w:rPr>
        <w:t xml:space="preserve">IB </w:t>
      </w:r>
      <w:r w:rsidR="00826EE8">
        <w:rPr>
          <w:b/>
          <w:bCs/>
        </w:rPr>
        <w:t>DOCKET NO.</w:t>
      </w:r>
      <w:r w:rsidR="003D41FA">
        <w:rPr>
          <w:b/>
          <w:bCs/>
        </w:rPr>
        <w:t xml:space="preserve"> </w:t>
      </w:r>
      <w:r w:rsidR="00110B50">
        <w:rPr>
          <w:b/>
          <w:bCs/>
        </w:rPr>
        <w:t>22-</w:t>
      </w:r>
      <w:r w:rsidR="00001A05">
        <w:rPr>
          <w:b/>
          <w:bCs/>
        </w:rPr>
        <w:t>271</w:t>
      </w:r>
      <w:r>
        <w:rPr>
          <w:b/>
          <w:bCs/>
        </w:rPr>
        <w:t xml:space="preserve"> </w:t>
      </w:r>
      <w:r w:rsidR="002C0551">
        <w:rPr>
          <w:b/>
          <w:bCs/>
        </w:rPr>
        <w:t xml:space="preserve">AND </w:t>
      </w:r>
      <w:r>
        <w:rPr>
          <w:b/>
          <w:bCs/>
        </w:rPr>
        <w:t>IB D</w:t>
      </w:r>
      <w:r w:rsidR="004A2DCC">
        <w:rPr>
          <w:b/>
          <w:bCs/>
        </w:rPr>
        <w:t xml:space="preserve">OCKET </w:t>
      </w:r>
      <w:r>
        <w:rPr>
          <w:b/>
          <w:bCs/>
        </w:rPr>
        <w:t>NO. 22-</w:t>
      </w:r>
      <w:r w:rsidR="00001A05">
        <w:rPr>
          <w:b/>
          <w:bCs/>
        </w:rPr>
        <w:t>272</w:t>
      </w:r>
    </w:p>
    <w:p w:rsidR="00337D27" w:rsidRPr="002169E1" w:rsidP="00210695" w14:paraId="09CD92C3" w14:textId="77777777">
      <w:pPr>
        <w:ind w:firstLine="720"/>
        <w:jc w:val="center"/>
      </w:pPr>
    </w:p>
    <w:p w:rsidR="00210695" w:rsidP="00337D27" w14:paraId="034EB9DA" w14:textId="68100812">
      <w:pPr>
        <w:ind w:firstLine="720"/>
        <w:jc w:val="center"/>
        <w:rPr>
          <w:b/>
          <w:bCs/>
        </w:rPr>
      </w:pPr>
      <w:r>
        <w:rPr>
          <w:b/>
          <w:bCs/>
        </w:rPr>
        <w:t>IB</w:t>
      </w:r>
      <w:r w:rsidR="005C3F42">
        <w:rPr>
          <w:b/>
          <w:bCs/>
        </w:rPr>
        <w:t xml:space="preserve"> Docket No. </w:t>
      </w:r>
      <w:r>
        <w:rPr>
          <w:b/>
          <w:bCs/>
        </w:rPr>
        <w:t>22-</w:t>
      </w:r>
      <w:r w:rsidR="00001A05">
        <w:rPr>
          <w:b/>
          <w:bCs/>
        </w:rPr>
        <w:t>271</w:t>
      </w:r>
    </w:p>
    <w:p w:rsidR="006B3C2A" w:rsidRPr="00337D27" w:rsidP="00337D27" w14:paraId="2EFFB594" w14:textId="587B7E84">
      <w:pPr>
        <w:ind w:firstLine="720"/>
        <w:jc w:val="center"/>
        <w:rPr>
          <w:b/>
          <w:bCs/>
        </w:rPr>
      </w:pPr>
      <w:r>
        <w:rPr>
          <w:b/>
          <w:bCs/>
        </w:rPr>
        <w:t>IB Docket No. 22-</w:t>
      </w:r>
      <w:r w:rsidR="00001A05">
        <w:rPr>
          <w:b/>
          <w:bCs/>
        </w:rPr>
        <w:t>272</w:t>
      </w:r>
    </w:p>
    <w:p w:rsidR="00210695" w:rsidRPr="002169E1" w:rsidP="00210695" w14:paraId="7E3C9158" w14:textId="77777777">
      <w:pPr>
        <w:ind w:firstLine="720"/>
        <w:jc w:val="right"/>
        <w:rPr>
          <w:b/>
          <w:bCs/>
        </w:rPr>
      </w:pPr>
      <w:r w:rsidRPr="002169E1">
        <w:rPr>
          <w:b/>
          <w:bCs/>
        </w:rPr>
        <w:t> </w:t>
      </w:r>
    </w:p>
    <w:p w:rsidR="00110B50" w:rsidRPr="00110B50" w:rsidP="00983EBB" w14:paraId="7989CB29" w14:textId="485FE8FB">
      <w:pPr>
        <w:ind w:firstLine="720"/>
      </w:pPr>
      <w:r w:rsidRPr="002169E1">
        <w:t>By this Public No</w:t>
      </w:r>
      <w:r>
        <w:t>tice, the</w:t>
      </w:r>
      <w:r w:rsidR="00683751">
        <w:t xml:space="preserve"> </w:t>
      </w:r>
      <w:r>
        <w:t>International</w:t>
      </w:r>
      <w:r w:rsidR="00E4766C">
        <w:t xml:space="preserve"> </w:t>
      </w:r>
      <w:r w:rsidR="00CA530F">
        <w:t>Bureau establish</w:t>
      </w:r>
      <w:r w:rsidR="004A2DCC">
        <w:t>es</w:t>
      </w:r>
      <w:r w:rsidR="00CA530F">
        <w:t xml:space="preserve"> </w:t>
      </w:r>
      <w:r>
        <w:t>IB</w:t>
      </w:r>
      <w:r w:rsidR="00826EE8">
        <w:t xml:space="preserve"> Docket No. </w:t>
      </w:r>
      <w:r>
        <w:t>22-</w:t>
      </w:r>
      <w:r w:rsidR="00001A05">
        <w:t>271</w:t>
      </w:r>
      <w:r>
        <w:t xml:space="preserve">, which is captioned </w:t>
      </w:r>
      <w:r w:rsidR="006B3C2A">
        <w:t xml:space="preserve">“Space Innovation” and IB Docket No. 22- </w:t>
      </w:r>
      <w:r w:rsidR="00001A05">
        <w:t>272</w:t>
      </w:r>
      <w:r w:rsidR="006B3C2A">
        <w:t xml:space="preserve"> which is captioned </w:t>
      </w:r>
      <w:r>
        <w:t>“</w:t>
      </w:r>
      <w:r w:rsidRPr="006B3C2A" w:rsidR="006B3C2A">
        <w:t>Facilitating Capabilities for In-space Servicing, Assembly, and Manufacturing</w:t>
      </w:r>
      <w:r>
        <w:t>.”</w:t>
      </w:r>
    </w:p>
    <w:p w:rsidR="00210695" w:rsidRPr="002169E1" w:rsidP="00210695" w14:paraId="5B37BF50" w14:textId="77777777">
      <w:pPr>
        <w:ind w:firstLine="720"/>
      </w:pPr>
    </w:p>
    <w:p w:rsidR="00210695" w:rsidRPr="002169E1" w:rsidP="00210695" w14:paraId="04B3400D" w14:textId="6FA73CE7">
      <w:pPr>
        <w:ind w:firstLine="720"/>
      </w:pPr>
      <w:r w:rsidRPr="00AC0947">
        <w:t xml:space="preserve">This document is being released as part of a proceeding considered to be “exempt” for purposes of the Commission’s </w:t>
      </w:r>
      <w:r w:rsidRPr="00AC0947">
        <w:rPr>
          <w:i/>
        </w:rPr>
        <w:t xml:space="preserve">ex </w:t>
      </w:r>
      <w:r w:rsidRPr="00AC0947">
        <w:rPr>
          <w:i/>
        </w:rPr>
        <w:t>parte</w:t>
      </w:r>
      <w:r w:rsidRPr="00AC0947">
        <w:rPr>
          <w:i/>
        </w:rPr>
        <w:t xml:space="preserve"> </w:t>
      </w:r>
      <w:r w:rsidRPr="00AC0947">
        <w:t xml:space="preserve">rules.  </w:t>
      </w:r>
      <w:r w:rsidRPr="00AC0947">
        <w:rPr>
          <w:i/>
        </w:rPr>
        <w:t xml:space="preserve">See </w:t>
      </w:r>
      <w:r w:rsidRPr="00AC0947">
        <w:t xml:space="preserve">47 CFR </w:t>
      </w:r>
      <w:r>
        <w:t xml:space="preserve">§ </w:t>
      </w:r>
      <w:r w:rsidRPr="00AC0947">
        <w:t xml:space="preserve">1.1204(b)(1).  </w:t>
      </w:r>
      <w:r w:rsidRPr="00A7224B">
        <w:rPr>
          <w:sz w:val="23"/>
          <w:szCs w:val="23"/>
        </w:rPr>
        <w:t xml:space="preserve">Participants in this proceeding should familiarize themselves with the Commission’s </w:t>
      </w:r>
      <w:r w:rsidRPr="00A7224B">
        <w:rPr>
          <w:i/>
          <w:iCs/>
          <w:sz w:val="23"/>
          <w:szCs w:val="23"/>
        </w:rPr>
        <w:t xml:space="preserve">ex </w:t>
      </w:r>
      <w:r w:rsidRPr="00A7224B">
        <w:rPr>
          <w:i/>
          <w:iCs/>
          <w:sz w:val="23"/>
          <w:szCs w:val="23"/>
        </w:rPr>
        <w:t>parte</w:t>
      </w:r>
      <w:r w:rsidRPr="00A7224B">
        <w:rPr>
          <w:i/>
          <w:iCs/>
          <w:sz w:val="23"/>
          <w:szCs w:val="23"/>
        </w:rPr>
        <w:t xml:space="preserve"> </w:t>
      </w:r>
      <w:r w:rsidRPr="00A7224B">
        <w:rPr>
          <w:sz w:val="23"/>
          <w:szCs w:val="23"/>
        </w:rPr>
        <w:t>rules</w:t>
      </w:r>
      <w:r w:rsidRPr="00E47B3D" w:rsidR="00E47B3D">
        <w:rPr>
          <w:sz w:val="23"/>
          <w:szCs w:val="23"/>
        </w:rPr>
        <w:t>,</w:t>
      </w:r>
      <w:r>
        <w:rPr>
          <w:sz w:val="23"/>
          <w:szCs w:val="23"/>
        </w:rPr>
        <w:t xml:space="preserve"> however,</w:t>
      </w:r>
      <w:r w:rsidRPr="00E47B3D" w:rsidR="00E47B3D">
        <w:rPr>
          <w:sz w:val="23"/>
          <w:szCs w:val="23"/>
        </w:rPr>
        <w:t xml:space="preserve"> including the general prohibition on presentations (written and oral) on matters listed on the Sunshine Agenda, which is typically released a week prior to the Commission’s meeting.  See 47 CFR §§ 1.1200(a), 1.1203.</w:t>
      </w:r>
    </w:p>
    <w:p w:rsidR="00210695" w:rsidRPr="002169E1" w:rsidP="00210695" w14:paraId="6BACD9FC" w14:textId="77777777">
      <w:pPr>
        <w:ind w:firstLine="720"/>
      </w:pPr>
    </w:p>
    <w:p w:rsidR="00210695" w:rsidRPr="002169E1" w:rsidP="00210695" w14:paraId="61337947" w14:textId="11A9B369">
      <w:pPr>
        <w:ind w:firstLine="720"/>
      </w:pPr>
      <w:r w:rsidRPr="002169E1">
        <w:t>Action</w:t>
      </w:r>
      <w:r w:rsidR="00523E68">
        <w:t xml:space="preserve"> by Chief, </w:t>
      </w:r>
      <w:r w:rsidR="00110B50">
        <w:t>International</w:t>
      </w:r>
      <w:r w:rsidR="00523E68">
        <w:t xml:space="preserve"> Bureau</w:t>
      </w:r>
      <w:r w:rsidRPr="002169E1">
        <w:t>.</w:t>
      </w:r>
    </w:p>
    <w:p w:rsidR="00210695" w:rsidRPr="002169E1" w:rsidP="00210695" w14:paraId="0EC085D1" w14:textId="77777777">
      <w:pPr>
        <w:ind w:firstLine="720"/>
        <w:jc w:val="right"/>
      </w:pPr>
    </w:p>
    <w:p w:rsidR="00210695" w:rsidRPr="002169E1" w:rsidP="00210695" w14:paraId="0ADA616B" w14:textId="77777777">
      <w:pPr>
        <w:ind w:firstLine="720"/>
        <w:jc w:val="center"/>
      </w:pPr>
      <w:r w:rsidRPr="002169E1">
        <w:t xml:space="preserve">– </w:t>
      </w:r>
      <w:r w:rsidRPr="002169E1">
        <w:rPr>
          <w:b/>
          <w:bCs/>
        </w:rPr>
        <w:t>FCC</w:t>
      </w:r>
      <w:r w:rsidRPr="002169E1">
        <w:t xml:space="preserve"> –</w:t>
      </w:r>
    </w:p>
    <w:p w:rsidR="00AE5A8D" w:rsidRPr="002D4F67" w:rsidP="00210695" w14:paraId="76D80C13" w14:textId="77777777">
      <w:pPr>
        <w:tabs>
          <w:tab w:val="left" w:pos="0"/>
        </w:tabs>
        <w:jc w:val="right"/>
        <w:rPr>
          <w:szCs w:val="22"/>
        </w:rPr>
      </w:pPr>
    </w:p>
    <w:sectPr w:rsidSect="009A0CEF">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5FAA9F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480430D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1C93D4B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58E48E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6D1" w14:paraId="459D4EF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2F5CC8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3516AFEB" w14:textId="77777777">
                    <w:pPr>
                      <w:rPr>
                        <w:rFonts w:ascii="Arial" w:hAnsi="Arial" w:cs="Arial"/>
                        <w:b/>
                      </w:rPr>
                    </w:pPr>
                    <w:r w:rsidRPr="002D783A">
                      <w:rPr>
                        <w:rFonts w:ascii="Arial" w:hAnsi="Arial" w:cs="Arial"/>
                        <w:b/>
                      </w:rPr>
                      <w:t>Federal Communications Commission</w:t>
                    </w:r>
                  </w:p>
                  <w:p w:rsidR="00F44B48" w:rsidRPr="002D783A" w:rsidP="00F44B48" w14:paraId="4267A07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1C83C3C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9397506" r:id="rId2"/>
      </w:pict>
    </w:r>
    <w:r>
      <w:rPr>
        <w:rFonts w:ascii="News Gothic MT" w:hAnsi="News Gothic MT"/>
        <w:b/>
        <w:kern w:val="28"/>
        <w:sz w:val="96"/>
      </w:rPr>
      <w:t>PUBLIC NOTICE</w:t>
    </w:r>
  </w:p>
  <w:p w:rsidR="00D33FBA" w:rsidP="00790164" w14:paraId="1582C0F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2A191AD"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2B5E69CC"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00D89AE"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0267B8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601DA345"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B9"/>
    <w:rsid w:val="00001A05"/>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36D1"/>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0B50"/>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D708C"/>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169E1"/>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A6F5D"/>
    <w:rsid w:val="002B47E0"/>
    <w:rsid w:val="002B7804"/>
    <w:rsid w:val="002C0551"/>
    <w:rsid w:val="002C3FF2"/>
    <w:rsid w:val="002C4056"/>
    <w:rsid w:val="002C414B"/>
    <w:rsid w:val="002C4252"/>
    <w:rsid w:val="002C72CD"/>
    <w:rsid w:val="002D108B"/>
    <w:rsid w:val="002D4210"/>
    <w:rsid w:val="002D4F67"/>
    <w:rsid w:val="002D783A"/>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37D27"/>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073B"/>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2DCC"/>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3C2A"/>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6962"/>
    <w:rsid w:val="006F7DF7"/>
    <w:rsid w:val="00701763"/>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83EBB"/>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5AFC"/>
    <w:rsid w:val="009B60BE"/>
    <w:rsid w:val="009B7C3A"/>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24B"/>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0947"/>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0836"/>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5ECF"/>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2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