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1CD1815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414557">
        <w:rPr>
          <w:b/>
          <w:szCs w:val="22"/>
        </w:rPr>
        <w:t>810</w:t>
      </w:r>
    </w:p>
    <w:p w:rsidR="006076B9" w:rsidP="007D67D9" w14:paraId="6DA34BF3" w14:textId="6B9AC7D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619C3">
        <w:rPr>
          <w:b/>
          <w:szCs w:val="22"/>
        </w:rPr>
        <w:t>August</w:t>
      </w:r>
      <w:r w:rsidR="00AF4ED0">
        <w:rPr>
          <w:b/>
          <w:szCs w:val="22"/>
        </w:rPr>
        <w:t xml:space="preserve"> </w:t>
      </w:r>
      <w:r w:rsidR="001619C3">
        <w:rPr>
          <w:b/>
          <w:szCs w:val="22"/>
        </w:rPr>
        <w:t>1,</w:t>
      </w:r>
      <w:r w:rsidR="009D2C06">
        <w:rPr>
          <w:b/>
          <w:szCs w:val="22"/>
        </w:rPr>
        <w:t xml:space="preserve">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36303D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E5122A">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514524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EC31EF">
        <w:rPr>
          <w:b/>
          <w:kern w:val="0"/>
          <w:szCs w:val="22"/>
        </w:rPr>
        <w:t>19</w:t>
      </w:r>
      <w:r w:rsidR="001619C3">
        <w:rPr>
          <w:b/>
          <w:kern w:val="0"/>
          <w:szCs w:val="22"/>
        </w:rPr>
        <w:t>9, 22-200</w:t>
      </w:r>
      <w:r w:rsidR="002E1C7E">
        <w:rPr>
          <w:b/>
          <w:kern w:val="0"/>
          <w:szCs w:val="22"/>
        </w:rPr>
        <w:t xml:space="preserve"> </w:t>
      </w:r>
      <w:r w:rsidR="004F534D">
        <w:rPr>
          <w:b/>
          <w:kern w:val="0"/>
          <w:szCs w:val="22"/>
        </w:rPr>
        <w:t>&amp; 22-2</w:t>
      </w:r>
      <w:r w:rsidR="001619C3">
        <w:rPr>
          <w:b/>
          <w:kern w:val="0"/>
          <w:szCs w:val="22"/>
        </w:rPr>
        <w:t>59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4D1F62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1619C3">
        <w:rPr>
          <w:b/>
          <w:kern w:val="0"/>
          <w:szCs w:val="22"/>
        </w:rPr>
        <w:t>August</w:t>
      </w:r>
      <w:r w:rsidR="004F1E1F">
        <w:rPr>
          <w:b/>
          <w:kern w:val="0"/>
          <w:szCs w:val="22"/>
        </w:rPr>
        <w:t xml:space="preserve"> </w:t>
      </w:r>
      <w:r w:rsidR="00EC31EF">
        <w:rPr>
          <w:b/>
          <w:kern w:val="0"/>
          <w:szCs w:val="22"/>
        </w:rPr>
        <w:t>1</w:t>
      </w:r>
      <w:r w:rsidR="001619C3">
        <w:rPr>
          <w:b/>
          <w:kern w:val="0"/>
          <w:szCs w:val="22"/>
        </w:rPr>
        <w:t>6</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6A0E6ABD">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05918">
        <w:rPr>
          <w:rFonts w:eastAsia="MS Mincho"/>
          <w:b/>
          <w:szCs w:val="22"/>
        </w:rPr>
        <w:t xml:space="preserve">September </w:t>
      </w:r>
      <w:r w:rsidR="00EC31EF">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B9A4E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619C3">
        <w:rPr>
          <w:b/>
          <w:szCs w:val="22"/>
        </w:rPr>
        <w:t xml:space="preserve">August </w:t>
      </w:r>
      <w:r w:rsidR="00EC31EF">
        <w:rPr>
          <w:b/>
          <w:szCs w:val="22"/>
        </w:rPr>
        <w:t>1</w:t>
      </w:r>
      <w:r w:rsidR="001619C3">
        <w:rPr>
          <w:b/>
          <w:szCs w:val="22"/>
        </w:rPr>
        <w:t>6</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B49FE1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C4851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6EDF6FD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805918" w:rsidR="00805918">
        <w:rPr>
          <w:b/>
          <w:szCs w:val="22"/>
        </w:rPr>
        <w:t>X2Comm, Inc. d/b/a DC Communications</w:t>
      </w:r>
    </w:p>
    <w:p w:rsidR="004F534D" w:rsidRPr="004F534D" w:rsidP="004F534D" w14:paraId="6E5ADEC7" w14:textId="488471D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22-19</w:t>
      </w:r>
      <w:r w:rsidR="00805918">
        <w:rPr>
          <w:b/>
          <w:szCs w:val="22"/>
        </w:rPr>
        <w:t>9</w:t>
      </w:r>
      <w:r w:rsidRPr="004F534D">
        <w:rPr>
          <w:b/>
          <w:szCs w:val="22"/>
        </w:rPr>
        <w:t>, Comp. Pol. File No. 178</w:t>
      </w:r>
      <w:r w:rsidR="00805918">
        <w:rPr>
          <w:b/>
          <w:szCs w:val="22"/>
        </w:rPr>
        <w:t>7</w:t>
      </w:r>
    </w:p>
    <w:p w:rsidR="00BC0086" w:rsidP="004F534D" w14:paraId="00509258" w14:textId="3AA1F9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F534D">
        <w:rPr>
          <w:b/>
          <w:szCs w:val="22"/>
        </w:rPr>
        <w:t xml:space="preserve">Link – </w:t>
      </w:r>
      <w:hyperlink r:id="rId8" w:history="1">
        <w:r w:rsidRPr="007B38C2">
          <w:rPr>
            <w:rStyle w:val="Hyperlink"/>
          </w:rPr>
          <w:t>https://www.fcc.gov/ecfs/s</w:t>
        </w:r>
        <w:r w:rsidRPr="007B38C2">
          <w:rPr>
            <w:rStyle w:val="Hyperlink"/>
          </w:rPr>
          <w:t>e</w:t>
        </w:r>
        <w:r w:rsidRPr="007B38C2">
          <w:rPr>
            <w:rStyle w:val="Hyperlink"/>
          </w:rPr>
          <w:t>arch/search-filings/results?q=(proceedings.name:(%2222-199%22))</w:t>
        </w:r>
      </w:hyperlink>
    </w:p>
    <w:p w:rsidR="004F534D" w:rsidRPr="004F534D" w:rsidP="004F534D" w14:paraId="314C5AFE" w14:textId="653D6B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Affected Service(s) – </w:t>
      </w:r>
      <w:r w:rsidRPr="00805918" w:rsidR="00805918">
        <w:rPr>
          <w:bCs/>
          <w:szCs w:val="22"/>
        </w:rPr>
        <w:t>interstate long distance</w:t>
      </w:r>
      <w:r w:rsidR="00805918">
        <w:rPr>
          <w:bCs/>
          <w:szCs w:val="22"/>
        </w:rPr>
        <w:t xml:space="preserve"> service</w:t>
      </w:r>
    </w:p>
    <w:p w:rsidR="004F534D" w:rsidRPr="004F534D" w:rsidP="004F534D" w14:paraId="594B8D5A" w14:textId="3F31145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Service Area(s) – </w:t>
      </w:r>
      <w:r w:rsidRPr="00805918" w:rsidR="00805918">
        <w:rPr>
          <w:bCs/>
          <w:szCs w:val="22"/>
        </w:rPr>
        <w:t>Connecticut, Hawaii, Idaho, Mississippi, New Mexico, Rhode Island and South Dakota</w:t>
      </w:r>
    </w:p>
    <w:p w:rsidR="004F534D" w:rsidRPr="004F534D" w:rsidP="004F534D" w14:paraId="427A8FAF" w14:textId="53CFF2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 xml:space="preserve">on or after </w:t>
      </w:r>
      <w:r w:rsidR="00805918">
        <w:rPr>
          <w:bCs/>
          <w:szCs w:val="22"/>
        </w:rPr>
        <w:t xml:space="preserve">September </w:t>
      </w:r>
      <w:r w:rsidRPr="004F534D">
        <w:rPr>
          <w:bCs/>
          <w:szCs w:val="22"/>
        </w:rPr>
        <w:t>1, 2022</w:t>
      </w:r>
    </w:p>
    <w:p w:rsidR="004F534D" w:rsidRPr="004F534D" w:rsidP="004F534D" w14:paraId="72E70C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4F534D" w:rsidP="004F534D" w14:paraId="510CC9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05918" w:rsidRPr="00805918" w:rsidP="00805918" w14:paraId="31679B97"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05918">
        <w:rPr>
          <w:b/>
          <w:szCs w:val="22"/>
        </w:rPr>
        <w:t>Applicant(s): X2Comm, Inc. d/b/a DC Communications</w:t>
      </w:r>
    </w:p>
    <w:p w:rsidR="00805918" w:rsidRPr="00805918" w:rsidP="00805918" w14:paraId="6EC8B98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05918">
        <w:rPr>
          <w:b/>
          <w:szCs w:val="22"/>
        </w:rPr>
        <w:t>WC Docket No. 22-200, Comp. Pol. File No. 1788</w:t>
      </w:r>
    </w:p>
    <w:p w:rsidR="00BC0086" w:rsidRPr="00805918" w:rsidP="00805918" w14:paraId="66D2CAB0" w14:textId="755B004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05918">
        <w:rPr>
          <w:b/>
          <w:szCs w:val="22"/>
        </w:rPr>
        <w:t xml:space="preserve">Link – </w:t>
      </w:r>
      <w:hyperlink r:id="rId9" w:history="1">
        <w:r w:rsidRPr="007B38C2">
          <w:rPr>
            <w:rStyle w:val="Hyperlink"/>
            <w:bCs/>
            <w:szCs w:val="22"/>
          </w:rPr>
          <w:t>https://www.fcc.gov/e</w:t>
        </w:r>
        <w:r w:rsidRPr="007B38C2">
          <w:rPr>
            <w:rStyle w:val="Hyperlink"/>
            <w:bCs/>
            <w:szCs w:val="22"/>
          </w:rPr>
          <w:t>c</w:t>
        </w:r>
        <w:r w:rsidRPr="007B38C2">
          <w:rPr>
            <w:rStyle w:val="Hyperlink"/>
            <w:bCs/>
            <w:szCs w:val="22"/>
          </w:rPr>
          <w:t>fs/search/search-filings/results?q=(proceedings.name:(%2222-200%22))</w:t>
        </w:r>
      </w:hyperlink>
    </w:p>
    <w:p w:rsidR="00805918" w:rsidRPr="00BC0086" w:rsidP="00805918" w14:paraId="78C7FB6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05918">
        <w:rPr>
          <w:b/>
          <w:szCs w:val="22"/>
        </w:rPr>
        <w:t xml:space="preserve">Affected Service(s) – </w:t>
      </w:r>
      <w:r w:rsidRPr="00BC0086">
        <w:rPr>
          <w:bCs/>
          <w:szCs w:val="22"/>
        </w:rPr>
        <w:t>interstate long distance service</w:t>
      </w:r>
    </w:p>
    <w:p w:rsidR="00805918" w:rsidRPr="00BC0086" w:rsidP="00805918" w14:paraId="2B04500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05918">
        <w:rPr>
          <w:b/>
          <w:szCs w:val="22"/>
        </w:rPr>
        <w:t xml:space="preserve">Service Area(s) – </w:t>
      </w:r>
      <w:r w:rsidRPr="00BC0086">
        <w:rPr>
          <w:bCs/>
          <w:szCs w:val="22"/>
        </w:rPr>
        <w:t>Arizona</w:t>
      </w:r>
    </w:p>
    <w:p w:rsidR="00805918" w:rsidRPr="00805918" w:rsidP="00805918" w14:paraId="5F7EB33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05918">
        <w:rPr>
          <w:b/>
          <w:szCs w:val="22"/>
        </w:rPr>
        <w:t xml:space="preserve">Authorized Date(s) – </w:t>
      </w:r>
      <w:r w:rsidRPr="00BC0086">
        <w:rPr>
          <w:bCs/>
          <w:szCs w:val="22"/>
        </w:rPr>
        <w:t>on or after September 1, 2022</w:t>
      </w:r>
    </w:p>
    <w:p w:rsidR="00805918" w:rsidRPr="00BC0086" w:rsidP="00805918" w14:paraId="1AAF532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805918">
        <w:rPr>
          <w:b/>
          <w:szCs w:val="22"/>
        </w:rPr>
        <w:t xml:space="preserve">Contact(s) – </w:t>
      </w:r>
      <w:r w:rsidRPr="00BC0086">
        <w:rPr>
          <w:bCs/>
          <w:szCs w:val="22"/>
        </w:rPr>
        <w:t>Kimberly Jackson, (202) 418-7393 (voice), Kimberly.Jackson@fcc.gov, of the Competition Policy Division, Wireline Competition Bureau</w:t>
      </w:r>
    </w:p>
    <w:p w:rsidR="00805918" w:rsidRPr="00BC0086" w:rsidP="00805918" w14:paraId="0F83F29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A13E87" w:rsidP="00840C64" w14:paraId="6D27C62B" w14:textId="1D55D8B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13E87">
        <w:rPr>
          <w:b/>
          <w:szCs w:val="22"/>
        </w:rPr>
        <w:t xml:space="preserve">Applicant(s): </w:t>
      </w:r>
      <w:r w:rsidRPr="00BC0086" w:rsidR="00BC0086">
        <w:rPr>
          <w:b/>
          <w:szCs w:val="22"/>
        </w:rPr>
        <w:t xml:space="preserve">U.S. TelePacific Corp., DSCI, LLC, and </w:t>
      </w:r>
      <w:r w:rsidRPr="00BC0086" w:rsidR="00BC0086">
        <w:rPr>
          <w:b/>
          <w:szCs w:val="22"/>
        </w:rPr>
        <w:t>TPx</w:t>
      </w:r>
      <w:r w:rsidRPr="00BC0086" w:rsidR="00BC0086">
        <w:rPr>
          <w:b/>
          <w:szCs w:val="22"/>
        </w:rPr>
        <w:t xml:space="preserve"> Communications Co.</w:t>
      </w:r>
    </w:p>
    <w:p w:rsidR="005057A8" w:rsidRPr="00A13E87" w:rsidP="00A13E87" w14:paraId="264817F8" w14:textId="4C5230C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13E87">
        <w:rPr>
          <w:b/>
          <w:szCs w:val="22"/>
        </w:rPr>
        <w:t>WC Docket No. 22-</w:t>
      </w:r>
      <w:r w:rsidR="004F534D">
        <w:rPr>
          <w:b/>
          <w:szCs w:val="22"/>
        </w:rPr>
        <w:t>2</w:t>
      </w:r>
      <w:r w:rsidR="00BC0086">
        <w:rPr>
          <w:b/>
          <w:szCs w:val="22"/>
        </w:rPr>
        <w:t>59</w:t>
      </w:r>
      <w:r w:rsidRPr="00A13E87">
        <w:rPr>
          <w:b/>
          <w:szCs w:val="22"/>
        </w:rPr>
        <w:t>, Comp. Pol. File No. 17</w:t>
      </w:r>
      <w:r w:rsidR="00BC0086">
        <w:rPr>
          <w:b/>
          <w:szCs w:val="22"/>
        </w:rPr>
        <w:t>94</w:t>
      </w:r>
    </w:p>
    <w:p w:rsidR="009432A2" w:rsidP="005057A8" w14:paraId="3DD3ADF7" w14:textId="391965B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5057A8">
        <w:rPr>
          <w:b/>
          <w:szCs w:val="22"/>
        </w:rPr>
        <w:t>Link –</w:t>
      </w:r>
      <w:r>
        <w:rPr>
          <w:b/>
          <w:szCs w:val="22"/>
        </w:rPr>
        <w:t xml:space="preserve"> </w:t>
      </w:r>
      <w:hyperlink r:id="rId10" w:history="1">
        <w:r w:rsidRPr="00AB0684">
          <w:rPr>
            <w:rStyle w:val="Hyperlink"/>
            <w:bCs/>
            <w:szCs w:val="22"/>
          </w:rPr>
          <w:t>https://www.fcc.gov/ecfs/search/search-filings/results?q=(proceedings.name:(%2222-259%22))</w:t>
        </w:r>
      </w:hyperlink>
    </w:p>
    <w:p w:rsidR="00BC0086" w:rsidRPr="00BC0086" w:rsidP="00BC0086" w14:paraId="0BCD6BEB" w14:textId="601E3B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Affected Service(s) – </w:t>
      </w:r>
      <w:r w:rsidRPr="00BC0086">
        <w:rPr>
          <w:bCs/>
          <w:szCs w:val="22"/>
        </w:rPr>
        <w:t>business local exchange lines, Primary Rate Interface,</w:t>
      </w:r>
    </w:p>
    <w:p w:rsidR="002C31FC" w:rsidP="00BC0086" w14:paraId="706B557D" w14:textId="783E23A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BC0086">
        <w:rPr>
          <w:bCs/>
          <w:szCs w:val="22"/>
        </w:rPr>
        <w:t>Multiprotocol Label Switching and T1 telecommunications services</w:t>
      </w:r>
    </w:p>
    <w:p w:rsidR="00BC0086" w:rsidP="005057A8" w14:paraId="4F1947DB" w14:textId="17E684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Service Area(s) –</w:t>
      </w:r>
      <w:r w:rsidR="00EC31EF">
        <w:rPr>
          <w:b/>
          <w:szCs w:val="22"/>
        </w:rPr>
        <w:t xml:space="preserve"> </w:t>
      </w:r>
      <w:r w:rsidRPr="00BC0086">
        <w:rPr>
          <w:bCs/>
          <w:szCs w:val="22"/>
        </w:rPr>
        <w:t>California, Nevada, Massachusetts, and Texas</w:t>
      </w:r>
    </w:p>
    <w:p w:rsidR="005057A8" w:rsidRPr="005057A8" w:rsidP="005057A8" w14:paraId="6BBBBD37" w14:textId="7E70F9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Authorized Date(s) – </w:t>
      </w:r>
      <w:r w:rsidRPr="005057A8">
        <w:rPr>
          <w:bCs/>
          <w:szCs w:val="22"/>
        </w:rPr>
        <w:t xml:space="preserve">on or after </w:t>
      </w:r>
      <w:r w:rsidR="00805918">
        <w:rPr>
          <w:bCs/>
          <w:szCs w:val="22"/>
        </w:rPr>
        <w:t xml:space="preserve">September </w:t>
      </w:r>
      <w:r w:rsidR="00EC31EF">
        <w:rPr>
          <w:bCs/>
          <w:szCs w:val="22"/>
        </w:rPr>
        <w:t>1</w:t>
      </w:r>
      <w:r w:rsidRPr="005057A8">
        <w:rPr>
          <w:bCs/>
          <w:szCs w:val="22"/>
        </w:rPr>
        <w:t>, 2022</w:t>
      </w:r>
    </w:p>
    <w:p w:rsidR="005057A8" w:rsidP="005057A8" w14:paraId="1C56D7AD" w14:textId="7D1E89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Contact(s) – </w:t>
      </w:r>
      <w:r w:rsidRPr="005057A8">
        <w:rPr>
          <w:bCs/>
          <w:szCs w:val="22"/>
        </w:rPr>
        <w:t>Kimberly Jackson, (202) 418-7393 (voice), Kimberly.Jackson@fcc.gov, of the Competition Policy Division, Wireline Competition Bureau</w:t>
      </w:r>
    </w:p>
    <w:p w:rsidR="005057A8" w:rsidRPr="005057A8" w:rsidP="005057A8" w14:paraId="108BEC58"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ADEAFB2">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A9D6F56">
    <w:pPr>
      <w:pStyle w:val="Header"/>
    </w:pPr>
    <w:r>
      <w:tab/>
    </w:r>
    <w:r>
      <w:ptab w:relativeTo="margin" w:alignment="right" w:leader="none"/>
    </w:r>
    <w:r>
      <w:t xml:space="preserve">DA </w:t>
    </w:r>
    <w:r w:rsidR="00D26EA7">
      <w:t>2</w:t>
    </w:r>
    <w:r w:rsidR="00AF4ED0">
      <w:t>2</w:t>
    </w:r>
    <w:r w:rsidR="00C8526E">
      <w:t>-</w:t>
    </w:r>
    <w:r w:rsidR="00414557">
      <w:t>810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87321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370"/>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9C3"/>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026"/>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4557"/>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38C2"/>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5918"/>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0C64"/>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2A2"/>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0684"/>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16A73"/>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0086"/>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0EE0"/>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00B"/>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search-filings/results?q=(proceedings.name:(%2222-259%22))"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99%22))" TargetMode="External" /><Relationship Id="rId9" Type="http://schemas.openxmlformats.org/officeDocument/2006/relationships/hyperlink" Target="https://www.fcc.gov/ecfs/search/search-filings/results?q=(proceedings.name:(%2222-200%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