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FF3D8FB" w14:textId="554473E6">
      <w:pPr>
        <w:jc w:val="right"/>
        <w:rPr>
          <w:b/>
          <w:sz w:val="24"/>
        </w:rPr>
      </w:pPr>
      <w:r>
        <w:rPr>
          <w:b/>
          <w:sz w:val="24"/>
        </w:rPr>
        <w:t>DA 2</w:t>
      </w:r>
      <w:r w:rsidR="008A4997">
        <w:rPr>
          <w:b/>
          <w:sz w:val="24"/>
        </w:rPr>
        <w:t>2</w:t>
      </w:r>
      <w:r>
        <w:rPr>
          <w:b/>
          <w:sz w:val="24"/>
        </w:rPr>
        <w:t>-</w:t>
      </w:r>
      <w:r w:rsidR="006230F4">
        <w:rPr>
          <w:b/>
          <w:sz w:val="24"/>
        </w:rPr>
        <w:t>817</w:t>
      </w:r>
    </w:p>
    <w:p w:rsidR="00013A8B" w:rsidRPr="00B20363" w:rsidP="00013A8B" w14:paraId="38D7F52B" w14:textId="4CFA09B4">
      <w:pPr>
        <w:spacing w:before="60"/>
        <w:jc w:val="right"/>
        <w:rPr>
          <w:b/>
          <w:sz w:val="24"/>
        </w:rPr>
      </w:pPr>
      <w:r>
        <w:rPr>
          <w:b/>
          <w:sz w:val="24"/>
        </w:rPr>
        <w:t xml:space="preserve">Released:  </w:t>
      </w:r>
      <w:r w:rsidR="00FE6F20">
        <w:rPr>
          <w:b/>
          <w:sz w:val="24"/>
        </w:rPr>
        <w:t xml:space="preserve">August </w:t>
      </w:r>
      <w:r w:rsidR="006230F4">
        <w:rPr>
          <w:b/>
          <w:sz w:val="24"/>
        </w:rPr>
        <w:t>4</w:t>
      </w:r>
      <w:r w:rsidR="00A726A1">
        <w:rPr>
          <w:b/>
          <w:sz w:val="24"/>
        </w:rPr>
        <w:t>, 202</w:t>
      </w:r>
      <w:r w:rsidR="008A4997">
        <w:rPr>
          <w:b/>
          <w:sz w:val="24"/>
        </w:rPr>
        <w:t>2</w:t>
      </w:r>
    </w:p>
    <w:p w:rsidR="00013A8B" w:rsidP="00013A8B" w14:paraId="4FE5403F" w14:textId="77777777">
      <w:pPr>
        <w:jc w:val="right"/>
        <w:rPr>
          <w:sz w:val="24"/>
        </w:rPr>
      </w:pPr>
    </w:p>
    <w:p w:rsidR="004E45B6" w:rsidRPr="004E45B6" w:rsidP="6555BE1C" w14:paraId="28DE919F" w14:textId="4D98CEC4">
      <w:pPr>
        <w:jc w:val="center"/>
        <w:rPr>
          <w:b/>
          <w:bCs/>
        </w:rPr>
      </w:pPr>
      <w:r w:rsidRPr="6555BE1C">
        <w:rPr>
          <w:rFonts w:ascii="Times New Roman Bold" w:hAnsi="Times New Roman Bold"/>
          <w:b/>
          <w:bCs/>
          <w:caps/>
          <w:sz w:val="24"/>
          <w:szCs w:val="24"/>
        </w:rPr>
        <w:t xml:space="preserve">Incentive Auction task Force and Media BUreau </w:t>
      </w:r>
      <w:r w:rsidRPr="6555BE1C" w:rsidR="090E340A">
        <w:rPr>
          <w:rFonts w:ascii="Times New Roman Bold" w:hAnsi="Times New Roman Bold"/>
          <w:b/>
          <w:bCs/>
          <w:caps/>
          <w:sz w:val="24"/>
          <w:szCs w:val="24"/>
        </w:rPr>
        <w:t xml:space="preserve">REMIND </w:t>
      </w:r>
      <w:r w:rsidR="00C801CD">
        <w:rPr>
          <w:rFonts w:ascii="Times New Roman Bold" w:hAnsi="Times New Roman Bold"/>
          <w:b/>
          <w:bCs/>
          <w:caps/>
          <w:sz w:val="24"/>
          <w:szCs w:val="24"/>
        </w:rPr>
        <w:t xml:space="preserve">Reimbursement Program Participants </w:t>
      </w:r>
      <w:r w:rsidR="00F43956">
        <w:rPr>
          <w:rFonts w:ascii="Times New Roman Bold" w:hAnsi="Times New Roman Bold"/>
          <w:b/>
          <w:bCs/>
          <w:caps/>
          <w:sz w:val="24"/>
          <w:szCs w:val="24"/>
        </w:rPr>
        <w:t xml:space="preserve">That </w:t>
      </w:r>
      <w:r w:rsidR="00863E62">
        <w:rPr>
          <w:rFonts w:ascii="Times New Roman Bold" w:hAnsi="Times New Roman Bold"/>
          <w:b/>
          <w:bCs/>
          <w:caps/>
          <w:sz w:val="24"/>
          <w:szCs w:val="24"/>
        </w:rPr>
        <w:t>the T</w:t>
      </w:r>
      <w:r w:rsidR="00C801CD">
        <w:rPr>
          <w:rFonts w:ascii="Times New Roman Bold" w:hAnsi="Times New Roman Bold"/>
          <w:b/>
          <w:bCs/>
          <w:caps/>
          <w:sz w:val="24"/>
          <w:szCs w:val="24"/>
        </w:rPr>
        <w:t xml:space="preserve">Hird and Final </w:t>
      </w:r>
      <w:r w:rsidRPr="6555BE1C" w:rsidR="66DC4135">
        <w:rPr>
          <w:rFonts w:ascii="Times New Roman Bold" w:hAnsi="Times New Roman Bold"/>
          <w:b/>
          <w:bCs/>
          <w:caps/>
          <w:sz w:val="24"/>
          <w:szCs w:val="24"/>
        </w:rPr>
        <w:t>filing deadline</w:t>
      </w:r>
      <w:r w:rsidR="00F43956">
        <w:rPr>
          <w:rFonts w:ascii="Times New Roman Bold" w:hAnsi="Times New Roman Bold"/>
          <w:b/>
          <w:bCs/>
          <w:caps/>
          <w:sz w:val="24"/>
          <w:szCs w:val="24"/>
        </w:rPr>
        <w:t xml:space="preserve"> Approaches in </w:t>
      </w:r>
      <w:r w:rsidR="00FE6F20">
        <w:rPr>
          <w:rFonts w:ascii="Times New Roman Bold" w:hAnsi="Times New Roman Bold"/>
          <w:b/>
          <w:bCs/>
          <w:caps/>
          <w:sz w:val="24"/>
          <w:szCs w:val="24"/>
        </w:rPr>
        <w:t>3</w:t>
      </w:r>
      <w:r w:rsidR="00F43956">
        <w:rPr>
          <w:rFonts w:ascii="Times New Roman Bold" w:hAnsi="Times New Roman Bold"/>
          <w:b/>
          <w:bCs/>
          <w:caps/>
          <w:sz w:val="24"/>
          <w:szCs w:val="24"/>
        </w:rPr>
        <w:t>0 Days</w:t>
      </w:r>
    </w:p>
    <w:p w:rsidR="00A726A1" w:rsidP="00A726A1" w14:paraId="7D854757" w14:textId="77777777">
      <w:pPr>
        <w:jc w:val="center"/>
        <w:rPr>
          <w:rFonts w:ascii="Times New Roman Bold" w:hAnsi="Times New Roman Bold"/>
          <w:b/>
          <w:caps/>
          <w:sz w:val="24"/>
        </w:rPr>
      </w:pPr>
    </w:p>
    <w:p w:rsidR="00A726A1" w:rsidRPr="00A726A1" w:rsidP="00A726A1" w14:paraId="7D0ED8DA" w14:textId="77777777">
      <w:pPr>
        <w:jc w:val="center"/>
        <w:rPr>
          <w:b/>
          <w:sz w:val="24"/>
        </w:rPr>
      </w:pPr>
      <w:r w:rsidRPr="00A726A1">
        <w:rPr>
          <w:b/>
          <w:sz w:val="24"/>
        </w:rPr>
        <w:t>MB Docket No. 16-306</w:t>
      </w:r>
    </w:p>
    <w:p w:rsidR="00013A8B" w:rsidP="00A726A1" w14:paraId="3DA213F6" w14:textId="77777777">
      <w:pPr>
        <w:jc w:val="center"/>
        <w:rPr>
          <w:b/>
          <w:sz w:val="24"/>
        </w:rPr>
      </w:pPr>
      <w:r w:rsidRPr="00A726A1">
        <w:rPr>
          <w:b/>
          <w:sz w:val="24"/>
        </w:rPr>
        <w:t>GN Docket No. 12-268</w:t>
      </w:r>
    </w:p>
    <w:p w:rsidR="00F96F63" w:rsidRPr="00930ECF" w:rsidP="00F96F63" w14:paraId="0DE4AC72" w14:textId="77777777">
      <w:pPr>
        <w:rPr>
          <w:sz w:val="24"/>
        </w:rPr>
      </w:pPr>
      <w:bookmarkStart w:id="0" w:name="TOChere"/>
    </w:p>
    <w:bookmarkEnd w:id="0"/>
    <w:p w:rsidR="00C141D0" w:rsidRPr="005A7AF0" w:rsidP="00A86D87" w14:paraId="18B8505B" w14:textId="45DCEFA5">
      <w:pPr>
        <w:numPr>
          <w:ilvl w:val="0"/>
          <w:numId w:val="7"/>
        </w:numPr>
        <w:spacing w:before="120" w:after="120"/>
        <w:ind w:left="0" w:firstLine="810"/>
      </w:pPr>
      <w:r w:rsidRPr="558F0A12">
        <w:rPr>
          <w:snapToGrid/>
          <w:kern w:val="0"/>
        </w:rPr>
        <w:t>The Incentive Auction Task Force and Media Bureau (Bureau</w:t>
      </w:r>
      <w:r w:rsidR="00A86D87">
        <w:rPr>
          <w:snapToGrid/>
          <w:kern w:val="0"/>
        </w:rPr>
        <w:t>)</w:t>
      </w:r>
      <w:r w:rsidR="00BE74FB">
        <w:t xml:space="preserve"> remind </w:t>
      </w:r>
      <w:r w:rsidRPr="558F0A12" w:rsidR="00BE74FB">
        <w:rPr>
          <w:snapToGrid/>
          <w:kern w:val="0"/>
        </w:rPr>
        <w:t xml:space="preserve">all </w:t>
      </w:r>
      <w:r w:rsidR="00A86D87">
        <w:rPr>
          <w:snapToGrid/>
          <w:kern w:val="0"/>
        </w:rPr>
        <w:t>low power TV and TV translator (LPTV/translator)</w:t>
      </w:r>
      <w:r w:rsidR="00A86D87">
        <w:t xml:space="preserve"> </w:t>
      </w:r>
      <w:r w:rsidRPr="00A86D87" w:rsidR="00A86D87">
        <w:rPr>
          <w:snapToGrid/>
          <w:kern w:val="0"/>
        </w:rPr>
        <w:t xml:space="preserve">stations, multichannel video programming distributors (MVPDs), </w:t>
      </w:r>
      <w:r w:rsidR="00A86D87">
        <w:rPr>
          <w:snapToGrid/>
          <w:kern w:val="0"/>
        </w:rPr>
        <w:t xml:space="preserve">and </w:t>
      </w:r>
      <w:r w:rsidRPr="00A86D87" w:rsidR="00A86D87">
        <w:rPr>
          <w:snapToGrid/>
          <w:kern w:val="0"/>
        </w:rPr>
        <w:t>FM station</w:t>
      </w:r>
      <w:r w:rsidR="00863E62">
        <w:rPr>
          <w:snapToGrid/>
          <w:kern w:val="0"/>
        </w:rPr>
        <w:t>s</w:t>
      </w:r>
      <w:r>
        <w:rPr>
          <w:rStyle w:val="FootnoteReference"/>
          <w:snapToGrid/>
          <w:kern w:val="0"/>
        </w:rPr>
        <w:footnoteReference w:id="3"/>
      </w:r>
      <w:r w:rsidRPr="00A86D87" w:rsidR="00BE74FB">
        <w:rPr>
          <w:snapToGrid/>
          <w:kern w:val="0"/>
        </w:rPr>
        <w:t xml:space="preserve"> that they must submit all remaining invoices </w:t>
      </w:r>
      <w:r w:rsidRPr="00A86D87" w:rsidR="00A86D87">
        <w:rPr>
          <w:snapToGrid/>
          <w:kern w:val="0"/>
        </w:rPr>
        <w:t xml:space="preserve">in the TV Broadcaster Relocation Fund </w:t>
      </w:r>
      <w:r w:rsidRPr="00A86D87" w:rsidR="00BE74FB">
        <w:rPr>
          <w:snapToGrid/>
          <w:kern w:val="0"/>
        </w:rPr>
        <w:t xml:space="preserve">no later than </w:t>
      </w:r>
      <w:r w:rsidRPr="00E453BA" w:rsidR="00A86D87">
        <w:rPr>
          <w:b/>
          <w:bCs/>
          <w:snapToGrid/>
          <w:kern w:val="0"/>
        </w:rPr>
        <w:t>September 6</w:t>
      </w:r>
      <w:r w:rsidRPr="00E453BA" w:rsidR="00BE74FB">
        <w:rPr>
          <w:b/>
          <w:bCs/>
          <w:snapToGrid/>
          <w:kern w:val="0"/>
        </w:rPr>
        <w:t>, 2022</w:t>
      </w:r>
      <w:r w:rsidRPr="00A86D87" w:rsidR="00BE74FB">
        <w:rPr>
          <w:snapToGrid/>
          <w:kern w:val="0"/>
        </w:rPr>
        <w:t>.</w:t>
      </w:r>
      <w:r>
        <w:rPr>
          <w:rStyle w:val="FootnoteReference"/>
          <w:snapToGrid/>
          <w:kern w:val="0"/>
        </w:rPr>
        <w:footnoteReference w:id="4"/>
      </w:r>
      <w:r w:rsidRPr="00A86D87" w:rsidR="00BE74FB">
        <w:rPr>
          <w:snapToGrid/>
          <w:kern w:val="0"/>
        </w:rPr>
        <w:t xml:space="preserve">  </w:t>
      </w:r>
    </w:p>
    <w:p w:rsidR="00BC017E" w:rsidRPr="00BC017E" w:rsidP="558F0A12" w14:paraId="106D48A3" w14:textId="2DDF3BCB">
      <w:pPr>
        <w:numPr>
          <w:ilvl w:val="0"/>
          <w:numId w:val="7"/>
        </w:numPr>
        <w:spacing w:before="120" w:after="120"/>
        <w:ind w:left="0" w:firstLine="810"/>
      </w:pPr>
      <w:r>
        <w:t>Entities do not need to wait for the deadline to</w:t>
      </w:r>
      <w:r w:rsidR="4101AF14">
        <w:t xml:space="preserve"> submit all remaining invoices and initiate close-out procedures</w:t>
      </w:r>
      <w:r>
        <w:t xml:space="preserve"> and are encouraged to make submissions as soon as possible</w:t>
      </w:r>
      <w:r w:rsidR="4101AF14">
        <w:t>.</w:t>
      </w:r>
      <w:r w:rsidRPr="002D4169" w:rsidR="4101AF14">
        <w:rPr>
          <w:snapToGrid/>
          <w:kern w:val="0"/>
          <w:szCs w:val="22"/>
        </w:rPr>
        <w:t xml:space="preserve"> </w:t>
      </w:r>
      <w:r w:rsidR="4101AF14">
        <w:rPr>
          <w:snapToGrid/>
          <w:kern w:val="0"/>
          <w:szCs w:val="22"/>
        </w:rPr>
        <w:t xml:space="preserve"> </w:t>
      </w:r>
      <w:r w:rsidRPr="00F52954" w:rsidR="00F52954">
        <w:rPr>
          <w:snapToGrid/>
          <w:kern w:val="0"/>
          <w:szCs w:val="22"/>
        </w:rPr>
        <w:t>Close-out procedures were announced over three years ago on February 16, 2019</w:t>
      </w:r>
      <w:r w:rsidR="00C10626">
        <w:rPr>
          <w:snapToGrid/>
          <w:kern w:val="0"/>
          <w:szCs w:val="22"/>
        </w:rPr>
        <w:t>,</w:t>
      </w:r>
      <w:r>
        <w:rPr>
          <w:rStyle w:val="FootnoteReference"/>
        </w:rPr>
        <w:footnoteReference w:id="5"/>
      </w:r>
      <w:r w:rsidR="00C10626">
        <w:rPr>
          <w:snapToGrid/>
          <w:kern w:val="0"/>
          <w:szCs w:val="22"/>
        </w:rPr>
        <w:t xml:space="preserve"> and we announced t</w:t>
      </w:r>
      <w:r w:rsidRPr="00C10626" w:rsidR="00C10626">
        <w:rPr>
          <w:snapToGrid/>
          <w:kern w:val="0"/>
          <w:szCs w:val="22"/>
        </w:rPr>
        <w:t>he upcoming September 6, 2022, invoice filing deadline in October 2020</w:t>
      </w:r>
      <w:r w:rsidR="00C10626">
        <w:rPr>
          <w:snapToGrid/>
          <w:kern w:val="0"/>
          <w:szCs w:val="22"/>
        </w:rPr>
        <w:t xml:space="preserve"> to</w:t>
      </w:r>
      <w:r w:rsidRPr="00C10626" w:rsidR="00C10626">
        <w:rPr>
          <w:snapToGrid/>
          <w:kern w:val="0"/>
          <w:szCs w:val="22"/>
        </w:rPr>
        <w:t xml:space="preserve"> provide entities with almost two years’ advance notice.</w:t>
      </w:r>
      <w:r>
        <w:rPr>
          <w:rStyle w:val="FootnoteReference"/>
          <w:snapToGrid/>
          <w:kern w:val="0"/>
          <w:szCs w:val="22"/>
        </w:rPr>
        <w:footnoteReference w:id="6"/>
      </w:r>
      <w:r w:rsidRPr="00F52954" w:rsidR="00F52954">
        <w:rPr>
          <w:snapToGrid/>
          <w:kern w:val="0"/>
          <w:szCs w:val="22"/>
        </w:rPr>
        <w:t xml:space="preserve">  </w:t>
      </w:r>
      <w:r w:rsidR="4101AF14">
        <w:t>E</w:t>
      </w:r>
      <w:r w:rsidRPr="6991BD77" w:rsidR="4101AF14">
        <w:t>xtensions of the assigned invoice submission deadlines</w:t>
      </w:r>
      <w:r w:rsidR="4101AF14">
        <w:t xml:space="preserve"> should</w:t>
      </w:r>
      <w:r w:rsidR="00C10626">
        <w:t xml:space="preserve"> therefore</w:t>
      </w:r>
      <w:r w:rsidR="4101AF14">
        <w:t xml:space="preserve"> not be required.</w:t>
      </w:r>
      <w:r>
        <w:rPr>
          <w:rStyle w:val="FootnoteReference"/>
        </w:rPr>
        <w:footnoteReference w:id="7"/>
      </w:r>
      <w:r w:rsidR="4101AF14">
        <w:rPr>
          <w:bCs/>
        </w:rPr>
        <w:t xml:space="preserve">  </w:t>
      </w:r>
    </w:p>
    <w:p w:rsidR="000476CF" w:rsidP="00F43956" w14:paraId="47E06E62" w14:textId="4B2CC458">
      <w:pPr>
        <w:numPr>
          <w:ilvl w:val="0"/>
          <w:numId w:val="7"/>
        </w:numPr>
        <w:spacing w:before="120" w:after="120"/>
        <w:ind w:left="0" w:firstLine="810"/>
      </w:pPr>
      <w:r w:rsidRPr="00950C85">
        <w:t>The</w:t>
      </w:r>
      <w:r>
        <w:t xml:space="preserve"> Fund Administrator will initiate close out for any entity that has failed to initiate the process by the invoice filing deadline assigned to that entity.  Any unused allocations made to that entity’s account will be returned to the Fund and made available for allocation to other program participants.</w:t>
      </w:r>
    </w:p>
    <w:p w:rsidR="009E3B8B" w:rsidP="002D4169" w14:paraId="07F78DFB" w14:textId="4BAB966A">
      <w:pPr>
        <w:numPr>
          <w:ilvl w:val="0"/>
          <w:numId w:val="7"/>
        </w:numPr>
        <w:spacing w:before="120" w:after="120"/>
        <w:ind w:left="0" w:firstLine="810"/>
      </w:pPr>
      <w:r>
        <w:t xml:space="preserve">We </w:t>
      </w:r>
      <w:r w:rsidR="5DFD92E1">
        <w:t xml:space="preserve">again </w:t>
      </w:r>
      <w:r>
        <w:t>remind participants</w:t>
      </w:r>
      <w:r w:rsidRPr="00BA38A9">
        <w:t xml:space="preserve"> </w:t>
      </w:r>
      <w:r>
        <w:t>that they must retain</w:t>
      </w:r>
      <w:r w:rsidRPr="00BA38A9">
        <w:t xml:space="preserve"> document</w:t>
      </w:r>
      <w:r>
        <w:t>s</w:t>
      </w:r>
      <w:r w:rsidRPr="00BA38A9">
        <w:t xml:space="preserve"> </w:t>
      </w:r>
      <w:r w:rsidRPr="007F239A">
        <w:t xml:space="preserve">for a period ending 10 years after the date </w:t>
      </w:r>
      <w:r>
        <w:t>they</w:t>
      </w:r>
      <w:r w:rsidRPr="007F239A">
        <w:t xml:space="preserve"> receive </w:t>
      </w:r>
      <w:r>
        <w:t>their</w:t>
      </w:r>
      <w:r w:rsidRPr="007F239A">
        <w:t xml:space="preserve"> final payment</w:t>
      </w:r>
      <w:r>
        <w:t>s</w:t>
      </w:r>
      <w:r w:rsidRPr="007F239A">
        <w:t xml:space="preserve"> from the Reimbursement Fund</w:t>
      </w:r>
      <w:r w:rsidRPr="00195146">
        <w:t>.</w:t>
      </w:r>
      <w:r>
        <w:rPr>
          <w:rStyle w:val="FootnoteReference"/>
        </w:rPr>
        <w:footnoteReference w:id="8"/>
      </w:r>
      <w:r>
        <w:t xml:space="preserve"> </w:t>
      </w:r>
      <w:r w:rsidR="3DD67E14">
        <w:t>Additionally, e</w:t>
      </w:r>
      <w:r w:rsidRPr="00195146" w:rsidR="6CA8BEFA">
        <w:t xml:space="preserve">ntities may be selected for audits, data validations, and </w:t>
      </w:r>
      <w:r w:rsidRPr="00D80582" w:rsidR="6CA8BEFA">
        <w:t>site visits</w:t>
      </w:r>
      <w:r w:rsidRPr="00195146" w:rsidR="6CA8BEFA">
        <w:t xml:space="preserve"> </w:t>
      </w:r>
      <w:r w:rsidR="6CA8BEFA">
        <w:t xml:space="preserve">at any time during the repack and reimbursement process, i.e., </w:t>
      </w:r>
      <w:r w:rsidRPr="00195146" w:rsidR="6CA8BEFA">
        <w:t xml:space="preserve">before or after </w:t>
      </w:r>
      <w:r w:rsidR="6CA8BEFA">
        <w:t>the entity</w:t>
      </w:r>
      <w:r w:rsidRPr="00195146" w:rsidR="6CA8BEFA">
        <w:t xml:space="preserve"> has complete</w:t>
      </w:r>
      <w:r w:rsidR="6CA8BEFA">
        <w:t>d</w:t>
      </w:r>
      <w:r w:rsidRPr="00195146" w:rsidR="6CA8BEFA">
        <w:t xml:space="preserve"> its construction project</w:t>
      </w:r>
      <w:r w:rsidR="6CA8BEFA">
        <w:t>;</w:t>
      </w:r>
      <w:r w:rsidRPr="00195146" w:rsidR="6CA8BEFA">
        <w:t xml:space="preserve"> during the </w:t>
      </w:r>
      <w:r w:rsidR="6CA8BEFA">
        <w:t>c</w:t>
      </w:r>
      <w:r w:rsidRPr="00195146" w:rsidR="6CA8BEFA">
        <w:t>lose-out period</w:t>
      </w:r>
      <w:r w:rsidR="6CA8BEFA">
        <w:t xml:space="preserve">; </w:t>
      </w:r>
      <w:r w:rsidRPr="00195146" w:rsidR="6CA8BEFA">
        <w:t>or</w:t>
      </w:r>
      <w:r w:rsidR="6CA8BEFA">
        <w:t xml:space="preserve"> at a time</w:t>
      </w:r>
      <w:r w:rsidRPr="00195146" w:rsidR="6CA8BEFA">
        <w:t xml:space="preserve"> thereafter</w:t>
      </w:r>
      <w:r w:rsidR="6CA8BEFA">
        <w:t xml:space="preserve">.  </w:t>
      </w:r>
    </w:p>
    <w:p w:rsidR="00A726A1" w:rsidRPr="00B715D7" w:rsidP="002D4169" w14:paraId="3F0E8AA2" w14:textId="77777777">
      <w:pPr>
        <w:numPr>
          <w:ilvl w:val="0"/>
          <w:numId w:val="7"/>
        </w:numPr>
        <w:spacing w:before="120" w:after="120"/>
        <w:ind w:left="0" w:firstLine="810"/>
      </w:pPr>
      <w:r w:rsidRPr="6991BD77">
        <w:rPr>
          <w:snapToGrid/>
          <w:kern w:val="0"/>
        </w:rPr>
        <w:t xml:space="preserve">For </w:t>
      </w:r>
      <w:r w:rsidRPr="00396B10">
        <w:t>additional</w:t>
      </w:r>
      <w:r w:rsidRPr="000927A5">
        <w:rPr>
          <w:snapToGrid/>
          <w:kern w:val="0"/>
          <w:szCs w:val="22"/>
        </w:rPr>
        <w:t xml:space="preserve"> </w:t>
      </w:r>
      <w:r w:rsidRPr="002D4169">
        <w:t>information</w:t>
      </w:r>
      <w:r w:rsidRPr="6991BD77">
        <w:rPr>
          <w:snapToGrid/>
          <w:kern w:val="0"/>
        </w:rPr>
        <w:t xml:space="preserve"> or questions about the reimbursement process, please call the Reimbursement Help Line at (202) 418-2009, or e-mail </w:t>
      </w:r>
      <w:hyperlink r:id="rId5" w:history="1">
        <w:r w:rsidRPr="6991BD77">
          <w:rPr>
            <w:rStyle w:val="Hyperlink"/>
            <w:snapToGrid/>
            <w:kern w:val="0"/>
          </w:rPr>
          <w:t>Reimburse@fcc.gov</w:t>
        </w:r>
      </w:hyperlink>
      <w:r>
        <w:rPr>
          <w:snapToGrid/>
          <w:kern w:val="0"/>
          <w:szCs w:val="22"/>
        </w:rPr>
        <w:t>.</w:t>
      </w:r>
    </w:p>
    <w:p w:rsidR="00B715D7" w:rsidRPr="00A726A1" w:rsidP="00B715D7" w14:paraId="2BE94863" w14:textId="77777777">
      <w:pPr>
        <w:spacing w:before="120" w:after="120"/>
        <w:ind w:left="810"/>
      </w:pPr>
    </w:p>
    <w:p w:rsidR="00F96F63" w:rsidRPr="00A726A1" w:rsidP="00A726A1" w14:paraId="2F8AC825" w14:textId="77777777">
      <w:pPr>
        <w:jc w:val="center"/>
      </w:pPr>
      <w:r w:rsidRPr="000927A5">
        <w:rPr>
          <w:b/>
          <w:szCs w:val="22"/>
        </w:rPr>
        <w:t>–FCC–</w:t>
      </w:r>
    </w:p>
    <w:p w:rsidR="00930ECF" w:rsidRPr="00930ECF" w:rsidP="00AE1E90" w14:paraId="7A2D0689" w14:textId="77777777">
      <w:pP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P="0055614C" w14:paraId="09300BD2" w14:textId="77777777">
    <w:pPr>
      <w:pStyle w:val="Footer"/>
      <w:framePr w:wrap="around" w:vAnchor="text" w:hAnchor="margin" w:xAlign="center" w:y="1"/>
    </w:pPr>
    <w:r>
      <w:fldChar w:fldCharType="begin"/>
    </w:r>
    <w:r>
      <w:instrText xml:space="preserve">PAGE  </w:instrText>
    </w:r>
    <w:r w:rsidR="000C0CEE">
      <w:fldChar w:fldCharType="separate"/>
    </w:r>
    <w:r>
      <w:fldChar w:fldCharType="end"/>
    </w:r>
  </w:p>
  <w:p w:rsidR="001B1826" w14:paraId="134225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P="00910F12" w14:paraId="519C4A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14:paraId="6E6FBA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1826" w14:paraId="2C60A078" w14:textId="77777777">
      <w:r>
        <w:separator/>
      </w:r>
    </w:p>
  </w:footnote>
  <w:footnote w:type="continuationSeparator" w:id="1">
    <w:p w:rsidR="001B1826" w14:paraId="14F28BC3" w14:textId="77777777">
      <w:pPr>
        <w:rPr>
          <w:sz w:val="20"/>
        </w:rPr>
      </w:pPr>
      <w:r>
        <w:rPr>
          <w:sz w:val="20"/>
        </w:rPr>
        <w:t xml:space="preserve">(Continued from previous page)  </w:t>
      </w:r>
      <w:r>
        <w:rPr>
          <w:sz w:val="20"/>
        </w:rPr>
        <w:separator/>
      </w:r>
    </w:p>
  </w:footnote>
  <w:footnote w:type="continuationNotice" w:id="2">
    <w:p w:rsidR="001B1826" w:rsidP="00910F12" w14:paraId="69CE9B14" w14:textId="77777777">
      <w:pPr>
        <w:jc w:val="right"/>
        <w:rPr>
          <w:sz w:val="20"/>
        </w:rPr>
      </w:pPr>
      <w:r>
        <w:rPr>
          <w:sz w:val="20"/>
        </w:rPr>
        <w:t>(continued….)</w:t>
      </w:r>
    </w:p>
  </w:footnote>
  <w:footnote w:id="3">
    <w:p w:rsidR="00863E62" w14:paraId="47E26BE0" w14:textId="4E955CAE">
      <w:pPr>
        <w:pStyle w:val="FootnoteText"/>
      </w:pPr>
      <w:r>
        <w:rPr>
          <w:rStyle w:val="FootnoteReference"/>
        </w:rPr>
        <w:footnoteRef/>
      </w:r>
      <w:r>
        <w:t xml:space="preserve"> A small number of full power TV stations that were granted extensions of the first or second invoice filing deadlines are also subject to the September 6, 2022</w:t>
      </w:r>
      <w:r w:rsidR="00F52954">
        <w:t>,</w:t>
      </w:r>
      <w:r>
        <w:t xml:space="preserve"> deadline.</w:t>
      </w:r>
    </w:p>
  </w:footnote>
  <w:footnote w:id="4">
    <w:p w:rsidR="00561B13" w:rsidRPr="009E31CF" w:rsidP="00561B13" w14:paraId="08F3F564" w14:textId="144DC743">
      <w:pPr>
        <w:pStyle w:val="FootnoteText"/>
      </w:pPr>
      <w:r>
        <w:rPr>
          <w:rStyle w:val="FootnoteReference"/>
        </w:rPr>
        <w:footnoteRef/>
      </w:r>
      <w:r>
        <w:t xml:space="preserve"> </w:t>
      </w:r>
      <w:r>
        <w:rPr>
          <w:i/>
          <w:iCs/>
        </w:rPr>
        <w:t xml:space="preserve">See </w:t>
      </w:r>
      <w:r w:rsidRPr="00AA149D">
        <w:rPr>
          <w:i/>
          <w:iCs/>
        </w:rPr>
        <w:t>Invoice Filing Deadline PN</w:t>
      </w:r>
      <w:r>
        <w:rPr>
          <w:i/>
          <w:iCs/>
        </w:rPr>
        <w:t>;</w:t>
      </w:r>
      <w:r w:rsidRPr="008B224F">
        <w:rPr>
          <w:i/>
          <w:iCs/>
        </w:rPr>
        <w:t xml:space="preserve"> </w:t>
      </w:r>
      <w:r w:rsidRPr="00AA149D">
        <w:rPr>
          <w:i/>
          <w:iCs/>
        </w:rPr>
        <w:t>Invoice Filing Deadlines for TV Broadcaster Relocation Fund</w:t>
      </w:r>
      <w:r>
        <w:rPr>
          <w:i/>
          <w:iCs/>
        </w:rPr>
        <w:t xml:space="preserve"> Reimbursement Begin on October 8 2021</w:t>
      </w:r>
      <w:r w:rsidRPr="00AA149D">
        <w:t xml:space="preserve">, Public Notice, </w:t>
      </w:r>
      <w:r w:rsidRPr="006C6A4B">
        <w:t>DA 21-404, 2021 WL 1328925</w:t>
      </w:r>
      <w:r w:rsidRPr="00AA149D">
        <w:t xml:space="preserve"> (MB/IAT</w:t>
      </w:r>
      <w:r>
        <w:t>F</w:t>
      </w:r>
      <w:r w:rsidRPr="00AA149D">
        <w:t xml:space="preserve"> </w:t>
      </w:r>
      <w:r>
        <w:t xml:space="preserve">Apr. 8, </w:t>
      </w:r>
      <w:r w:rsidRPr="00AA149D">
        <w:t>202</w:t>
      </w:r>
      <w:r>
        <w:t>1</w:t>
      </w:r>
      <w:r w:rsidRPr="00AA149D">
        <w:t>)</w:t>
      </w:r>
      <w:r>
        <w:t xml:space="preserve"> (</w:t>
      </w:r>
      <w:r>
        <w:rPr>
          <w:i/>
          <w:iCs/>
        </w:rPr>
        <w:t>Six Month Reminder of 1</w:t>
      </w:r>
      <w:r w:rsidRPr="001E43E6">
        <w:rPr>
          <w:i/>
          <w:iCs/>
          <w:vertAlign w:val="superscript"/>
        </w:rPr>
        <w:t>st</w:t>
      </w:r>
      <w:r>
        <w:rPr>
          <w:i/>
          <w:iCs/>
        </w:rPr>
        <w:t xml:space="preserve"> Invoice Filing Deadline PN)</w:t>
      </w:r>
      <w:r>
        <w:t xml:space="preserve">; </w:t>
      </w:r>
      <w:r w:rsidRPr="00AF6BB5">
        <w:rPr>
          <w:i/>
          <w:iCs/>
        </w:rPr>
        <w:t>TV Broadcaster Relocation Fund Filing Deadline Approaches in Sixty Days</w:t>
      </w:r>
      <w:r>
        <w:t xml:space="preserve">, Public Notice, </w:t>
      </w:r>
      <w:r w:rsidRPr="006C6A4B">
        <w:t>DA 21-970, 2021 WL 3501416</w:t>
      </w:r>
      <w:r>
        <w:t xml:space="preserve"> (MB/IATF rel. Aug. 9, 2021); (</w:t>
      </w:r>
      <w:r>
        <w:rPr>
          <w:i/>
          <w:iCs/>
        </w:rPr>
        <w:t>Sixty Day Reminder of 1</w:t>
      </w:r>
      <w:r w:rsidRPr="001E43E6">
        <w:rPr>
          <w:i/>
          <w:iCs/>
          <w:vertAlign w:val="superscript"/>
        </w:rPr>
        <w:t>st</w:t>
      </w:r>
      <w:r>
        <w:rPr>
          <w:i/>
          <w:iCs/>
        </w:rPr>
        <w:t xml:space="preserve"> Invoice Filing Deadline PN</w:t>
      </w:r>
      <w:r>
        <w:t xml:space="preserve">); </w:t>
      </w:r>
      <w:r>
        <w:rPr>
          <w:i/>
          <w:iCs/>
        </w:rPr>
        <w:t xml:space="preserve">TV Broadcaster Relocation Fund Filing Deadline Approaches in Thirty </w:t>
      </w:r>
      <w:r w:rsidRPr="009E31CF">
        <w:rPr>
          <w:i/>
          <w:iCs/>
        </w:rPr>
        <w:t>Days</w:t>
      </w:r>
      <w:r>
        <w:t xml:space="preserve">, Public Notice, </w:t>
      </w:r>
      <w:r w:rsidRPr="006C6A4B">
        <w:t>DA-21-1117</w:t>
      </w:r>
      <w:r>
        <w:t xml:space="preserve"> (MB/IATF Sep. 28, 2021) (</w:t>
      </w:r>
      <w:r>
        <w:rPr>
          <w:i/>
          <w:iCs/>
        </w:rPr>
        <w:t>Thirty Day Reminder of 1</w:t>
      </w:r>
      <w:r w:rsidRPr="001E43E6">
        <w:rPr>
          <w:i/>
          <w:iCs/>
          <w:vertAlign w:val="superscript"/>
        </w:rPr>
        <w:t>st</w:t>
      </w:r>
      <w:r>
        <w:rPr>
          <w:i/>
          <w:iCs/>
        </w:rPr>
        <w:t xml:space="preserve"> Invoice Filing Deadline PN</w:t>
      </w:r>
      <w:r w:rsidRPr="001E43E6">
        <w:t>)</w:t>
      </w:r>
      <w:r>
        <w:t xml:space="preserve">; </w:t>
      </w:r>
      <w:r>
        <w:rPr>
          <w:i/>
          <w:iCs/>
        </w:rPr>
        <w:t xml:space="preserve">TV Broadcaster Relocation Fund Invoice Filing Deadline Approaches in Sixty Days, </w:t>
      </w:r>
      <w:r>
        <w:t>Public Notice, DA 22-72 (MB/IATF Jan. 22, 2022) (</w:t>
      </w:r>
      <w:r>
        <w:rPr>
          <w:i/>
          <w:iCs/>
        </w:rPr>
        <w:t>Sixty Day Reminder of 2</w:t>
      </w:r>
      <w:r w:rsidRPr="008E2DC9">
        <w:rPr>
          <w:i/>
          <w:iCs/>
          <w:vertAlign w:val="superscript"/>
        </w:rPr>
        <w:t>nd</w:t>
      </w:r>
      <w:r>
        <w:rPr>
          <w:i/>
          <w:iCs/>
        </w:rPr>
        <w:t xml:space="preserve"> Invoice Filing Deadline PN)</w:t>
      </w:r>
      <w:r w:rsidR="00863E62">
        <w:rPr>
          <w:i/>
          <w:iCs/>
        </w:rPr>
        <w:t xml:space="preserve"> (</w:t>
      </w:r>
      <w:r w:rsidR="00863E62">
        <w:t>amending the third and final invoice filing deadline from September 5 to September 6, 2022</w:t>
      </w:r>
      <w:r w:rsidR="00F52954">
        <w:t>,</w:t>
      </w:r>
      <w:r w:rsidR="00863E62">
        <w:t xml:space="preserve"> in recognition of Labor Day)</w:t>
      </w:r>
      <w:r>
        <w:t xml:space="preserve">; </w:t>
      </w:r>
      <w:r w:rsidRPr="00561B13">
        <w:rPr>
          <w:i/>
          <w:iCs/>
        </w:rPr>
        <w:t>Incentive Auction Task Force and Media Bureau Report On Status Of The Post-Incentive Auction Reimbursement Program, Announce Final Allocation And Post-Implementation Site Visit Validation Program, And Remind Stations Of Invoice Filing Deadlines</w:t>
      </w:r>
      <w:r>
        <w:t>, Public Notice, DA-22-191, (Feb. 28, 2022)</w:t>
      </w:r>
      <w:r w:rsidR="00F52954">
        <w:t xml:space="preserve"> </w:t>
      </w:r>
      <w:r>
        <w:t>(</w:t>
      </w:r>
      <w:r w:rsidR="000E0D92">
        <w:rPr>
          <w:i/>
          <w:iCs/>
        </w:rPr>
        <w:t xml:space="preserve">Final Allocation and </w:t>
      </w:r>
      <w:r>
        <w:rPr>
          <w:i/>
          <w:iCs/>
        </w:rPr>
        <w:t>Thirty Day Reminder of 2</w:t>
      </w:r>
      <w:r w:rsidRPr="00561B13">
        <w:rPr>
          <w:i/>
          <w:iCs/>
          <w:vertAlign w:val="superscript"/>
        </w:rPr>
        <w:t>nd</w:t>
      </w:r>
      <w:r>
        <w:rPr>
          <w:i/>
          <w:iCs/>
        </w:rPr>
        <w:t xml:space="preserve"> Invoice Filing Deadline PN</w:t>
      </w:r>
      <w:r>
        <w:t>)</w:t>
      </w:r>
      <w:r>
        <w:rPr>
          <w:i/>
          <w:iCs/>
        </w:rPr>
        <w:t>.</w:t>
      </w:r>
    </w:p>
  </w:footnote>
  <w:footnote w:id="5">
    <w:p w:rsidR="00F52954" w:rsidRPr="000E0D92" w:rsidP="00F52954" w14:paraId="51FCD3F0" w14:textId="32E0A8A1">
      <w:pPr>
        <w:pStyle w:val="FootnoteText"/>
        <w:rPr>
          <w:i/>
          <w:iCs/>
        </w:rPr>
      </w:pPr>
      <w:r>
        <w:rPr>
          <w:rStyle w:val="FootnoteReference"/>
        </w:rPr>
        <w:footnoteRef/>
      </w:r>
      <w:r>
        <w:rPr>
          <w:i/>
          <w:iCs/>
        </w:rPr>
        <w:t>Close Out Procedures PN</w:t>
      </w:r>
      <w:r>
        <w:t xml:space="preserve">.  Earlier this year we announced a final allocation and streamlined the close-out procedures.  </w:t>
      </w:r>
      <w:r>
        <w:rPr>
          <w:i/>
          <w:iCs/>
        </w:rPr>
        <w:t>See Final Allocation and Thirty Day Reminder of 2</w:t>
      </w:r>
      <w:r w:rsidRPr="00561B13">
        <w:rPr>
          <w:i/>
          <w:iCs/>
          <w:vertAlign w:val="superscript"/>
        </w:rPr>
        <w:t>nd</w:t>
      </w:r>
      <w:r>
        <w:rPr>
          <w:i/>
          <w:iCs/>
        </w:rPr>
        <w:t xml:space="preserve"> Invoice Filing Deadline PN.</w:t>
      </w:r>
    </w:p>
  </w:footnote>
  <w:footnote w:id="6">
    <w:p w:rsidR="00C10626" w14:paraId="222C6C63" w14:textId="4B74FD41">
      <w:pPr>
        <w:pStyle w:val="FootnoteText"/>
      </w:pPr>
      <w:r>
        <w:rPr>
          <w:rStyle w:val="FootnoteReference"/>
        </w:rPr>
        <w:footnoteRef/>
      </w:r>
      <w:r>
        <w:t xml:space="preserve"> </w:t>
      </w:r>
      <w:r w:rsidRPr="00AA149D">
        <w:rPr>
          <w:i/>
          <w:iCs/>
        </w:rPr>
        <w:t>Invoice Filing Deadline PN</w:t>
      </w:r>
      <w:r>
        <w:rPr>
          <w:i/>
          <w:iCs/>
        </w:rPr>
        <w:t xml:space="preserve">, </w:t>
      </w:r>
      <w:r w:rsidRPr="00067E35">
        <w:t>35 FCC Rcd 11273.</w:t>
      </w:r>
      <w:r>
        <w:t xml:space="preserve">  </w:t>
      </w:r>
    </w:p>
  </w:footnote>
  <w:footnote w:id="7">
    <w:p w:rsidR="001B1826" w:rsidRPr="00FA3C7D" w:rsidP="001F381B" w14:paraId="00C64761" w14:textId="03805609">
      <w:pPr>
        <w:pStyle w:val="FootnoteText"/>
      </w:pPr>
      <w:r>
        <w:rPr>
          <w:rStyle w:val="FootnoteReference"/>
        </w:rPr>
        <w:footnoteRef/>
      </w:r>
      <w:r>
        <w:t xml:space="preserve"> </w:t>
      </w:r>
      <w:r w:rsidRPr="558F0A12" w:rsidR="00C66370">
        <w:t xml:space="preserve">An entity requesting </w:t>
      </w:r>
      <w:r w:rsidR="00C66370">
        <w:t>a limited extension</w:t>
      </w:r>
      <w:r w:rsidRPr="558F0A12" w:rsidR="00C66370">
        <w:t xml:space="preserve"> will have to provide evidence that circumstances requiring the extension were outside of its control, such as local zoning or a force majeure event occurring proximate to the final submission deadline.</w:t>
      </w:r>
      <w:r w:rsidRPr="00AF6BB5" w:rsidR="00C66370">
        <w:rPr>
          <w:rStyle w:val="FootnoteReference"/>
        </w:rPr>
        <w:t xml:space="preserve"> </w:t>
      </w:r>
      <w:r w:rsidR="00C66370">
        <w:t xml:space="preserve"> </w:t>
      </w:r>
      <w:r>
        <w:rPr>
          <w:bCs/>
        </w:rPr>
        <w:t xml:space="preserve">Requests for a limited extension should be filed as a legal STA in LMS.  Waiver of the filing fee may be selected when filing the STA in LMS.  </w:t>
      </w:r>
      <w:r w:rsidRPr="001A0524">
        <w:rPr>
          <w:bCs/>
        </w:rPr>
        <w:t>We will not consider the availability of reimbursement or the status of specific reimbursement requests to be a mitigating factor in evaluating extension requests</w:t>
      </w:r>
      <w:r w:rsidR="00AE1E90">
        <w:rPr>
          <w:bCs/>
        </w:rPr>
        <w:t>,</w:t>
      </w:r>
      <w:r w:rsidRPr="001A0524">
        <w:rPr>
          <w:bCs/>
        </w:rPr>
        <w:t xml:space="preserve"> and we will not grant extensions that do not provide the staff with sufficient processing time to complete close-out procedures for all stations.</w:t>
      </w:r>
      <w:r>
        <w:rPr>
          <w:bCs/>
        </w:rPr>
        <w:t xml:space="preserve">  Thus, an entity’s failure to complete construction in a timely manner and to make final submissions by the assigned deadlines could preclude that entity from receiving full reimbursement because unobligated amounts in the Fund must be rescinded to Treasury by July 3, 2023.  </w:t>
      </w:r>
      <w:r w:rsidRPr="00AA149D">
        <w:rPr>
          <w:i/>
          <w:iCs/>
        </w:rPr>
        <w:t>Invoice Filing Deadline PN</w:t>
      </w:r>
      <w:r w:rsidRPr="00AA149D">
        <w:t>, 35 FCC Rcd</w:t>
      </w:r>
      <w:r w:rsidRPr="00FA3C7D">
        <w:t xml:space="preserve"> at</w:t>
      </w:r>
      <w:r>
        <w:rPr>
          <w:i/>
          <w:iCs/>
        </w:rPr>
        <w:t xml:space="preserve"> </w:t>
      </w:r>
      <w:r>
        <w:t xml:space="preserve">11277-78, para 13; </w:t>
      </w:r>
      <w:r>
        <w:rPr>
          <w:i/>
          <w:iCs/>
        </w:rPr>
        <w:t>Six Month Reminder of 1</w:t>
      </w:r>
      <w:r w:rsidRPr="001E43E6">
        <w:rPr>
          <w:i/>
          <w:iCs/>
          <w:vertAlign w:val="superscript"/>
        </w:rPr>
        <w:t>st</w:t>
      </w:r>
      <w:r>
        <w:rPr>
          <w:i/>
          <w:iCs/>
        </w:rPr>
        <w:t xml:space="preserve"> Invoice Filing PN</w:t>
      </w:r>
      <w:r>
        <w:t xml:space="preserve">, at *2, para 5; </w:t>
      </w:r>
      <w:r>
        <w:rPr>
          <w:i/>
          <w:iCs/>
        </w:rPr>
        <w:t>Sixty Day Reminder of 1</w:t>
      </w:r>
      <w:r w:rsidRPr="001E43E6">
        <w:rPr>
          <w:i/>
          <w:iCs/>
          <w:vertAlign w:val="superscript"/>
        </w:rPr>
        <w:t>st</w:t>
      </w:r>
      <w:r>
        <w:rPr>
          <w:i/>
          <w:iCs/>
        </w:rPr>
        <w:t xml:space="preserve"> Invoice Filing PN</w:t>
      </w:r>
      <w:r>
        <w:t xml:space="preserve"> at n.4; </w:t>
      </w:r>
      <w:r>
        <w:rPr>
          <w:i/>
          <w:iCs/>
        </w:rPr>
        <w:t>Thirty Day Reminder of 1</w:t>
      </w:r>
      <w:r w:rsidRPr="001E43E6">
        <w:rPr>
          <w:i/>
          <w:iCs/>
          <w:vertAlign w:val="superscript"/>
        </w:rPr>
        <w:t>st</w:t>
      </w:r>
      <w:r>
        <w:rPr>
          <w:i/>
          <w:iCs/>
        </w:rPr>
        <w:t xml:space="preserve"> Invoice Filing PN </w:t>
      </w:r>
      <w:r>
        <w:t>at para 2</w:t>
      </w:r>
      <w:r w:rsidR="00D81855">
        <w:t xml:space="preserve">; </w:t>
      </w:r>
      <w:r w:rsidR="00D81855">
        <w:rPr>
          <w:i/>
          <w:iCs/>
        </w:rPr>
        <w:t>Sixty Day Reminder of 2</w:t>
      </w:r>
      <w:r w:rsidRPr="008E2DC9" w:rsidR="00D81855">
        <w:rPr>
          <w:i/>
          <w:iCs/>
          <w:vertAlign w:val="superscript"/>
        </w:rPr>
        <w:t>nd</w:t>
      </w:r>
      <w:r w:rsidR="00D81855">
        <w:rPr>
          <w:i/>
          <w:iCs/>
        </w:rPr>
        <w:t xml:space="preserve"> Invoice Filing Deadline PN </w:t>
      </w:r>
      <w:r w:rsidR="00D81855">
        <w:t>at para 2</w:t>
      </w:r>
      <w:r>
        <w:rPr>
          <w:i/>
          <w:iCs/>
        </w:rPr>
        <w:t>.</w:t>
      </w:r>
      <w:r>
        <w:t xml:space="preserve">  </w:t>
      </w:r>
    </w:p>
  </w:footnote>
  <w:footnote w:id="8">
    <w:p w:rsidR="001B1826" w:rsidRPr="00AA149D" w:rsidP="009D22FB" w14:paraId="7375C706" w14:textId="77777777">
      <w:pPr>
        <w:pStyle w:val="FootnoteText"/>
      </w:pPr>
      <w:r w:rsidRPr="00AA149D">
        <w:rPr>
          <w:rStyle w:val="FootnoteReference"/>
        </w:rPr>
        <w:footnoteRef/>
      </w:r>
      <w:r w:rsidRPr="00AA149D">
        <w:t xml:space="preserve"> </w:t>
      </w:r>
      <w:r w:rsidRPr="00AA149D">
        <w:rPr>
          <w:i/>
          <w:iCs/>
        </w:rPr>
        <w:t>See Invoice Filing Deadline PN</w:t>
      </w:r>
      <w:r w:rsidRPr="00AA149D">
        <w:t>, 35 FCC Rcd at 11278-79, paras</w:t>
      </w:r>
      <w:r>
        <w:t>.</w:t>
      </w:r>
      <w:r w:rsidRPr="00AA149D">
        <w:t xml:space="preserve"> 15-17.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CEE" w14:paraId="5BAA1D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RPr="009838BC" w:rsidP="009838BC" w14:paraId="75508033" w14:textId="74BE3C32">
    <w:pPr>
      <w:tabs>
        <w:tab w:val="center" w:pos="4680"/>
        <w:tab w:val="right" w:pos="9360"/>
      </w:tabs>
    </w:pPr>
    <w:r w:rsidRPr="009838BC">
      <w:rPr>
        <w:b/>
      </w:rPr>
      <w:tab/>
      <w:t>Federal Communications Commission</w:t>
    </w:r>
    <w:r w:rsidRPr="009838BC">
      <w:rPr>
        <w:b/>
      </w:rPr>
      <w:tab/>
    </w:r>
    <w:r>
      <w:rPr>
        <w:b/>
      </w:rPr>
      <w:t>DA 22-</w:t>
    </w:r>
    <w:r w:rsidR="000C0CEE">
      <w:rPr>
        <w:b/>
      </w:rPr>
      <w:t>817</w:t>
    </w:r>
  </w:p>
  <w:p w:rsidR="001B1826" w:rsidRPr="009838BC" w:rsidP="009838BC" w14:paraId="2C5321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1B1826" w:rsidRPr="009838BC" w:rsidP="009838BC" w14:paraId="0C30B1A2"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RPr="00A866AC" w:rsidP="009838BC" w14:paraId="49B4084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1826" w:rsidP="009838BC" w14:textId="77777777">
                          <w:pPr>
                            <w:rPr>
                              <w:rFonts w:ascii="Arial" w:hAnsi="Arial"/>
                              <w:b/>
                            </w:rPr>
                          </w:pPr>
                          <w:r>
                            <w:rPr>
                              <w:rFonts w:ascii="Arial" w:hAnsi="Arial"/>
                              <w:b/>
                            </w:rPr>
                            <w:t>Federal Communications Commission</w:t>
                          </w:r>
                        </w:p>
                        <w:p w:rsidR="001B1826" w:rsidP="009838BC" w14:textId="77777777">
                          <w:pPr>
                            <w:rPr>
                              <w:rFonts w:ascii="Arial" w:hAnsi="Arial"/>
                              <w:b/>
                            </w:rPr>
                          </w:pPr>
                          <w:r w:rsidRPr="00F14870">
                            <w:rPr>
                              <w:rFonts w:ascii="Arial" w:hAnsi="Arial"/>
                              <w:b/>
                            </w:rPr>
                            <w:t>45 L Street NE</w:t>
                          </w:r>
                        </w:p>
                        <w:p w:rsidR="001B1826"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1826" w:rsidP="009838BC" w14:paraId="1445C7A0" w14:textId="77777777">
                    <w:pPr>
                      <w:rPr>
                        <w:rFonts w:ascii="Arial" w:hAnsi="Arial"/>
                        <w:b/>
                      </w:rPr>
                    </w:pPr>
                    <w:r>
                      <w:rPr>
                        <w:rFonts w:ascii="Arial" w:hAnsi="Arial"/>
                        <w:b/>
                      </w:rPr>
                      <w:t>Federal Communications Commission</w:t>
                    </w:r>
                  </w:p>
                  <w:p w:rsidR="001B1826" w:rsidP="009838BC" w14:paraId="54080F01" w14:textId="77777777">
                    <w:pPr>
                      <w:rPr>
                        <w:rFonts w:ascii="Arial" w:hAnsi="Arial"/>
                        <w:b/>
                      </w:rPr>
                    </w:pPr>
                    <w:r w:rsidRPr="00F14870">
                      <w:rPr>
                        <w:rFonts w:ascii="Arial" w:hAnsi="Arial"/>
                        <w:b/>
                      </w:rPr>
                      <w:t>45 L Street NE</w:t>
                    </w:r>
                  </w:p>
                  <w:p w:rsidR="001B1826" w:rsidP="009838BC" w14:paraId="543476F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B1826" w:rsidRPr="00357D50" w:rsidP="009838BC" w14:paraId="1AAD7411"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1826" w:rsidP="009838BC" w14:textId="77777777">
                          <w:pPr>
                            <w:spacing w:before="40"/>
                            <w:jc w:val="right"/>
                            <w:rPr>
                              <w:rFonts w:ascii="Arial" w:hAnsi="Arial"/>
                              <w:b/>
                              <w:sz w:val="16"/>
                            </w:rPr>
                          </w:pPr>
                          <w:r>
                            <w:rPr>
                              <w:rFonts w:ascii="Arial" w:hAnsi="Arial"/>
                              <w:b/>
                              <w:sz w:val="16"/>
                            </w:rPr>
                            <w:t>News Media Information 202 / 418-0500</w:t>
                          </w:r>
                        </w:p>
                        <w:p w:rsidR="001B1826"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B1826"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1826" w:rsidP="009838BC" w14:paraId="2D9D133D" w14:textId="77777777">
                    <w:pPr>
                      <w:spacing w:before="40"/>
                      <w:jc w:val="right"/>
                      <w:rPr>
                        <w:rFonts w:ascii="Arial" w:hAnsi="Arial"/>
                        <w:b/>
                        <w:sz w:val="16"/>
                      </w:rPr>
                    </w:pPr>
                    <w:r>
                      <w:rPr>
                        <w:rFonts w:ascii="Arial" w:hAnsi="Arial"/>
                        <w:b/>
                        <w:sz w:val="16"/>
                      </w:rPr>
                      <w:t>News Media Information 202 / 418-0500</w:t>
                    </w:r>
                  </w:p>
                  <w:p w:rsidR="001B1826" w:rsidP="009838BC" w14:paraId="7DF7C5D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B1826" w:rsidP="009838BC" w14:paraId="256D3879" w14:textId="77777777">
                    <w:pPr>
                      <w:jc w:val="right"/>
                    </w:pPr>
                    <w:r>
                      <w:rPr>
                        <w:rFonts w:ascii="Arial" w:hAnsi="Arial"/>
                        <w:b/>
                        <w:sz w:val="16"/>
                      </w:rPr>
                      <w:t>TTY: 1-888-835-5322</w:t>
                    </w:r>
                  </w:p>
                </w:txbxContent>
              </v:textbox>
            </v:shape>
          </w:pict>
        </mc:Fallback>
      </mc:AlternateContent>
    </w:r>
  </w:p>
  <w:p w:rsidR="001B1826" w:rsidRPr="009838BC" w:rsidP="009838BC" w14:paraId="0B4A6A7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3D4BBD"/>
    <w:multiLevelType w:val="hybridMultilevel"/>
    <w:tmpl w:val="C98C8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4BAE11E2"/>
    <w:multiLevelType w:val="hybridMultilevel"/>
    <w:tmpl w:val="99A6F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1610324"/>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6"/>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1"/>
    <w:rsid w:val="00003FD1"/>
    <w:rsid w:val="000072CE"/>
    <w:rsid w:val="00010B3D"/>
    <w:rsid w:val="00013A8B"/>
    <w:rsid w:val="00021445"/>
    <w:rsid w:val="00036039"/>
    <w:rsid w:val="00037F90"/>
    <w:rsid w:val="000442BD"/>
    <w:rsid w:val="00047015"/>
    <w:rsid w:val="000476CF"/>
    <w:rsid w:val="00050718"/>
    <w:rsid w:val="000653A1"/>
    <w:rsid w:val="00067E35"/>
    <w:rsid w:val="00070C8D"/>
    <w:rsid w:val="000764C7"/>
    <w:rsid w:val="0008596F"/>
    <w:rsid w:val="000875BF"/>
    <w:rsid w:val="00087A2D"/>
    <w:rsid w:val="000927A5"/>
    <w:rsid w:val="00096D8C"/>
    <w:rsid w:val="000A0F54"/>
    <w:rsid w:val="000A2C65"/>
    <w:rsid w:val="000A5CB7"/>
    <w:rsid w:val="000A7138"/>
    <w:rsid w:val="000B4CCF"/>
    <w:rsid w:val="000C05FE"/>
    <w:rsid w:val="000C0B65"/>
    <w:rsid w:val="000C0CEE"/>
    <w:rsid w:val="000C15D5"/>
    <w:rsid w:val="000D050B"/>
    <w:rsid w:val="000D3553"/>
    <w:rsid w:val="000E0D92"/>
    <w:rsid w:val="000E16F5"/>
    <w:rsid w:val="000E3D42"/>
    <w:rsid w:val="000E5884"/>
    <w:rsid w:val="000F0A00"/>
    <w:rsid w:val="000F4250"/>
    <w:rsid w:val="00101FEC"/>
    <w:rsid w:val="00107BB2"/>
    <w:rsid w:val="00110BDB"/>
    <w:rsid w:val="001110CE"/>
    <w:rsid w:val="001164B1"/>
    <w:rsid w:val="00120245"/>
    <w:rsid w:val="00120A2A"/>
    <w:rsid w:val="00122BD5"/>
    <w:rsid w:val="00133C25"/>
    <w:rsid w:val="0013412A"/>
    <w:rsid w:val="00141EE4"/>
    <w:rsid w:val="00155B30"/>
    <w:rsid w:val="00160D3D"/>
    <w:rsid w:val="00161C63"/>
    <w:rsid w:val="0018168E"/>
    <w:rsid w:val="00184079"/>
    <w:rsid w:val="00186847"/>
    <w:rsid w:val="00195146"/>
    <w:rsid w:val="00195A82"/>
    <w:rsid w:val="001979D9"/>
    <w:rsid w:val="001A0524"/>
    <w:rsid w:val="001A2226"/>
    <w:rsid w:val="001A6050"/>
    <w:rsid w:val="001A718D"/>
    <w:rsid w:val="001B0EAF"/>
    <w:rsid w:val="001B1826"/>
    <w:rsid w:val="001B343E"/>
    <w:rsid w:val="001C3162"/>
    <w:rsid w:val="001C4509"/>
    <w:rsid w:val="001C6513"/>
    <w:rsid w:val="001D6BCF"/>
    <w:rsid w:val="001E01CA"/>
    <w:rsid w:val="001E43E6"/>
    <w:rsid w:val="001E6ECF"/>
    <w:rsid w:val="001E6EFE"/>
    <w:rsid w:val="001F381B"/>
    <w:rsid w:val="001F544E"/>
    <w:rsid w:val="00201EFB"/>
    <w:rsid w:val="002060D9"/>
    <w:rsid w:val="00206B17"/>
    <w:rsid w:val="00220FB7"/>
    <w:rsid w:val="0022311B"/>
    <w:rsid w:val="00226822"/>
    <w:rsid w:val="00244D06"/>
    <w:rsid w:val="00253687"/>
    <w:rsid w:val="00255647"/>
    <w:rsid w:val="00255D23"/>
    <w:rsid w:val="002579EE"/>
    <w:rsid w:val="002604D5"/>
    <w:rsid w:val="00260594"/>
    <w:rsid w:val="002666F3"/>
    <w:rsid w:val="00267910"/>
    <w:rsid w:val="00277D13"/>
    <w:rsid w:val="002815DC"/>
    <w:rsid w:val="002835CF"/>
    <w:rsid w:val="002847CA"/>
    <w:rsid w:val="00285017"/>
    <w:rsid w:val="0028559F"/>
    <w:rsid w:val="00296F6E"/>
    <w:rsid w:val="002A2D2E"/>
    <w:rsid w:val="002A42F7"/>
    <w:rsid w:val="002B1528"/>
    <w:rsid w:val="002D3A83"/>
    <w:rsid w:val="002D4169"/>
    <w:rsid w:val="002F0CFB"/>
    <w:rsid w:val="002F1E68"/>
    <w:rsid w:val="002F1EBC"/>
    <w:rsid w:val="003010AE"/>
    <w:rsid w:val="00306E9E"/>
    <w:rsid w:val="00306F8C"/>
    <w:rsid w:val="00316481"/>
    <w:rsid w:val="00320735"/>
    <w:rsid w:val="00320F33"/>
    <w:rsid w:val="00327278"/>
    <w:rsid w:val="00332298"/>
    <w:rsid w:val="00332C6E"/>
    <w:rsid w:val="003363F4"/>
    <w:rsid w:val="00336707"/>
    <w:rsid w:val="00343749"/>
    <w:rsid w:val="0035533A"/>
    <w:rsid w:val="00357D50"/>
    <w:rsid w:val="00365078"/>
    <w:rsid w:val="00381C85"/>
    <w:rsid w:val="003925DC"/>
    <w:rsid w:val="00392B76"/>
    <w:rsid w:val="00396B10"/>
    <w:rsid w:val="003A5BC0"/>
    <w:rsid w:val="003B0550"/>
    <w:rsid w:val="003B0E46"/>
    <w:rsid w:val="003B694F"/>
    <w:rsid w:val="003C30A1"/>
    <w:rsid w:val="003D01F3"/>
    <w:rsid w:val="003D2E6A"/>
    <w:rsid w:val="003E5DD9"/>
    <w:rsid w:val="003E7C3E"/>
    <w:rsid w:val="003F171C"/>
    <w:rsid w:val="003F70AB"/>
    <w:rsid w:val="0040357E"/>
    <w:rsid w:val="00412FC5"/>
    <w:rsid w:val="00422276"/>
    <w:rsid w:val="004242F1"/>
    <w:rsid w:val="00437AF0"/>
    <w:rsid w:val="00445A00"/>
    <w:rsid w:val="004516E0"/>
    <w:rsid w:val="00451B0F"/>
    <w:rsid w:val="00455EF4"/>
    <w:rsid w:val="0045638B"/>
    <w:rsid w:val="0046125F"/>
    <w:rsid w:val="0046224B"/>
    <w:rsid w:val="004653E9"/>
    <w:rsid w:val="00475DE7"/>
    <w:rsid w:val="00482403"/>
    <w:rsid w:val="0048453C"/>
    <w:rsid w:val="00487524"/>
    <w:rsid w:val="0049323F"/>
    <w:rsid w:val="00494132"/>
    <w:rsid w:val="00494296"/>
    <w:rsid w:val="00496106"/>
    <w:rsid w:val="004B17B3"/>
    <w:rsid w:val="004B22C7"/>
    <w:rsid w:val="004C12D0"/>
    <w:rsid w:val="004C14A5"/>
    <w:rsid w:val="004C26F8"/>
    <w:rsid w:val="004C2EE3"/>
    <w:rsid w:val="004C3B7E"/>
    <w:rsid w:val="004D2D66"/>
    <w:rsid w:val="004D3B04"/>
    <w:rsid w:val="004D7158"/>
    <w:rsid w:val="004D7C0D"/>
    <w:rsid w:val="004E45B6"/>
    <w:rsid w:val="004E4A22"/>
    <w:rsid w:val="004E5FCB"/>
    <w:rsid w:val="004F5C09"/>
    <w:rsid w:val="0050303C"/>
    <w:rsid w:val="00503630"/>
    <w:rsid w:val="00511025"/>
    <w:rsid w:val="00511968"/>
    <w:rsid w:val="0051436E"/>
    <w:rsid w:val="00524C44"/>
    <w:rsid w:val="00524D16"/>
    <w:rsid w:val="00525EC0"/>
    <w:rsid w:val="005307BE"/>
    <w:rsid w:val="005318B3"/>
    <w:rsid w:val="00532D26"/>
    <w:rsid w:val="00533AD1"/>
    <w:rsid w:val="00546ADB"/>
    <w:rsid w:val="0055614C"/>
    <w:rsid w:val="00557E21"/>
    <w:rsid w:val="00561B13"/>
    <w:rsid w:val="00573318"/>
    <w:rsid w:val="005767CA"/>
    <w:rsid w:val="0059529D"/>
    <w:rsid w:val="005A7AF0"/>
    <w:rsid w:val="005B120F"/>
    <w:rsid w:val="005B41A8"/>
    <w:rsid w:val="005C137F"/>
    <w:rsid w:val="005C15AA"/>
    <w:rsid w:val="005C29DC"/>
    <w:rsid w:val="005C5C60"/>
    <w:rsid w:val="005F2E23"/>
    <w:rsid w:val="005F34FF"/>
    <w:rsid w:val="005F713F"/>
    <w:rsid w:val="00603B37"/>
    <w:rsid w:val="00606F3B"/>
    <w:rsid w:val="00607BA5"/>
    <w:rsid w:val="00613B04"/>
    <w:rsid w:val="00617793"/>
    <w:rsid w:val="00621097"/>
    <w:rsid w:val="006230F4"/>
    <w:rsid w:val="00623BCA"/>
    <w:rsid w:val="00625219"/>
    <w:rsid w:val="00626EB6"/>
    <w:rsid w:val="006273F4"/>
    <w:rsid w:val="0063529B"/>
    <w:rsid w:val="006353A3"/>
    <w:rsid w:val="0064191B"/>
    <w:rsid w:val="0064192F"/>
    <w:rsid w:val="00641F86"/>
    <w:rsid w:val="006431E0"/>
    <w:rsid w:val="00643787"/>
    <w:rsid w:val="00654351"/>
    <w:rsid w:val="00655D03"/>
    <w:rsid w:val="00662B59"/>
    <w:rsid w:val="006724EA"/>
    <w:rsid w:val="006815B8"/>
    <w:rsid w:val="00683E32"/>
    <w:rsid w:val="00683F84"/>
    <w:rsid w:val="006845F5"/>
    <w:rsid w:val="00687768"/>
    <w:rsid w:val="00691426"/>
    <w:rsid w:val="00691B94"/>
    <w:rsid w:val="00693B99"/>
    <w:rsid w:val="006A3AFC"/>
    <w:rsid w:val="006A5ABA"/>
    <w:rsid w:val="006A6A81"/>
    <w:rsid w:val="006B49DB"/>
    <w:rsid w:val="006B7B2B"/>
    <w:rsid w:val="006C6A4B"/>
    <w:rsid w:val="006D2BDB"/>
    <w:rsid w:val="006E1741"/>
    <w:rsid w:val="006E26AF"/>
    <w:rsid w:val="006E5A14"/>
    <w:rsid w:val="006F2AD2"/>
    <w:rsid w:val="006F57D7"/>
    <w:rsid w:val="006F6FE2"/>
    <w:rsid w:val="006F7393"/>
    <w:rsid w:val="0070224F"/>
    <w:rsid w:val="007115F7"/>
    <w:rsid w:val="00711A63"/>
    <w:rsid w:val="0071723D"/>
    <w:rsid w:val="00724E48"/>
    <w:rsid w:val="00750C87"/>
    <w:rsid w:val="00750DF0"/>
    <w:rsid w:val="00755F17"/>
    <w:rsid w:val="0077322E"/>
    <w:rsid w:val="0077382D"/>
    <w:rsid w:val="00785689"/>
    <w:rsid w:val="007972D3"/>
    <w:rsid w:val="0079754B"/>
    <w:rsid w:val="007A152D"/>
    <w:rsid w:val="007A1E6D"/>
    <w:rsid w:val="007A4520"/>
    <w:rsid w:val="007A4888"/>
    <w:rsid w:val="007C20DF"/>
    <w:rsid w:val="007E668A"/>
    <w:rsid w:val="007F239A"/>
    <w:rsid w:val="007F4C45"/>
    <w:rsid w:val="007F6969"/>
    <w:rsid w:val="00802742"/>
    <w:rsid w:val="008046CB"/>
    <w:rsid w:val="00804ABA"/>
    <w:rsid w:val="00805B9E"/>
    <w:rsid w:val="00807835"/>
    <w:rsid w:val="0081656D"/>
    <w:rsid w:val="00822CE0"/>
    <w:rsid w:val="008304E6"/>
    <w:rsid w:val="008318F6"/>
    <w:rsid w:val="00831CC8"/>
    <w:rsid w:val="00837C62"/>
    <w:rsid w:val="00841AB1"/>
    <w:rsid w:val="00843111"/>
    <w:rsid w:val="008517AA"/>
    <w:rsid w:val="00863E62"/>
    <w:rsid w:val="00864B4F"/>
    <w:rsid w:val="0087392A"/>
    <w:rsid w:val="00876127"/>
    <w:rsid w:val="0089665B"/>
    <w:rsid w:val="008A4997"/>
    <w:rsid w:val="008B0D0F"/>
    <w:rsid w:val="008B224F"/>
    <w:rsid w:val="008B62E4"/>
    <w:rsid w:val="008C22FD"/>
    <w:rsid w:val="008C320F"/>
    <w:rsid w:val="008C3774"/>
    <w:rsid w:val="008C3AE3"/>
    <w:rsid w:val="008C429C"/>
    <w:rsid w:val="008E2DC9"/>
    <w:rsid w:val="008E3F67"/>
    <w:rsid w:val="008F2DB5"/>
    <w:rsid w:val="009020EE"/>
    <w:rsid w:val="0090263D"/>
    <w:rsid w:val="00910533"/>
    <w:rsid w:val="00910F12"/>
    <w:rsid w:val="0091191C"/>
    <w:rsid w:val="00912378"/>
    <w:rsid w:val="009167FE"/>
    <w:rsid w:val="00926503"/>
    <w:rsid w:val="00930ECF"/>
    <w:rsid w:val="00937289"/>
    <w:rsid w:val="0094592F"/>
    <w:rsid w:val="00947AEB"/>
    <w:rsid w:val="00950C85"/>
    <w:rsid w:val="00956A2A"/>
    <w:rsid w:val="009614B0"/>
    <w:rsid w:val="00965C5A"/>
    <w:rsid w:val="00966724"/>
    <w:rsid w:val="00976F39"/>
    <w:rsid w:val="009838BC"/>
    <w:rsid w:val="009867B8"/>
    <w:rsid w:val="00995F40"/>
    <w:rsid w:val="009B418C"/>
    <w:rsid w:val="009C32F0"/>
    <w:rsid w:val="009D22FB"/>
    <w:rsid w:val="009D6FBC"/>
    <w:rsid w:val="009D7F87"/>
    <w:rsid w:val="009E31CF"/>
    <w:rsid w:val="009E3B8B"/>
    <w:rsid w:val="009F72B7"/>
    <w:rsid w:val="00A01633"/>
    <w:rsid w:val="00A03998"/>
    <w:rsid w:val="00A04C89"/>
    <w:rsid w:val="00A10F3C"/>
    <w:rsid w:val="00A2088F"/>
    <w:rsid w:val="00A3208A"/>
    <w:rsid w:val="00A3525B"/>
    <w:rsid w:val="00A41870"/>
    <w:rsid w:val="00A45F4F"/>
    <w:rsid w:val="00A521DE"/>
    <w:rsid w:val="00A52753"/>
    <w:rsid w:val="00A53A92"/>
    <w:rsid w:val="00A56631"/>
    <w:rsid w:val="00A600A9"/>
    <w:rsid w:val="00A603EA"/>
    <w:rsid w:val="00A71926"/>
    <w:rsid w:val="00A71F89"/>
    <w:rsid w:val="00A726A1"/>
    <w:rsid w:val="00A7652F"/>
    <w:rsid w:val="00A8047D"/>
    <w:rsid w:val="00A8241D"/>
    <w:rsid w:val="00A83732"/>
    <w:rsid w:val="00A866AC"/>
    <w:rsid w:val="00A86D87"/>
    <w:rsid w:val="00A905E9"/>
    <w:rsid w:val="00A91E3E"/>
    <w:rsid w:val="00A9380C"/>
    <w:rsid w:val="00AA149D"/>
    <w:rsid w:val="00AA50D0"/>
    <w:rsid w:val="00AA55B7"/>
    <w:rsid w:val="00AA5B9E"/>
    <w:rsid w:val="00AA6034"/>
    <w:rsid w:val="00AB2407"/>
    <w:rsid w:val="00AB53DF"/>
    <w:rsid w:val="00AB7173"/>
    <w:rsid w:val="00AC23E8"/>
    <w:rsid w:val="00AC759F"/>
    <w:rsid w:val="00AC79F9"/>
    <w:rsid w:val="00AD0079"/>
    <w:rsid w:val="00AD2C78"/>
    <w:rsid w:val="00AE01F0"/>
    <w:rsid w:val="00AE1E90"/>
    <w:rsid w:val="00AE6FED"/>
    <w:rsid w:val="00AE74C7"/>
    <w:rsid w:val="00AF3E7D"/>
    <w:rsid w:val="00AF6937"/>
    <w:rsid w:val="00AF6BB5"/>
    <w:rsid w:val="00B0283D"/>
    <w:rsid w:val="00B07E5C"/>
    <w:rsid w:val="00B13145"/>
    <w:rsid w:val="00B13E6B"/>
    <w:rsid w:val="00B20363"/>
    <w:rsid w:val="00B22DC3"/>
    <w:rsid w:val="00B23D5C"/>
    <w:rsid w:val="00B23FE8"/>
    <w:rsid w:val="00B326E3"/>
    <w:rsid w:val="00B46FCD"/>
    <w:rsid w:val="00B47A07"/>
    <w:rsid w:val="00B573C6"/>
    <w:rsid w:val="00B657F3"/>
    <w:rsid w:val="00B664BF"/>
    <w:rsid w:val="00B703A4"/>
    <w:rsid w:val="00B715D7"/>
    <w:rsid w:val="00B7262F"/>
    <w:rsid w:val="00B72E12"/>
    <w:rsid w:val="00B773DF"/>
    <w:rsid w:val="00B803A5"/>
    <w:rsid w:val="00B811F7"/>
    <w:rsid w:val="00B91CC5"/>
    <w:rsid w:val="00B97EF5"/>
    <w:rsid w:val="00BA0524"/>
    <w:rsid w:val="00BA2BDA"/>
    <w:rsid w:val="00BA38A9"/>
    <w:rsid w:val="00BA5DC6"/>
    <w:rsid w:val="00BA6196"/>
    <w:rsid w:val="00BA7E1E"/>
    <w:rsid w:val="00BB0184"/>
    <w:rsid w:val="00BB0944"/>
    <w:rsid w:val="00BC017E"/>
    <w:rsid w:val="00BC3677"/>
    <w:rsid w:val="00BC3B91"/>
    <w:rsid w:val="00BC6D8C"/>
    <w:rsid w:val="00BE0176"/>
    <w:rsid w:val="00BE74FB"/>
    <w:rsid w:val="00BF187D"/>
    <w:rsid w:val="00BF4153"/>
    <w:rsid w:val="00BF5AD0"/>
    <w:rsid w:val="00C04DC1"/>
    <w:rsid w:val="00C07EC6"/>
    <w:rsid w:val="00C10488"/>
    <w:rsid w:val="00C10626"/>
    <w:rsid w:val="00C1141E"/>
    <w:rsid w:val="00C11B73"/>
    <w:rsid w:val="00C141D0"/>
    <w:rsid w:val="00C16AF2"/>
    <w:rsid w:val="00C16B99"/>
    <w:rsid w:val="00C20B31"/>
    <w:rsid w:val="00C32626"/>
    <w:rsid w:val="00C3341A"/>
    <w:rsid w:val="00C34006"/>
    <w:rsid w:val="00C34246"/>
    <w:rsid w:val="00C373AF"/>
    <w:rsid w:val="00C426B1"/>
    <w:rsid w:val="00C53B64"/>
    <w:rsid w:val="00C61EA7"/>
    <w:rsid w:val="00C63A99"/>
    <w:rsid w:val="00C6584E"/>
    <w:rsid w:val="00C66370"/>
    <w:rsid w:val="00C76677"/>
    <w:rsid w:val="00C801CD"/>
    <w:rsid w:val="00C80386"/>
    <w:rsid w:val="00C82B6B"/>
    <w:rsid w:val="00C875F9"/>
    <w:rsid w:val="00C90D6A"/>
    <w:rsid w:val="00C935DC"/>
    <w:rsid w:val="00C970B5"/>
    <w:rsid w:val="00CA0A8E"/>
    <w:rsid w:val="00CA2C70"/>
    <w:rsid w:val="00CB271F"/>
    <w:rsid w:val="00CB4908"/>
    <w:rsid w:val="00CC0AA4"/>
    <w:rsid w:val="00CC72B6"/>
    <w:rsid w:val="00CD1F99"/>
    <w:rsid w:val="00CE3BCD"/>
    <w:rsid w:val="00D0184A"/>
    <w:rsid w:val="00D0218D"/>
    <w:rsid w:val="00D06C90"/>
    <w:rsid w:val="00D216CD"/>
    <w:rsid w:val="00D23300"/>
    <w:rsid w:val="00D2774D"/>
    <w:rsid w:val="00D27913"/>
    <w:rsid w:val="00D27F79"/>
    <w:rsid w:val="00D3058D"/>
    <w:rsid w:val="00D3157E"/>
    <w:rsid w:val="00D47ECE"/>
    <w:rsid w:val="00D60A51"/>
    <w:rsid w:val="00D617B0"/>
    <w:rsid w:val="00D61D5B"/>
    <w:rsid w:val="00D63DC6"/>
    <w:rsid w:val="00D70912"/>
    <w:rsid w:val="00D77B2F"/>
    <w:rsid w:val="00D80582"/>
    <w:rsid w:val="00D81855"/>
    <w:rsid w:val="00D81DA1"/>
    <w:rsid w:val="00D85BDF"/>
    <w:rsid w:val="00D93A8A"/>
    <w:rsid w:val="00D9472F"/>
    <w:rsid w:val="00D974C6"/>
    <w:rsid w:val="00DA2529"/>
    <w:rsid w:val="00DA377D"/>
    <w:rsid w:val="00DA646D"/>
    <w:rsid w:val="00DB130A"/>
    <w:rsid w:val="00DB1768"/>
    <w:rsid w:val="00DB7366"/>
    <w:rsid w:val="00DC10A1"/>
    <w:rsid w:val="00DC2EA0"/>
    <w:rsid w:val="00DC5061"/>
    <w:rsid w:val="00DC655F"/>
    <w:rsid w:val="00DD4D55"/>
    <w:rsid w:val="00DD5C9F"/>
    <w:rsid w:val="00DD64AE"/>
    <w:rsid w:val="00DD7EBD"/>
    <w:rsid w:val="00DE4BD9"/>
    <w:rsid w:val="00DF62B6"/>
    <w:rsid w:val="00DF69D7"/>
    <w:rsid w:val="00DF7546"/>
    <w:rsid w:val="00E01B41"/>
    <w:rsid w:val="00E02AE9"/>
    <w:rsid w:val="00E07225"/>
    <w:rsid w:val="00E11084"/>
    <w:rsid w:val="00E12EBE"/>
    <w:rsid w:val="00E155B7"/>
    <w:rsid w:val="00E17785"/>
    <w:rsid w:val="00E17F3C"/>
    <w:rsid w:val="00E272BC"/>
    <w:rsid w:val="00E40BD9"/>
    <w:rsid w:val="00E453BA"/>
    <w:rsid w:val="00E5409F"/>
    <w:rsid w:val="00E610E7"/>
    <w:rsid w:val="00E868B5"/>
    <w:rsid w:val="00E9401D"/>
    <w:rsid w:val="00E95E6B"/>
    <w:rsid w:val="00E972EC"/>
    <w:rsid w:val="00EA2C2D"/>
    <w:rsid w:val="00EA692F"/>
    <w:rsid w:val="00EA7AE6"/>
    <w:rsid w:val="00EB02B5"/>
    <w:rsid w:val="00EB1394"/>
    <w:rsid w:val="00EC0185"/>
    <w:rsid w:val="00EC6BDD"/>
    <w:rsid w:val="00ED404D"/>
    <w:rsid w:val="00ED7DB2"/>
    <w:rsid w:val="00EE13E7"/>
    <w:rsid w:val="00EE3CB9"/>
    <w:rsid w:val="00EE5115"/>
    <w:rsid w:val="00EF23A8"/>
    <w:rsid w:val="00EF2971"/>
    <w:rsid w:val="00EF3E12"/>
    <w:rsid w:val="00EF403C"/>
    <w:rsid w:val="00F021FA"/>
    <w:rsid w:val="00F05773"/>
    <w:rsid w:val="00F139A4"/>
    <w:rsid w:val="00F14870"/>
    <w:rsid w:val="00F14B54"/>
    <w:rsid w:val="00F15C81"/>
    <w:rsid w:val="00F243CD"/>
    <w:rsid w:val="00F3111F"/>
    <w:rsid w:val="00F31AF5"/>
    <w:rsid w:val="00F35F20"/>
    <w:rsid w:val="00F43956"/>
    <w:rsid w:val="00F474CE"/>
    <w:rsid w:val="00F47F7D"/>
    <w:rsid w:val="00F52954"/>
    <w:rsid w:val="00F55569"/>
    <w:rsid w:val="00F57450"/>
    <w:rsid w:val="00F57ACA"/>
    <w:rsid w:val="00F62E97"/>
    <w:rsid w:val="00F64209"/>
    <w:rsid w:val="00F70182"/>
    <w:rsid w:val="00F72593"/>
    <w:rsid w:val="00F74352"/>
    <w:rsid w:val="00F93BF5"/>
    <w:rsid w:val="00F96F63"/>
    <w:rsid w:val="00FA2F77"/>
    <w:rsid w:val="00FA340E"/>
    <w:rsid w:val="00FA3C7D"/>
    <w:rsid w:val="00FA54AE"/>
    <w:rsid w:val="00FB6AB9"/>
    <w:rsid w:val="00FD3ECC"/>
    <w:rsid w:val="00FE03D0"/>
    <w:rsid w:val="00FE0FC6"/>
    <w:rsid w:val="00FE3D75"/>
    <w:rsid w:val="00FE6F20"/>
    <w:rsid w:val="00FF31CC"/>
    <w:rsid w:val="00FF568F"/>
    <w:rsid w:val="017D9ED5"/>
    <w:rsid w:val="0216AFCC"/>
    <w:rsid w:val="022D3E0E"/>
    <w:rsid w:val="030A05ED"/>
    <w:rsid w:val="030C995F"/>
    <w:rsid w:val="0502C865"/>
    <w:rsid w:val="0666BC13"/>
    <w:rsid w:val="066BCD97"/>
    <w:rsid w:val="06ECF13E"/>
    <w:rsid w:val="07CE55B4"/>
    <w:rsid w:val="082B6277"/>
    <w:rsid w:val="08A9FF2D"/>
    <w:rsid w:val="08EEFDA1"/>
    <w:rsid w:val="090E340A"/>
    <w:rsid w:val="0A86CBB8"/>
    <w:rsid w:val="0CF6816D"/>
    <w:rsid w:val="0D94AA12"/>
    <w:rsid w:val="0E82C63B"/>
    <w:rsid w:val="11B24D96"/>
    <w:rsid w:val="11BF2E06"/>
    <w:rsid w:val="12DA346F"/>
    <w:rsid w:val="13F020DB"/>
    <w:rsid w:val="154BFED3"/>
    <w:rsid w:val="15980142"/>
    <w:rsid w:val="178BA14B"/>
    <w:rsid w:val="1844F083"/>
    <w:rsid w:val="188D4966"/>
    <w:rsid w:val="18C80C65"/>
    <w:rsid w:val="18DE09E5"/>
    <w:rsid w:val="1D812E33"/>
    <w:rsid w:val="1DAD1498"/>
    <w:rsid w:val="1DCFCFA2"/>
    <w:rsid w:val="1E3BF9A9"/>
    <w:rsid w:val="1EA347AA"/>
    <w:rsid w:val="1F2721F0"/>
    <w:rsid w:val="1F48E4F9"/>
    <w:rsid w:val="20CCBF05"/>
    <w:rsid w:val="21B1765E"/>
    <w:rsid w:val="22409F84"/>
    <w:rsid w:val="2424C2DF"/>
    <w:rsid w:val="243E88DF"/>
    <w:rsid w:val="268159B2"/>
    <w:rsid w:val="26AF2347"/>
    <w:rsid w:val="26F46B2B"/>
    <w:rsid w:val="2714497A"/>
    <w:rsid w:val="27195AFE"/>
    <w:rsid w:val="2751E2F3"/>
    <w:rsid w:val="280D2C5D"/>
    <w:rsid w:val="2856AAC3"/>
    <w:rsid w:val="294FEF6C"/>
    <w:rsid w:val="2BB87285"/>
    <w:rsid w:val="2C051C42"/>
    <w:rsid w:val="2C7B7013"/>
    <w:rsid w:val="2ECC3426"/>
    <w:rsid w:val="30D75F61"/>
    <w:rsid w:val="30EB8E82"/>
    <w:rsid w:val="3375EEC6"/>
    <w:rsid w:val="33E9118D"/>
    <w:rsid w:val="34173D9E"/>
    <w:rsid w:val="3432699C"/>
    <w:rsid w:val="351E18DE"/>
    <w:rsid w:val="35CC9B03"/>
    <w:rsid w:val="36BF642F"/>
    <w:rsid w:val="377BDBDD"/>
    <w:rsid w:val="379B5D33"/>
    <w:rsid w:val="3909A4DF"/>
    <w:rsid w:val="3AF31C52"/>
    <w:rsid w:val="3AF8B022"/>
    <w:rsid w:val="3DD67E14"/>
    <w:rsid w:val="3F55CE4B"/>
    <w:rsid w:val="3FA7B9B5"/>
    <w:rsid w:val="4101AF14"/>
    <w:rsid w:val="43BD561E"/>
    <w:rsid w:val="43D1D2CD"/>
    <w:rsid w:val="45DDD137"/>
    <w:rsid w:val="47096229"/>
    <w:rsid w:val="47F8DE8B"/>
    <w:rsid w:val="481ADFB3"/>
    <w:rsid w:val="49C4DE50"/>
    <w:rsid w:val="4B1A1F8C"/>
    <w:rsid w:val="4B687FCD"/>
    <w:rsid w:val="4C5413A1"/>
    <w:rsid w:val="4D78B513"/>
    <w:rsid w:val="4E336EB9"/>
    <w:rsid w:val="4FA1FCF5"/>
    <w:rsid w:val="4FE71173"/>
    <w:rsid w:val="4FFC200A"/>
    <w:rsid w:val="5032D260"/>
    <w:rsid w:val="50B055D5"/>
    <w:rsid w:val="52E1FCAE"/>
    <w:rsid w:val="52F79891"/>
    <w:rsid w:val="545C9ACF"/>
    <w:rsid w:val="558F0A12"/>
    <w:rsid w:val="55919CF7"/>
    <w:rsid w:val="563CB52E"/>
    <w:rsid w:val="56E7B7F4"/>
    <w:rsid w:val="57066EFC"/>
    <w:rsid w:val="57D8858F"/>
    <w:rsid w:val="58EEA70C"/>
    <w:rsid w:val="597455F0"/>
    <w:rsid w:val="5980DF38"/>
    <w:rsid w:val="59DC33C4"/>
    <w:rsid w:val="59FE8138"/>
    <w:rsid w:val="5B127629"/>
    <w:rsid w:val="5BED14A9"/>
    <w:rsid w:val="5C6B240B"/>
    <w:rsid w:val="5DA2A19F"/>
    <w:rsid w:val="5DFD92E1"/>
    <w:rsid w:val="5E4AF878"/>
    <w:rsid w:val="5EF9A321"/>
    <w:rsid w:val="600543D4"/>
    <w:rsid w:val="6056562E"/>
    <w:rsid w:val="60824CF9"/>
    <w:rsid w:val="60EFD3BB"/>
    <w:rsid w:val="6221D533"/>
    <w:rsid w:val="623143E3"/>
    <w:rsid w:val="62F40D12"/>
    <w:rsid w:val="633CE496"/>
    <w:rsid w:val="639528AD"/>
    <w:rsid w:val="645D0D93"/>
    <w:rsid w:val="64C3807B"/>
    <w:rsid w:val="65312300"/>
    <w:rsid w:val="6555BE1C"/>
    <w:rsid w:val="65B92EAB"/>
    <w:rsid w:val="65E69D4E"/>
    <w:rsid w:val="665A3182"/>
    <w:rsid w:val="668E0CD2"/>
    <w:rsid w:val="66DC4135"/>
    <w:rsid w:val="678FE28D"/>
    <w:rsid w:val="68C050AD"/>
    <w:rsid w:val="6991BD77"/>
    <w:rsid w:val="69EB1106"/>
    <w:rsid w:val="6A1C6FB5"/>
    <w:rsid w:val="6A2DB908"/>
    <w:rsid w:val="6A92AA1D"/>
    <w:rsid w:val="6B31D522"/>
    <w:rsid w:val="6BA5891B"/>
    <w:rsid w:val="6CA8BEFA"/>
    <w:rsid w:val="6D996E82"/>
    <w:rsid w:val="6F15298E"/>
    <w:rsid w:val="70949EDA"/>
    <w:rsid w:val="716F8BE9"/>
    <w:rsid w:val="72E77378"/>
    <w:rsid w:val="74256F26"/>
    <w:rsid w:val="7AB24E31"/>
    <w:rsid w:val="7BC8FCD7"/>
    <w:rsid w:val="7C4E1E92"/>
    <w:rsid w:val="7E44633E"/>
    <w:rsid w:val="7E811561"/>
    <w:rsid w:val="7F7B6F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72DD56"/>
  <w15:chartTrackingRefBased/>
  <w15:docId w15:val="{F76366A1-0A61-4354-A91E-47BFE166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F4"/>
    <w:pPr>
      <w:widowControl w:val="0"/>
    </w:pPr>
    <w:rPr>
      <w:snapToGrid w:val="0"/>
      <w:kern w:val="28"/>
      <w:sz w:val="22"/>
    </w:rPr>
  </w:style>
  <w:style w:type="paragraph" w:styleId="Heading1">
    <w:name w:val="heading 1"/>
    <w:basedOn w:val="Normal"/>
    <w:next w:val="ParaNum"/>
    <w:qFormat/>
    <w:rsid w:val="006230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30F4"/>
    <w:pPr>
      <w:keepNext/>
      <w:numPr>
        <w:ilvl w:val="1"/>
        <w:numId w:val="3"/>
      </w:numPr>
      <w:spacing w:after="120"/>
      <w:outlineLvl w:val="1"/>
    </w:pPr>
    <w:rPr>
      <w:b/>
    </w:rPr>
  </w:style>
  <w:style w:type="paragraph" w:styleId="Heading3">
    <w:name w:val="heading 3"/>
    <w:basedOn w:val="Normal"/>
    <w:next w:val="ParaNum"/>
    <w:qFormat/>
    <w:rsid w:val="006230F4"/>
    <w:pPr>
      <w:keepNext/>
      <w:numPr>
        <w:ilvl w:val="2"/>
        <w:numId w:val="3"/>
      </w:numPr>
      <w:tabs>
        <w:tab w:val="left" w:pos="2160"/>
      </w:tabs>
      <w:spacing w:after="120"/>
      <w:outlineLvl w:val="2"/>
    </w:pPr>
    <w:rPr>
      <w:b/>
    </w:rPr>
  </w:style>
  <w:style w:type="paragraph" w:styleId="Heading4">
    <w:name w:val="heading 4"/>
    <w:basedOn w:val="Normal"/>
    <w:next w:val="ParaNum"/>
    <w:qFormat/>
    <w:rsid w:val="006230F4"/>
    <w:pPr>
      <w:keepNext/>
      <w:numPr>
        <w:ilvl w:val="3"/>
        <w:numId w:val="3"/>
      </w:numPr>
      <w:tabs>
        <w:tab w:val="left" w:pos="2880"/>
      </w:tabs>
      <w:spacing w:after="120"/>
      <w:outlineLvl w:val="3"/>
    </w:pPr>
    <w:rPr>
      <w:b/>
    </w:rPr>
  </w:style>
  <w:style w:type="paragraph" w:styleId="Heading5">
    <w:name w:val="heading 5"/>
    <w:basedOn w:val="Normal"/>
    <w:next w:val="ParaNum"/>
    <w:qFormat/>
    <w:rsid w:val="006230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230F4"/>
    <w:pPr>
      <w:numPr>
        <w:ilvl w:val="5"/>
        <w:numId w:val="3"/>
      </w:numPr>
      <w:tabs>
        <w:tab w:val="left" w:pos="4320"/>
      </w:tabs>
      <w:spacing w:after="120"/>
      <w:outlineLvl w:val="5"/>
    </w:pPr>
    <w:rPr>
      <w:b/>
    </w:rPr>
  </w:style>
  <w:style w:type="paragraph" w:styleId="Heading7">
    <w:name w:val="heading 7"/>
    <w:basedOn w:val="Normal"/>
    <w:next w:val="ParaNum"/>
    <w:qFormat/>
    <w:rsid w:val="006230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230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230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230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230F4"/>
  </w:style>
  <w:style w:type="paragraph" w:customStyle="1" w:styleId="ParaNum">
    <w:name w:val="ParaNum"/>
    <w:basedOn w:val="Normal"/>
    <w:rsid w:val="006230F4"/>
    <w:pPr>
      <w:numPr>
        <w:numId w:val="2"/>
      </w:numPr>
      <w:tabs>
        <w:tab w:val="clear" w:pos="1080"/>
        <w:tab w:val="num" w:pos="1440"/>
      </w:tabs>
      <w:spacing w:after="120"/>
    </w:pPr>
  </w:style>
  <w:style w:type="paragraph" w:styleId="EndnoteText">
    <w:name w:val="endnote text"/>
    <w:basedOn w:val="Normal"/>
    <w:semiHidden/>
    <w:rsid w:val="006230F4"/>
    <w:rPr>
      <w:sz w:val="20"/>
    </w:rPr>
  </w:style>
  <w:style w:type="character" w:styleId="EndnoteReference">
    <w:name w:val="endnote reference"/>
    <w:semiHidden/>
    <w:rsid w:val="006230F4"/>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6230F4"/>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230F4"/>
    <w:rPr>
      <w:rFonts w:ascii="Times New Roman" w:hAnsi="Times New Roman"/>
      <w:dstrike w:val="0"/>
      <w:color w:val="auto"/>
      <w:sz w:val="22"/>
      <w:vertAlign w:val="superscript"/>
    </w:rPr>
  </w:style>
  <w:style w:type="paragraph" w:styleId="TOC1">
    <w:name w:val="toc 1"/>
    <w:basedOn w:val="Normal"/>
    <w:next w:val="Normal"/>
    <w:uiPriority w:val="39"/>
    <w:rsid w:val="006230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30F4"/>
    <w:pPr>
      <w:tabs>
        <w:tab w:val="left" w:pos="720"/>
        <w:tab w:val="right" w:leader="dot" w:pos="9360"/>
      </w:tabs>
      <w:suppressAutoHyphens/>
      <w:ind w:left="720" w:right="720" w:hanging="360"/>
    </w:pPr>
    <w:rPr>
      <w:noProof/>
    </w:rPr>
  </w:style>
  <w:style w:type="paragraph" w:styleId="TOC3">
    <w:name w:val="toc 3"/>
    <w:basedOn w:val="Normal"/>
    <w:next w:val="Normal"/>
    <w:semiHidden/>
    <w:rsid w:val="006230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30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30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30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30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30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30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30F4"/>
    <w:pPr>
      <w:tabs>
        <w:tab w:val="right" w:pos="9360"/>
      </w:tabs>
      <w:suppressAutoHyphens/>
    </w:pPr>
  </w:style>
  <w:style w:type="character" w:customStyle="1" w:styleId="EquationCaption">
    <w:name w:val="_Equation Caption"/>
    <w:rsid w:val="006230F4"/>
  </w:style>
  <w:style w:type="paragraph" w:styleId="Header">
    <w:name w:val="header"/>
    <w:basedOn w:val="Normal"/>
    <w:autoRedefine/>
    <w:rsid w:val="006230F4"/>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6230F4"/>
    <w:pPr>
      <w:tabs>
        <w:tab w:val="center" w:pos="4320"/>
        <w:tab w:val="right" w:pos="8640"/>
      </w:tabs>
    </w:pPr>
  </w:style>
  <w:style w:type="character" w:styleId="PageNumber">
    <w:name w:val="page number"/>
    <w:basedOn w:val="DefaultParagraphFont"/>
    <w:rsid w:val="006230F4"/>
  </w:style>
  <w:style w:type="paragraph" w:styleId="BlockText">
    <w:name w:val="Block Text"/>
    <w:basedOn w:val="Normal"/>
    <w:rsid w:val="006230F4"/>
    <w:pPr>
      <w:spacing w:after="240"/>
      <w:ind w:left="1440" w:right="1440"/>
    </w:pPr>
  </w:style>
  <w:style w:type="paragraph" w:customStyle="1" w:styleId="Paratitle">
    <w:name w:val="Para title"/>
    <w:basedOn w:val="Normal"/>
    <w:rsid w:val="006230F4"/>
    <w:pPr>
      <w:tabs>
        <w:tab w:val="center" w:pos="9270"/>
      </w:tabs>
      <w:spacing w:after="240"/>
    </w:pPr>
    <w:rPr>
      <w:spacing w:val="-2"/>
    </w:rPr>
  </w:style>
  <w:style w:type="paragraph" w:customStyle="1" w:styleId="Bullet">
    <w:name w:val="Bullet"/>
    <w:basedOn w:val="Normal"/>
    <w:rsid w:val="006230F4"/>
    <w:pPr>
      <w:numPr>
        <w:numId w:val="1"/>
      </w:numPr>
      <w:tabs>
        <w:tab w:val="clear" w:pos="360"/>
        <w:tab w:val="left" w:pos="2160"/>
      </w:tabs>
      <w:spacing w:after="220"/>
      <w:ind w:left="2160" w:hanging="720"/>
    </w:pPr>
  </w:style>
  <w:style w:type="paragraph" w:customStyle="1" w:styleId="TableFormat">
    <w:name w:val="TableFormat"/>
    <w:basedOn w:val="Bullet"/>
    <w:rsid w:val="006230F4"/>
    <w:pPr>
      <w:numPr>
        <w:numId w:val="0"/>
      </w:numPr>
      <w:tabs>
        <w:tab w:val="clear" w:pos="2160"/>
        <w:tab w:val="left" w:pos="5040"/>
      </w:tabs>
      <w:ind w:left="5040" w:hanging="3600"/>
    </w:pPr>
  </w:style>
  <w:style w:type="paragraph" w:customStyle="1" w:styleId="TOCTitle">
    <w:name w:val="TOC Title"/>
    <w:basedOn w:val="Normal"/>
    <w:rsid w:val="006230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30F4"/>
    <w:pPr>
      <w:jc w:val="center"/>
    </w:pPr>
    <w:rPr>
      <w:rFonts w:ascii="Times New Roman Bold" w:hAnsi="Times New Roman Bold"/>
      <w:b/>
      <w:bCs/>
      <w:caps/>
      <w:szCs w:val="22"/>
    </w:rPr>
  </w:style>
  <w:style w:type="character" w:styleId="Hyperlink">
    <w:name w:val="Hyperlink"/>
    <w:rsid w:val="006230F4"/>
    <w:rPr>
      <w:color w:val="0000FF"/>
      <w:u w:val="single"/>
    </w:rPr>
  </w:style>
  <w:style w:type="character" w:customStyle="1" w:styleId="FooterChar">
    <w:name w:val="Footer Char"/>
    <w:link w:val="Footer"/>
    <w:uiPriority w:val="99"/>
    <w:rsid w:val="006230F4"/>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A726A1"/>
  </w:style>
  <w:style w:type="paragraph" w:styleId="BalloonText">
    <w:name w:val="Balloon Text"/>
    <w:basedOn w:val="Normal"/>
    <w:link w:val="BalloonTextChar"/>
    <w:uiPriority w:val="99"/>
    <w:semiHidden/>
    <w:unhideWhenUsed/>
    <w:rsid w:val="00AE74C7"/>
    <w:rPr>
      <w:rFonts w:ascii="Segoe UI" w:hAnsi="Segoe UI" w:cs="Segoe UI"/>
      <w:sz w:val="18"/>
      <w:szCs w:val="18"/>
    </w:rPr>
  </w:style>
  <w:style w:type="character" w:customStyle="1" w:styleId="BalloonTextChar">
    <w:name w:val="Balloon Text Char"/>
    <w:link w:val="BalloonText"/>
    <w:uiPriority w:val="99"/>
    <w:semiHidden/>
    <w:rsid w:val="00AE74C7"/>
    <w:rPr>
      <w:rFonts w:ascii="Segoe UI" w:hAnsi="Segoe UI" w:cs="Segoe UI"/>
      <w:snapToGrid w:val="0"/>
      <w:kern w:val="28"/>
      <w:sz w:val="18"/>
      <w:szCs w:val="18"/>
    </w:rPr>
  </w:style>
  <w:style w:type="character" w:styleId="CommentReference">
    <w:name w:val="annotation reference"/>
    <w:uiPriority w:val="99"/>
    <w:semiHidden/>
    <w:unhideWhenUsed/>
    <w:rsid w:val="005B41A8"/>
    <w:rPr>
      <w:sz w:val="16"/>
      <w:szCs w:val="16"/>
    </w:rPr>
  </w:style>
  <w:style w:type="paragraph" w:styleId="CommentText">
    <w:name w:val="annotation text"/>
    <w:basedOn w:val="Normal"/>
    <w:link w:val="CommentTextChar"/>
    <w:uiPriority w:val="99"/>
    <w:semiHidden/>
    <w:unhideWhenUsed/>
    <w:rsid w:val="005B41A8"/>
    <w:rPr>
      <w:sz w:val="20"/>
    </w:rPr>
  </w:style>
  <w:style w:type="character" w:customStyle="1" w:styleId="CommentTextChar">
    <w:name w:val="Comment Text Char"/>
    <w:link w:val="CommentText"/>
    <w:uiPriority w:val="99"/>
    <w:semiHidden/>
    <w:rsid w:val="005B41A8"/>
    <w:rPr>
      <w:snapToGrid w:val="0"/>
      <w:kern w:val="28"/>
    </w:rPr>
  </w:style>
  <w:style w:type="paragraph" w:styleId="CommentSubject">
    <w:name w:val="annotation subject"/>
    <w:basedOn w:val="CommentText"/>
    <w:next w:val="CommentText"/>
    <w:link w:val="CommentSubjectChar"/>
    <w:uiPriority w:val="99"/>
    <w:semiHidden/>
    <w:unhideWhenUsed/>
    <w:rsid w:val="005B41A8"/>
    <w:rPr>
      <w:b/>
      <w:bCs/>
    </w:rPr>
  </w:style>
  <w:style w:type="character" w:customStyle="1" w:styleId="CommentSubjectChar">
    <w:name w:val="Comment Subject Char"/>
    <w:link w:val="CommentSubject"/>
    <w:uiPriority w:val="99"/>
    <w:semiHidden/>
    <w:rsid w:val="005B41A8"/>
    <w:rPr>
      <w:b/>
      <w:bCs/>
      <w:snapToGrid w:val="0"/>
      <w:kern w:val="28"/>
    </w:rPr>
  </w:style>
  <w:style w:type="character" w:customStyle="1" w:styleId="UnresolvedMention1">
    <w:name w:val="Unresolved Mention1"/>
    <w:uiPriority w:val="99"/>
    <w:rsid w:val="00107BB2"/>
    <w:rPr>
      <w:color w:val="605E5C"/>
      <w:shd w:val="clear" w:color="auto" w:fill="E1DFDD"/>
    </w:rPr>
  </w:style>
  <w:style w:type="paragraph" w:styleId="Revision">
    <w:name w:val="Revision"/>
    <w:hidden/>
    <w:uiPriority w:val="99"/>
    <w:semiHidden/>
    <w:rsid w:val="004C14A5"/>
    <w:rPr>
      <w:snapToGrid w:val="0"/>
      <w:kern w:val="28"/>
      <w:sz w:val="22"/>
    </w:rPr>
  </w:style>
  <w:style w:type="character" w:customStyle="1" w:styleId="UnresolvedMention2">
    <w:name w:val="Unresolved Mention2"/>
    <w:uiPriority w:val="99"/>
    <w:unhideWhenUsed/>
    <w:rsid w:val="00C11B73"/>
    <w:rPr>
      <w:color w:val="605E5C"/>
      <w:shd w:val="clear" w:color="auto" w:fill="E1DFDD"/>
    </w:rPr>
  </w:style>
  <w:style w:type="character" w:customStyle="1" w:styleId="UnresolvedMention3">
    <w:name w:val="Unresolved Mention3"/>
    <w:uiPriority w:val="99"/>
    <w:unhideWhenUsed/>
    <w:rsid w:val="004C26F8"/>
    <w:rPr>
      <w:color w:val="605E5C"/>
      <w:shd w:val="clear" w:color="auto" w:fill="E1DFDD"/>
    </w:rPr>
  </w:style>
  <w:style w:type="character" w:customStyle="1" w:styleId="UnresolvedMention4">
    <w:name w:val="Unresolved Mention4"/>
    <w:uiPriority w:val="99"/>
    <w:unhideWhenUsed/>
    <w:rsid w:val="00306E9E"/>
    <w:rPr>
      <w:color w:val="605E5C"/>
      <w:shd w:val="clear" w:color="auto" w:fill="E1DFDD"/>
    </w:rPr>
  </w:style>
  <w:style w:type="character" w:customStyle="1" w:styleId="UnresolvedMention5">
    <w:name w:val="Unresolved Mention5"/>
    <w:uiPriority w:val="99"/>
    <w:unhideWhenUsed/>
    <w:rsid w:val="007F6969"/>
    <w:rPr>
      <w:color w:val="605E5C"/>
      <w:shd w:val="clear" w:color="auto" w:fill="E1DFDD"/>
    </w:rPr>
  </w:style>
  <w:style w:type="character" w:customStyle="1" w:styleId="FootnoteTextChar3CharCharChar">
    <w:name w:val="Footnote Text Char3 Char Char Char"/>
    <w:aliases w:val="Footnote Text Char Char Char1 Char Char Char Char,Footnote Text Char1 Char1 Char Char Char Char,Footnote Text Char2 Char Char Char Char,Footnote Text Char2 Char1,fn Char"/>
    <w:locked/>
    <w:rsid w:val="00950C85"/>
  </w:style>
  <w:style w:type="paragraph" w:styleId="ListParagraph">
    <w:name w:val="List Paragraph"/>
    <w:basedOn w:val="Normal"/>
    <w:uiPriority w:val="34"/>
    <w:qFormat/>
    <w:rsid w:val="00950C85"/>
    <w:pPr>
      <w:ind w:left="720"/>
      <w:contextualSpacing/>
    </w:pPr>
  </w:style>
  <w:style w:type="character" w:styleId="UnresolvedMention">
    <w:name w:val="Unresolved Mention"/>
    <w:uiPriority w:val="99"/>
    <w:unhideWhenUsed/>
    <w:rsid w:val="00623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