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7712FF7F" w14:textId="77777777">
      <w:pPr>
        <w:jc w:val="right"/>
        <w:rPr>
          <w:sz w:val="24"/>
        </w:rPr>
      </w:pPr>
    </w:p>
    <w:p w:rsidR="008B21DB" w:rsidP="008B21DB" w14:paraId="7DA0A57F" w14:textId="714D2A5C">
      <w:pPr>
        <w:rPr>
          <w:b/>
          <w:sz w:val="24"/>
        </w:rPr>
      </w:pPr>
      <w:bookmarkStart w:id="0" w:name="TOChere"/>
      <w:r>
        <w:rPr>
          <w:b/>
          <w:sz w:val="24"/>
        </w:rPr>
        <w:t xml:space="preserve"> </w:t>
      </w:r>
    </w:p>
    <w:p w:rsidR="008B21DB" w:rsidP="008B21DB" w14:paraId="16F9EC87" w14:textId="272D335F">
      <w:pPr>
        <w:jc w:val="right"/>
        <w:rPr>
          <w:b/>
          <w:sz w:val="24"/>
        </w:rPr>
      </w:pPr>
      <w:r>
        <w:rPr>
          <w:b/>
          <w:sz w:val="24"/>
        </w:rPr>
        <w:t>DA 2</w:t>
      </w:r>
      <w:r w:rsidR="001B47C6">
        <w:rPr>
          <w:b/>
          <w:sz w:val="24"/>
        </w:rPr>
        <w:t>2</w:t>
      </w:r>
      <w:r>
        <w:rPr>
          <w:b/>
          <w:sz w:val="24"/>
        </w:rPr>
        <w:t>-</w:t>
      </w:r>
      <w:r w:rsidR="00A05242">
        <w:rPr>
          <w:b/>
          <w:sz w:val="24"/>
        </w:rPr>
        <w:t>821</w:t>
      </w:r>
    </w:p>
    <w:p w:rsidR="008B21DB" w:rsidP="008B21DB" w14:paraId="0CF3C665" w14:textId="6A746A73">
      <w:pPr>
        <w:spacing w:before="60"/>
        <w:jc w:val="right"/>
        <w:rPr>
          <w:b/>
          <w:sz w:val="24"/>
        </w:rPr>
      </w:pPr>
      <w:r>
        <w:rPr>
          <w:b/>
          <w:sz w:val="24"/>
        </w:rPr>
        <w:t xml:space="preserve">Released: </w:t>
      </w:r>
      <w:r w:rsidR="001B47C6">
        <w:rPr>
          <w:b/>
          <w:sz w:val="24"/>
        </w:rPr>
        <w:t>August</w:t>
      </w:r>
      <w:r w:rsidR="005644FF">
        <w:rPr>
          <w:b/>
          <w:sz w:val="24"/>
        </w:rPr>
        <w:t xml:space="preserve"> </w:t>
      </w:r>
      <w:r w:rsidR="00A05242">
        <w:rPr>
          <w:b/>
          <w:sz w:val="24"/>
        </w:rPr>
        <w:t>04</w:t>
      </w:r>
      <w:r w:rsidR="005644FF">
        <w:rPr>
          <w:b/>
          <w:sz w:val="24"/>
        </w:rPr>
        <w:t>, 202</w:t>
      </w:r>
      <w:r w:rsidR="001B47C6">
        <w:rPr>
          <w:b/>
          <w:sz w:val="24"/>
        </w:rPr>
        <w:t>2</w:t>
      </w:r>
    </w:p>
    <w:p w:rsidR="008B21DB" w:rsidP="008B21DB" w14:paraId="7F0ED1E0" w14:textId="77777777">
      <w:pPr>
        <w:jc w:val="right"/>
        <w:rPr>
          <w:sz w:val="24"/>
        </w:rPr>
      </w:pPr>
    </w:p>
    <w:p w:rsidR="008B21DB" w:rsidRPr="0089456E" w:rsidP="008B21DB" w14:paraId="76967FA0" w14:textId="3F1DF47F">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approve spectrum access system administrator</w:t>
      </w:r>
      <w:r w:rsidR="007C38F0">
        <w:rPr>
          <w:rFonts w:ascii="Times New Roman Bold" w:hAnsi="Times New Roman Bold"/>
          <w:b/>
          <w:caps/>
          <w:sz w:val="24"/>
          <w:szCs w:val="22"/>
        </w:rPr>
        <w:t xml:space="preserve"> </w:t>
      </w:r>
      <w:r w:rsidR="001B47C6">
        <w:rPr>
          <w:rFonts w:ascii="Times New Roman Bold" w:hAnsi="Times New Roman Bold"/>
          <w:b/>
          <w:caps/>
          <w:sz w:val="24"/>
          <w:szCs w:val="22"/>
        </w:rPr>
        <w:t>sony, inc.</w:t>
      </w:r>
      <w:r w:rsidR="00AD288D">
        <w:rPr>
          <w:rFonts w:ascii="Times New Roman Bold" w:hAnsi="Times New Roman Bold"/>
          <w:b/>
          <w:caps/>
          <w:sz w:val="24"/>
          <w:szCs w:val="22"/>
        </w:rPr>
        <w:t xml:space="preserve"> </w:t>
      </w:r>
      <w:r>
        <w:rPr>
          <w:rFonts w:ascii="Times New Roman Bold" w:hAnsi="Times New Roman Bold"/>
          <w:b/>
          <w:caps/>
          <w:sz w:val="24"/>
          <w:szCs w:val="22"/>
        </w:rPr>
        <w:t xml:space="preserve">for </w:t>
      </w:r>
      <w:r w:rsidRPr="0092767B">
        <w:rPr>
          <w:rFonts w:ascii="Times New Roman Bold" w:hAnsi="Times New Roman Bold"/>
          <w:b/>
          <w:caps/>
          <w:sz w:val="24"/>
          <w:szCs w:val="22"/>
        </w:rPr>
        <w:t xml:space="preserve">full scale commercial deployment </w:t>
      </w:r>
      <w:r>
        <w:rPr>
          <w:rFonts w:ascii="Times New Roman Bold" w:hAnsi="Times New Roman Bold"/>
          <w:b/>
          <w:caps/>
          <w:sz w:val="24"/>
          <w:szCs w:val="22"/>
        </w:rPr>
        <w:t xml:space="preserve">in the </w:t>
      </w:r>
      <w:r w:rsidR="00C01619">
        <w:rPr>
          <w:rFonts w:ascii="Times New Roman Bold" w:hAnsi="Times New Roman Bold"/>
          <w:b/>
          <w:caps/>
          <w:sz w:val="24"/>
          <w:szCs w:val="22"/>
        </w:rPr>
        <w:t>3</w:t>
      </w:r>
      <w:r w:rsidR="00406AF7">
        <w:rPr>
          <w:rFonts w:ascii="Times New Roman Bold" w:hAnsi="Times New Roman Bold"/>
          <w:b/>
          <w:caps/>
          <w:sz w:val="24"/>
          <w:szCs w:val="22"/>
        </w:rPr>
        <w:t>.5</w:t>
      </w:r>
      <w:r>
        <w:rPr>
          <w:rFonts w:ascii="Times New Roman Bold" w:hAnsi="Times New Roman Bold"/>
          <w:b/>
          <w:caps/>
          <w:sz w:val="24"/>
          <w:szCs w:val="22"/>
        </w:rPr>
        <w:t xml:space="preserve"> </w:t>
      </w:r>
      <w:r w:rsidR="00406AF7">
        <w:rPr>
          <w:rFonts w:ascii="Times New Roman Bold" w:hAnsi="Times New Roman Bold"/>
          <w:b/>
          <w:caps/>
          <w:sz w:val="24"/>
          <w:szCs w:val="22"/>
        </w:rPr>
        <w:t>g</w:t>
      </w:r>
      <w:r>
        <w:rPr>
          <w:rFonts w:ascii="Times New Roman Bold" w:hAnsi="Times New Roman Bold"/>
          <w:b/>
          <w:caps/>
          <w:sz w:val="24"/>
          <w:szCs w:val="22"/>
        </w:rPr>
        <w:t xml:space="preserve">hz band </w:t>
      </w:r>
      <w:r w:rsidR="00C01619">
        <w:rPr>
          <w:rFonts w:ascii="Times New Roman Bold" w:hAnsi="Times New Roman Bold"/>
          <w:b/>
          <w:caps/>
          <w:sz w:val="24"/>
          <w:szCs w:val="22"/>
        </w:rPr>
        <w:t>in american samoa</w:t>
      </w:r>
    </w:p>
    <w:p w:rsidR="008B21DB" w:rsidRPr="0089456E" w:rsidP="008B21DB" w14:paraId="06AB03B5" w14:textId="77777777">
      <w:pPr>
        <w:suppressAutoHyphens/>
        <w:jc w:val="center"/>
        <w:rPr>
          <w:sz w:val="24"/>
          <w:szCs w:val="22"/>
        </w:rPr>
      </w:pPr>
    </w:p>
    <w:p w:rsidR="008B21DB" w:rsidRPr="0089456E" w:rsidP="008B21DB" w14:paraId="69B9DD7D" w14:textId="77777777">
      <w:pPr>
        <w:jc w:val="center"/>
        <w:rPr>
          <w:b/>
          <w:sz w:val="24"/>
        </w:rPr>
      </w:pPr>
      <w:r>
        <w:rPr>
          <w:b/>
          <w:sz w:val="24"/>
        </w:rPr>
        <w:t xml:space="preserve">GN Docket No. </w:t>
      </w:r>
      <w:r w:rsidRPr="0089456E">
        <w:rPr>
          <w:b/>
          <w:sz w:val="24"/>
        </w:rPr>
        <w:t>15-319</w:t>
      </w:r>
    </w:p>
    <w:p w:rsidR="008B21DB" w:rsidP="008B21DB" w14:paraId="1A730118" w14:textId="77777777">
      <w:pPr>
        <w:rPr>
          <w:sz w:val="24"/>
        </w:rPr>
      </w:pPr>
    </w:p>
    <w:p w:rsidR="008B21DB" w:rsidRPr="00312522" w:rsidP="008B21DB" w14:paraId="47C0A448" w14:textId="55582DF8">
      <w:pPr>
        <w:pStyle w:val="ParaNum"/>
      </w:pPr>
      <w:r>
        <w:t xml:space="preserve">With this </w:t>
      </w:r>
      <w:r w:rsidRPr="0080436C">
        <w:rPr>
          <w:i/>
        </w:rPr>
        <w:t xml:space="preserve">Public </w:t>
      </w:r>
      <w:r w:rsidRPr="00456277">
        <w:rPr>
          <w:i/>
        </w:rPr>
        <w:t>Notice</w:t>
      </w:r>
      <w:r>
        <w:t>, t</w:t>
      </w:r>
      <w:r w:rsidRPr="0057273A">
        <w:t>he</w:t>
      </w:r>
      <w:r w:rsidRPr="00312522">
        <w:t xml:space="preserve"> Wireless Telecommunications Bureau (WTB) and the Office of Engineering and Technology (OET) (</w:t>
      </w:r>
      <w:r w:rsidRPr="0080436C">
        <w:t>collectively</w:t>
      </w:r>
      <w:r w:rsidRPr="00456277">
        <w:t>,</w:t>
      </w:r>
      <w:r w:rsidRPr="00312522">
        <w:t xml:space="preserve"> WTB/OET) </w:t>
      </w:r>
      <w:r>
        <w:t xml:space="preserve">of the Federal Communications Commission (Commission or FCC) </w:t>
      </w:r>
      <w:r w:rsidR="001476C0">
        <w:t xml:space="preserve">certify </w:t>
      </w:r>
      <w:r w:rsidR="001B47C6">
        <w:t>Sony</w:t>
      </w:r>
      <w:r w:rsidRPr="00456277">
        <w:t>, Inc.</w:t>
      </w:r>
      <w:r w:rsidR="00231337">
        <w:t xml:space="preserve"> </w:t>
      </w:r>
      <w:r w:rsidRPr="00456277">
        <w:t>(</w:t>
      </w:r>
      <w:r w:rsidR="001B47C6">
        <w:t>Sony</w:t>
      </w:r>
      <w:r w:rsidRPr="00456277">
        <w:t xml:space="preserve">) </w:t>
      </w:r>
      <w:r w:rsidR="00C556CD">
        <w:t xml:space="preserve">to operate </w:t>
      </w:r>
      <w:r w:rsidRPr="00456277">
        <w:t xml:space="preserve">as </w:t>
      </w:r>
      <w:r w:rsidR="007C38F0">
        <w:t xml:space="preserve">a </w:t>
      </w:r>
      <w:r>
        <w:t xml:space="preserve">Spectrum Access System (SAS) Administrator </w:t>
      </w:r>
      <w:r w:rsidR="00DC0DF5">
        <w:t xml:space="preserve">in </w:t>
      </w:r>
      <w:r>
        <w:t xml:space="preserve">the </w:t>
      </w:r>
      <w:r w:rsidR="00406AF7">
        <w:t>3.5 GHz band (</w:t>
      </w:r>
      <w:r w:rsidR="00C556CD">
        <w:t>3</w:t>
      </w:r>
      <w:r w:rsidR="00406AF7">
        <w:t>5</w:t>
      </w:r>
      <w:r w:rsidR="00C556CD">
        <w:t>50-3700</w:t>
      </w:r>
      <w:r>
        <w:t xml:space="preserve"> </w:t>
      </w:r>
      <w:r w:rsidR="00C556CD">
        <w:t>M</w:t>
      </w:r>
      <w:r>
        <w:t>Hz</w:t>
      </w:r>
      <w:r w:rsidR="00406AF7">
        <w:t>)</w:t>
      </w:r>
      <w:r>
        <w:t xml:space="preserve"> </w:t>
      </w:r>
      <w:r w:rsidR="00C556CD">
        <w:t>in American Samoa</w:t>
      </w:r>
      <w:r>
        <w:t>.</w:t>
      </w:r>
      <w:r>
        <w:rPr>
          <w:rStyle w:val="FootnoteReference"/>
        </w:rPr>
        <w:footnoteReference w:id="3"/>
      </w:r>
      <w:r>
        <w:t xml:space="preserve">   </w:t>
      </w:r>
    </w:p>
    <w:p w:rsidR="00A748C0" w:rsidRPr="00185F04" w:rsidP="008B21DB" w14:paraId="1501F938" w14:textId="5B0C1191">
      <w:pPr>
        <w:pStyle w:val="ParaNum"/>
        <w:rPr>
          <w:b/>
        </w:rPr>
      </w:pPr>
      <w:r>
        <w:rPr>
          <w:bCs/>
        </w:rPr>
        <w:t xml:space="preserve">On January 27, 2020, WTB and OET approved four SAS Administrators, including </w:t>
      </w:r>
      <w:r w:rsidR="001B47C6">
        <w:rPr>
          <w:bCs/>
        </w:rPr>
        <w:t>Sony</w:t>
      </w:r>
      <w:r>
        <w:rPr>
          <w:bCs/>
        </w:rPr>
        <w:t>, for full scale commercial deployment in the 3.5 GHz band.</w:t>
      </w:r>
      <w:r>
        <w:rPr>
          <w:rStyle w:val="FootnoteReference"/>
          <w:bCs/>
        </w:rPr>
        <w:footnoteReference w:id="4"/>
      </w:r>
      <w:r>
        <w:rPr>
          <w:bCs/>
        </w:rPr>
        <w:t xml:space="preserve">  Each SAS Administrator</w:t>
      </w:r>
      <w:r w:rsidR="00341187">
        <w:rPr>
          <w:bCs/>
        </w:rPr>
        <w:t xml:space="preserve">, including </w:t>
      </w:r>
      <w:r w:rsidR="001B47C6">
        <w:rPr>
          <w:bCs/>
        </w:rPr>
        <w:t>Sony</w:t>
      </w:r>
      <w:r w:rsidR="00341187">
        <w:rPr>
          <w:bCs/>
        </w:rPr>
        <w:t>,</w:t>
      </w:r>
      <w:r>
        <w:rPr>
          <w:bCs/>
        </w:rPr>
        <w:t xml:space="preserve"> was </w:t>
      </w:r>
      <w:r w:rsidRPr="00A748C0">
        <w:rPr>
          <w:bCs/>
        </w:rPr>
        <w:t xml:space="preserve">certified to operate in the </w:t>
      </w:r>
      <w:r w:rsidR="006412D2">
        <w:rPr>
          <w:bCs/>
        </w:rPr>
        <w:t>contiguous</w:t>
      </w:r>
      <w:r w:rsidRPr="00A748C0" w:rsidR="006412D2">
        <w:rPr>
          <w:bCs/>
        </w:rPr>
        <w:t xml:space="preserve"> </w:t>
      </w:r>
      <w:r w:rsidRPr="00A748C0">
        <w:rPr>
          <w:bCs/>
        </w:rPr>
        <w:t>United States, Alaska, Hawaii, Puerto Rico, and Guam.</w:t>
      </w:r>
      <w:r>
        <w:rPr>
          <w:rStyle w:val="FootnoteReference"/>
          <w:bCs/>
        </w:rPr>
        <w:footnoteReference w:id="5"/>
      </w:r>
      <w:r w:rsidRPr="00A748C0">
        <w:rPr>
          <w:bCs/>
        </w:rPr>
        <w:t xml:space="preserve">  </w:t>
      </w:r>
      <w:r w:rsidRPr="00374C47" w:rsidR="00374C47">
        <w:rPr>
          <w:bCs/>
        </w:rPr>
        <w:t>In the January 27, 2020</w:t>
      </w:r>
      <w:r w:rsidR="00374C47">
        <w:rPr>
          <w:bCs/>
        </w:rPr>
        <w:t xml:space="preserve">, Public Notice, </w:t>
      </w:r>
      <w:r>
        <w:rPr>
          <w:bCs/>
        </w:rPr>
        <w:t>WTB and OET noted that if “</w:t>
      </w:r>
      <w:r w:rsidRPr="00A748C0">
        <w:rPr>
          <w:bCs/>
        </w:rPr>
        <w:t>a SAS operator intends to operate in additional U.S. Territories and Possessions, it must submit a filing in GN Docket No. 15-319 detailing the additional territories that it plans to cover.</w:t>
      </w:r>
      <w:r>
        <w:rPr>
          <w:bCs/>
        </w:rPr>
        <w:t>”</w:t>
      </w:r>
      <w:r>
        <w:rPr>
          <w:rStyle w:val="FootnoteReference"/>
          <w:bCs/>
        </w:rPr>
        <w:footnoteReference w:id="6"/>
      </w:r>
      <w:r w:rsidRPr="00A748C0">
        <w:rPr>
          <w:bCs/>
        </w:rPr>
        <w:t xml:space="preserve">  </w:t>
      </w:r>
      <w:r>
        <w:rPr>
          <w:bCs/>
        </w:rPr>
        <w:t>Further, these</w:t>
      </w:r>
      <w:r w:rsidRPr="00A748C0">
        <w:rPr>
          <w:bCs/>
        </w:rPr>
        <w:t xml:space="preserve"> </w:t>
      </w:r>
      <w:r>
        <w:rPr>
          <w:bCs/>
        </w:rPr>
        <w:t>“</w:t>
      </w:r>
      <w:r w:rsidRPr="00A748C0">
        <w:rPr>
          <w:bCs/>
        </w:rPr>
        <w:t>supplemental filings must include all information necessary for WTB/OET to make a determination regarding the SAS’s ability to provide service to each territory, including terrain maps and associated ESC sensor coverage information (where applicable)</w:t>
      </w:r>
      <w:r>
        <w:rPr>
          <w:bCs/>
        </w:rPr>
        <w:t>.”</w:t>
      </w:r>
      <w:r>
        <w:rPr>
          <w:rStyle w:val="FootnoteReference"/>
          <w:bCs/>
        </w:rPr>
        <w:footnoteReference w:id="7"/>
      </w:r>
    </w:p>
    <w:p w:rsidR="00931880" w:rsidRPr="00F83120" w:rsidP="00931880" w14:paraId="299C6060" w14:textId="57453D1F">
      <w:pPr>
        <w:pStyle w:val="ParaNum"/>
        <w:rPr>
          <w:bCs/>
        </w:rPr>
      </w:pPr>
      <w:r w:rsidRPr="00FE3084">
        <w:rPr>
          <w:bCs/>
        </w:rPr>
        <w:t xml:space="preserve"> </w:t>
      </w:r>
      <w:r>
        <w:rPr>
          <w:bCs/>
        </w:rPr>
        <w:t xml:space="preserve"> </w:t>
      </w:r>
      <w:r w:rsidRPr="00F83120">
        <w:rPr>
          <w:bCs/>
        </w:rPr>
        <w:t>On April 26</w:t>
      </w:r>
      <w:r w:rsidRPr="00257D1E">
        <w:rPr>
          <w:bCs/>
        </w:rPr>
        <w:t xml:space="preserve">, 2021, after close consultation with the </w:t>
      </w:r>
      <w:r w:rsidR="00AC0A52">
        <w:rPr>
          <w:bCs/>
        </w:rPr>
        <w:t>Department of Defense (</w:t>
      </w:r>
      <w:r w:rsidRPr="00257D1E">
        <w:rPr>
          <w:bCs/>
        </w:rPr>
        <w:t>DoD</w:t>
      </w:r>
      <w:r w:rsidR="00AC0A52">
        <w:rPr>
          <w:bCs/>
        </w:rPr>
        <w:t>)</w:t>
      </w:r>
      <w:r w:rsidRPr="00257D1E">
        <w:rPr>
          <w:bCs/>
        </w:rPr>
        <w:t>, the National Telecommunications and Information Administration (NTIA) filed a letter that described protection criteria for federal operations in and around American Samoa.</w:t>
      </w:r>
      <w:r>
        <w:rPr>
          <w:rStyle w:val="FootnoteReference"/>
          <w:bCs/>
        </w:rPr>
        <w:footnoteReference w:id="8"/>
      </w:r>
      <w:r w:rsidRPr="00F83120">
        <w:rPr>
          <w:bCs/>
        </w:rPr>
        <w:t xml:space="preserve">  I</w:t>
      </w:r>
      <w:r w:rsidRPr="00B7351A">
        <w:rPr>
          <w:bCs/>
        </w:rPr>
        <w:t xml:space="preserve">nstead of employing an </w:t>
      </w:r>
      <w:r w:rsidRPr="00B7351A">
        <w:rPr>
          <w:bCs/>
        </w:rPr>
        <w:t>Environmental Sensing Capability to protect the DPAs, a scheduling portal will be used</w:t>
      </w:r>
      <w:r w:rsidRPr="00257D1E">
        <w:rPr>
          <w:bCs/>
        </w:rPr>
        <w:t>.  The portal-activated DPAs will be referred to as P-DPAs.</w:t>
      </w:r>
      <w:r>
        <w:rPr>
          <w:rStyle w:val="FootnoteReference"/>
          <w:bCs/>
        </w:rPr>
        <w:footnoteReference w:id="9"/>
      </w:r>
      <w:r w:rsidRPr="00F83120">
        <w:rPr>
          <w:bCs/>
        </w:rPr>
        <w:t xml:space="preserve">  SAS administrator</w:t>
      </w:r>
      <w:r w:rsidRPr="00B7351A">
        <w:rPr>
          <w:bCs/>
        </w:rPr>
        <w:t>s in American Samoa are required to communicate with the portal on a regular basis and protec</w:t>
      </w:r>
      <w:r w:rsidRPr="00257D1E">
        <w:rPr>
          <w:bCs/>
        </w:rPr>
        <w:t>t any P-DPA during scheduled activities.  Consistent with the methodology that is used to protect certain federal facilities in the contiguous United States, federal operators may schedule operations in given frequency ranges using the portal.</w:t>
      </w:r>
      <w:r>
        <w:rPr>
          <w:rStyle w:val="FootnoteReference"/>
          <w:bCs/>
        </w:rPr>
        <w:footnoteReference w:id="10"/>
      </w:r>
      <w:r w:rsidRPr="00F83120">
        <w:rPr>
          <w:bCs/>
        </w:rPr>
        <w:t xml:space="preserve">  The additional protection requirements for American Samoa will be captured in the Portal DPA KML file (P-DPAS.kml) on NTIA’s website.</w:t>
      </w:r>
      <w:r>
        <w:rPr>
          <w:rStyle w:val="FootnoteReference"/>
          <w:bCs/>
        </w:rPr>
        <w:footnoteReference w:id="11"/>
      </w:r>
    </w:p>
    <w:p w:rsidR="008B21DB" w:rsidRPr="007D56B0" w:rsidP="007D56B0" w14:paraId="1D8FC452" w14:textId="44AC51B4">
      <w:pPr>
        <w:pStyle w:val="ParaNum"/>
        <w:rPr>
          <w:b/>
        </w:rPr>
      </w:pPr>
      <w:r>
        <w:rPr>
          <w:bCs/>
        </w:rPr>
        <w:t xml:space="preserve">On </w:t>
      </w:r>
      <w:r w:rsidR="001B47C6">
        <w:rPr>
          <w:bCs/>
        </w:rPr>
        <w:t>August</w:t>
      </w:r>
      <w:r>
        <w:rPr>
          <w:bCs/>
        </w:rPr>
        <w:t xml:space="preserve"> </w:t>
      </w:r>
      <w:r w:rsidR="001B47C6">
        <w:rPr>
          <w:bCs/>
        </w:rPr>
        <w:t>13</w:t>
      </w:r>
      <w:r>
        <w:rPr>
          <w:bCs/>
        </w:rPr>
        <w:t>, 202</w:t>
      </w:r>
      <w:r w:rsidR="001B47C6">
        <w:rPr>
          <w:bCs/>
        </w:rPr>
        <w:t>1</w:t>
      </w:r>
      <w:r>
        <w:rPr>
          <w:bCs/>
        </w:rPr>
        <w:t xml:space="preserve">, </w:t>
      </w:r>
      <w:r w:rsidR="001B47C6">
        <w:rPr>
          <w:bCs/>
        </w:rPr>
        <w:t>Sony</w:t>
      </w:r>
      <w:r>
        <w:rPr>
          <w:bCs/>
        </w:rPr>
        <w:t xml:space="preserve"> </w:t>
      </w:r>
      <w:r w:rsidR="00D23ED3">
        <w:rPr>
          <w:bCs/>
        </w:rPr>
        <w:t>filed its Notification to</w:t>
      </w:r>
      <w:r w:rsidR="008A3D6E">
        <w:rPr>
          <w:bCs/>
        </w:rPr>
        <w:t xml:space="preserve"> operate as a SAS </w:t>
      </w:r>
      <w:r w:rsidR="00C213C1">
        <w:rPr>
          <w:bCs/>
        </w:rPr>
        <w:t xml:space="preserve">Administrator </w:t>
      </w:r>
      <w:r w:rsidR="009E049A">
        <w:rPr>
          <w:bCs/>
        </w:rPr>
        <w:t>across</w:t>
      </w:r>
      <w:r w:rsidR="008A3D6E">
        <w:rPr>
          <w:bCs/>
        </w:rPr>
        <w:t xml:space="preserve"> the </w:t>
      </w:r>
      <w:r w:rsidR="002925A3">
        <w:rPr>
          <w:bCs/>
        </w:rPr>
        <w:t xml:space="preserve">entire </w:t>
      </w:r>
      <w:r w:rsidR="008A3D6E">
        <w:rPr>
          <w:bCs/>
        </w:rPr>
        <w:t>3.5 GHz band in American Samoa.</w:t>
      </w:r>
      <w:r>
        <w:rPr>
          <w:rStyle w:val="FootnoteReference"/>
          <w:bCs/>
        </w:rPr>
        <w:footnoteReference w:id="12"/>
      </w:r>
      <w:r w:rsidR="008A3D6E">
        <w:rPr>
          <w:bCs/>
        </w:rPr>
        <w:t xml:space="preserve">  </w:t>
      </w:r>
      <w:r w:rsidR="0094543F">
        <w:rPr>
          <w:bCs/>
        </w:rPr>
        <w:t xml:space="preserve">In its Notification, </w:t>
      </w:r>
      <w:r w:rsidRPr="006E6E2D" w:rsidR="00A075AB">
        <w:rPr>
          <w:bCs/>
        </w:rPr>
        <w:t xml:space="preserve">Sony </w:t>
      </w:r>
      <w:r w:rsidR="0094543F">
        <w:rPr>
          <w:bCs/>
        </w:rPr>
        <w:t>agreed to immediately implement the P-DPA approach and communicate with the scheduling portal on a regular basis and protect any P-DPA during scheduled activities.</w:t>
      </w:r>
      <w:r>
        <w:rPr>
          <w:rStyle w:val="FootnoteReference"/>
          <w:bCs/>
        </w:rPr>
        <w:footnoteReference w:id="13"/>
      </w:r>
      <w:r w:rsidR="00D319EE">
        <w:rPr>
          <w:bCs/>
        </w:rPr>
        <w:t xml:space="preserve">  </w:t>
      </w:r>
      <w:r w:rsidR="001B47C6">
        <w:rPr>
          <w:bCs/>
        </w:rPr>
        <w:t xml:space="preserve">Sony </w:t>
      </w:r>
      <w:r w:rsidR="00D319EE">
        <w:rPr>
          <w:bCs/>
        </w:rPr>
        <w:t xml:space="preserve">further </w:t>
      </w:r>
      <w:r w:rsidR="0094543F">
        <w:rPr>
          <w:bCs/>
        </w:rPr>
        <w:t>agreed to</w:t>
      </w:r>
      <w:r w:rsidR="00C748E5">
        <w:rPr>
          <w:bCs/>
        </w:rPr>
        <w:t xml:space="preserve"> comply with all obligations set for</w:t>
      </w:r>
      <w:r w:rsidR="00C30DE2">
        <w:rPr>
          <w:bCs/>
        </w:rPr>
        <w:t>th</w:t>
      </w:r>
      <w:r w:rsidR="00C748E5">
        <w:rPr>
          <w:bCs/>
        </w:rPr>
        <w:t xml:space="preserve"> in the </w:t>
      </w:r>
      <w:r w:rsidR="00C748E5">
        <w:rPr>
          <w:bCs/>
          <w:i/>
          <w:iCs/>
        </w:rPr>
        <w:t xml:space="preserve">SAS Certification </w:t>
      </w:r>
      <w:r w:rsidR="00CF5E48">
        <w:rPr>
          <w:bCs/>
          <w:i/>
          <w:iCs/>
        </w:rPr>
        <w:t>Public Notice</w:t>
      </w:r>
      <w:r w:rsidR="00C748E5">
        <w:rPr>
          <w:bCs/>
        </w:rPr>
        <w:t xml:space="preserve"> and the Part 96 rules.</w:t>
      </w:r>
      <w:r>
        <w:rPr>
          <w:rStyle w:val="FootnoteReference"/>
          <w:bCs/>
        </w:rPr>
        <w:footnoteReference w:id="14"/>
      </w:r>
    </w:p>
    <w:p w:rsidR="008B21DB" w:rsidRPr="00EA6DFE" w:rsidP="00EA6DFE" w14:paraId="3C7B160C" w14:textId="5D4C6743">
      <w:pPr>
        <w:pStyle w:val="ParaNum"/>
        <w:rPr>
          <w:b/>
        </w:rPr>
      </w:pPr>
      <w:r>
        <w:t xml:space="preserve">WTB/OET, </w:t>
      </w:r>
      <w:r w:rsidRPr="007A797A">
        <w:t xml:space="preserve">in consultation with </w:t>
      </w:r>
      <w:r w:rsidR="00AC0A52">
        <w:t>DOD</w:t>
      </w:r>
      <w:r w:rsidRPr="007A797A">
        <w:t xml:space="preserve"> and </w:t>
      </w:r>
      <w:r w:rsidR="00AC0A52">
        <w:t>NTIA</w:t>
      </w:r>
      <w:r>
        <w:t>,</w:t>
      </w:r>
      <w:r w:rsidR="000708D5">
        <w:t xml:space="preserve"> review</w:t>
      </w:r>
      <w:r>
        <w:t>ed</w:t>
      </w:r>
      <w:r w:rsidR="000708D5">
        <w:t xml:space="preserve"> </w:t>
      </w:r>
      <w:r w:rsidRPr="000352BF" w:rsidR="000708D5">
        <w:t xml:space="preserve">the information contained </w:t>
      </w:r>
      <w:r w:rsidR="000708D5">
        <w:t xml:space="preserve">in </w:t>
      </w:r>
      <w:r w:rsidR="00D755DD">
        <w:t>Sony’s</w:t>
      </w:r>
      <w:r w:rsidR="000708D5">
        <w:t xml:space="preserve"> </w:t>
      </w:r>
      <w:r w:rsidR="007D56B0">
        <w:t>Notification</w:t>
      </w:r>
      <w:r w:rsidR="005C67A4">
        <w:t>,</w:t>
      </w:r>
      <w:r w:rsidR="006E6E2D">
        <w:t xml:space="preserve"> SAS proposal</w:t>
      </w:r>
      <w:r w:rsidR="005C67A4">
        <w:t>,</w:t>
      </w:r>
      <w:r w:rsidR="006E6E2D">
        <w:t xml:space="preserve"> </w:t>
      </w:r>
      <w:r w:rsidR="005C67A4">
        <w:t xml:space="preserve">and supplemental filings </w:t>
      </w:r>
      <w:r w:rsidR="006E6E2D">
        <w:t xml:space="preserve">submitted </w:t>
      </w:r>
      <w:r w:rsidR="00DD43B1">
        <w:t>in GN Docket No. 15-319</w:t>
      </w:r>
      <w:r w:rsidR="00E43D73">
        <w:t xml:space="preserve">.  </w:t>
      </w:r>
      <w:r>
        <w:t xml:space="preserve">Based on that review, </w:t>
      </w:r>
      <w:r w:rsidRPr="000352BF" w:rsidR="000708D5">
        <w:t xml:space="preserve">we </w:t>
      </w:r>
      <w:r w:rsidR="000708D5">
        <w:t xml:space="preserve">approve </w:t>
      </w:r>
      <w:r w:rsidR="001B47C6">
        <w:t>Sony</w:t>
      </w:r>
      <w:r w:rsidR="008954C0">
        <w:t xml:space="preserve"> </w:t>
      </w:r>
      <w:r w:rsidR="000708D5">
        <w:t xml:space="preserve">for commercial operation </w:t>
      </w:r>
      <w:r w:rsidR="00A66E13">
        <w:t>in the 3</w:t>
      </w:r>
      <w:r w:rsidR="00A147CB">
        <w:t>5</w:t>
      </w:r>
      <w:r w:rsidR="00A66E13">
        <w:t xml:space="preserve">50-3700 MHz band in American Samoa </w:t>
      </w:r>
      <w:r>
        <w:t>for a five-year term</w:t>
      </w:r>
      <w:r>
        <w:rPr>
          <w:rStyle w:val="FootnoteReference"/>
          <w:bCs/>
        </w:rPr>
        <w:footnoteReference w:id="15"/>
      </w:r>
      <w:r>
        <w:t xml:space="preserve"> </w:t>
      </w:r>
      <w:r w:rsidR="000708D5">
        <w:t xml:space="preserve">subject to </w:t>
      </w:r>
      <w:r w:rsidR="00142FB8">
        <w:t>ongoing compliance with the Commission’s rules</w:t>
      </w:r>
      <w:r w:rsidR="008A5CC1">
        <w:t xml:space="preserve"> and </w:t>
      </w:r>
      <w:r w:rsidR="00E65CAD">
        <w:t>instruc</w:t>
      </w:r>
      <w:r w:rsidR="00250EC3">
        <w:t xml:space="preserve">tions, </w:t>
      </w:r>
      <w:r w:rsidR="0052757B">
        <w:t>as</w:t>
      </w:r>
      <w:r w:rsidR="000708D5">
        <w:t xml:space="preserve"> described in the </w:t>
      </w:r>
      <w:r w:rsidRPr="00CF5E48" w:rsidR="00CF5E48">
        <w:rPr>
          <w:bCs/>
          <w:i/>
          <w:iCs/>
        </w:rPr>
        <w:t>SAS Certification P</w:t>
      </w:r>
      <w:r w:rsidR="00CF5E48">
        <w:rPr>
          <w:bCs/>
          <w:i/>
          <w:iCs/>
        </w:rPr>
        <w:t>ublic Notice</w:t>
      </w:r>
      <w:r w:rsidR="00C7452A">
        <w:rPr>
          <w:bCs/>
        </w:rPr>
        <w:t>.</w:t>
      </w:r>
      <w:r>
        <w:rPr>
          <w:rStyle w:val="FootnoteReference"/>
          <w:bCs/>
        </w:rPr>
        <w:footnoteReference w:id="16"/>
      </w:r>
      <w:r w:rsidR="0046348B">
        <w:rPr>
          <w:bCs/>
        </w:rPr>
        <w:t xml:space="preserve">  </w:t>
      </w:r>
    </w:p>
    <w:p w:rsidR="008B21DB" w:rsidRPr="008B21DB" w:rsidP="008B21DB" w14:paraId="2254EDD5" w14:textId="1840E9A7">
      <w:pPr>
        <w:pStyle w:val="ParaNum"/>
        <w:numPr>
          <w:ilvl w:val="0"/>
          <w:numId w:val="0"/>
        </w:numPr>
        <w:ind w:firstLine="720"/>
        <w:rPr>
          <w:b/>
          <w:szCs w:val="22"/>
        </w:rPr>
      </w:pPr>
      <w:r>
        <w:rPr>
          <w:szCs w:val="22"/>
        </w:rPr>
        <w:t xml:space="preserve">By the </w:t>
      </w:r>
      <w:r w:rsidR="005B6BB2">
        <w:rPr>
          <w:szCs w:val="22"/>
        </w:rPr>
        <w:t xml:space="preserve">Acting </w:t>
      </w:r>
      <w:r>
        <w:rPr>
          <w:szCs w:val="22"/>
        </w:rPr>
        <w:t>Chief, Wireless Telecommunications Bureau, and the Acting Chief, Office of Engineering and Technology.</w:t>
      </w:r>
    </w:p>
    <w:p w:rsidR="008B21DB" w:rsidRPr="008B21DB" w:rsidP="008B21DB" w14:paraId="2F34D4A1" w14:textId="77777777">
      <w:pPr>
        <w:jc w:val="center"/>
        <w:rPr>
          <w:b/>
          <w:bCs/>
        </w:rPr>
      </w:pPr>
      <w:r w:rsidRPr="008B21DB">
        <w:rPr>
          <w:b/>
          <w:bCs/>
        </w:rPr>
        <w:t>-FCC-</w:t>
      </w:r>
    </w:p>
    <w:p w:rsidR="00F96F63" w:rsidRPr="00930ECF" w:rsidP="008B21DB" w14:paraId="3926CE40" w14:textId="77777777"/>
    <w:bookmarkEnd w:id="0"/>
    <w:p w:rsidR="00F96F63" w:rsidP="00F96F63" w14:paraId="20C337CE" w14:textId="77777777">
      <w:pPr>
        <w:rPr>
          <w:sz w:val="24"/>
        </w:rPr>
      </w:pPr>
    </w:p>
    <w:p w:rsidR="00930ECF" w:rsidRPr="00930ECF" w:rsidP="00F96F63" w14:paraId="7C40A968" w14:textId="77777777">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24F33E" w14:textId="77777777">
    <w:pPr>
      <w:pStyle w:val="Footer"/>
      <w:framePr w:wrap="around" w:vAnchor="text" w:hAnchor="margin" w:xAlign="center" w:y="1"/>
    </w:pPr>
    <w:r>
      <w:fldChar w:fldCharType="begin"/>
    </w:r>
    <w:r>
      <w:instrText xml:space="preserve">PAGE  </w:instrText>
    </w:r>
    <w:r w:rsidR="00A05242">
      <w:fldChar w:fldCharType="separate"/>
    </w:r>
    <w:r>
      <w:fldChar w:fldCharType="end"/>
    </w:r>
  </w:p>
  <w:p w:rsidR="006F7393" w14:paraId="73943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1AD4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F5FC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16C8" w14:paraId="1CCA6861" w14:textId="77777777">
      <w:r>
        <w:separator/>
      </w:r>
    </w:p>
  </w:footnote>
  <w:footnote w:type="continuationSeparator" w:id="1">
    <w:p w:rsidR="00B516C8" w14:paraId="22C0CA09" w14:textId="77777777">
      <w:pPr>
        <w:rPr>
          <w:sz w:val="20"/>
        </w:rPr>
      </w:pPr>
      <w:r>
        <w:rPr>
          <w:sz w:val="20"/>
        </w:rPr>
        <w:t xml:space="preserve">(Continued from previous page)  </w:t>
      </w:r>
      <w:r>
        <w:rPr>
          <w:sz w:val="20"/>
        </w:rPr>
        <w:separator/>
      </w:r>
    </w:p>
  </w:footnote>
  <w:footnote w:type="continuationNotice" w:id="2">
    <w:p w:rsidR="00B516C8" w:rsidP="00910F12" w14:paraId="5C28B8FD" w14:textId="77777777">
      <w:pPr>
        <w:jc w:val="right"/>
        <w:rPr>
          <w:sz w:val="20"/>
        </w:rPr>
      </w:pPr>
      <w:r>
        <w:rPr>
          <w:sz w:val="20"/>
        </w:rPr>
        <w:t>(continued….)</w:t>
      </w:r>
    </w:p>
  </w:footnote>
  <w:footnote w:id="3">
    <w:p w:rsidR="008B21DB" w:rsidRPr="009019F5" w:rsidP="008B21DB" w14:paraId="18CDF813" w14:textId="77777777">
      <w:pPr>
        <w:pStyle w:val="FootnoteText"/>
      </w:pPr>
      <w:r>
        <w:rPr>
          <w:rStyle w:val="FootnoteReference"/>
        </w:rPr>
        <w:footnoteRef/>
      </w:r>
      <w:r>
        <w:t xml:space="preserve"> </w:t>
      </w:r>
      <w:r>
        <w:rPr>
          <w:i/>
        </w:rPr>
        <w:t xml:space="preserve">See </w:t>
      </w:r>
      <w:r>
        <w:t>47 C.F.R. 96.63(e).</w:t>
      </w:r>
    </w:p>
  </w:footnote>
  <w:footnote w:id="4">
    <w:p w:rsidR="00A748C0" w14:paraId="0454286A" w14:textId="716F19EA">
      <w:pPr>
        <w:pStyle w:val="FootnoteText"/>
      </w:pPr>
      <w:r>
        <w:rPr>
          <w:rStyle w:val="FootnoteReference"/>
        </w:rPr>
        <w:footnoteRef/>
      </w:r>
      <w:r>
        <w:t xml:space="preserve"> </w:t>
      </w:r>
      <w:r w:rsidRPr="00A748C0">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rsidRPr="00A748C0">
        <w:t xml:space="preserve">, </w:t>
      </w:r>
      <w:r w:rsidR="009257E9">
        <w:t xml:space="preserve">Public Notice, </w:t>
      </w:r>
      <w:r w:rsidRPr="00A748C0">
        <w:t>35 FCC Rcd 117 (2020 WTB/OET)</w:t>
      </w:r>
      <w:r w:rsidR="008D5F0D">
        <w:t xml:space="preserve"> </w:t>
      </w:r>
      <w:r w:rsidR="00EC5916">
        <w:t>(</w:t>
      </w:r>
      <w:r w:rsidRPr="00EC5916" w:rsidR="00EC5916">
        <w:rPr>
          <w:i/>
          <w:iCs/>
        </w:rPr>
        <w:t>SAS Certification P</w:t>
      </w:r>
      <w:r w:rsidR="00CF5E48">
        <w:rPr>
          <w:i/>
          <w:iCs/>
        </w:rPr>
        <w:t>ublic Notice</w:t>
      </w:r>
      <w:r w:rsidR="00EC5916">
        <w:t xml:space="preserve">) </w:t>
      </w:r>
      <w:r w:rsidR="008D5F0D">
        <w:t>(contain</w:t>
      </w:r>
      <w:r w:rsidR="00625780">
        <w:t>s</w:t>
      </w:r>
      <w:r w:rsidR="008D5F0D">
        <w:t xml:space="preserve"> procedural </w:t>
      </w:r>
      <w:r w:rsidR="00A72E46">
        <w:t>history of SAS approval process)</w:t>
      </w:r>
      <w:r>
        <w:t>.</w:t>
      </w:r>
      <w:r w:rsidR="00D55C3A">
        <w:t xml:space="preserve">  </w:t>
      </w:r>
    </w:p>
  </w:footnote>
  <w:footnote w:id="5">
    <w:p w:rsidR="00A748C0" w:rsidRPr="00A748C0" w14:paraId="154802E7" w14:textId="31439D4F">
      <w:pPr>
        <w:pStyle w:val="FootnoteText"/>
        <w:rPr>
          <w:i/>
          <w:iCs/>
        </w:rPr>
      </w:pPr>
      <w:r>
        <w:rPr>
          <w:rStyle w:val="FootnoteReference"/>
        </w:rPr>
        <w:footnoteRef/>
      </w:r>
      <w:r>
        <w:t xml:space="preserve"> </w:t>
      </w:r>
      <w:r>
        <w:rPr>
          <w:i/>
          <w:iCs/>
        </w:rPr>
        <w:t>Id</w:t>
      </w:r>
      <w:r w:rsidR="007A01CE">
        <w:rPr>
          <w:i/>
          <w:iCs/>
        </w:rPr>
        <w:t>.</w:t>
      </w:r>
      <w:r>
        <w:rPr>
          <w:i/>
          <w:iCs/>
        </w:rPr>
        <w:t xml:space="preserve">, </w:t>
      </w:r>
      <w:r w:rsidRPr="00A748C0">
        <w:t>35 FCC Rcd</w:t>
      </w:r>
      <w:r>
        <w:t xml:space="preserve"> at 120, para. 5.</w:t>
      </w:r>
    </w:p>
  </w:footnote>
  <w:footnote w:id="6">
    <w:p w:rsidR="00A748C0" w:rsidRPr="00A748C0" w14:paraId="5B953183" w14:textId="676D65F8">
      <w:pPr>
        <w:pStyle w:val="FootnoteText"/>
        <w:rPr>
          <w:i/>
          <w:iCs/>
        </w:rPr>
      </w:pPr>
      <w:r>
        <w:rPr>
          <w:rStyle w:val="FootnoteReference"/>
        </w:rPr>
        <w:footnoteRef/>
      </w:r>
      <w:r>
        <w:t xml:space="preserve"> </w:t>
      </w:r>
      <w:r>
        <w:rPr>
          <w:i/>
          <w:iCs/>
        </w:rPr>
        <w:t>Id.</w:t>
      </w:r>
    </w:p>
  </w:footnote>
  <w:footnote w:id="7">
    <w:p w:rsidR="00A748C0" w:rsidRPr="00A748C0" w14:paraId="44046B07" w14:textId="19E9FA5E">
      <w:pPr>
        <w:pStyle w:val="FootnoteText"/>
        <w:rPr>
          <w:i/>
          <w:iCs/>
        </w:rPr>
      </w:pPr>
      <w:r>
        <w:rPr>
          <w:rStyle w:val="FootnoteReference"/>
        </w:rPr>
        <w:footnoteRef/>
      </w:r>
      <w:r>
        <w:t xml:space="preserve"> </w:t>
      </w:r>
      <w:r>
        <w:rPr>
          <w:i/>
          <w:iCs/>
        </w:rPr>
        <w:t>Id.</w:t>
      </w:r>
    </w:p>
  </w:footnote>
  <w:footnote w:id="8">
    <w:p w:rsidR="00931880" w:rsidRPr="005913CE" w:rsidP="00931880" w14:paraId="6F2A0B67" w14:textId="77777777">
      <w:pPr>
        <w:pStyle w:val="FootnoteText"/>
      </w:pPr>
      <w:r>
        <w:rPr>
          <w:rStyle w:val="FootnoteReference"/>
        </w:rPr>
        <w:footnoteRef/>
      </w:r>
      <w:r>
        <w:t xml:space="preserve"> </w:t>
      </w:r>
      <w:r>
        <w:rPr>
          <w:i/>
          <w:iCs/>
        </w:rPr>
        <w:t xml:space="preserve">See </w:t>
      </w:r>
      <w:r>
        <w:t xml:space="preserve">Letter from Charles Cooper, Associate Administrator, Office of Spectrum Management, National Telecommunications and Information Administration, to Ronald T. Repasi, Acting Chief, Office of Engineering and Technology, FCC, and Joel Taubenblatt, Acting Chief, Wireless Telecommunications Bureau, FCC, GN Docket Nos. 17-258 and 15-319 (filed Apr. 26, 2021) (NTIA American Samoa Protection Letter); </w:t>
      </w:r>
      <w:r>
        <w:rPr>
          <w:i/>
          <w:iCs/>
        </w:rPr>
        <w:t>see also</w:t>
      </w:r>
      <w:r w:rsidRPr="003665F3">
        <w:t xml:space="preserve"> </w:t>
      </w:r>
      <w:r w:rsidRPr="008A142C">
        <w:t>47 C.F.R. 96.</w:t>
      </w:r>
      <w:r>
        <w:t>15</w:t>
      </w:r>
      <w:r w:rsidRPr="008A142C">
        <w:t>(</w:t>
      </w:r>
      <w:r>
        <w:t>a</w:t>
      </w:r>
      <w:r w:rsidRPr="008A142C">
        <w:t>)</w:t>
      </w:r>
      <w:r>
        <w:t>.</w:t>
      </w:r>
    </w:p>
  </w:footnote>
  <w:footnote w:id="9">
    <w:p w:rsidR="00931880" w:rsidRPr="00A34C5B" w:rsidP="00931880" w14:paraId="3B046807" w14:textId="77777777">
      <w:pPr>
        <w:pStyle w:val="FootnoteText"/>
      </w:pPr>
      <w:r>
        <w:rPr>
          <w:rStyle w:val="FootnoteReference"/>
        </w:rPr>
        <w:footnoteRef/>
      </w:r>
      <w:r>
        <w:t xml:space="preserve"> </w:t>
      </w:r>
      <w:r w:rsidRPr="00E75738">
        <w:rPr>
          <w:i/>
          <w:iCs/>
        </w:rPr>
        <w:t xml:space="preserve">Id. </w:t>
      </w:r>
      <w:r>
        <w:t>at 2.</w:t>
      </w:r>
    </w:p>
  </w:footnote>
  <w:footnote w:id="10">
    <w:p w:rsidR="00931880" w:rsidP="00931880" w14:paraId="3317A6E4" w14:textId="77777777">
      <w:pPr>
        <w:pStyle w:val="FootnoteText"/>
      </w:pPr>
      <w:r>
        <w:rPr>
          <w:rStyle w:val="FootnoteReference"/>
        </w:rPr>
        <w:footnoteRef/>
      </w:r>
      <w:r>
        <w:t xml:space="preserve"> SAS administrators may use the same scheduling portal that is currently used to protect P-DPAs in the contiguous United States to protect federal operations in American </w:t>
      </w:r>
      <w:r w:rsidRPr="000E728B">
        <w:t>Samoa.</w:t>
      </w:r>
      <w:r w:rsidRPr="000E728B">
        <w:rPr>
          <w:i/>
          <w:iCs/>
        </w:rPr>
        <w:t xml:space="preserve">  See SAS Certification Public Notice</w:t>
      </w:r>
      <w:r w:rsidRPr="000E728B">
        <w:t>, 35 FCC Rcd at 119, para. 5</w:t>
      </w:r>
      <w:r>
        <w:t>;</w:t>
      </w:r>
      <w:r>
        <w:rPr>
          <w:i/>
          <w:iCs/>
        </w:rPr>
        <w:t xml:space="preserve"> s</w:t>
      </w:r>
      <w:r w:rsidRPr="6FC7D9B4">
        <w:rPr>
          <w:i/>
          <w:iCs/>
        </w:rPr>
        <w:t>ee also</w:t>
      </w:r>
      <w:r w:rsidRPr="6FC7D9B4">
        <w:t xml:space="preserve"> </w:t>
      </w:r>
      <w:r w:rsidRPr="6FC7D9B4">
        <w:rPr>
          <w:i/>
          <w:iCs/>
        </w:rPr>
        <w:t xml:space="preserve">Wireless Telecommunications Bureau and Office of </w:t>
      </w:r>
      <w:r w:rsidRPr="1E0113C8">
        <w:rPr>
          <w:i/>
          <w:iCs/>
        </w:rPr>
        <w:t xml:space="preserve">Engineering and Technology </w:t>
      </w:r>
      <w:r w:rsidRPr="323EDBA6">
        <w:rPr>
          <w:i/>
          <w:iCs/>
        </w:rPr>
        <w:t xml:space="preserve">Establish Procedure and Deadline for </w:t>
      </w:r>
      <w:r w:rsidRPr="172DBEAB">
        <w:rPr>
          <w:i/>
          <w:iCs/>
        </w:rPr>
        <w:t xml:space="preserve">Filing Spectrum Access System </w:t>
      </w:r>
      <w:r w:rsidRPr="39A9FF79">
        <w:rPr>
          <w:i/>
          <w:iCs/>
        </w:rPr>
        <w:t xml:space="preserve">Initial Commercial </w:t>
      </w:r>
      <w:r w:rsidRPr="5ECEFBF8">
        <w:rPr>
          <w:i/>
          <w:iCs/>
        </w:rPr>
        <w:t>Deployment Proposals</w:t>
      </w:r>
      <w:r w:rsidRPr="07FE464A">
        <w:t xml:space="preserve">, </w:t>
      </w:r>
      <w:r w:rsidRPr="69CAF148">
        <w:t xml:space="preserve">GN Docket </w:t>
      </w:r>
      <w:r w:rsidRPr="27EBBE0D">
        <w:t xml:space="preserve">No. 15-319, </w:t>
      </w:r>
      <w:r w:rsidRPr="4852B225">
        <w:t>Public Notice,</w:t>
      </w:r>
      <w:r w:rsidRPr="01B57683">
        <w:t xml:space="preserve"> </w:t>
      </w:r>
      <w:r w:rsidRPr="71CDE3D1">
        <w:t xml:space="preserve">33 </w:t>
      </w:r>
      <w:r w:rsidRPr="7AE22165">
        <w:t xml:space="preserve">FCC Rcd </w:t>
      </w:r>
      <w:r w:rsidRPr="793907A4">
        <w:t xml:space="preserve">7390, </w:t>
      </w:r>
      <w:r w:rsidRPr="5AB9CB48">
        <w:t>7393</w:t>
      </w:r>
      <w:r w:rsidRPr="0BA020C8">
        <w:t xml:space="preserve">, para. </w:t>
      </w:r>
      <w:r w:rsidRPr="377826CA">
        <w:t xml:space="preserve">7 </w:t>
      </w:r>
      <w:r w:rsidRPr="2C0714E0">
        <w:t>(</w:t>
      </w:r>
      <w:r w:rsidRPr="5177F8BA">
        <w:t>WTB/</w:t>
      </w:r>
      <w:r w:rsidRPr="33BE200E">
        <w:t>OET 2018</w:t>
      </w:r>
      <w:r w:rsidRPr="0ADABD18">
        <w:t>).</w:t>
      </w:r>
    </w:p>
  </w:footnote>
  <w:footnote w:id="11">
    <w:p w:rsidR="00931880" w:rsidP="00931880" w14:paraId="2D6A4435" w14:textId="77777777">
      <w:pPr>
        <w:pStyle w:val="FootnoteText"/>
      </w:pPr>
      <w:r>
        <w:rPr>
          <w:rStyle w:val="FootnoteReference"/>
        </w:rPr>
        <w:footnoteRef/>
      </w:r>
      <w:r>
        <w:t xml:space="preserve"> </w:t>
      </w:r>
      <w:r w:rsidRPr="000A4029">
        <w:t xml:space="preserve">The 3.5 GHz band KML files used by the SAS operators are available on NTIA’s website: </w:t>
      </w:r>
      <w:hyperlink r:id="rId1" w:history="1">
        <w:r w:rsidRPr="000A4029">
          <w:rPr>
            <w:rStyle w:val="Hyperlink"/>
          </w:rPr>
          <w:t>https://www.ntia.doc.gov/fcc-filing/2015/ntia-letter-fcc-commercial-operations-3550-3650-mhz-band</w:t>
        </w:r>
      </w:hyperlink>
      <w:r w:rsidRPr="000A4029">
        <w:t xml:space="preserve">.  </w:t>
      </w:r>
    </w:p>
  </w:footnote>
  <w:footnote w:id="12">
    <w:p w:rsidR="00990562" w14:paraId="2F40356F" w14:textId="424242FE">
      <w:pPr>
        <w:pStyle w:val="FootnoteText"/>
      </w:pPr>
      <w:r>
        <w:rPr>
          <w:rStyle w:val="FootnoteReference"/>
        </w:rPr>
        <w:footnoteRef/>
      </w:r>
      <w:r>
        <w:t xml:space="preserve"> </w:t>
      </w:r>
      <w:r w:rsidR="00A075AB">
        <w:t>Letter from James Morgan, Director and Counsel, Sony Electronics, Inc., to Marlene H. Dortch, Secretary, FCC, GN Docket No. 15-319 (filed Aug. 13, 2021) (Notification).</w:t>
      </w:r>
    </w:p>
  </w:footnote>
  <w:footnote w:id="13">
    <w:p w:rsidR="00DF783D" w:rsidRPr="00DF783D" w14:paraId="3D0D4434" w14:textId="6CEE0864">
      <w:pPr>
        <w:pStyle w:val="FootnoteText"/>
        <w:rPr>
          <w:i/>
          <w:iCs/>
        </w:rPr>
      </w:pPr>
      <w:r>
        <w:rPr>
          <w:rStyle w:val="FootnoteReference"/>
        </w:rPr>
        <w:footnoteRef/>
      </w:r>
      <w:r>
        <w:t xml:space="preserve"> </w:t>
      </w:r>
      <w:r>
        <w:rPr>
          <w:i/>
          <w:iCs/>
        </w:rPr>
        <w:t>Id.</w:t>
      </w:r>
    </w:p>
  </w:footnote>
  <w:footnote w:id="14">
    <w:p w:rsidR="00EC5916" w:rsidRPr="00EC5916" w14:paraId="5E173FFF" w14:textId="505F9FCC">
      <w:pPr>
        <w:pStyle w:val="FootnoteText"/>
        <w:rPr>
          <w:i/>
          <w:iCs/>
        </w:rPr>
      </w:pPr>
      <w:r>
        <w:rPr>
          <w:rStyle w:val="FootnoteReference"/>
        </w:rPr>
        <w:footnoteRef/>
      </w:r>
      <w:r>
        <w:t xml:space="preserve"> </w:t>
      </w:r>
      <w:r w:rsidRPr="0094543F" w:rsidR="0094543F">
        <w:rPr>
          <w:i/>
          <w:iCs/>
        </w:rPr>
        <w:t>Id</w:t>
      </w:r>
      <w:r w:rsidR="0094543F">
        <w:t>.</w:t>
      </w:r>
    </w:p>
  </w:footnote>
  <w:footnote w:id="15">
    <w:p w:rsidR="0094543F" w:rsidRPr="00970A9B" w:rsidP="0094543F" w14:paraId="29B9249A" w14:textId="7AF265B9">
      <w:pPr>
        <w:pStyle w:val="FootnoteText"/>
      </w:pPr>
      <w:r>
        <w:rPr>
          <w:rStyle w:val="FootnoteReference"/>
        </w:rPr>
        <w:footnoteRef/>
      </w:r>
      <w:r>
        <w:t xml:space="preserve"> The five year term runs from when Sony was certified as a SAS administrator on January 27, 2020.  </w:t>
      </w:r>
      <w:r>
        <w:rPr>
          <w:i/>
          <w:iCs/>
        </w:rPr>
        <w:t>See</w:t>
      </w:r>
      <w:r w:rsidRPr="00970A9B">
        <w:rPr>
          <w:i/>
          <w:iCs/>
        </w:rPr>
        <w:t xml:space="preserve"> </w:t>
      </w:r>
      <w:r>
        <w:rPr>
          <w:i/>
          <w:iCs/>
        </w:rPr>
        <w:t>SAS Certification Public Notice</w:t>
      </w:r>
      <w:r>
        <w:t>.</w:t>
      </w:r>
    </w:p>
  </w:footnote>
  <w:footnote w:id="16">
    <w:p w:rsidR="00C7452A" w14:paraId="66256159" w14:textId="6C542D94">
      <w:pPr>
        <w:pStyle w:val="FootnoteText"/>
      </w:pPr>
      <w:r>
        <w:rPr>
          <w:rStyle w:val="FootnoteReference"/>
        </w:rPr>
        <w:footnoteRef/>
      </w:r>
      <w:r>
        <w:t xml:space="preserve"> </w:t>
      </w:r>
      <w:r w:rsidRPr="00C7452A">
        <w:rPr>
          <w:i/>
          <w:iCs/>
        </w:rPr>
        <w:t>SAS Certification Public Notice</w:t>
      </w:r>
      <w:r>
        <w:t xml:space="preserve">, </w:t>
      </w:r>
      <w:r w:rsidRPr="00C7452A">
        <w:t xml:space="preserve">35 FCC Rcd </w:t>
      </w:r>
      <w:r>
        <w:t xml:space="preserve">at </w:t>
      </w:r>
      <w:r w:rsidR="00EA6DFE">
        <w:t>118-120, para. 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242" w14:paraId="0A9CD1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0E8C49B" w14:textId="5E2AB807">
    <w:pPr>
      <w:tabs>
        <w:tab w:val="center" w:pos="4680"/>
        <w:tab w:val="right" w:pos="9360"/>
      </w:tabs>
    </w:pPr>
    <w:r w:rsidRPr="009838BC">
      <w:rPr>
        <w:b/>
      </w:rPr>
      <w:tab/>
      <w:t>Federal Communications Commission</w:t>
    </w:r>
    <w:r w:rsidRPr="009838BC">
      <w:rPr>
        <w:b/>
      </w:rPr>
      <w:tab/>
    </w:r>
    <w:r w:rsidR="008D2F55">
      <w:rPr>
        <w:b/>
      </w:rPr>
      <w:t xml:space="preserve">DA </w:t>
    </w:r>
    <w:r w:rsidR="008D2F55">
      <w:rPr>
        <w:b/>
      </w:rPr>
      <w:t>2</w:t>
    </w:r>
    <w:r w:rsidR="00B16E39">
      <w:rPr>
        <w:b/>
      </w:rPr>
      <w:t>2</w:t>
    </w:r>
    <w:r w:rsidR="008D2F55">
      <w:rPr>
        <w:b/>
      </w:rPr>
      <w:t>-</w:t>
    </w:r>
    <w:r w:rsidR="00A05242">
      <w:rPr>
        <w:b/>
      </w:rPr>
      <w:t>821</w:t>
    </w:r>
  </w:p>
  <w:p w:rsidR="009838BC" w:rsidRPr="009838BC" w:rsidP="009838BC" w14:paraId="0CCB538A" w14:textId="6792A93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F5097D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98EAAE" w14:textId="0A01A9B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DAFE362" w14:textId="77777777">
                    <w:pPr>
                      <w:rPr>
                        <w:rFonts w:ascii="Arial" w:hAnsi="Arial"/>
                        <w:b/>
                      </w:rPr>
                    </w:pPr>
                    <w:r>
                      <w:rPr>
                        <w:rFonts w:ascii="Arial" w:hAnsi="Arial"/>
                        <w:b/>
                      </w:rPr>
                      <w:t xml:space="preserve">Federal </w:t>
                    </w:r>
                    <w:r>
                      <w:rPr>
                        <w:rFonts w:ascii="Arial" w:hAnsi="Arial"/>
                        <w:b/>
                      </w:rPr>
                      <w:t>Communications Commission</w:t>
                    </w:r>
                  </w:p>
                  <w:p w:rsidR="009838BC" w:rsidP="009838BC" w14:paraId="0FB31A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FBD49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708D5">
      <w:rPr>
        <w:rFonts w:ascii="Arial" w:hAnsi="Arial" w:cs="Arial"/>
        <w:b/>
        <w:sz w:val="96"/>
      </w:rPr>
      <w:t>PUBLIC NOTICE</w:t>
    </w:r>
  </w:p>
  <w:p w:rsidR="009838BC" w:rsidRPr="00357D50" w:rsidP="009838BC" w14:paraId="0B6FEE14" w14:textId="3BA6E97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C61150A" w14:textId="77777777">
                    <w:pPr>
                      <w:spacing w:before="40"/>
                      <w:jc w:val="right"/>
                      <w:rPr>
                        <w:rFonts w:ascii="Arial" w:hAnsi="Arial"/>
                        <w:b/>
                        <w:sz w:val="16"/>
                      </w:rPr>
                    </w:pPr>
                    <w:r>
                      <w:rPr>
                        <w:rFonts w:ascii="Arial" w:hAnsi="Arial"/>
                        <w:b/>
                        <w:sz w:val="16"/>
                      </w:rPr>
                      <w:t>News Media Information 202 / 418-0500</w:t>
                    </w:r>
                  </w:p>
                  <w:p w:rsidR="009838BC" w:rsidP="009838BC" w14:paraId="33712A5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7729324" w14:textId="77777777">
                    <w:pPr>
                      <w:jc w:val="right"/>
                    </w:pPr>
                    <w:r>
                      <w:rPr>
                        <w:rFonts w:ascii="Arial" w:hAnsi="Arial"/>
                        <w:b/>
                        <w:sz w:val="16"/>
                      </w:rPr>
                      <w:t>TTY: 1-888-835-5322</w:t>
                    </w:r>
                  </w:p>
                </w:txbxContent>
              </v:textbox>
            </v:shape>
          </w:pict>
        </mc:Fallback>
      </mc:AlternateContent>
    </w:r>
  </w:p>
  <w:p w:rsidR="006F7393" w:rsidRPr="009838BC" w:rsidP="009838BC" w14:paraId="600D39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162155"/>
    <w:multiLevelType w:val="hybridMultilevel"/>
    <w:tmpl w:val="E63AE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E1C244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DB"/>
    <w:rsid w:val="000072CE"/>
    <w:rsid w:val="00013A8B"/>
    <w:rsid w:val="0001439F"/>
    <w:rsid w:val="00021445"/>
    <w:rsid w:val="00030CFD"/>
    <w:rsid w:val="000352BF"/>
    <w:rsid w:val="00036039"/>
    <w:rsid w:val="00037F90"/>
    <w:rsid w:val="00057313"/>
    <w:rsid w:val="00060FE8"/>
    <w:rsid w:val="000708AB"/>
    <w:rsid w:val="000708D5"/>
    <w:rsid w:val="00077B00"/>
    <w:rsid w:val="000875BF"/>
    <w:rsid w:val="00096D8C"/>
    <w:rsid w:val="000A4029"/>
    <w:rsid w:val="000C0B65"/>
    <w:rsid w:val="000D6EA8"/>
    <w:rsid w:val="000E3D42"/>
    <w:rsid w:val="000E5884"/>
    <w:rsid w:val="000E728B"/>
    <w:rsid w:val="000F1FDD"/>
    <w:rsid w:val="000F668B"/>
    <w:rsid w:val="00102921"/>
    <w:rsid w:val="001132FC"/>
    <w:rsid w:val="00115D76"/>
    <w:rsid w:val="00122BD5"/>
    <w:rsid w:val="001366C6"/>
    <w:rsid w:val="00137D39"/>
    <w:rsid w:val="00142FB8"/>
    <w:rsid w:val="00145453"/>
    <w:rsid w:val="001476C0"/>
    <w:rsid w:val="0015414D"/>
    <w:rsid w:val="00155BE4"/>
    <w:rsid w:val="001733D0"/>
    <w:rsid w:val="00173988"/>
    <w:rsid w:val="00182572"/>
    <w:rsid w:val="00182F77"/>
    <w:rsid w:val="00185F04"/>
    <w:rsid w:val="00192DFA"/>
    <w:rsid w:val="0019674D"/>
    <w:rsid w:val="00197869"/>
    <w:rsid w:val="001979D9"/>
    <w:rsid w:val="001B2867"/>
    <w:rsid w:val="001B47C6"/>
    <w:rsid w:val="001B777A"/>
    <w:rsid w:val="001C697D"/>
    <w:rsid w:val="001D1085"/>
    <w:rsid w:val="001D6BCF"/>
    <w:rsid w:val="001E01CA"/>
    <w:rsid w:val="001E0678"/>
    <w:rsid w:val="001E3F66"/>
    <w:rsid w:val="002060D9"/>
    <w:rsid w:val="00206292"/>
    <w:rsid w:val="002175C5"/>
    <w:rsid w:val="00226822"/>
    <w:rsid w:val="00231337"/>
    <w:rsid w:val="00240D42"/>
    <w:rsid w:val="00250EC3"/>
    <w:rsid w:val="00256F4A"/>
    <w:rsid w:val="00257D1E"/>
    <w:rsid w:val="00260594"/>
    <w:rsid w:val="00271EB2"/>
    <w:rsid w:val="00284E26"/>
    <w:rsid w:val="00285017"/>
    <w:rsid w:val="0028722E"/>
    <w:rsid w:val="002925A3"/>
    <w:rsid w:val="002A2D2E"/>
    <w:rsid w:val="002A7D77"/>
    <w:rsid w:val="002B4BFA"/>
    <w:rsid w:val="002C3263"/>
    <w:rsid w:val="002D16E9"/>
    <w:rsid w:val="002D4620"/>
    <w:rsid w:val="002E126C"/>
    <w:rsid w:val="0031017A"/>
    <w:rsid w:val="00312522"/>
    <w:rsid w:val="0033410F"/>
    <w:rsid w:val="00341187"/>
    <w:rsid w:val="00342B64"/>
    <w:rsid w:val="00343749"/>
    <w:rsid w:val="0035445D"/>
    <w:rsid w:val="00357D50"/>
    <w:rsid w:val="003665F3"/>
    <w:rsid w:val="003710F4"/>
    <w:rsid w:val="00374C47"/>
    <w:rsid w:val="00381482"/>
    <w:rsid w:val="003925DC"/>
    <w:rsid w:val="00393F21"/>
    <w:rsid w:val="00397F60"/>
    <w:rsid w:val="003B0550"/>
    <w:rsid w:val="003B694F"/>
    <w:rsid w:val="003C0060"/>
    <w:rsid w:val="003C5AFD"/>
    <w:rsid w:val="003C7BCD"/>
    <w:rsid w:val="003F171C"/>
    <w:rsid w:val="003F25DF"/>
    <w:rsid w:val="00401754"/>
    <w:rsid w:val="00404068"/>
    <w:rsid w:val="00404361"/>
    <w:rsid w:val="00406AF7"/>
    <w:rsid w:val="00412FC5"/>
    <w:rsid w:val="0042038F"/>
    <w:rsid w:val="00422276"/>
    <w:rsid w:val="004242F1"/>
    <w:rsid w:val="00445A00"/>
    <w:rsid w:val="004502EE"/>
    <w:rsid w:val="00451A38"/>
    <w:rsid w:val="00451B0F"/>
    <w:rsid w:val="00456277"/>
    <w:rsid w:val="0046125F"/>
    <w:rsid w:val="0046348B"/>
    <w:rsid w:val="00472019"/>
    <w:rsid w:val="00474723"/>
    <w:rsid w:val="004771B0"/>
    <w:rsid w:val="0048250D"/>
    <w:rsid w:val="00485A43"/>
    <w:rsid w:val="00487524"/>
    <w:rsid w:val="00496106"/>
    <w:rsid w:val="004B76FF"/>
    <w:rsid w:val="004C12D0"/>
    <w:rsid w:val="004C2EE3"/>
    <w:rsid w:val="004D7ABB"/>
    <w:rsid w:val="004E4A22"/>
    <w:rsid w:val="004E5736"/>
    <w:rsid w:val="004F107D"/>
    <w:rsid w:val="00501DAD"/>
    <w:rsid w:val="00503E35"/>
    <w:rsid w:val="00511968"/>
    <w:rsid w:val="00522B46"/>
    <w:rsid w:val="00525EA1"/>
    <w:rsid w:val="0052757B"/>
    <w:rsid w:val="00530E1A"/>
    <w:rsid w:val="00534B03"/>
    <w:rsid w:val="005366A2"/>
    <w:rsid w:val="00540985"/>
    <w:rsid w:val="00541EB3"/>
    <w:rsid w:val="005460C1"/>
    <w:rsid w:val="00552D07"/>
    <w:rsid w:val="0055614C"/>
    <w:rsid w:val="005644FF"/>
    <w:rsid w:val="00570677"/>
    <w:rsid w:val="0057273A"/>
    <w:rsid w:val="005913CE"/>
    <w:rsid w:val="005916CE"/>
    <w:rsid w:val="005A3FCA"/>
    <w:rsid w:val="005B0DCF"/>
    <w:rsid w:val="005B6BB2"/>
    <w:rsid w:val="005B7923"/>
    <w:rsid w:val="005C67A4"/>
    <w:rsid w:val="00601046"/>
    <w:rsid w:val="00607BA5"/>
    <w:rsid w:val="00625780"/>
    <w:rsid w:val="00626EB6"/>
    <w:rsid w:val="00634D13"/>
    <w:rsid w:val="006353A3"/>
    <w:rsid w:val="00637E56"/>
    <w:rsid w:val="006412D2"/>
    <w:rsid w:val="00652AE4"/>
    <w:rsid w:val="00655D03"/>
    <w:rsid w:val="00656CD4"/>
    <w:rsid w:val="0066056A"/>
    <w:rsid w:val="006679D9"/>
    <w:rsid w:val="00671E0D"/>
    <w:rsid w:val="00683F84"/>
    <w:rsid w:val="006A0D2D"/>
    <w:rsid w:val="006A0D87"/>
    <w:rsid w:val="006A13DB"/>
    <w:rsid w:val="006A343B"/>
    <w:rsid w:val="006A640E"/>
    <w:rsid w:val="006A6A81"/>
    <w:rsid w:val="006C4687"/>
    <w:rsid w:val="006D44D7"/>
    <w:rsid w:val="006E26AF"/>
    <w:rsid w:val="006E6E2D"/>
    <w:rsid w:val="006F5B1A"/>
    <w:rsid w:val="006F7393"/>
    <w:rsid w:val="0070152C"/>
    <w:rsid w:val="0070224F"/>
    <w:rsid w:val="007115F7"/>
    <w:rsid w:val="00713009"/>
    <w:rsid w:val="0072140F"/>
    <w:rsid w:val="00721F5B"/>
    <w:rsid w:val="007308D7"/>
    <w:rsid w:val="007533F9"/>
    <w:rsid w:val="007625FC"/>
    <w:rsid w:val="00765CC7"/>
    <w:rsid w:val="00767326"/>
    <w:rsid w:val="00785689"/>
    <w:rsid w:val="0079754B"/>
    <w:rsid w:val="007A01CE"/>
    <w:rsid w:val="007A12E7"/>
    <w:rsid w:val="007A1E6D"/>
    <w:rsid w:val="007A6FFC"/>
    <w:rsid w:val="007A797A"/>
    <w:rsid w:val="007C38F0"/>
    <w:rsid w:val="007D1298"/>
    <w:rsid w:val="007D56B0"/>
    <w:rsid w:val="007D673B"/>
    <w:rsid w:val="007D7BF6"/>
    <w:rsid w:val="007E1A71"/>
    <w:rsid w:val="007F5D62"/>
    <w:rsid w:val="007F6F85"/>
    <w:rsid w:val="0080436C"/>
    <w:rsid w:val="00805A81"/>
    <w:rsid w:val="00822964"/>
    <w:rsid w:val="00822CE0"/>
    <w:rsid w:val="008335E9"/>
    <w:rsid w:val="00837C62"/>
    <w:rsid w:val="00841AB1"/>
    <w:rsid w:val="008449D6"/>
    <w:rsid w:val="0084764E"/>
    <w:rsid w:val="008576DB"/>
    <w:rsid w:val="00861D03"/>
    <w:rsid w:val="00863F2B"/>
    <w:rsid w:val="00871DDC"/>
    <w:rsid w:val="00872234"/>
    <w:rsid w:val="00873E18"/>
    <w:rsid w:val="00883CEA"/>
    <w:rsid w:val="00885DCA"/>
    <w:rsid w:val="00890599"/>
    <w:rsid w:val="0089456E"/>
    <w:rsid w:val="008954C0"/>
    <w:rsid w:val="00895CE9"/>
    <w:rsid w:val="008A142C"/>
    <w:rsid w:val="008A3D6E"/>
    <w:rsid w:val="008A5CC1"/>
    <w:rsid w:val="008B21DB"/>
    <w:rsid w:val="008C22FD"/>
    <w:rsid w:val="008D2F55"/>
    <w:rsid w:val="008D57F9"/>
    <w:rsid w:val="008D5F0D"/>
    <w:rsid w:val="008D65D1"/>
    <w:rsid w:val="008E3689"/>
    <w:rsid w:val="008F2EFD"/>
    <w:rsid w:val="009019F5"/>
    <w:rsid w:val="00910F12"/>
    <w:rsid w:val="00921027"/>
    <w:rsid w:val="009257E9"/>
    <w:rsid w:val="00926503"/>
    <w:rsid w:val="0092767B"/>
    <w:rsid w:val="00930ECF"/>
    <w:rsid w:val="00931880"/>
    <w:rsid w:val="00932151"/>
    <w:rsid w:val="009342E3"/>
    <w:rsid w:val="0093634B"/>
    <w:rsid w:val="00936AEF"/>
    <w:rsid w:val="0094543F"/>
    <w:rsid w:val="009535F1"/>
    <w:rsid w:val="00955168"/>
    <w:rsid w:val="009555A2"/>
    <w:rsid w:val="00970A9B"/>
    <w:rsid w:val="00981213"/>
    <w:rsid w:val="0098168C"/>
    <w:rsid w:val="009838BC"/>
    <w:rsid w:val="00990562"/>
    <w:rsid w:val="009A5004"/>
    <w:rsid w:val="009A720F"/>
    <w:rsid w:val="009A79D4"/>
    <w:rsid w:val="009B49CE"/>
    <w:rsid w:val="009B6CA3"/>
    <w:rsid w:val="009C4198"/>
    <w:rsid w:val="009D4167"/>
    <w:rsid w:val="009D58CF"/>
    <w:rsid w:val="009D67CF"/>
    <w:rsid w:val="009E049A"/>
    <w:rsid w:val="00A05242"/>
    <w:rsid w:val="00A06F16"/>
    <w:rsid w:val="00A075AB"/>
    <w:rsid w:val="00A13473"/>
    <w:rsid w:val="00A147CB"/>
    <w:rsid w:val="00A168E9"/>
    <w:rsid w:val="00A203D5"/>
    <w:rsid w:val="00A21BA7"/>
    <w:rsid w:val="00A34C5B"/>
    <w:rsid w:val="00A45F4F"/>
    <w:rsid w:val="00A47C01"/>
    <w:rsid w:val="00A5244A"/>
    <w:rsid w:val="00A600A9"/>
    <w:rsid w:val="00A663FE"/>
    <w:rsid w:val="00A66E13"/>
    <w:rsid w:val="00A72E46"/>
    <w:rsid w:val="00A733DB"/>
    <w:rsid w:val="00A748C0"/>
    <w:rsid w:val="00A866AC"/>
    <w:rsid w:val="00A9457D"/>
    <w:rsid w:val="00AA55B7"/>
    <w:rsid w:val="00AA5B9E"/>
    <w:rsid w:val="00AB1B56"/>
    <w:rsid w:val="00AB2407"/>
    <w:rsid w:val="00AB53DF"/>
    <w:rsid w:val="00AB5EA7"/>
    <w:rsid w:val="00AC0A52"/>
    <w:rsid w:val="00AC786B"/>
    <w:rsid w:val="00AD288D"/>
    <w:rsid w:val="00AD3666"/>
    <w:rsid w:val="00AF188C"/>
    <w:rsid w:val="00AF3B41"/>
    <w:rsid w:val="00B03471"/>
    <w:rsid w:val="00B052E8"/>
    <w:rsid w:val="00B07E5C"/>
    <w:rsid w:val="00B16E39"/>
    <w:rsid w:val="00B326E3"/>
    <w:rsid w:val="00B36B9A"/>
    <w:rsid w:val="00B3762F"/>
    <w:rsid w:val="00B45EB0"/>
    <w:rsid w:val="00B47839"/>
    <w:rsid w:val="00B516C8"/>
    <w:rsid w:val="00B51BD8"/>
    <w:rsid w:val="00B61105"/>
    <w:rsid w:val="00B7351A"/>
    <w:rsid w:val="00B74DE3"/>
    <w:rsid w:val="00B811F7"/>
    <w:rsid w:val="00B847EF"/>
    <w:rsid w:val="00B900AF"/>
    <w:rsid w:val="00BA5DC6"/>
    <w:rsid w:val="00BA6196"/>
    <w:rsid w:val="00BA7EE4"/>
    <w:rsid w:val="00BB248D"/>
    <w:rsid w:val="00BC6D8C"/>
    <w:rsid w:val="00BC7FD2"/>
    <w:rsid w:val="00BD6432"/>
    <w:rsid w:val="00BE27FB"/>
    <w:rsid w:val="00C01619"/>
    <w:rsid w:val="00C02A6D"/>
    <w:rsid w:val="00C16AF2"/>
    <w:rsid w:val="00C1764E"/>
    <w:rsid w:val="00C213C1"/>
    <w:rsid w:val="00C27FEA"/>
    <w:rsid w:val="00C30DE2"/>
    <w:rsid w:val="00C34006"/>
    <w:rsid w:val="00C34B33"/>
    <w:rsid w:val="00C34CD0"/>
    <w:rsid w:val="00C4040E"/>
    <w:rsid w:val="00C41037"/>
    <w:rsid w:val="00C426B1"/>
    <w:rsid w:val="00C556CD"/>
    <w:rsid w:val="00C55A72"/>
    <w:rsid w:val="00C7452A"/>
    <w:rsid w:val="00C748E5"/>
    <w:rsid w:val="00C82B6B"/>
    <w:rsid w:val="00C86C0A"/>
    <w:rsid w:val="00C8709F"/>
    <w:rsid w:val="00C90D6A"/>
    <w:rsid w:val="00C9155B"/>
    <w:rsid w:val="00C93F2D"/>
    <w:rsid w:val="00CA1AF0"/>
    <w:rsid w:val="00CA7CD2"/>
    <w:rsid w:val="00CC2BA7"/>
    <w:rsid w:val="00CC72B6"/>
    <w:rsid w:val="00CD03CA"/>
    <w:rsid w:val="00CD0A8E"/>
    <w:rsid w:val="00CD35F0"/>
    <w:rsid w:val="00CE4E4D"/>
    <w:rsid w:val="00CF5E48"/>
    <w:rsid w:val="00CF7AD3"/>
    <w:rsid w:val="00D0218D"/>
    <w:rsid w:val="00D16A7D"/>
    <w:rsid w:val="00D216CD"/>
    <w:rsid w:val="00D23ED3"/>
    <w:rsid w:val="00D276FB"/>
    <w:rsid w:val="00D319EE"/>
    <w:rsid w:val="00D52300"/>
    <w:rsid w:val="00D55C3A"/>
    <w:rsid w:val="00D67073"/>
    <w:rsid w:val="00D723D9"/>
    <w:rsid w:val="00D726BC"/>
    <w:rsid w:val="00D72D47"/>
    <w:rsid w:val="00D755DD"/>
    <w:rsid w:val="00D91639"/>
    <w:rsid w:val="00D940C2"/>
    <w:rsid w:val="00D974FA"/>
    <w:rsid w:val="00DA1F90"/>
    <w:rsid w:val="00DA2529"/>
    <w:rsid w:val="00DB130A"/>
    <w:rsid w:val="00DB6585"/>
    <w:rsid w:val="00DC0DF5"/>
    <w:rsid w:val="00DC10A1"/>
    <w:rsid w:val="00DC4310"/>
    <w:rsid w:val="00DC48C5"/>
    <w:rsid w:val="00DC655F"/>
    <w:rsid w:val="00DC7439"/>
    <w:rsid w:val="00DD43B1"/>
    <w:rsid w:val="00DD7EBD"/>
    <w:rsid w:val="00DE1D5B"/>
    <w:rsid w:val="00DE6746"/>
    <w:rsid w:val="00DF62B6"/>
    <w:rsid w:val="00DF783D"/>
    <w:rsid w:val="00E0412F"/>
    <w:rsid w:val="00E07225"/>
    <w:rsid w:val="00E155B7"/>
    <w:rsid w:val="00E43D73"/>
    <w:rsid w:val="00E5409F"/>
    <w:rsid w:val="00E65CAD"/>
    <w:rsid w:val="00E71759"/>
    <w:rsid w:val="00E75738"/>
    <w:rsid w:val="00E75879"/>
    <w:rsid w:val="00E76E3A"/>
    <w:rsid w:val="00EA69DE"/>
    <w:rsid w:val="00EA6DFE"/>
    <w:rsid w:val="00EC0185"/>
    <w:rsid w:val="00EC5916"/>
    <w:rsid w:val="00EC6581"/>
    <w:rsid w:val="00ED157C"/>
    <w:rsid w:val="00F021FA"/>
    <w:rsid w:val="00F02DFD"/>
    <w:rsid w:val="00F14531"/>
    <w:rsid w:val="00F3281C"/>
    <w:rsid w:val="00F50B58"/>
    <w:rsid w:val="00F51DB2"/>
    <w:rsid w:val="00F5499E"/>
    <w:rsid w:val="00F57ACA"/>
    <w:rsid w:val="00F62E97"/>
    <w:rsid w:val="00F64209"/>
    <w:rsid w:val="00F64A26"/>
    <w:rsid w:val="00F741C5"/>
    <w:rsid w:val="00F83120"/>
    <w:rsid w:val="00F83575"/>
    <w:rsid w:val="00F84183"/>
    <w:rsid w:val="00F93BF5"/>
    <w:rsid w:val="00F96F63"/>
    <w:rsid w:val="00FB741C"/>
    <w:rsid w:val="00FC0894"/>
    <w:rsid w:val="00FC1D56"/>
    <w:rsid w:val="00FD1A6C"/>
    <w:rsid w:val="00FE3084"/>
    <w:rsid w:val="00FF05FC"/>
    <w:rsid w:val="01B57683"/>
    <w:rsid w:val="07FE464A"/>
    <w:rsid w:val="0ADABD18"/>
    <w:rsid w:val="0BA020C8"/>
    <w:rsid w:val="172DBEAB"/>
    <w:rsid w:val="1E0113C8"/>
    <w:rsid w:val="27EBBE0D"/>
    <w:rsid w:val="29206108"/>
    <w:rsid w:val="2C0714E0"/>
    <w:rsid w:val="323EDBA6"/>
    <w:rsid w:val="33BE200E"/>
    <w:rsid w:val="377826CA"/>
    <w:rsid w:val="39A9FF79"/>
    <w:rsid w:val="3B09C94E"/>
    <w:rsid w:val="44869CEA"/>
    <w:rsid w:val="4852B225"/>
    <w:rsid w:val="49A1CAAC"/>
    <w:rsid w:val="5177F8BA"/>
    <w:rsid w:val="5AB9CB48"/>
    <w:rsid w:val="5ECEFBF8"/>
    <w:rsid w:val="637B8809"/>
    <w:rsid w:val="67ED90C3"/>
    <w:rsid w:val="69CAF148"/>
    <w:rsid w:val="6C6976F5"/>
    <w:rsid w:val="6FC7D9B4"/>
    <w:rsid w:val="71CDE3D1"/>
    <w:rsid w:val="793907A4"/>
    <w:rsid w:val="7AE22165"/>
    <w:rsid w:val="7FAF95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519963"/>
  <w15:chartTrackingRefBased/>
  <w15:docId w15:val="{CA74C980-F68E-4577-94D7-3AACDAE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D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B21DB"/>
  </w:style>
  <w:style w:type="character" w:customStyle="1" w:styleId="ParaNumChar">
    <w:name w:val="ParaNum Char"/>
    <w:link w:val="ParaNum"/>
    <w:locked/>
    <w:rsid w:val="008B21DB"/>
    <w:rPr>
      <w:snapToGrid w:val="0"/>
      <w:kern w:val="28"/>
      <w:sz w:val="22"/>
    </w:rPr>
  </w:style>
  <w:style w:type="character" w:styleId="CommentReference">
    <w:name w:val="annotation reference"/>
    <w:uiPriority w:val="99"/>
    <w:semiHidden/>
    <w:unhideWhenUsed/>
    <w:rsid w:val="001366C6"/>
    <w:rPr>
      <w:sz w:val="16"/>
      <w:szCs w:val="16"/>
    </w:rPr>
  </w:style>
  <w:style w:type="paragraph" w:styleId="CommentText">
    <w:name w:val="annotation text"/>
    <w:basedOn w:val="Normal"/>
    <w:link w:val="CommentTextChar"/>
    <w:uiPriority w:val="99"/>
    <w:semiHidden/>
    <w:unhideWhenUsed/>
    <w:rsid w:val="001366C6"/>
    <w:rPr>
      <w:sz w:val="20"/>
    </w:rPr>
  </w:style>
  <w:style w:type="character" w:customStyle="1" w:styleId="CommentTextChar">
    <w:name w:val="Comment Text Char"/>
    <w:link w:val="CommentText"/>
    <w:uiPriority w:val="99"/>
    <w:semiHidden/>
    <w:rsid w:val="001366C6"/>
    <w:rPr>
      <w:snapToGrid w:val="0"/>
      <w:kern w:val="28"/>
    </w:rPr>
  </w:style>
  <w:style w:type="paragraph" w:styleId="CommentSubject">
    <w:name w:val="annotation subject"/>
    <w:basedOn w:val="CommentText"/>
    <w:next w:val="CommentText"/>
    <w:link w:val="CommentSubjectChar"/>
    <w:uiPriority w:val="99"/>
    <w:semiHidden/>
    <w:unhideWhenUsed/>
    <w:rsid w:val="001366C6"/>
    <w:rPr>
      <w:b/>
      <w:bCs/>
    </w:rPr>
  </w:style>
  <w:style w:type="character" w:customStyle="1" w:styleId="CommentSubjectChar">
    <w:name w:val="Comment Subject Char"/>
    <w:link w:val="CommentSubject"/>
    <w:uiPriority w:val="99"/>
    <w:semiHidden/>
    <w:rsid w:val="001366C6"/>
    <w:rPr>
      <w:b/>
      <w:bCs/>
      <w:snapToGrid w:val="0"/>
      <w:kern w:val="28"/>
    </w:rPr>
  </w:style>
  <w:style w:type="paragraph" w:styleId="BalloonText">
    <w:name w:val="Balloon Text"/>
    <w:basedOn w:val="Normal"/>
    <w:link w:val="BalloonTextChar"/>
    <w:uiPriority w:val="99"/>
    <w:semiHidden/>
    <w:unhideWhenUsed/>
    <w:rsid w:val="001366C6"/>
    <w:rPr>
      <w:rFonts w:ascii="Segoe UI" w:hAnsi="Segoe UI" w:cs="Segoe UI"/>
      <w:sz w:val="18"/>
      <w:szCs w:val="18"/>
    </w:rPr>
  </w:style>
  <w:style w:type="character" w:customStyle="1" w:styleId="BalloonTextChar">
    <w:name w:val="Balloon Text Char"/>
    <w:link w:val="BalloonText"/>
    <w:uiPriority w:val="99"/>
    <w:semiHidden/>
    <w:rsid w:val="001366C6"/>
    <w:rPr>
      <w:rFonts w:ascii="Segoe UI" w:hAnsi="Segoe UI" w:cs="Segoe UI"/>
      <w:snapToGrid w:val="0"/>
      <w:kern w:val="28"/>
      <w:sz w:val="18"/>
      <w:szCs w:val="18"/>
    </w:rPr>
  </w:style>
  <w:style w:type="paragraph" w:styleId="Revision">
    <w:name w:val="Revision"/>
    <w:hidden/>
    <w:uiPriority w:val="99"/>
    <w:semiHidden/>
    <w:rsid w:val="00AC0A5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