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1499F" w:rsidRPr="00944002" w:rsidP="0041499F" w14:paraId="6E0DF8CE" w14:textId="41FCF227">
      <w:pPr>
        <w:jc w:val="right"/>
        <w:rPr>
          <w:b/>
          <w:sz w:val="24"/>
          <w:szCs w:val="24"/>
        </w:rPr>
      </w:pPr>
      <w:r>
        <w:rPr>
          <w:b/>
          <w:sz w:val="24"/>
        </w:rPr>
        <w:t>DA 2</w:t>
      </w:r>
      <w:r w:rsidR="00425691">
        <w:rPr>
          <w:b/>
          <w:sz w:val="24"/>
        </w:rPr>
        <w:t>2</w:t>
      </w:r>
      <w:r>
        <w:rPr>
          <w:b/>
          <w:sz w:val="24"/>
        </w:rPr>
        <w:t>-</w:t>
      </w:r>
      <w:bookmarkStart w:id="0" w:name="_Hlk72393790"/>
      <w:r w:rsidR="00E93580">
        <w:rPr>
          <w:b/>
          <w:sz w:val="24"/>
        </w:rPr>
        <w:t>828</w:t>
      </w:r>
    </w:p>
    <w:bookmarkEnd w:id="0"/>
    <w:p w:rsidR="00F32A28" w:rsidP="00CC1A21" w14:paraId="290EEAC0" w14:textId="4E01FCEA">
      <w:pPr>
        <w:jc w:val="right"/>
        <w:rPr>
          <w:b/>
          <w:sz w:val="24"/>
        </w:rPr>
      </w:pPr>
      <w:r>
        <w:rPr>
          <w:b/>
          <w:sz w:val="24"/>
        </w:rPr>
        <w:t xml:space="preserve">Released: </w:t>
      </w:r>
      <w:r w:rsidR="00E93580">
        <w:rPr>
          <w:b/>
          <w:sz w:val="24"/>
        </w:rPr>
        <w:t>August 5</w:t>
      </w:r>
      <w:r w:rsidR="00F53F3A">
        <w:rPr>
          <w:b/>
          <w:sz w:val="24"/>
        </w:rPr>
        <w:t>, 202</w:t>
      </w:r>
      <w:r w:rsidR="000D30CD">
        <w:rPr>
          <w:b/>
          <w:sz w:val="24"/>
        </w:rPr>
        <w:t>2</w:t>
      </w:r>
    </w:p>
    <w:p w:rsidR="00F32A28" w:rsidP="00F32A28" w14:paraId="3C50A197" w14:textId="77777777">
      <w:pPr>
        <w:jc w:val="right"/>
        <w:rPr>
          <w:sz w:val="24"/>
        </w:rPr>
      </w:pPr>
    </w:p>
    <w:p w:rsidR="00F32A28" w:rsidRPr="00243E40" w:rsidP="008B75CB" w14:paraId="3B18E76F" w14:textId="08189FCF">
      <w:pPr>
        <w:jc w:val="center"/>
        <w:rPr>
          <w:b/>
          <w:szCs w:val="22"/>
        </w:rPr>
      </w:pPr>
      <w:r>
        <w:rPr>
          <w:b/>
          <w:szCs w:val="22"/>
        </w:rPr>
        <w:t xml:space="preserve">PUBLIC SAFETY AND HOMELAND SECURITY BUREAU </w:t>
      </w:r>
      <w:r w:rsidR="007E1AB8">
        <w:rPr>
          <w:b/>
          <w:szCs w:val="22"/>
        </w:rPr>
        <w:t xml:space="preserve">URGES </w:t>
      </w:r>
      <w:r w:rsidR="004F25BC">
        <w:rPr>
          <w:b/>
          <w:szCs w:val="22"/>
        </w:rPr>
        <w:t>E</w:t>
      </w:r>
      <w:r w:rsidR="00BA476D">
        <w:rPr>
          <w:b/>
          <w:szCs w:val="22"/>
        </w:rPr>
        <w:t xml:space="preserve">MERGENCY ALERT SYSTEM </w:t>
      </w:r>
      <w:r w:rsidR="008B75CB">
        <w:rPr>
          <w:b/>
          <w:szCs w:val="22"/>
        </w:rPr>
        <w:t xml:space="preserve">(EAS) </w:t>
      </w:r>
      <w:r w:rsidR="001C039A">
        <w:rPr>
          <w:b/>
          <w:szCs w:val="22"/>
        </w:rPr>
        <w:t xml:space="preserve">PARTICIPANTS TO </w:t>
      </w:r>
      <w:r w:rsidR="001F2AA1">
        <w:rPr>
          <w:b/>
          <w:szCs w:val="22"/>
        </w:rPr>
        <w:t xml:space="preserve">TAKE IMMEDIATE STEPS TO SECURE </w:t>
      </w:r>
      <w:r w:rsidR="001C039A">
        <w:rPr>
          <w:b/>
          <w:szCs w:val="22"/>
        </w:rPr>
        <w:t xml:space="preserve">EAS </w:t>
      </w:r>
      <w:r w:rsidR="004F25BC">
        <w:rPr>
          <w:b/>
          <w:szCs w:val="22"/>
        </w:rPr>
        <w:t>EQUIPMENT</w:t>
      </w:r>
    </w:p>
    <w:p w:rsidR="00F32A28" w:rsidP="00375549" w14:paraId="45735BA0" w14:textId="77777777">
      <w:pPr>
        <w:tabs>
          <w:tab w:val="left" w:pos="1710"/>
        </w:tabs>
        <w:rPr>
          <w:b/>
          <w:szCs w:val="22"/>
        </w:rPr>
      </w:pPr>
      <w:r>
        <w:rPr>
          <w:b/>
          <w:szCs w:val="22"/>
        </w:rPr>
        <w:tab/>
      </w:r>
    </w:p>
    <w:p w:rsidR="00F32A28" w:rsidP="00F32A28" w14:paraId="758EDBD8" w14:textId="77777777">
      <w:pPr>
        <w:jc w:val="center"/>
        <w:rPr>
          <w:b/>
          <w:szCs w:val="22"/>
        </w:rPr>
      </w:pPr>
      <w:r>
        <w:rPr>
          <w:b/>
          <w:szCs w:val="22"/>
        </w:rPr>
        <w:t>PS Docket No</w:t>
      </w:r>
      <w:r w:rsidRPr="000906C2">
        <w:rPr>
          <w:b/>
          <w:szCs w:val="22"/>
        </w:rPr>
        <w:t xml:space="preserve">. </w:t>
      </w:r>
      <w:r w:rsidRPr="000906C2">
        <w:rPr>
          <w:b/>
        </w:rPr>
        <w:t>15-94</w:t>
      </w:r>
    </w:p>
    <w:p w:rsidR="000D2E9C" w:rsidRPr="00173315" w:rsidP="00F32A28" w14:paraId="00C5B704" w14:textId="77777777">
      <w:pPr>
        <w:jc w:val="center"/>
        <w:rPr>
          <w:b/>
          <w:sz w:val="24"/>
          <w:szCs w:val="24"/>
        </w:rPr>
      </w:pPr>
    </w:p>
    <w:p w:rsidR="009C0C53" w:rsidP="00243E40" w14:paraId="58051F2F" w14:textId="52B1342C">
      <w:pPr>
        <w:rPr>
          <w:szCs w:val="22"/>
        </w:rPr>
      </w:pPr>
    </w:p>
    <w:p w:rsidR="00BA635A" w:rsidP="004D4977" w14:paraId="04750468" w14:textId="57716847">
      <w:pPr>
        <w:ind w:firstLine="720"/>
        <w:rPr>
          <w:szCs w:val="22"/>
        </w:rPr>
      </w:pPr>
      <w:r w:rsidRPr="00531B18">
        <w:rPr>
          <w:szCs w:val="22"/>
        </w:rPr>
        <w:t>In</w:t>
      </w:r>
      <w:r w:rsidRPr="00531B18" w:rsidR="0095293A">
        <w:rPr>
          <w:szCs w:val="22"/>
        </w:rPr>
        <w:t xml:space="preserve"> this Public Notice, the Public Safety and Homeland Security Bureau (</w:t>
      </w:r>
      <w:r w:rsidRPr="00531B18" w:rsidR="002F1789">
        <w:rPr>
          <w:szCs w:val="22"/>
        </w:rPr>
        <w:t xml:space="preserve">PSHSB or </w:t>
      </w:r>
      <w:r w:rsidRPr="00531B18" w:rsidR="0095293A">
        <w:rPr>
          <w:szCs w:val="22"/>
        </w:rPr>
        <w:t>Bureau)</w:t>
      </w:r>
      <w:r w:rsidR="00D128A0">
        <w:rPr>
          <w:szCs w:val="22"/>
        </w:rPr>
        <w:t xml:space="preserve"> advises</w:t>
      </w:r>
      <w:r w:rsidRPr="00531B18" w:rsidR="00D96B91">
        <w:rPr>
          <w:szCs w:val="22"/>
        </w:rPr>
        <w:t xml:space="preserve"> </w:t>
      </w:r>
      <w:r w:rsidR="008B75CB">
        <w:rPr>
          <w:szCs w:val="22"/>
        </w:rPr>
        <w:t xml:space="preserve">communications </w:t>
      </w:r>
      <w:r w:rsidR="00D128A0">
        <w:rPr>
          <w:szCs w:val="22"/>
        </w:rPr>
        <w:t xml:space="preserve">providers </w:t>
      </w:r>
      <w:r w:rsidR="008B75CB">
        <w:rPr>
          <w:szCs w:val="22"/>
        </w:rPr>
        <w:t>that participate in the EAS (</w:t>
      </w:r>
      <w:r w:rsidRPr="00531B18" w:rsidR="00B72980">
        <w:rPr>
          <w:szCs w:val="22"/>
        </w:rPr>
        <w:t xml:space="preserve">EAS </w:t>
      </w:r>
      <w:r w:rsidRPr="00531B18" w:rsidR="00BA476D">
        <w:rPr>
          <w:szCs w:val="22"/>
        </w:rPr>
        <w:t>Participants</w:t>
      </w:r>
      <w:r w:rsidR="008B75CB">
        <w:rPr>
          <w:szCs w:val="22"/>
        </w:rPr>
        <w:t>)</w:t>
      </w:r>
      <w:r>
        <w:rPr>
          <w:rStyle w:val="FootnoteReference"/>
          <w:szCs w:val="22"/>
        </w:rPr>
        <w:footnoteReference w:id="3"/>
      </w:r>
      <w:r w:rsidRPr="00531B18" w:rsidR="00BA476D">
        <w:rPr>
          <w:szCs w:val="22"/>
        </w:rPr>
        <w:t xml:space="preserve"> to </w:t>
      </w:r>
      <w:r w:rsidRPr="00531B18" w:rsidR="00B669AA">
        <w:t>take steps to secure their EAS equipment</w:t>
      </w:r>
      <w:r w:rsidR="003B3629">
        <w:t xml:space="preserve"> </w:t>
      </w:r>
      <w:r w:rsidR="00D128A0">
        <w:t>against</w:t>
      </w:r>
      <w:r w:rsidR="003B3629">
        <w:t xml:space="preserve"> risks</w:t>
      </w:r>
      <w:r w:rsidR="00F507AB">
        <w:t xml:space="preserve"> impacting devices that are publicly accessible </w:t>
      </w:r>
      <w:r w:rsidR="009A1C56">
        <w:t>from</w:t>
      </w:r>
      <w:r w:rsidR="00F507AB">
        <w:t xml:space="preserve"> the </w:t>
      </w:r>
      <w:r w:rsidR="009A1C56">
        <w:t>I</w:t>
      </w:r>
      <w:r w:rsidR="00F507AB">
        <w:t>nternet</w:t>
      </w:r>
      <w:r w:rsidRPr="00531B18" w:rsidR="00B669AA">
        <w:t xml:space="preserve">.  </w:t>
      </w:r>
      <w:r w:rsidR="00F9261E">
        <w:rPr>
          <w:szCs w:val="22"/>
        </w:rPr>
        <w:t xml:space="preserve">On August 1, 2022, the Federal Emergency Management Agency </w:t>
      </w:r>
      <w:r w:rsidR="00D128A0">
        <w:rPr>
          <w:szCs w:val="22"/>
        </w:rPr>
        <w:t xml:space="preserve">(FEMA) </w:t>
      </w:r>
      <w:r w:rsidR="00F9261E">
        <w:rPr>
          <w:szCs w:val="22"/>
        </w:rPr>
        <w:t>issued an advisory on a</w:t>
      </w:r>
      <w:r w:rsidR="00D609FC">
        <w:rPr>
          <w:szCs w:val="22"/>
        </w:rPr>
        <w:t xml:space="preserve"> potential</w:t>
      </w:r>
      <w:r w:rsidR="00F9261E">
        <w:rPr>
          <w:szCs w:val="22"/>
        </w:rPr>
        <w:t xml:space="preserve"> vulnerability</w:t>
      </w:r>
      <w:r w:rsidR="00AF56E0">
        <w:rPr>
          <w:szCs w:val="22"/>
        </w:rPr>
        <w:t xml:space="preserve"> in certain EAS encoder/decoder devices</w:t>
      </w:r>
      <w:r w:rsidR="001F2AA1">
        <w:rPr>
          <w:szCs w:val="22"/>
        </w:rPr>
        <w:t xml:space="preserve"> that have not been updated to most recent software versions</w:t>
      </w:r>
      <w:r w:rsidR="00F9261E">
        <w:t>.</w:t>
      </w:r>
      <w:r>
        <w:rPr>
          <w:rStyle w:val="FootnoteReference"/>
          <w:szCs w:val="22"/>
        </w:rPr>
        <w:footnoteReference w:id="4"/>
      </w:r>
      <w:r w:rsidR="00F9261E">
        <w:t xml:space="preserve">  </w:t>
      </w:r>
      <w:r w:rsidR="00113937">
        <w:t>FEMA observes</w:t>
      </w:r>
      <w:r w:rsidR="00F9261E">
        <w:t xml:space="preserve"> that if EAS devices are not </w:t>
      </w:r>
      <w:r w:rsidR="006C15A0">
        <w:t>up-to-date</w:t>
      </w:r>
      <w:r w:rsidRPr="004E3F22" w:rsidR="00F9261E">
        <w:t xml:space="preserve">, an </w:t>
      </w:r>
      <w:r w:rsidR="00113937">
        <w:t xml:space="preserve">unauthorized </w:t>
      </w:r>
      <w:r w:rsidRPr="004E3F22" w:rsidR="00F9261E">
        <w:t xml:space="preserve">actor </w:t>
      </w:r>
      <w:r w:rsidR="00F9261E">
        <w:t>could</w:t>
      </w:r>
      <w:r w:rsidRPr="004E3F22" w:rsidR="00F9261E">
        <w:t xml:space="preserve"> issue EAS alerts over the </w:t>
      </w:r>
      <w:r w:rsidR="00E5063B">
        <w:t>EAS Participant’s</w:t>
      </w:r>
      <w:r w:rsidRPr="004E3F22" w:rsidR="00F9261E">
        <w:t xml:space="preserve"> infrastructure.</w:t>
      </w:r>
      <w:r w:rsidR="00F9261E">
        <w:t xml:space="preserve">  </w:t>
      </w:r>
    </w:p>
    <w:p w:rsidR="004D4977" w:rsidRPr="004D4977" w:rsidP="004D4977" w14:paraId="7DC55E91" w14:textId="77777777">
      <w:pPr>
        <w:ind w:firstLine="720"/>
        <w:rPr>
          <w:szCs w:val="22"/>
        </w:rPr>
      </w:pPr>
    </w:p>
    <w:p w:rsidR="00986BD1" w:rsidP="003F0F87" w14:paraId="0AE9B27B" w14:textId="2193B9E0">
      <w:pPr>
        <w:spacing w:after="120"/>
        <w:ind w:firstLine="720"/>
      </w:pPr>
      <w:r w:rsidRPr="00531B18">
        <w:t>EAS Participants must ensure that their EAS equipment’s monitoring and transmitting functions are available whenever the stations and systems are operating.</w:t>
      </w:r>
      <w:r>
        <w:rPr>
          <w:rStyle w:val="FootnoteReference"/>
        </w:rPr>
        <w:footnoteReference w:id="5"/>
      </w:r>
      <w:r w:rsidRPr="00531B18">
        <w:t xml:space="preserve">  </w:t>
      </w:r>
      <w:r w:rsidRPr="007E1AB8" w:rsidR="007E1AB8">
        <w:t>PSHSB ha</w:t>
      </w:r>
      <w:r w:rsidR="001E5D41">
        <w:t>s</w:t>
      </w:r>
      <w:r w:rsidRPr="007E1AB8" w:rsidR="007E1AB8">
        <w:t xml:space="preserve"> previously </w:t>
      </w:r>
      <w:r w:rsidR="001E5D41">
        <w:t>warned EAS Participants about this vulnerability</w:t>
      </w:r>
      <w:r w:rsidRPr="007E1AB8" w:rsidR="007E1AB8">
        <w:t xml:space="preserve"> and encouraged </w:t>
      </w:r>
      <w:r w:rsidR="005F1289">
        <w:t>them</w:t>
      </w:r>
      <w:r w:rsidRPr="007E1AB8" w:rsidR="007E1AB8">
        <w:t xml:space="preserve"> to </w:t>
      </w:r>
      <w:r w:rsidR="005F1289">
        <w:t xml:space="preserve">secure their </w:t>
      </w:r>
      <w:r w:rsidRPr="007E1AB8" w:rsidR="007E1AB8">
        <w:t>EAS equipment</w:t>
      </w:r>
      <w:r w:rsidR="005F1289">
        <w:t xml:space="preserve"> by installing current security patches</w:t>
      </w:r>
      <w:r w:rsidR="00807C20">
        <w:t xml:space="preserve"> and using firewalls</w:t>
      </w:r>
      <w:r w:rsidRPr="007E1AB8" w:rsidR="007E1AB8">
        <w:t>.</w:t>
      </w:r>
      <w:r>
        <w:rPr>
          <w:rStyle w:val="FootnoteReference"/>
        </w:rPr>
        <w:footnoteReference w:id="6"/>
      </w:r>
      <w:r w:rsidR="005F1289">
        <w:t xml:space="preserve">  </w:t>
      </w:r>
      <w:r w:rsidR="003F0F87">
        <w:t xml:space="preserve">The </w:t>
      </w:r>
      <w:r w:rsidR="00113937">
        <w:t xml:space="preserve">Bureau </w:t>
      </w:r>
      <w:r w:rsidR="005F1289">
        <w:t xml:space="preserve">again </w:t>
      </w:r>
      <w:r w:rsidR="003F0F87">
        <w:t xml:space="preserve">urges </w:t>
      </w:r>
      <w:r w:rsidR="000A294F">
        <w:t xml:space="preserve">all </w:t>
      </w:r>
      <w:r w:rsidR="00B669AA">
        <w:t>EAS Participants</w:t>
      </w:r>
      <w:r w:rsidR="005E5E84">
        <w:t xml:space="preserve">, regardless of the make and model of their </w:t>
      </w:r>
      <w:r w:rsidR="007950B0">
        <w:t xml:space="preserve">EAS </w:t>
      </w:r>
      <w:r w:rsidR="005E5E84">
        <w:t>equipment</w:t>
      </w:r>
      <w:r w:rsidR="007E1AB8">
        <w:t>,</w:t>
      </w:r>
      <w:r>
        <w:t xml:space="preserve"> to upgrade </w:t>
      </w:r>
      <w:r w:rsidR="007E1AB8">
        <w:t xml:space="preserve">their </w:t>
      </w:r>
      <w:r>
        <w:t xml:space="preserve">equipment software and firmware to the most recent versions recommended by the manufacturer </w:t>
      </w:r>
      <w:r w:rsidR="007E1AB8">
        <w:t>and s</w:t>
      </w:r>
      <w:r w:rsidRPr="007E1AB8" w:rsidR="007E1AB8">
        <w:t xml:space="preserve">ecure </w:t>
      </w:r>
      <w:r w:rsidR="007E1AB8">
        <w:t xml:space="preserve">their </w:t>
      </w:r>
      <w:r w:rsidRPr="007E1AB8" w:rsidR="007E1AB8">
        <w:t xml:space="preserve">equipment behind </w:t>
      </w:r>
      <w:r w:rsidR="007E1AB8">
        <w:t xml:space="preserve">a </w:t>
      </w:r>
      <w:r w:rsidRPr="007E1AB8" w:rsidR="007E1AB8">
        <w:t>properly configured firewall</w:t>
      </w:r>
      <w:r w:rsidR="007E1AB8">
        <w:t xml:space="preserve"> </w:t>
      </w:r>
      <w:r>
        <w:t>as soon as possible.</w:t>
      </w:r>
      <w:r w:rsidR="00B669AA">
        <w:t xml:space="preserve"> </w:t>
      </w:r>
      <w:r>
        <w:t xml:space="preserve"> </w:t>
      </w:r>
    </w:p>
    <w:p w:rsidR="003F0F87" w:rsidP="003F0F87" w14:paraId="303E22C5" w14:textId="2E3B1316">
      <w:pPr>
        <w:spacing w:after="120"/>
        <w:ind w:firstLine="720"/>
      </w:pPr>
      <w:r>
        <w:t xml:space="preserve">In addition, the Bureau urges EAS Participants </w:t>
      </w:r>
      <w:r>
        <w:t>to take the following steps</w:t>
      </w:r>
      <w:r>
        <w:t xml:space="preserve"> to improve their cyber hygi</w:t>
      </w:r>
      <w:r w:rsidR="00B148E8">
        <w:t>e</w:t>
      </w:r>
      <w:r>
        <w:t>ne</w:t>
      </w:r>
      <w:r>
        <w:t>:</w:t>
      </w:r>
    </w:p>
    <w:p w:rsidR="003F0F87" w:rsidP="003F0F87" w14:paraId="7E78602C" w14:textId="74427413">
      <w:pPr>
        <w:pStyle w:val="ListParagraph"/>
        <w:numPr>
          <w:ilvl w:val="0"/>
          <w:numId w:val="8"/>
        </w:numPr>
        <w:spacing w:after="120"/>
        <w:contextualSpacing w:val="0"/>
      </w:pPr>
      <w:r>
        <w:t xml:space="preserve">Install software </w:t>
      </w:r>
      <w:r w:rsidR="00B669AA">
        <w:t>security patches</w:t>
      </w:r>
      <w:r>
        <w:t xml:space="preserve"> issued by the manufacturer as soon as they become available</w:t>
      </w:r>
      <w:r w:rsidR="00B669AA">
        <w:t xml:space="preserve">.  </w:t>
      </w:r>
    </w:p>
    <w:p w:rsidR="003F0F87" w:rsidP="003F0F87" w14:paraId="554871B0" w14:textId="77777777">
      <w:pPr>
        <w:pStyle w:val="ListParagraph"/>
        <w:numPr>
          <w:ilvl w:val="0"/>
          <w:numId w:val="8"/>
        </w:numPr>
        <w:spacing w:after="120"/>
        <w:contextualSpacing w:val="0"/>
      </w:pPr>
      <w:r>
        <w:t>C</w:t>
      </w:r>
      <w:r w:rsidR="00B669AA">
        <w:t>hange default passwords</w:t>
      </w:r>
      <w:r>
        <w:t>.</w:t>
      </w:r>
      <w:r w:rsidR="00B669AA">
        <w:t xml:space="preserve"> </w:t>
      </w:r>
    </w:p>
    <w:p w:rsidR="00AF56E0" w:rsidP="004F4D5A" w14:paraId="3DCA1ACD" w14:textId="51D8CA58">
      <w:pPr>
        <w:pStyle w:val="ListParagraph"/>
        <w:numPr>
          <w:ilvl w:val="0"/>
          <w:numId w:val="8"/>
        </w:numPr>
        <w:spacing w:after="120"/>
        <w:contextualSpacing w:val="0"/>
      </w:pPr>
      <w:r>
        <w:t>Continually monitor EAS equipment and software and review audit logs to detect</w:t>
      </w:r>
      <w:r w:rsidR="00986BD1">
        <w:t xml:space="preserve"> and report</w:t>
      </w:r>
      <w:r>
        <w:t xml:space="preserve"> incidents of unauthorized access.</w:t>
      </w:r>
      <w:r w:rsidRPr="003F0F87" w:rsidR="00F9261E">
        <w:t xml:space="preserve"> </w:t>
      </w:r>
    </w:p>
    <w:p w:rsidR="00986BD1" w:rsidP="004F4D5A" w14:paraId="4D2B7A78" w14:textId="14DBCA30">
      <w:pPr>
        <w:pStyle w:val="ListParagraph"/>
        <w:numPr>
          <w:ilvl w:val="0"/>
          <w:numId w:val="8"/>
        </w:numPr>
        <w:spacing w:after="120"/>
        <w:contextualSpacing w:val="0"/>
      </w:pPr>
      <w:r>
        <w:t>Review the list of recommended best practices to address potential data security vulnerabilities issued by the Communications Security, Reliability, and Interoperability Council in 2014.</w:t>
      </w:r>
      <w:r>
        <w:rPr>
          <w:rStyle w:val="FootnoteReference"/>
        </w:rPr>
        <w:footnoteReference w:id="7"/>
      </w:r>
    </w:p>
    <w:p w:rsidR="006447F1" w:rsidP="00AC2C38" w14:paraId="3D42BB89" w14:textId="425B6657">
      <w:pPr>
        <w:spacing w:after="120"/>
      </w:pPr>
      <w:r>
        <w:t xml:space="preserve">  </w:t>
      </w:r>
    </w:p>
    <w:p w:rsidR="00BE47B4" w:rsidP="00430773" w14:paraId="58168529" w14:textId="0877BDCF">
      <w:pPr>
        <w:spacing w:after="120"/>
        <w:ind w:firstLine="720"/>
      </w:pPr>
      <w:r>
        <w:t>The Commission emphasizes that, under its rules, EAS participant</w:t>
      </w:r>
      <w:r w:rsidRPr="003F6A15">
        <w:t xml:space="preserve">s </w:t>
      </w:r>
      <w:r w:rsidR="005731B6">
        <w:t>are</w:t>
      </w:r>
      <w:r>
        <w:t xml:space="preserve"> “</w:t>
      </w:r>
      <w:r w:rsidRPr="00CC1A21">
        <w:t>responsible for ensuring that EAS Encoders, EAS Decoders, Attention Signal generating and receiving equipment, and Intermediate Devices used as part of the EAS</w:t>
      </w:r>
      <w:r>
        <w:t xml:space="preserve"> . . . </w:t>
      </w:r>
      <w:r w:rsidRPr="00CC1A21">
        <w:t>are installed so that the monitoring and transmitting functions are available during the times the stations and systems are in operation</w:t>
      </w:r>
      <w:r>
        <w:t>.”</w:t>
      </w:r>
      <w:r>
        <w:rPr>
          <w:rStyle w:val="FootnoteReference"/>
        </w:rPr>
        <w:footnoteReference w:id="8"/>
      </w:r>
      <w:r>
        <w:t xml:space="preserve">  The Commission’s rules establish that </w:t>
      </w:r>
      <w:r w:rsidRPr="003F6A15">
        <w:t>failure to receive or transmit EAS message</w:t>
      </w:r>
      <w:r w:rsidR="00430773">
        <w:t>s</w:t>
      </w:r>
      <w:r w:rsidRPr="003F6A15">
        <w:t xml:space="preserve"> during national test</w:t>
      </w:r>
      <w:r w:rsidR="00430773">
        <w:t>s</w:t>
      </w:r>
      <w:r w:rsidRPr="003F6A15">
        <w:t xml:space="preserve"> or </w:t>
      </w:r>
      <w:r w:rsidR="00430773">
        <w:t>actual emergencies</w:t>
      </w:r>
      <w:r w:rsidRPr="003F6A15">
        <w:t xml:space="preserve"> because of an equipment failure may subject the EAS Participant to enforcement.</w:t>
      </w:r>
      <w:r>
        <w:rPr>
          <w:rStyle w:val="FootnoteReference"/>
        </w:rPr>
        <w:footnoteReference w:id="9"/>
      </w:r>
      <w:r w:rsidRPr="00FC7844">
        <w:t xml:space="preserve"> </w:t>
      </w:r>
    </w:p>
    <w:p w:rsidR="00F32A28" w:rsidP="006447F1" w14:paraId="61019B0A" w14:textId="375E84E8">
      <w:pPr>
        <w:ind w:firstLine="720"/>
      </w:pPr>
      <w:r>
        <w:t>W</w:t>
      </w:r>
      <w:r w:rsidR="006A3551">
        <w:t>e encourage EAS Participants to contact their EAS equipment manufacturers</w:t>
      </w:r>
      <w:r w:rsidRPr="006447F1">
        <w:t xml:space="preserve"> </w:t>
      </w:r>
      <w:r>
        <w:t>with any specific questions regarding the security of EAS equipment</w:t>
      </w:r>
      <w:r w:rsidR="006A3551">
        <w:t xml:space="preserve">.  </w:t>
      </w:r>
      <w:r w:rsidR="002229B3">
        <w:t>Please contact</w:t>
      </w:r>
      <w:r w:rsidR="00760A21">
        <w:t xml:space="preserve"> </w:t>
      </w:r>
      <w:r w:rsidR="0093018E">
        <w:t xml:space="preserve">Steven Carpenter, </w:t>
      </w:r>
      <w:r>
        <w:rPr>
          <w:szCs w:val="22"/>
        </w:rPr>
        <w:t xml:space="preserve">Public Safety and Homeland Security Bureau </w:t>
      </w:r>
      <w:r w:rsidR="001D2C4A">
        <w:rPr>
          <w:szCs w:val="22"/>
        </w:rPr>
        <w:t xml:space="preserve">at </w:t>
      </w:r>
      <w:r w:rsidR="004F3D5E">
        <w:rPr>
          <w:szCs w:val="22"/>
        </w:rPr>
        <w:t>(202) 418-</w:t>
      </w:r>
      <w:r w:rsidR="0093018E">
        <w:rPr>
          <w:szCs w:val="22"/>
        </w:rPr>
        <w:t>2313</w:t>
      </w:r>
      <w:r w:rsidR="00EE11C7">
        <w:rPr>
          <w:szCs w:val="22"/>
        </w:rPr>
        <w:t xml:space="preserve"> or </w:t>
      </w:r>
      <w:hyperlink r:id="rId5" w:history="1">
        <w:r w:rsidRPr="00AC11D7" w:rsidR="0093018E">
          <w:rPr>
            <w:rStyle w:val="Hyperlink"/>
            <w:szCs w:val="22"/>
          </w:rPr>
          <w:t>steven.carpenter@fcc.gov</w:t>
        </w:r>
      </w:hyperlink>
      <w:r w:rsidR="0093018E">
        <w:rPr>
          <w:szCs w:val="22"/>
        </w:rPr>
        <w:t xml:space="preserve"> </w:t>
      </w:r>
      <w:r w:rsidR="00760A21">
        <w:rPr>
          <w:szCs w:val="22"/>
        </w:rPr>
        <w:t xml:space="preserve">with questions </w:t>
      </w:r>
      <w:r>
        <w:rPr>
          <w:szCs w:val="22"/>
        </w:rPr>
        <w:t xml:space="preserve">about this Public Notice </w:t>
      </w:r>
      <w:r w:rsidR="00760A21">
        <w:rPr>
          <w:szCs w:val="22"/>
        </w:rPr>
        <w:t>or for further information</w:t>
      </w:r>
      <w:r w:rsidR="00BA635A">
        <w:rPr>
          <w:szCs w:val="22"/>
        </w:rPr>
        <w:t xml:space="preserve"> on the </w:t>
      </w:r>
      <w:r w:rsidR="006A3551">
        <w:rPr>
          <w:szCs w:val="22"/>
        </w:rPr>
        <w:t>Commission</w:t>
      </w:r>
      <w:r>
        <w:rPr>
          <w:szCs w:val="22"/>
        </w:rPr>
        <w:t>’s rules and policies</w:t>
      </w:r>
      <w:r w:rsidR="00760A21">
        <w:rPr>
          <w:szCs w:val="22"/>
        </w:rPr>
        <w:t>.</w:t>
      </w:r>
    </w:p>
    <w:p w:rsidR="00355A89" w:rsidP="00F8334C" w14:paraId="3E9CE2F6" w14:textId="77777777">
      <w:pPr>
        <w:ind w:firstLine="720"/>
        <w:jc w:val="center"/>
        <w:rPr>
          <w:b/>
          <w:szCs w:val="22"/>
        </w:rPr>
      </w:pPr>
    </w:p>
    <w:p w:rsidR="00F8334C" w:rsidP="00F8334C" w14:paraId="58BF3E65" w14:textId="1EA5C626">
      <w:pPr>
        <w:ind w:firstLine="720"/>
        <w:jc w:val="center"/>
        <w:rPr>
          <w:b/>
          <w:szCs w:val="22"/>
        </w:rPr>
      </w:pPr>
      <w:r>
        <w:rPr>
          <w:b/>
          <w:szCs w:val="22"/>
        </w:rPr>
        <w:t>-FCC-</w:t>
      </w:r>
    </w:p>
    <w:p w:rsidR="006447F1" w:rsidP="00F8334C" w14:paraId="4790D53C" w14:textId="77777777">
      <w:pPr>
        <w:ind w:firstLine="720"/>
        <w:jc w:val="center"/>
        <w:rPr>
          <w:b/>
          <w:szCs w:val="22"/>
        </w:rPr>
      </w:pPr>
    </w:p>
    <w:p w:rsidR="006447F1" w:rsidP="00CC1A21" w14:paraId="1D0A3E19" w14:textId="7F0B4028">
      <w:pPr>
        <w:rPr>
          <w:b/>
          <w:szCs w:val="22"/>
        </w:rP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0E8AF5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7612F9" w14:paraId="040331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0EF76F6A" w14:textId="534E8AE4">
    <w:pPr>
      <w:pStyle w:val="Footer"/>
      <w:jc w:val="center"/>
    </w:pPr>
    <w:r>
      <w:fldChar w:fldCharType="begin"/>
    </w:r>
    <w:r>
      <w:instrText xml:space="preserve"> PAGE   \* MERGEFORMAT </w:instrText>
    </w:r>
    <w:r>
      <w:fldChar w:fldCharType="separate"/>
    </w:r>
    <w:r w:rsidR="00430773">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5C63A0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69C6" w14:paraId="276F67CF" w14:textId="77777777">
      <w:r>
        <w:separator/>
      </w:r>
    </w:p>
  </w:footnote>
  <w:footnote w:type="continuationSeparator" w:id="1">
    <w:p w:rsidR="008469C6" w14:paraId="0AA6DE4D" w14:textId="77777777">
      <w:pPr>
        <w:rPr>
          <w:sz w:val="20"/>
        </w:rPr>
      </w:pPr>
      <w:r>
        <w:rPr>
          <w:sz w:val="20"/>
        </w:rPr>
        <w:t xml:space="preserve">(Continued from previous page)  </w:t>
      </w:r>
      <w:r>
        <w:rPr>
          <w:sz w:val="20"/>
        </w:rPr>
        <w:separator/>
      </w:r>
    </w:p>
  </w:footnote>
  <w:footnote w:type="continuationNotice" w:id="2">
    <w:p w:rsidR="008469C6" w14:paraId="3D96BC6E" w14:textId="77777777">
      <w:pPr>
        <w:jc w:val="right"/>
        <w:rPr>
          <w:sz w:val="20"/>
        </w:rPr>
      </w:pPr>
      <w:r>
        <w:rPr>
          <w:sz w:val="20"/>
        </w:rPr>
        <w:t>(continued….)</w:t>
      </w:r>
    </w:p>
  </w:footnote>
  <w:footnote w:id="3">
    <w:p w:rsidR="001C039A" w14:paraId="01A036EC" w14:textId="2183B235">
      <w:pPr>
        <w:pStyle w:val="FootnoteText"/>
      </w:pPr>
      <w:r>
        <w:rPr>
          <w:rStyle w:val="FootnoteReference"/>
        </w:rPr>
        <w:footnoteRef/>
      </w:r>
      <w:r>
        <w:t xml:space="preserve"> </w:t>
      </w:r>
      <w:r w:rsidR="00DF2244">
        <w:t>47 CFR 11.2(b) (</w:t>
      </w:r>
      <w:r w:rsidRPr="00DB5CD2" w:rsidR="00DB5CD2">
        <w:t xml:space="preserve">radio and television broadcasters, </w:t>
      </w:r>
      <w:r w:rsidR="00DD188D">
        <w:t xml:space="preserve">wireless and wired </w:t>
      </w:r>
      <w:r w:rsidRPr="00DB5CD2" w:rsidR="00DB5CD2">
        <w:t xml:space="preserve">cable </w:t>
      </w:r>
      <w:r w:rsidR="00DD188D">
        <w:t xml:space="preserve">television </w:t>
      </w:r>
      <w:r w:rsidRPr="00DB5CD2" w:rsidR="00DB5CD2">
        <w:t>systems, satellite radio and television providers, and wireline video providers</w:t>
      </w:r>
      <w:r w:rsidR="00DF2244">
        <w:t>).</w:t>
      </w:r>
    </w:p>
  </w:footnote>
  <w:footnote w:id="4">
    <w:p w:rsidR="00F9261E" w:rsidRPr="00461E86" w:rsidP="00F9261E" w14:paraId="060C9E7D" w14:textId="74B963C5">
      <w:pPr>
        <w:pStyle w:val="FootnoteText"/>
      </w:pPr>
      <w:r>
        <w:rPr>
          <w:rStyle w:val="FootnoteReference"/>
        </w:rPr>
        <w:footnoteRef/>
      </w:r>
      <w:r>
        <w:t xml:space="preserve"> </w:t>
      </w:r>
      <w:r>
        <w:rPr>
          <w:i/>
          <w:iCs/>
        </w:rPr>
        <w:t xml:space="preserve">See </w:t>
      </w:r>
      <w:r w:rsidRPr="00461E86">
        <w:t>FEMA</w:t>
      </w:r>
      <w:r w:rsidR="0089116A">
        <w:t>,</w:t>
      </w:r>
      <w:r w:rsidRPr="00461E86">
        <w:t xml:space="preserve"> </w:t>
      </w:r>
      <w:r w:rsidRPr="00F92DD2">
        <w:rPr>
          <w:i/>
          <w:iCs/>
        </w:rPr>
        <w:t>IPAWS Advisory</w:t>
      </w:r>
      <w:r w:rsidRPr="00F92DD2" w:rsidR="0089116A">
        <w:rPr>
          <w:i/>
          <w:iCs/>
        </w:rPr>
        <w:t>: Emergency Alert System Vulnerability</w:t>
      </w:r>
      <w:r w:rsidRPr="00461E86">
        <w:t xml:space="preserve"> </w:t>
      </w:r>
      <w:r w:rsidR="00661236">
        <w:t xml:space="preserve">(Aug. 1, 2022), </w:t>
      </w:r>
      <w:r w:rsidRPr="00461E86">
        <w:t>https://content.govdelivery.com/accounts/USDHSFEMA/bulletins/3263326</w:t>
      </w:r>
      <w:r>
        <w:t>.</w:t>
      </w:r>
    </w:p>
  </w:footnote>
  <w:footnote w:id="5">
    <w:p w:rsidR="00C713BA" w14:paraId="793F1F54" w14:textId="3265F81B">
      <w:pPr>
        <w:pStyle w:val="FootnoteText"/>
      </w:pPr>
      <w:r>
        <w:rPr>
          <w:rStyle w:val="FootnoteReference"/>
        </w:rPr>
        <w:footnoteRef/>
      </w:r>
      <w:r>
        <w:t xml:space="preserve"> </w:t>
      </w:r>
      <w:r w:rsidRPr="00636320">
        <w:t>47 CFR §</w:t>
      </w:r>
      <w:r>
        <w:t xml:space="preserve"> 11.35.</w:t>
      </w:r>
    </w:p>
  </w:footnote>
  <w:footnote w:id="6">
    <w:p w:rsidR="00807C20" w:rsidRPr="00807C20" w14:paraId="5F281994" w14:textId="24B56593">
      <w:pPr>
        <w:pStyle w:val="FootnoteText"/>
      </w:pPr>
      <w:r>
        <w:rPr>
          <w:rStyle w:val="FootnoteReference"/>
        </w:rPr>
        <w:footnoteRef/>
      </w:r>
      <w:r>
        <w:t xml:space="preserve"> </w:t>
      </w:r>
      <w:r>
        <w:rPr>
          <w:i/>
          <w:iCs/>
        </w:rPr>
        <w:t xml:space="preserve">See </w:t>
      </w:r>
      <w:r>
        <w:t xml:space="preserve">E-mail from Lisa M. Fowlkes, Chief, PSHSB, FCC to EAS Participants (April </w:t>
      </w:r>
      <w:r w:rsidR="0053330C">
        <w:t>24</w:t>
      </w:r>
      <w:r>
        <w:t xml:space="preserve">, </w:t>
      </w:r>
      <w:r w:rsidRPr="00A57832" w:rsidR="00D018D9">
        <w:t xml:space="preserve">2020 </w:t>
      </w:r>
      <w:r w:rsidRPr="00A57832" w:rsidR="0053330C">
        <w:t>2</w:t>
      </w:r>
      <w:r w:rsidRPr="00A57832">
        <w:t>:</w:t>
      </w:r>
      <w:r w:rsidRPr="00A57832" w:rsidR="0053330C">
        <w:t>03</w:t>
      </w:r>
      <w:r w:rsidR="0053330C">
        <w:t xml:space="preserve"> am</w:t>
      </w:r>
      <w:r>
        <w:t xml:space="preserve"> EDT) (</w:t>
      </w:r>
      <w:r w:rsidR="00D018D9">
        <w:t>"</w:t>
      </w:r>
      <w:r w:rsidRPr="00D018D9" w:rsidR="00D018D9">
        <w:t>We are aware of various reported instances of EAS equipment connected to the internet with weak or otherwise inadequate network security and/or unsecure device setting configurations that potentially leave them vulnerable to IP-based attacks.</w:t>
      </w:r>
      <w:r w:rsidR="00D018D9">
        <w:t>”</w:t>
      </w:r>
      <w:r>
        <w:t>)</w:t>
      </w:r>
      <w:r w:rsidR="00E93580">
        <w:t>.</w:t>
      </w:r>
    </w:p>
  </w:footnote>
  <w:footnote w:id="7">
    <w:p w:rsidR="00986BD1" w:rsidP="00986BD1" w14:paraId="4EE855AC" w14:textId="77777777">
      <w:pPr>
        <w:pStyle w:val="FootnoteText"/>
      </w:pPr>
      <w:r>
        <w:rPr>
          <w:rStyle w:val="FootnoteReference"/>
        </w:rPr>
        <w:footnoteRef/>
      </w:r>
      <w:r>
        <w:t xml:space="preserve"> </w:t>
      </w:r>
      <w:r w:rsidRPr="002B1DF7">
        <w:t xml:space="preserve">Communications Security, Reliability and Interoperability Council IV, </w:t>
      </w:r>
      <w:r>
        <w:t xml:space="preserve">Initial Report, EAS Security </w:t>
      </w:r>
      <w:r>
        <w:t>Subcomm</w:t>
      </w:r>
      <w:r>
        <w:t>. Report</w:t>
      </w:r>
      <w:r w:rsidRPr="002B1DF7">
        <w:t xml:space="preserve"> </w:t>
      </w:r>
      <w:r>
        <w:t xml:space="preserve">at 10-13 </w:t>
      </w:r>
      <w:r w:rsidRPr="002B1DF7">
        <w:t>(2014)</w:t>
      </w:r>
      <w:r>
        <w:t xml:space="preserve">, </w:t>
      </w:r>
      <w:hyperlink r:id="rId1" w:history="1">
        <w:r w:rsidRPr="000D4D92">
          <w:rPr>
            <w:rStyle w:val="Hyperlink"/>
          </w:rPr>
          <w:t>https://transition.fcc.gov/pshs/advisory/csric4/CSRIC_IV_WG3-EAS_SECURITY_INITIAL_REPORT_062014.pdf</w:t>
        </w:r>
      </w:hyperlink>
      <w:r w:rsidRPr="002B1DF7">
        <w:t xml:space="preserve">.  </w:t>
      </w:r>
    </w:p>
  </w:footnote>
  <w:footnote w:id="8">
    <w:p w:rsidR="00CC1A21" w14:paraId="4608EF09" w14:textId="3FFC820E">
      <w:pPr>
        <w:pStyle w:val="FootnoteText"/>
      </w:pPr>
      <w:r>
        <w:rPr>
          <w:rStyle w:val="FootnoteReference"/>
        </w:rPr>
        <w:footnoteRef/>
      </w:r>
      <w:r>
        <w:t xml:space="preserve"> </w:t>
      </w:r>
      <w:r w:rsidRPr="00636320">
        <w:t>47 CFR §</w:t>
      </w:r>
      <w:r>
        <w:t xml:space="preserve"> 11.35(a).</w:t>
      </w:r>
    </w:p>
  </w:footnote>
  <w:footnote w:id="9">
    <w:p w:rsidR="00BE47B4" w:rsidRPr="007E4EAC" w:rsidP="00E7289E" w14:paraId="491E1FE6" w14:textId="7499CFF7">
      <w:pPr>
        <w:pStyle w:val="FootnoteText"/>
      </w:pPr>
      <w:r>
        <w:rPr>
          <w:rStyle w:val="FootnoteReference"/>
        </w:rPr>
        <w:footnoteRef/>
      </w:r>
      <w:r>
        <w:t xml:space="preserve"> </w:t>
      </w:r>
      <w:r w:rsidR="00430773">
        <w:rPr>
          <w:i/>
          <w:iCs/>
        </w:rPr>
        <w:t>Id.</w:t>
      </w:r>
      <w:r w:rsidR="00430773">
        <w:t xml:space="preserve">; </w:t>
      </w:r>
      <w:r w:rsidR="00430773">
        <w:rPr>
          <w:i/>
          <w:iCs/>
        </w:rPr>
        <w:t>s</w:t>
      </w:r>
      <w:r w:rsidR="00CC1A21">
        <w:rPr>
          <w:i/>
          <w:iCs/>
        </w:rPr>
        <w:t xml:space="preserve">ee generally </w:t>
      </w:r>
      <w:r w:rsidRPr="00636320">
        <w:t>47 CFR §</w:t>
      </w:r>
      <w:r w:rsidR="00CC1A21">
        <w:t>§ 1</w:t>
      </w:r>
      <w:r>
        <w:t>.</w:t>
      </w:r>
      <w:r w:rsidR="00CC1A21">
        <w:t xml:space="preserve">80 </w:t>
      </w:r>
      <w:r w:rsidR="00CC1A21">
        <w:rPr>
          <w:i/>
          <w:iCs/>
        </w:rPr>
        <w:t>et seq</w:t>
      </w:r>
      <w:r>
        <w:t>.</w:t>
      </w:r>
      <w:r w:rsidR="006B749C">
        <w:t xml:space="preserve"> </w:t>
      </w:r>
      <w:r w:rsidR="00F92DD2">
        <w:t xml:space="preserve"> </w:t>
      </w:r>
      <w:r w:rsidR="006B749C">
        <w:rPr>
          <w:i/>
          <w:iCs/>
        </w:rPr>
        <w:t xml:space="preserve">See also </w:t>
      </w:r>
      <w:r w:rsidRPr="00F92DD2" w:rsidR="00213132">
        <w:rPr>
          <w:i/>
          <w:iCs/>
        </w:rPr>
        <w:t>Enforcement Bureau Reminds Emergency Alert System (E</w:t>
      </w:r>
      <w:r w:rsidR="009A1C56">
        <w:rPr>
          <w:i/>
          <w:iCs/>
        </w:rPr>
        <w:t>AS</w:t>
      </w:r>
      <w:r w:rsidRPr="00F92DD2" w:rsidR="00213132">
        <w:rPr>
          <w:i/>
          <w:iCs/>
        </w:rPr>
        <w:t>) Participants Of Compliance Obligations</w:t>
      </w:r>
      <w:r w:rsidR="009A1C56">
        <w:t>, FCC Enforcement Advisory, DA 21-10</w:t>
      </w:r>
      <w:r w:rsidRPr="009A1C56" w:rsidR="009A1C56">
        <w:t xml:space="preserve"> </w:t>
      </w:r>
      <w:r w:rsidRPr="00F92DD2" w:rsidR="00213132">
        <w:t>(</w:t>
      </w:r>
      <w:r w:rsidR="00213132">
        <w:t>Jan</w:t>
      </w:r>
      <w:r w:rsidR="009A1C56">
        <w:t>.</w:t>
      </w:r>
      <w:r w:rsidR="0016228A">
        <w:t xml:space="preserve"> 7,</w:t>
      </w:r>
      <w:r w:rsidR="009A1C56">
        <w:t xml:space="preserve"> </w:t>
      </w:r>
      <w:r w:rsidR="0016228A">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1E602F75" w14:textId="4CEFA0F6">
    <w:pPr>
      <w:tabs>
        <w:tab w:val="center" w:pos="4680"/>
        <w:tab w:val="right" w:pos="9360"/>
      </w:tabs>
    </w:pPr>
    <w:r>
      <w:rPr>
        <w:b/>
      </w:rPr>
      <w:tab/>
      <w:t>Federal Communications Commission</w:t>
    </w:r>
    <w:r>
      <w:rPr>
        <w:b/>
      </w:rPr>
      <w:tab/>
    </w:r>
    <w:r w:rsidRPr="0041499F" w:rsidR="0041499F">
      <w:rPr>
        <w:b/>
      </w:rPr>
      <w:t>DA 2</w:t>
    </w:r>
    <w:r w:rsidR="00185A26">
      <w:rPr>
        <w:b/>
      </w:rPr>
      <w:t>2</w:t>
    </w:r>
    <w:r w:rsidRPr="0041499F" w:rsidR="0041499F">
      <w:rPr>
        <w:b/>
      </w:rPr>
      <w:t>-</w:t>
    </w:r>
    <w:r w:rsidR="00E93580">
      <w:rPr>
        <w:b/>
      </w:rPr>
      <w:t>828</w:t>
    </w:r>
  </w:p>
  <w:p w:rsidR="007612F9" w14:paraId="6B0957AB" w14:textId="77777777">
    <w:pPr>
      <w:tabs>
        <w:tab w:val="left" w:pos="-720"/>
      </w:tabs>
      <w:suppressAutoHyphens/>
      <w:spacing w:line="19" w:lineRule="exact"/>
      <w:rPr>
        <w:spacing w:val="-2"/>
      </w:rPr>
    </w:pPr>
    <w:r>
      <w:rPr>
        <w:noProof/>
        <w:lang w:bidi="he-IL"/>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612F9" w14:paraId="607535D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740DD922" w14:textId="77777777">
    <w:pPr>
      <w:pStyle w:val="Header"/>
      <w:rPr>
        <w:noProof/>
      </w:rPr>
    </w:pPr>
    <w:r>
      <w:rPr>
        <w:noProof/>
        <w:lang w:bidi="he-IL"/>
      </w:rPr>
      <w:drawing>
        <wp:inline distT="0" distB="0" distL="0" distR="0">
          <wp:extent cx="6575425" cy="140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5425" cy="1406525"/>
                  </a:xfrm>
                  <a:prstGeom prst="rect">
                    <a:avLst/>
                  </a:prstGeom>
                  <a:noFill/>
                  <a:ln>
                    <a:noFill/>
                  </a:ln>
                </pic:spPr>
              </pic:pic>
            </a:graphicData>
          </a:graphic>
        </wp:inline>
      </w:drawing>
    </w:r>
  </w:p>
  <w:p w:rsidR="007612F9" w14:paraId="524FEE3A"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A94204"/>
    <w:multiLevelType w:val="hybridMultilevel"/>
    <w:tmpl w:val="07BCF3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AB560B0"/>
    <w:multiLevelType w:val="hybridMultilevel"/>
    <w:tmpl w:val="FB5A6C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A28"/>
    <w:rsid w:val="00000BFF"/>
    <w:rsid w:val="0000110B"/>
    <w:rsid w:val="00033E44"/>
    <w:rsid w:val="00045D8A"/>
    <w:rsid w:val="0005023F"/>
    <w:rsid w:val="000518B0"/>
    <w:rsid w:val="00053B67"/>
    <w:rsid w:val="00074378"/>
    <w:rsid w:val="00082A6F"/>
    <w:rsid w:val="000906C2"/>
    <w:rsid w:val="00097874"/>
    <w:rsid w:val="000A294F"/>
    <w:rsid w:val="000B3178"/>
    <w:rsid w:val="000B3F3A"/>
    <w:rsid w:val="000B419F"/>
    <w:rsid w:val="000D2E9C"/>
    <w:rsid w:val="000D30CD"/>
    <w:rsid w:val="000D4D92"/>
    <w:rsid w:val="000E21FF"/>
    <w:rsid w:val="000E7DB8"/>
    <w:rsid w:val="000F11B2"/>
    <w:rsid w:val="000F405B"/>
    <w:rsid w:val="00102FCE"/>
    <w:rsid w:val="00103FBE"/>
    <w:rsid w:val="00110A97"/>
    <w:rsid w:val="00113937"/>
    <w:rsid w:val="00114233"/>
    <w:rsid w:val="00123A31"/>
    <w:rsid w:val="00147693"/>
    <w:rsid w:val="001543D7"/>
    <w:rsid w:val="0016228A"/>
    <w:rsid w:val="00163860"/>
    <w:rsid w:val="00173315"/>
    <w:rsid w:val="0018160A"/>
    <w:rsid w:val="00181BB6"/>
    <w:rsid w:val="00182B9D"/>
    <w:rsid w:val="0018376A"/>
    <w:rsid w:val="00185A26"/>
    <w:rsid w:val="00192C00"/>
    <w:rsid w:val="001A0619"/>
    <w:rsid w:val="001A6D05"/>
    <w:rsid w:val="001A799E"/>
    <w:rsid w:val="001B0005"/>
    <w:rsid w:val="001B61F4"/>
    <w:rsid w:val="001C039A"/>
    <w:rsid w:val="001C6635"/>
    <w:rsid w:val="001D2C4A"/>
    <w:rsid w:val="001E5D41"/>
    <w:rsid w:val="001F2AA1"/>
    <w:rsid w:val="0021087D"/>
    <w:rsid w:val="0021191C"/>
    <w:rsid w:val="00213132"/>
    <w:rsid w:val="002229B3"/>
    <w:rsid w:val="00243E40"/>
    <w:rsid w:val="00244882"/>
    <w:rsid w:val="00253F89"/>
    <w:rsid w:val="002719EA"/>
    <w:rsid w:val="00293BDE"/>
    <w:rsid w:val="00295869"/>
    <w:rsid w:val="002A5B4E"/>
    <w:rsid w:val="002B19B4"/>
    <w:rsid w:val="002B1DF7"/>
    <w:rsid w:val="002B44AC"/>
    <w:rsid w:val="002B6B35"/>
    <w:rsid w:val="002C0232"/>
    <w:rsid w:val="002C5758"/>
    <w:rsid w:val="002C5B66"/>
    <w:rsid w:val="002C763E"/>
    <w:rsid w:val="002D7140"/>
    <w:rsid w:val="002E5823"/>
    <w:rsid w:val="002F1789"/>
    <w:rsid w:val="0031791B"/>
    <w:rsid w:val="003343CC"/>
    <w:rsid w:val="00335B7D"/>
    <w:rsid w:val="00353C5C"/>
    <w:rsid w:val="00355A89"/>
    <w:rsid w:val="00375549"/>
    <w:rsid w:val="003B3629"/>
    <w:rsid w:val="003C2539"/>
    <w:rsid w:val="003E383B"/>
    <w:rsid w:val="003E493F"/>
    <w:rsid w:val="003F0F87"/>
    <w:rsid w:val="003F6A15"/>
    <w:rsid w:val="00405B06"/>
    <w:rsid w:val="0041499F"/>
    <w:rsid w:val="00425691"/>
    <w:rsid w:val="00430773"/>
    <w:rsid w:val="0043570A"/>
    <w:rsid w:val="00440319"/>
    <w:rsid w:val="00443E89"/>
    <w:rsid w:val="00447141"/>
    <w:rsid w:val="00461E86"/>
    <w:rsid w:val="004630D5"/>
    <w:rsid w:val="004651FB"/>
    <w:rsid w:val="004670E0"/>
    <w:rsid w:val="004706C3"/>
    <w:rsid w:val="0047597B"/>
    <w:rsid w:val="00481297"/>
    <w:rsid w:val="00485381"/>
    <w:rsid w:val="0048634D"/>
    <w:rsid w:val="00495333"/>
    <w:rsid w:val="004B034F"/>
    <w:rsid w:val="004C38E3"/>
    <w:rsid w:val="004D4977"/>
    <w:rsid w:val="004E1583"/>
    <w:rsid w:val="004E2069"/>
    <w:rsid w:val="004E3525"/>
    <w:rsid w:val="004E3F22"/>
    <w:rsid w:val="004F25BC"/>
    <w:rsid w:val="004F319A"/>
    <w:rsid w:val="004F3D5E"/>
    <w:rsid w:val="004F4D5A"/>
    <w:rsid w:val="004F672A"/>
    <w:rsid w:val="004F6EF3"/>
    <w:rsid w:val="00516519"/>
    <w:rsid w:val="005225CF"/>
    <w:rsid w:val="00531B18"/>
    <w:rsid w:val="0053330C"/>
    <w:rsid w:val="00533462"/>
    <w:rsid w:val="0053560E"/>
    <w:rsid w:val="005379C5"/>
    <w:rsid w:val="0056155A"/>
    <w:rsid w:val="005731B6"/>
    <w:rsid w:val="00583A33"/>
    <w:rsid w:val="005A15AB"/>
    <w:rsid w:val="005B5CD2"/>
    <w:rsid w:val="005B7C71"/>
    <w:rsid w:val="005C63A1"/>
    <w:rsid w:val="005E5E84"/>
    <w:rsid w:val="005F1289"/>
    <w:rsid w:val="005F202E"/>
    <w:rsid w:val="005F4B66"/>
    <w:rsid w:val="0062401C"/>
    <w:rsid w:val="006305E0"/>
    <w:rsid w:val="006349A5"/>
    <w:rsid w:val="00636320"/>
    <w:rsid w:val="00637D77"/>
    <w:rsid w:val="00640DA5"/>
    <w:rsid w:val="006447F1"/>
    <w:rsid w:val="00661236"/>
    <w:rsid w:val="006662C3"/>
    <w:rsid w:val="006808E5"/>
    <w:rsid w:val="00693917"/>
    <w:rsid w:val="006979C3"/>
    <w:rsid w:val="006A3551"/>
    <w:rsid w:val="006B749C"/>
    <w:rsid w:val="006C15A0"/>
    <w:rsid w:val="006F5446"/>
    <w:rsid w:val="00703661"/>
    <w:rsid w:val="007203AE"/>
    <w:rsid w:val="0072148E"/>
    <w:rsid w:val="00730421"/>
    <w:rsid w:val="00731380"/>
    <w:rsid w:val="007329ED"/>
    <w:rsid w:val="0075755B"/>
    <w:rsid w:val="00760A21"/>
    <w:rsid w:val="007612F9"/>
    <w:rsid w:val="007767A7"/>
    <w:rsid w:val="00791B4C"/>
    <w:rsid w:val="007950B0"/>
    <w:rsid w:val="007A3733"/>
    <w:rsid w:val="007C0CED"/>
    <w:rsid w:val="007C71AC"/>
    <w:rsid w:val="007D6CA4"/>
    <w:rsid w:val="007E1AB8"/>
    <w:rsid w:val="007E4EAC"/>
    <w:rsid w:val="007F2EF8"/>
    <w:rsid w:val="00807C20"/>
    <w:rsid w:val="00814019"/>
    <w:rsid w:val="00820CC5"/>
    <w:rsid w:val="008469C6"/>
    <w:rsid w:val="00863391"/>
    <w:rsid w:val="008645DF"/>
    <w:rsid w:val="00867444"/>
    <w:rsid w:val="00871529"/>
    <w:rsid w:val="00873933"/>
    <w:rsid w:val="00884007"/>
    <w:rsid w:val="0088773D"/>
    <w:rsid w:val="0089116A"/>
    <w:rsid w:val="008A03C0"/>
    <w:rsid w:val="008A1C1A"/>
    <w:rsid w:val="008A2C9E"/>
    <w:rsid w:val="008A7892"/>
    <w:rsid w:val="008B167D"/>
    <w:rsid w:val="008B2993"/>
    <w:rsid w:val="008B35AF"/>
    <w:rsid w:val="008B4A13"/>
    <w:rsid w:val="008B75CB"/>
    <w:rsid w:val="008C6D76"/>
    <w:rsid w:val="008D3A09"/>
    <w:rsid w:val="008F188C"/>
    <w:rsid w:val="00906E21"/>
    <w:rsid w:val="009152C4"/>
    <w:rsid w:val="0092025E"/>
    <w:rsid w:val="00925AEC"/>
    <w:rsid w:val="0093018E"/>
    <w:rsid w:val="00944002"/>
    <w:rsid w:val="009475E0"/>
    <w:rsid w:val="0095293A"/>
    <w:rsid w:val="00952BB2"/>
    <w:rsid w:val="00974690"/>
    <w:rsid w:val="00986BD1"/>
    <w:rsid w:val="00996677"/>
    <w:rsid w:val="009969B5"/>
    <w:rsid w:val="009A1C56"/>
    <w:rsid w:val="009A4B81"/>
    <w:rsid w:val="009C0C53"/>
    <w:rsid w:val="009C6A91"/>
    <w:rsid w:val="009E69DE"/>
    <w:rsid w:val="009F15DF"/>
    <w:rsid w:val="009F2AD0"/>
    <w:rsid w:val="00A06C0C"/>
    <w:rsid w:val="00A14FCA"/>
    <w:rsid w:val="00A35577"/>
    <w:rsid w:val="00A51386"/>
    <w:rsid w:val="00A5678D"/>
    <w:rsid w:val="00A57832"/>
    <w:rsid w:val="00A633B0"/>
    <w:rsid w:val="00A76E4C"/>
    <w:rsid w:val="00A82F40"/>
    <w:rsid w:val="00A94902"/>
    <w:rsid w:val="00AA2891"/>
    <w:rsid w:val="00AA6942"/>
    <w:rsid w:val="00AB30C9"/>
    <w:rsid w:val="00AC11D7"/>
    <w:rsid w:val="00AC2C38"/>
    <w:rsid w:val="00AD10FE"/>
    <w:rsid w:val="00AD70F3"/>
    <w:rsid w:val="00AE7AFD"/>
    <w:rsid w:val="00AF4BF3"/>
    <w:rsid w:val="00AF56E0"/>
    <w:rsid w:val="00AF5E55"/>
    <w:rsid w:val="00AF7A35"/>
    <w:rsid w:val="00B11AB4"/>
    <w:rsid w:val="00B148E8"/>
    <w:rsid w:val="00B20FC5"/>
    <w:rsid w:val="00B21634"/>
    <w:rsid w:val="00B26E77"/>
    <w:rsid w:val="00B27D7A"/>
    <w:rsid w:val="00B3402F"/>
    <w:rsid w:val="00B3408F"/>
    <w:rsid w:val="00B669AA"/>
    <w:rsid w:val="00B72980"/>
    <w:rsid w:val="00B9056C"/>
    <w:rsid w:val="00BA424A"/>
    <w:rsid w:val="00BA476D"/>
    <w:rsid w:val="00BA635A"/>
    <w:rsid w:val="00BE47B4"/>
    <w:rsid w:val="00C17249"/>
    <w:rsid w:val="00C26067"/>
    <w:rsid w:val="00C46916"/>
    <w:rsid w:val="00C549B5"/>
    <w:rsid w:val="00C56FDE"/>
    <w:rsid w:val="00C63459"/>
    <w:rsid w:val="00C66ED9"/>
    <w:rsid w:val="00C713BA"/>
    <w:rsid w:val="00C868DA"/>
    <w:rsid w:val="00C91F3F"/>
    <w:rsid w:val="00CB241E"/>
    <w:rsid w:val="00CB344C"/>
    <w:rsid w:val="00CB4DFC"/>
    <w:rsid w:val="00CC1A21"/>
    <w:rsid w:val="00CC4436"/>
    <w:rsid w:val="00CD43C2"/>
    <w:rsid w:val="00CD468E"/>
    <w:rsid w:val="00CE338F"/>
    <w:rsid w:val="00CE5974"/>
    <w:rsid w:val="00CE6A98"/>
    <w:rsid w:val="00D018D9"/>
    <w:rsid w:val="00D06CC2"/>
    <w:rsid w:val="00D128A0"/>
    <w:rsid w:val="00D44BAB"/>
    <w:rsid w:val="00D52BB3"/>
    <w:rsid w:val="00D609FC"/>
    <w:rsid w:val="00D738CF"/>
    <w:rsid w:val="00D96B91"/>
    <w:rsid w:val="00DB5CD2"/>
    <w:rsid w:val="00DC780F"/>
    <w:rsid w:val="00DD188D"/>
    <w:rsid w:val="00DF2244"/>
    <w:rsid w:val="00E024EF"/>
    <w:rsid w:val="00E16511"/>
    <w:rsid w:val="00E3086B"/>
    <w:rsid w:val="00E32BF1"/>
    <w:rsid w:val="00E42573"/>
    <w:rsid w:val="00E44297"/>
    <w:rsid w:val="00E5063B"/>
    <w:rsid w:val="00E60369"/>
    <w:rsid w:val="00E61259"/>
    <w:rsid w:val="00E71804"/>
    <w:rsid w:val="00E7289E"/>
    <w:rsid w:val="00E91FAC"/>
    <w:rsid w:val="00E9302A"/>
    <w:rsid w:val="00E93580"/>
    <w:rsid w:val="00EB48FC"/>
    <w:rsid w:val="00ED1824"/>
    <w:rsid w:val="00ED1B64"/>
    <w:rsid w:val="00ED632D"/>
    <w:rsid w:val="00EE11C7"/>
    <w:rsid w:val="00EE3873"/>
    <w:rsid w:val="00EE3B98"/>
    <w:rsid w:val="00EF4AB8"/>
    <w:rsid w:val="00EF52FB"/>
    <w:rsid w:val="00F04017"/>
    <w:rsid w:val="00F11F8F"/>
    <w:rsid w:val="00F13710"/>
    <w:rsid w:val="00F14FD2"/>
    <w:rsid w:val="00F16BEA"/>
    <w:rsid w:val="00F32A28"/>
    <w:rsid w:val="00F37949"/>
    <w:rsid w:val="00F507AB"/>
    <w:rsid w:val="00F50D15"/>
    <w:rsid w:val="00F53F3A"/>
    <w:rsid w:val="00F635D6"/>
    <w:rsid w:val="00F65DD7"/>
    <w:rsid w:val="00F7688E"/>
    <w:rsid w:val="00F8334C"/>
    <w:rsid w:val="00F9261E"/>
    <w:rsid w:val="00F92DD2"/>
    <w:rsid w:val="00F969DB"/>
    <w:rsid w:val="00FA21C8"/>
    <w:rsid w:val="00FA3E6F"/>
    <w:rsid w:val="00FA5EA3"/>
    <w:rsid w:val="00FB1601"/>
    <w:rsid w:val="00FB239A"/>
    <w:rsid w:val="00FB4EDC"/>
    <w:rsid w:val="00FC0625"/>
    <w:rsid w:val="00FC2103"/>
    <w:rsid w:val="00FC4521"/>
    <w:rsid w:val="00FC7844"/>
    <w:rsid w:val="00FD32C2"/>
    <w:rsid w:val="00FE2707"/>
    <w:rsid w:val="00FF441C"/>
  </w:rsids>
  <m:mathPr>
    <m:mathFont m:val="Cambria Math"/>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14:docId w14:val="5D0A4A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A28"/>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link w:val="FootnoteTextChar"/>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rsid w:val="00F32A28"/>
    <w:rPr>
      <w:rFonts w:cs="Times New Roman"/>
      <w:sz w:val="16"/>
      <w:szCs w:val="16"/>
    </w:rPr>
  </w:style>
  <w:style w:type="paragraph" w:styleId="CommentText">
    <w:name w:val="annotation text"/>
    <w:basedOn w:val="Normal"/>
    <w:link w:val="CommentTextChar"/>
    <w:rsid w:val="00F32A28"/>
    <w:rPr>
      <w:sz w:val="20"/>
    </w:rPr>
  </w:style>
  <w:style w:type="character" w:customStyle="1" w:styleId="CommentTextChar">
    <w:name w:val="Comment Text Char"/>
    <w:basedOn w:val="DefaultParagraphFont"/>
    <w:link w:val="CommentText"/>
    <w:rsid w:val="00F32A28"/>
  </w:style>
  <w:style w:type="character" w:customStyle="1" w:styleId="FootnoteTextChar">
    <w:name w:val="Footnote Text Char"/>
    <w:aliases w:val="Footnote Text Char Char Char,Footnote Text Char Char1 Char,Footnote Text Char Char1 Char Char Char,Footnote Text Char1 Char,Footnote Text Char1 Char Char Char1 Char Cha Char,Footnote Text Char2 Char,Footnote Text Char3 Char Char Char"/>
    <w:link w:val="FootnoteText"/>
    <w:rsid w:val="00F32A28"/>
  </w:style>
  <w:style w:type="paragraph" w:styleId="BalloonText">
    <w:name w:val="Balloon Text"/>
    <w:basedOn w:val="Normal"/>
    <w:link w:val="BalloonTextChar"/>
    <w:uiPriority w:val="99"/>
    <w:semiHidden/>
    <w:unhideWhenUsed/>
    <w:rsid w:val="00F32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6916"/>
    <w:rPr>
      <w:b/>
      <w:bCs/>
    </w:rPr>
  </w:style>
  <w:style w:type="character" w:customStyle="1" w:styleId="CommentSubjectChar">
    <w:name w:val="Comment Subject Char"/>
    <w:basedOn w:val="CommentTextChar"/>
    <w:link w:val="CommentSubject"/>
    <w:uiPriority w:val="99"/>
    <w:semiHidden/>
    <w:rsid w:val="00C46916"/>
    <w:rPr>
      <w:b/>
      <w:bCs/>
    </w:rPr>
  </w:style>
  <w:style w:type="character" w:customStyle="1" w:styleId="UnresolvedMention1">
    <w:name w:val="Unresolved Mention1"/>
    <w:basedOn w:val="DefaultParagraphFont"/>
    <w:uiPriority w:val="99"/>
    <w:semiHidden/>
    <w:unhideWhenUsed/>
    <w:rsid w:val="000518B0"/>
    <w:rPr>
      <w:color w:val="605E5C"/>
      <w:shd w:val="clear" w:color="auto" w:fill="E1DFDD"/>
    </w:rPr>
  </w:style>
  <w:style w:type="paragraph" w:styleId="Revision">
    <w:name w:val="Revision"/>
    <w:hidden/>
    <w:uiPriority w:val="99"/>
    <w:semiHidden/>
    <w:rsid w:val="006808E5"/>
    <w:rPr>
      <w:sz w:val="22"/>
    </w:rPr>
  </w:style>
  <w:style w:type="character" w:customStyle="1" w:styleId="UnresolvedMention2">
    <w:name w:val="Unresolved Mention2"/>
    <w:basedOn w:val="DefaultParagraphFont"/>
    <w:uiPriority w:val="99"/>
    <w:rsid w:val="00EE11C7"/>
    <w:rPr>
      <w:color w:val="605E5C"/>
      <w:shd w:val="clear" w:color="auto" w:fill="E1DFDD"/>
    </w:rPr>
  </w:style>
  <w:style w:type="character" w:customStyle="1" w:styleId="Date1">
    <w:name w:val="Date1"/>
    <w:basedOn w:val="DefaultParagraphFont"/>
    <w:rsid w:val="00B3408F"/>
  </w:style>
  <w:style w:type="paragraph" w:styleId="ListParagraph">
    <w:name w:val="List Paragraph"/>
    <w:basedOn w:val="Normal"/>
    <w:uiPriority w:val="34"/>
    <w:qFormat/>
    <w:rsid w:val="00BE47B4"/>
    <w:pPr>
      <w:ind w:left="720"/>
      <w:contextualSpacing/>
    </w:pPr>
    <w:rPr>
      <w:rFonts w:eastAsia="Calibri"/>
      <w:szCs w:val="22"/>
    </w:rPr>
  </w:style>
  <w:style w:type="character" w:styleId="UnresolvedMention">
    <w:name w:val="Unresolved Mention"/>
    <w:basedOn w:val="DefaultParagraphFont"/>
    <w:uiPriority w:val="99"/>
    <w:semiHidden/>
    <w:unhideWhenUsed/>
    <w:rsid w:val="00930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even.carpent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pshs/advisory/csric4/CSRIC_IV_WG3-EAS_SECURITY_INITIAL_REPORT_062014.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