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821D6" w:rsidRPr="00ED5746" w:rsidP="006821D6" w14:paraId="527544B1" w14:textId="77777777">
      <w:pPr>
        <w:jc w:val="center"/>
        <w:rPr>
          <w:b/>
        </w:rPr>
      </w:pPr>
      <w:r w:rsidRPr="00ED5746">
        <w:rPr>
          <w:rFonts w:ascii="Times New Roman Bold" w:hAnsi="Times New Roman Bold"/>
          <w:b/>
          <w:kern w:val="0"/>
          <w:szCs w:val="22"/>
        </w:rPr>
        <w:t>Before</w:t>
      </w:r>
      <w:r w:rsidRPr="00ED5746">
        <w:rPr>
          <w:b/>
        </w:rPr>
        <w:t xml:space="preserve"> the</w:t>
      </w:r>
    </w:p>
    <w:p w:rsidR="006821D6" w:rsidRPr="00ED5746" w:rsidP="006821D6" w14:paraId="77D92CA3" w14:textId="77777777">
      <w:pPr>
        <w:pStyle w:val="StyleBoldCentered"/>
      </w:pPr>
      <w:r w:rsidRPr="00ED5746">
        <w:t>F</w:t>
      </w:r>
      <w:r w:rsidRPr="00ED5746">
        <w:rPr>
          <w:caps w:val="0"/>
        </w:rPr>
        <w:t>ederal Communications Commission</w:t>
      </w:r>
    </w:p>
    <w:p w:rsidR="006821D6" w:rsidRPr="00ED5746" w:rsidP="006821D6" w14:paraId="61927075" w14:textId="77777777">
      <w:pPr>
        <w:pStyle w:val="StyleBoldCentered"/>
      </w:pPr>
      <w:r w:rsidRPr="00ED5746">
        <w:rPr>
          <w:caps w:val="0"/>
        </w:rPr>
        <w:t>Washington, D</w:t>
      </w:r>
      <w:r>
        <w:rPr>
          <w:caps w:val="0"/>
        </w:rPr>
        <w:t>.</w:t>
      </w:r>
      <w:r w:rsidRPr="00ED5746">
        <w:rPr>
          <w:caps w:val="0"/>
        </w:rPr>
        <w:t>C</w:t>
      </w:r>
      <w:r>
        <w:rPr>
          <w:caps w:val="0"/>
        </w:rPr>
        <w:t>.</w:t>
      </w:r>
      <w:r w:rsidRPr="00ED5746">
        <w:rPr>
          <w:caps w:val="0"/>
        </w:rPr>
        <w:t xml:space="preserve"> 20554</w:t>
      </w:r>
    </w:p>
    <w:p w:rsidR="006821D6" w:rsidRPr="00ED5746" w:rsidP="006821D6" w14:paraId="49F13376" w14:textId="77777777"/>
    <w:tbl>
      <w:tblPr>
        <w:tblW w:w="9576" w:type="dxa"/>
        <w:tblLayout w:type="fixed"/>
        <w:tblLook w:val="0000"/>
      </w:tblPr>
      <w:tblGrid>
        <w:gridCol w:w="4698"/>
        <w:gridCol w:w="630"/>
        <w:gridCol w:w="4248"/>
      </w:tblGrid>
      <w:tr w14:paraId="3DBEB816" w14:textId="77777777" w:rsidTr="00CA54FA">
        <w:tblPrEx>
          <w:tblW w:w="9576" w:type="dxa"/>
          <w:tblLayout w:type="fixed"/>
          <w:tblLook w:val="0000"/>
        </w:tblPrEx>
        <w:tc>
          <w:tcPr>
            <w:tcW w:w="4698" w:type="dxa"/>
          </w:tcPr>
          <w:p w:rsidR="006821D6" w:rsidRPr="00843A5F" w:rsidP="00CA54FA" w14:paraId="4550127B" w14:textId="77777777">
            <w:pPr>
              <w:tabs>
                <w:tab w:val="center" w:pos="4680"/>
              </w:tabs>
              <w:suppressAutoHyphens/>
              <w:rPr>
                <w:spacing w:val="-2"/>
              </w:rPr>
            </w:pPr>
            <w:r w:rsidRPr="00843A5F">
              <w:rPr>
                <w:spacing w:val="-2"/>
              </w:rPr>
              <w:t>In the Matter of</w:t>
            </w:r>
          </w:p>
          <w:p w:rsidR="006821D6" w:rsidRPr="00843A5F" w:rsidP="00CA54FA" w14:paraId="2BE1BFA4" w14:textId="77777777">
            <w:pPr>
              <w:tabs>
                <w:tab w:val="center" w:pos="4680"/>
              </w:tabs>
              <w:suppressAutoHyphens/>
              <w:rPr>
                <w:spacing w:val="-2"/>
              </w:rPr>
            </w:pPr>
          </w:p>
          <w:p w:rsidR="006821D6" w:rsidP="00CA54FA" w14:paraId="0E81D0F2" w14:textId="77777777">
            <w:pPr>
              <w:widowControl/>
              <w:tabs>
                <w:tab w:val="center" w:pos="4680"/>
              </w:tabs>
              <w:suppressAutoHyphens/>
              <w:rPr>
                <w:bCs/>
                <w:spacing w:val="-2"/>
              </w:rPr>
            </w:pPr>
            <w:r>
              <w:rPr>
                <w:bCs/>
                <w:spacing w:val="-2"/>
              </w:rPr>
              <w:t>Reynolds Media, Inc.</w:t>
            </w:r>
          </w:p>
          <w:p w:rsidR="006821D6" w:rsidP="00CA54FA" w14:paraId="253989A4" w14:textId="77777777">
            <w:pPr>
              <w:widowControl/>
              <w:tabs>
                <w:tab w:val="center" w:pos="4680"/>
              </w:tabs>
              <w:suppressAutoHyphens/>
              <w:rPr>
                <w:spacing w:val="-2"/>
              </w:rPr>
            </w:pPr>
          </w:p>
          <w:p w:rsidR="006821D6" w:rsidRPr="00D84548" w:rsidP="00CA54FA" w14:paraId="2B62151F" w14:textId="77777777">
            <w:pPr>
              <w:autoSpaceDE w:val="0"/>
              <w:autoSpaceDN w:val="0"/>
              <w:adjustRightInd w:val="0"/>
            </w:pPr>
            <w:r>
              <w:rPr>
                <w:spacing w:val="-2"/>
              </w:rPr>
              <w:t xml:space="preserve">Licensee of </w:t>
            </w:r>
            <w:bookmarkStart w:id="0" w:name="_Hlk108504922"/>
            <w:r>
              <w:rPr>
                <w:spacing w:val="-2"/>
              </w:rPr>
              <w:t>Low Power Digital TV Station K26GS-D, Harrison, AR</w:t>
            </w:r>
            <w:bookmarkEnd w:id="0"/>
          </w:p>
        </w:tc>
        <w:tc>
          <w:tcPr>
            <w:tcW w:w="630" w:type="dxa"/>
          </w:tcPr>
          <w:p w:rsidR="006821D6" w:rsidRPr="007C0B39" w:rsidP="00CA54FA" w14:paraId="6CD1171B" w14:textId="77777777">
            <w:pPr>
              <w:tabs>
                <w:tab w:val="center" w:pos="4680"/>
              </w:tabs>
              <w:suppressAutoHyphens/>
              <w:rPr>
                <w:b/>
                <w:spacing w:val="-2"/>
              </w:rPr>
            </w:pPr>
            <w:r w:rsidRPr="007C0B39">
              <w:rPr>
                <w:b/>
                <w:spacing w:val="-2"/>
              </w:rPr>
              <w:t>)</w:t>
            </w:r>
          </w:p>
          <w:p w:rsidR="006821D6" w:rsidRPr="007C0B39" w:rsidP="00CA54FA" w14:paraId="2C7066A3" w14:textId="77777777">
            <w:pPr>
              <w:tabs>
                <w:tab w:val="center" w:pos="4680"/>
              </w:tabs>
              <w:suppressAutoHyphens/>
              <w:rPr>
                <w:b/>
                <w:spacing w:val="-2"/>
              </w:rPr>
            </w:pPr>
            <w:r w:rsidRPr="007C0B39">
              <w:rPr>
                <w:b/>
                <w:spacing w:val="-2"/>
              </w:rPr>
              <w:t>)</w:t>
            </w:r>
          </w:p>
          <w:p w:rsidR="006821D6" w:rsidRPr="007C0B39" w:rsidP="00CA54FA" w14:paraId="6F1E508E" w14:textId="77777777">
            <w:pPr>
              <w:tabs>
                <w:tab w:val="center" w:pos="4680"/>
              </w:tabs>
              <w:suppressAutoHyphens/>
              <w:rPr>
                <w:b/>
                <w:spacing w:val="-2"/>
              </w:rPr>
            </w:pPr>
            <w:r w:rsidRPr="007C0B39">
              <w:rPr>
                <w:b/>
                <w:spacing w:val="-2"/>
              </w:rPr>
              <w:t>)</w:t>
            </w:r>
          </w:p>
          <w:p w:rsidR="006821D6" w:rsidRPr="007C0B39" w:rsidP="00CA54FA" w14:paraId="79055384" w14:textId="77777777">
            <w:pPr>
              <w:tabs>
                <w:tab w:val="center" w:pos="4680"/>
              </w:tabs>
              <w:suppressAutoHyphens/>
              <w:rPr>
                <w:b/>
                <w:spacing w:val="-2"/>
              </w:rPr>
            </w:pPr>
            <w:r w:rsidRPr="007C0B39">
              <w:rPr>
                <w:b/>
                <w:spacing w:val="-2"/>
              </w:rPr>
              <w:t>)</w:t>
            </w:r>
          </w:p>
          <w:p w:rsidR="006821D6" w:rsidRPr="007C0B39" w:rsidP="00CA54FA" w14:paraId="5C61D993" w14:textId="77777777">
            <w:pPr>
              <w:tabs>
                <w:tab w:val="center" w:pos="4680"/>
              </w:tabs>
              <w:suppressAutoHyphens/>
              <w:rPr>
                <w:b/>
                <w:spacing w:val="-2"/>
              </w:rPr>
            </w:pPr>
            <w:r w:rsidRPr="007C0B39">
              <w:rPr>
                <w:b/>
                <w:spacing w:val="-2"/>
              </w:rPr>
              <w:t>)</w:t>
            </w:r>
          </w:p>
          <w:p w:rsidR="006821D6" w:rsidRPr="007C0B39" w:rsidP="00CA54FA" w14:paraId="30E4C886" w14:textId="77777777">
            <w:pPr>
              <w:tabs>
                <w:tab w:val="center" w:pos="4680"/>
              </w:tabs>
              <w:suppressAutoHyphens/>
              <w:rPr>
                <w:b/>
                <w:spacing w:val="-2"/>
              </w:rPr>
            </w:pPr>
            <w:r w:rsidRPr="007C0B39">
              <w:rPr>
                <w:b/>
                <w:spacing w:val="-2"/>
              </w:rPr>
              <w:t>)</w:t>
            </w:r>
          </w:p>
          <w:p w:rsidR="006821D6" w:rsidRPr="00D23E19" w:rsidP="00CA54FA" w14:paraId="53ED9AA4" w14:textId="77777777">
            <w:pPr>
              <w:tabs>
                <w:tab w:val="center" w:pos="4680"/>
              </w:tabs>
              <w:suppressAutoHyphens/>
              <w:rPr>
                <w:b/>
                <w:spacing w:val="-2"/>
              </w:rPr>
            </w:pPr>
          </w:p>
        </w:tc>
        <w:tc>
          <w:tcPr>
            <w:tcW w:w="4248" w:type="dxa"/>
          </w:tcPr>
          <w:p w:rsidR="006821D6" w:rsidP="00CA54FA" w14:paraId="5D5256E0" w14:textId="77777777">
            <w:pPr>
              <w:tabs>
                <w:tab w:val="center" w:pos="4680"/>
              </w:tabs>
              <w:suppressAutoHyphens/>
              <w:rPr>
                <w:spacing w:val="-2"/>
                <w:szCs w:val="22"/>
              </w:rPr>
            </w:pPr>
            <w:r>
              <w:rPr>
                <w:spacing w:val="-2"/>
                <w:szCs w:val="22"/>
              </w:rPr>
              <w:t xml:space="preserve">File No. </w:t>
            </w:r>
            <w:r w:rsidRPr="00F03785">
              <w:rPr>
                <w:spacing w:val="-2"/>
                <w:szCs w:val="22"/>
              </w:rPr>
              <w:t>MB/Pol. 220418</w:t>
            </w:r>
          </w:p>
          <w:p w:rsidR="006821D6" w:rsidP="00CA54FA" w14:paraId="3ADBAC49" w14:textId="77777777">
            <w:pPr>
              <w:tabs>
                <w:tab w:val="center" w:pos="4680"/>
              </w:tabs>
              <w:suppressAutoHyphens/>
              <w:ind w:left="432"/>
              <w:rPr>
                <w:spacing w:val="-2"/>
                <w:szCs w:val="22"/>
              </w:rPr>
            </w:pPr>
          </w:p>
          <w:p w:rsidR="006821D6" w:rsidRPr="00245D90" w:rsidP="00CA54FA" w14:paraId="186D4F5A" w14:textId="77777777">
            <w:pPr>
              <w:widowControl/>
              <w:tabs>
                <w:tab w:val="center" w:pos="4680"/>
              </w:tabs>
              <w:suppressAutoHyphens/>
              <w:snapToGrid w:val="0"/>
              <w:rPr>
                <w:snapToGrid/>
              </w:rPr>
            </w:pPr>
            <w:r w:rsidRPr="00245D90">
              <w:rPr>
                <w:snapToGrid/>
                <w:spacing w:val="-2"/>
              </w:rPr>
              <w:t>Facility ID No. 131102</w:t>
            </w:r>
          </w:p>
          <w:p w:rsidR="006821D6" w:rsidRPr="00F33384" w:rsidP="00F33384" w14:paraId="3489F993" w14:textId="528CC633">
            <w:pPr>
              <w:rPr>
                <w:snapToGrid/>
                <w:color w:val="000000"/>
                <w:kern w:val="0"/>
                <w:szCs w:val="22"/>
              </w:rPr>
            </w:pPr>
            <w:r w:rsidRPr="00F33384">
              <w:rPr>
                <w:snapToGrid/>
                <w:spacing w:val="-2"/>
                <w:szCs w:val="22"/>
              </w:rPr>
              <w:t xml:space="preserve">CD Acct. No. </w:t>
            </w:r>
            <w:r w:rsidRPr="00F33384" w:rsidR="00F33384">
              <w:rPr>
                <w:color w:val="000000"/>
                <w:szCs w:val="22"/>
              </w:rPr>
              <w:t>2022414300001</w:t>
            </w:r>
          </w:p>
          <w:p w:rsidR="006821D6" w:rsidRPr="00245D90" w:rsidP="00CA54FA" w14:paraId="2C3859FD" w14:textId="77777777">
            <w:pPr>
              <w:widowControl/>
              <w:tabs>
                <w:tab w:val="center" w:pos="4680"/>
              </w:tabs>
              <w:suppressAutoHyphens/>
              <w:snapToGrid w:val="0"/>
              <w:rPr>
                <w:snapToGrid/>
                <w:spacing w:val="-2"/>
              </w:rPr>
            </w:pPr>
            <w:r w:rsidRPr="00245D90">
              <w:rPr>
                <w:snapToGrid/>
                <w:spacing w:val="-2"/>
              </w:rPr>
              <w:t xml:space="preserve">FRN:  </w:t>
            </w:r>
            <w:r w:rsidRPr="004E74BB">
              <w:rPr>
                <w:snapToGrid/>
                <w:spacing w:val="-2"/>
              </w:rPr>
              <w:t> 0010291540</w:t>
            </w:r>
          </w:p>
          <w:p w:rsidR="006821D6" w:rsidRPr="00D84548" w:rsidP="00CA54FA" w14:paraId="08E113BC" w14:textId="77777777">
            <w:pPr>
              <w:tabs>
                <w:tab w:val="center" w:pos="4680"/>
              </w:tabs>
              <w:suppressAutoHyphens/>
              <w:ind w:left="432"/>
              <w:rPr>
                <w:snapToGrid/>
                <w:spacing w:val="-2"/>
              </w:rPr>
            </w:pPr>
          </w:p>
        </w:tc>
      </w:tr>
    </w:tbl>
    <w:p w:rsidR="006821D6" w:rsidP="006821D6" w14:paraId="58A904F3" w14:textId="77777777">
      <w:pPr>
        <w:jc w:val="center"/>
        <w:outlineLvl w:val="0"/>
        <w:rPr>
          <w:b/>
          <w:szCs w:val="22"/>
        </w:rPr>
      </w:pPr>
    </w:p>
    <w:p w:rsidR="006821D6" w:rsidRPr="00D84548" w:rsidP="006821D6" w14:paraId="672FB9C3" w14:textId="77777777">
      <w:pPr>
        <w:jc w:val="center"/>
        <w:outlineLvl w:val="0"/>
        <w:rPr>
          <w:b/>
          <w:szCs w:val="22"/>
        </w:rPr>
      </w:pPr>
      <w:r w:rsidRPr="00D84548">
        <w:rPr>
          <w:b/>
          <w:szCs w:val="22"/>
        </w:rPr>
        <w:t>ORDER</w:t>
      </w:r>
    </w:p>
    <w:p w:rsidR="006821D6" w:rsidRPr="00D84548" w:rsidP="006821D6" w14:paraId="2CF665BA" w14:textId="77777777">
      <w:pPr>
        <w:tabs>
          <w:tab w:val="left" w:pos="-720"/>
        </w:tabs>
        <w:suppressAutoHyphens/>
        <w:spacing w:line="227" w:lineRule="auto"/>
        <w:rPr>
          <w:spacing w:val="-2"/>
        </w:rPr>
      </w:pPr>
    </w:p>
    <w:p w:rsidR="009B427A" w:rsidP="006821D6" w14:paraId="5C376BAF" w14:textId="246D2C3F">
      <w:pPr>
        <w:tabs>
          <w:tab w:val="left" w:pos="720"/>
          <w:tab w:val="right" w:pos="9360"/>
        </w:tabs>
        <w:suppressAutoHyphens/>
        <w:spacing w:line="227" w:lineRule="auto"/>
        <w:rPr>
          <w:b/>
          <w:spacing w:val="-2"/>
        </w:rPr>
      </w:pPr>
      <w:r w:rsidRPr="00D84548">
        <w:rPr>
          <w:b/>
          <w:spacing w:val="-2"/>
        </w:rPr>
        <w:t xml:space="preserve">Adopted:  </w:t>
      </w:r>
      <w:r>
        <w:rPr>
          <w:b/>
          <w:spacing w:val="-2"/>
        </w:rPr>
        <w:t>August 5, 2022</w:t>
      </w:r>
      <w:r w:rsidRPr="00D84548">
        <w:rPr>
          <w:b/>
          <w:spacing w:val="-2"/>
        </w:rPr>
        <w:tab/>
        <w:t xml:space="preserve">Released:  </w:t>
      </w:r>
      <w:r>
        <w:rPr>
          <w:b/>
          <w:spacing w:val="-2"/>
        </w:rPr>
        <w:t>August 5, 2022</w:t>
      </w:r>
    </w:p>
    <w:p w:rsidR="006821D6" w:rsidP="006821D6" w14:paraId="133C28A6" w14:textId="77777777">
      <w:pPr>
        <w:tabs>
          <w:tab w:val="left" w:pos="720"/>
          <w:tab w:val="right" w:pos="9360"/>
        </w:tabs>
        <w:suppressAutoHyphens/>
        <w:spacing w:line="227" w:lineRule="auto"/>
        <w:rPr>
          <w:spacing w:val="-2"/>
          <w:szCs w:val="22"/>
        </w:rPr>
      </w:pPr>
    </w:p>
    <w:p w:rsidR="006821D6" w:rsidRPr="00D84548" w:rsidP="006821D6" w14:paraId="05F03350" w14:textId="77777777">
      <w:pPr>
        <w:rPr>
          <w:spacing w:val="-2"/>
        </w:rPr>
      </w:pPr>
      <w:r w:rsidRPr="00D84548">
        <w:rPr>
          <w:spacing w:val="-2"/>
          <w:szCs w:val="22"/>
        </w:rPr>
        <w:t>By the</w:t>
      </w:r>
      <w:r>
        <w:rPr>
          <w:spacing w:val="-2"/>
          <w:szCs w:val="22"/>
        </w:rPr>
        <w:t xml:space="preserve"> </w:t>
      </w:r>
      <w:r w:rsidRPr="00D84548">
        <w:rPr>
          <w:spacing w:val="-2"/>
          <w:szCs w:val="22"/>
        </w:rPr>
        <w:t xml:space="preserve">Chief, </w:t>
      </w:r>
      <w:r>
        <w:rPr>
          <w:spacing w:val="-2"/>
          <w:szCs w:val="22"/>
        </w:rPr>
        <w:t>Media Bureau</w:t>
      </w:r>
      <w:r w:rsidRPr="00D84548">
        <w:rPr>
          <w:spacing w:val="-2"/>
          <w:szCs w:val="22"/>
        </w:rPr>
        <w:t>:</w:t>
      </w:r>
    </w:p>
    <w:p w:rsidR="006821D6" w:rsidRPr="00D84548" w:rsidP="006821D6" w14:paraId="6AED30B8" w14:textId="77777777"/>
    <w:p w:rsidR="006821D6" w:rsidRPr="005B73A3" w:rsidP="006821D6" w14:paraId="2872E693" w14:textId="77777777">
      <w:pPr>
        <w:pStyle w:val="ParaNum"/>
        <w:numPr>
          <w:ilvl w:val="0"/>
          <w:numId w:val="4"/>
        </w:numPr>
        <w:tabs>
          <w:tab w:val="clear" w:pos="1080"/>
        </w:tabs>
        <w:rPr>
          <w:color w:val="000000"/>
          <w:szCs w:val="22"/>
        </w:rPr>
      </w:pPr>
      <w:r w:rsidRPr="00D84548">
        <w:rPr>
          <w:szCs w:val="22"/>
        </w:rPr>
        <w:t xml:space="preserve">The </w:t>
      </w:r>
      <w:r>
        <w:rPr>
          <w:szCs w:val="22"/>
        </w:rPr>
        <w:t xml:space="preserve">Media </w:t>
      </w:r>
      <w:r w:rsidRPr="00D84548">
        <w:rPr>
          <w:szCs w:val="22"/>
        </w:rPr>
        <w:t xml:space="preserve">Bureau </w:t>
      </w:r>
      <w:r w:rsidRPr="007C0B39">
        <w:t>of the Federal Communications Commission</w:t>
      </w:r>
      <w:r>
        <w:rPr>
          <w:szCs w:val="22"/>
        </w:rPr>
        <w:t xml:space="preserve"> (Bureau) and </w:t>
      </w:r>
      <w:r w:rsidRPr="00167A1F">
        <w:rPr>
          <w:szCs w:val="22"/>
        </w:rPr>
        <w:t>Reynolds Media, Inc.</w:t>
      </w:r>
      <w:r>
        <w:rPr>
          <w:szCs w:val="22"/>
        </w:rPr>
        <w:t xml:space="preserve"> (Reynolds), licensee of </w:t>
      </w:r>
      <w:r w:rsidRPr="00304EAD">
        <w:rPr>
          <w:szCs w:val="22"/>
        </w:rPr>
        <w:t>Low Power Digital TV Station K26GS-D, Harrison, AR</w:t>
      </w:r>
      <w:r>
        <w:rPr>
          <w:szCs w:val="22"/>
        </w:rPr>
        <w:t>,</w:t>
      </w:r>
      <w:r w:rsidRPr="00304EAD">
        <w:rPr>
          <w:szCs w:val="22"/>
        </w:rPr>
        <w:t xml:space="preserve"> </w:t>
      </w:r>
      <w:r w:rsidRPr="00D84548">
        <w:rPr>
          <w:szCs w:val="22"/>
        </w:rPr>
        <w:t>ha</w:t>
      </w:r>
      <w:r>
        <w:rPr>
          <w:szCs w:val="22"/>
        </w:rPr>
        <w:t>ve</w:t>
      </w:r>
      <w:r w:rsidRPr="00D84548">
        <w:rPr>
          <w:szCs w:val="22"/>
        </w:rPr>
        <w:t xml:space="preserve"> entered into a Consent Decree to resolve </w:t>
      </w:r>
      <w:r w:rsidRPr="007C0B39">
        <w:t xml:space="preserve">the </w:t>
      </w:r>
      <w:r>
        <w:t xml:space="preserve">Bureau’s </w:t>
      </w:r>
      <w:r w:rsidRPr="007C0B39">
        <w:t xml:space="preserve">investigation into whether </w:t>
      </w:r>
      <w:r w:rsidRPr="00167A1F">
        <w:t xml:space="preserve">Reynolds </w:t>
      </w:r>
      <w:r>
        <w:t xml:space="preserve">willfully and repeatedly violated </w:t>
      </w:r>
      <w:r w:rsidRPr="00304EAD">
        <w:t>sections 317(a) of the Communications Act of 1934, as amended,</w:t>
      </w:r>
      <w:r>
        <w:rPr>
          <w:vertAlign w:val="superscript"/>
        </w:rPr>
        <w:footnoteReference w:id="3"/>
      </w:r>
      <w:r w:rsidRPr="00304EAD">
        <w:t xml:space="preserve"> and 73.1212(a) of the Commission’s rules.</w:t>
      </w:r>
      <w:r>
        <w:rPr>
          <w:vertAlign w:val="superscript"/>
        </w:rPr>
        <w:footnoteReference w:id="4"/>
      </w:r>
      <w:r w:rsidRPr="00304EAD">
        <w:t xml:space="preserve">  </w:t>
      </w:r>
      <w:r>
        <w:t xml:space="preserve">The investigation involved Reynolds’ </w:t>
      </w:r>
      <w:r w:rsidRPr="00167A1F">
        <w:t xml:space="preserve">broadcast </w:t>
      </w:r>
      <w:r>
        <w:t xml:space="preserve">of appearances by various </w:t>
      </w:r>
      <w:r w:rsidRPr="00167A1F">
        <w:t xml:space="preserve">legally qualified candidates and spokespersons for commercial entities on what was purportedly a news </w:t>
      </w:r>
      <w:r>
        <w:t xml:space="preserve">interview and public affairs </w:t>
      </w:r>
      <w:r w:rsidRPr="00167A1F">
        <w:t>program without providing on-air sponsorship identification announcements</w:t>
      </w:r>
      <w:r>
        <w:t xml:space="preserve"> disclosing that the interviews were paid-for events.  </w:t>
      </w:r>
      <w:r>
        <w:rPr>
          <w:szCs w:val="22"/>
        </w:rPr>
        <w:t>T</w:t>
      </w:r>
      <w:r>
        <w:t xml:space="preserve">o resolve this matter, Reynolds agrees to </w:t>
      </w:r>
      <w:r w:rsidRPr="007E5DAB">
        <w:t xml:space="preserve">implement a </w:t>
      </w:r>
      <w:r>
        <w:t xml:space="preserve">comprehensive </w:t>
      </w:r>
      <w:r w:rsidRPr="007E5DAB">
        <w:t xml:space="preserve">compliance </w:t>
      </w:r>
      <w:r>
        <w:t xml:space="preserve">plan </w:t>
      </w:r>
      <w:r w:rsidRPr="007E5DAB">
        <w:t>and to pay a</w:t>
      </w:r>
      <w:r>
        <w:t xml:space="preserve"> C</w:t>
      </w:r>
      <w:r w:rsidRPr="00983641">
        <w:t>ivil</w:t>
      </w:r>
      <w:r w:rsidRPr="007E5DAB">
        <w:t xml:space="preserve"> </w:t>
      </w:r>
      <w:r>
        <w:t>P</w:t>
      </w:r>
      <w:r w:rsidRPr="007E5DAB">
        <w:t>enalty</w:t>
      </w:r>
      <w:r>
        <w:t xml:space="preserve"> to the United States Treasury in the amount </w:t>
      </w:r>
      <w:r w:rsidRPr="00103A97">
        <w:t xml:space="preserve">of </w:t>
      </w:r>
      <w:r w:rsidRPr="009D7082">
        <w:t>$60,000</w:t>
      </w:r>
      <w:r w:rsidRPr="00103A97">
        <w:t>.  This</w:t>
      </w:r>
      <w:r w:rsidRPr="00F74EC7">
        <w:t xml:space="preserve"> action reinforces the Commission’s commitment to ensuring that broadcast stations comply with their sponsorship identification obligations.</w:t>
      </w:r>
    </w:p>
    <w:p w:rsidR="006821D6" w:rsidRPr="00D84548" w:rsidP="006821D6" w14:paraId="5B046640" w14:textId="77777777">
      <w:pPr>
        <w:pStyle w:val="ParaNum"/>
        <w:numPr>
          <w:ilvl w:val="0"/>
          <w:numId w:val="4"/>
        </w:numPr>
        <w:tabs>
          <w:tab w:val="clear" w:pos="1080"/>
          <w:tab w:val="left" w:pos="1440"/>
        </w:tabs>
        <w:rPr>
          <w:szCs w:val="22"/>
        </w:rPr>
      </w:pPr>
      <w:r w:rsidRPr="00D84548">
        <w:rPr>
          <w:szCs w:val="22"/>
        </w:rPr>
        <w:t xml:space="preserve">After reviewing the terms of the Consent Decree and evaluating the facts before us, we find that the public interest would be served by adopting the Consent Decree and terminating the referenced investigation regarding </w:t>
      </w:r>
      <w:r>
        <w:rPr>
          <w:szCs w:val="22"/>
        </w:rPr>
        <w:t>Reynolds’s</w:t>
      </w:r>
      <w:r w:rsidRPr="00D84548">
        <w:rPr>
          <w:szCs w:val="22"/>
        </w:rPr>
        <w:t xml:space="preserve"> compliance with </w:t>
      </w:r>
      <w:r>
        <w:rPr>
          <w:szCs w:val="22"/>
        </w:rPr>
        <w:t xml:space="preserve">its sponsorship identification obligations.  </w:t>
      </w:r>
    </w:p>
    <w:p w:rsidR="006821D6" w:rsidRPr="00D84548" w:rsidP="006821D6" w14:paraId="52D37EB7" w14:textId="77777777">
      <w:pPr>
        <w:pStyle w:val="ParaNum"/>
        <w:numPr>
          <w:ilvl w:val="0"/>
          <w:numId w:val="4"/>
        </w:numPr>
        <w:tabs>
          <w:tab w:val="clear" w:pos="1080"/>
          <w:tab w:val="left" w:pos="1440"/>
        </w:tabs>
        <w:rPr>
          <w:szCs w:val="22"/>
        </w:rPr>
      </w:pPr>
      <w:r>
        <w:rPr>
          <w:szCs w:val="22"/>
        </w:rPr>
        <w:t>In the absence of material new evidence relating to this matter, we do not set for hearing the question of Reynolds’s basic qualifications to hold or obtain any Commission license or authorization.</w:t>
      </w:r>
      <w:r>
        <w:rPr>
          <w:rStyle w:val="FootnoteReference"/>
          <w:szCs w:val="22"/>
        </w:rPr>
        <w:footnoteReference w:id="5"/>
      </w:r>
    </w:p>
    <w:p w:rsidR="006821D6" w:rsidRPr="00D84548" w:rsidP="006821D6" w14:paraId="16B107AD" w14:textId="77777777">
      <w:pPr>
        <w:pStyle w:val="ParaNum"/>
        <w:numPr>
          <w:ilvl w:val="0"/>
          <w:numId w:val="4"/>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w:t>
      </w:r>
      <w:r w:rsidRPr="00BF0BDB">
        <w:rPr>
          <w:szCs w:val="22"/>
        </w:rPr>
        <w:t>pursuant to section</w:t>
      </w:r>
      <w:r w:rsidRPr="00BF0BDB">
        <w:rPr>
          <w:b/>
          <w:szCs w:val="22"/>
        </w:rPr>
        <w:t xml:space="preserve"> </w:t>
      </w:r>
      <w:r w:rsidRPr="00BF0BDB">
        <w:rPr>
          <w:szCs w:val="22"/>
        </w:rPr>
        <w:t>4(i) of the Act</w:t>
      </w:r>
      <w:r>
        <w:rPr>
          <w:rStyle w:val="FootnoteReference"/>
          <w:sz w:val="22"/>
          <w:szCs w:val="22"/>
        </w:rPr>
        <w:footnoteReference w:id="6"/>
      </w:r>
      <w:r w:rsidRPr="00BF0BDB">
        <w:rPr>
          <w:szCs w:val="22"/>
        </w:rPr>
        <w:t xml:space="preserve"> and the authority delegated by sections 0.</w:t>
      </w:r>
      <w:r>
        <w:rPr>
          <w:szCs w:val="22"/>
        </w:rPr>
        <w:t>61(e) and 0.283</w:t>
      </w:r>
      <w:r w:rsidRPr="00BF0BDB">
        <w:rPr>
          <w:szCs w:val="22"/>
        </w:rPr>
        <w:t xml:space="preserve"> of the Commission’s rules,</w:t>
      </w:r>
      <w:r>
        <w:rPr>
          <w:rStyle w:val="FootnoteReference"/>
          <w:sz w:val="22"/>
          <w:szCs w:val="22"/>
        </w:rPr>
        <w:footnoteReference w:id="7"/>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6821D6" w:rsidP="006821D6" w14:paraId="20803F7B" w14:textId="77777777">
      <w:pPr>
        <w:pStyle w:val="ParaNum"/>
        <w:numPr>
          <w:ilvl w:val="0"/>
          <w:numId w:val="4"/>
        </w:numPr>
        <w:tabs>
          <w:tab w:val="clear" w:pos="1080"/>
          <w:tab w:val="left" w:pos="1440"/>
        </w:tabs>
      </w:pPr>
      <w:r w:rsidRPr="00D84548">
        <w:rPr>
          <w:b/>
        </w:rPr>
        <w:t>IT IS FURTHER ORDERED</w:t>
      </w:r>
      <w:r w:rsidRPr="00D84548">
        <w:t xml:space="preserve"> that the above-captioned matter </w:t>
      </w:r>
      <w:r w:rsidRPr="00D84548">
        <w:rPr>
          <w:b/>
        </w:rPr>
        <w:t>IS</w:t>
      </w:r>
      <w:r>
        <w:rPr>
          <w:b/>
        </w:rPr>
        <w:t xml:space="preserve"> TERMINATED</w:t>
      </w:r>
      <w:r w:rsidRPr="00D84548">
        <w:t>.</w:t>
      </w:r>
    </w:p>
    <w:p w:rsidR="006821D6" w:rsidRPr="00D84548" w:rsidP="006821D6" w14:paraId="73101E08" w14:textId="77777777">
      <w:pPr>
        <w:pStyle w:val="ParaNum"/>
        <w:numPr>
          <w:ilvl w:val="0"/>
          <w:numId w:val="0"/>
        </w:numPr>
        <w:tabs>
          <w:tab w:val="left" w:pos="1440"/>
        </w:tabs>
        <w:ind w:left="720"/>
        <w:rPr>
          <w:b/>
        </w:rPr>
      </w:pPr>
      <w:r>
        <w:br w:type="column"/>
      </w:r>
    </w:p>
    <w:p w:rsidR="006821D6" w:rsidRPr="00D84548" w:rsidP="006821D6" w14:paraId="4C5D1CA1" w14:textId="77777777">
      <w:pPr>
        <w:pStyle w:val="ParaNum"/>
        <w:widowControl/>
        <w:numPr>
          <w:ilvl w:val="0"/>
          <w:numId w:val="4"/>
        </w:numPr>
        <w:tabs>
          <w:tab w:val="clear" w:pos="1080"/>
          <w:tab w:val="left" w:pos="1440"/>
        </w:tabs>
        <w:rPr>
          <w:szCs w:val="22"/>
        </w:rPr>
      </w:pPr>
      <w:r w:rsidRPr="00D84548">
        <w:rPr>
          <w:b/>
        </w:rPr>
        <w:t>IT IS FURTHER ORDERED</w:t>
      </w:r>
      <w:r w:rsidRPr="00D84548">
        <w:t xml:space="preserve"> that a copy of this Order and Consent Decree </w:t>
      </w:r>
      <w:r w:rsidRPr="00981F23">
        <w:rPr>
          <w:color w:val="000000" w:themeColor="text1"/>
          <w:szCs w:val="22"/>
        </w:rPr>
        <w:t xml:space="preserve">shall be </w:t>
      </w:r>
      <w:r>
        <w:rPr>
          <w:color w:val="000000" w:themeColor="text1"/>
          <w:szCs w:val="22"/>
        </w:rPr>
        <w:t>sent via e-mail</w:t>
      </w:r>
      <w:r w:rsidRPr="00981F23">
        <w:rPr>
          <w:color w:val="000000" w:themeColor="text1"/>
          <w:szCs w:val="22"/>
        </w:rPr>
        <w:t xml:space="preserve"> </w:t>
      </w:r>
      <w:r>
        <w:rPr>
          <w:color w:val="000000" w:themeColor="text1"/>
          <w:szCs w:val="22"/>
        </w:rPr>
        <w:t xml:space="preserve">to </w:t>
      </w:r>
      <w:r w:rsidRPr="00B80FFD">
        <w:rPr>
          <w:color w:val="000000" w:themeColor="text1"/>
          <w:szCs w:val="22"/>
        </w:rPr>
        <w:t xml:space="preserve">Paul Feldman, Esq., Fletcher, Heald &amp; Hildreth, counsel for Reynolds Media, Inc., at </w:t>
      </w:r>
      <w:hyperlink r:id="rId5" w:history="1">
        <w:r w:rsidRPr="00B80FFD">
          <w:rPr>
            <w:rStyle w:val="Hyperlink"/>
            <w:szCs w:val="22"/>
          </w:rPr>
          <w:t>feldman@fhhlaw.com</w:t>
        </w:r>
      </w:hyperlink>
      <w:r w:rsidRPr="00B80FFD">
        <w:rPr>
          <w:color w:val="000000" w:themeColor="text1"/>
          <w:szCs w:val="22"/>
        </w:rPr>
        <w:t>.</w:t>
      </w:r>
    </w:p>
    <w:p w:rsidR="006821D6" w:rsidP="006821D6" w14:paraId="2B2032EB" w14:textId="77777777">
      <w:pPr>
        <w:pStyle w:val="ParaNum"/>
        <w:numPr>
          <w:ilvl w:val="0"/>
          <w:numId w:val="0"/>
        </w:numPr>
        <w:tabs>
          <w:tab w:val="left" w:pos="1440"/>
        </w:tabs>
        <w:spacing w:after="240"/>
        <w:ind w:left="720"/>
        <w:rPr>
          <w:b/>
        </w:rPr>
      </w:pPr>
    </w:p>
    <w:p w:rsidR="006821D6" w:rsidRPr="00EF505E" w:rsidP="006821D6" w14:paraId="0D4E2077"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6821D6" w:rsidRPr="00EF505E" w:rsidP="006821D6" w14:paraId="09402676" w14:textId="77777777">
      <w:pPr>
        <w:rPr>
          <w:szCs w:val="22"/>
          <w:lang w:val="fr-FR"/>
        </w:rPr>
      </w:pPr>
    </w:p>
    <w:p w:rsidR="006821D6" w:rsidRPr="00EF505E" w:rsidP="006821D6" w14:paraId="7D103D4D" w14:textId="77777777">
      <w:pPr>
        <w:rPr>
          <w:szCs w:val="22"/>
          <w:lang w:val="fr-FR"/>
        </w:rPr>
      </w:pPr>
    </w:p>
    <w:p w:rsidR="006821D6" w:rsidRPr="00EF505E" w:rsidP="006821D6" w14:paraId="730CBB44" w14:textId="77777777">
      <w:pPr>
        <w:rPr>
          <w:szCs w:val="22"/>
          <w:lang w:val="fr-FR"/>
        </w:rPr>
      </w:pPr>
    </w:p>
    <w:p w:rsidR="006821D6" w:rsidRPr="00EF505E" w:rsidP="006821D6" w14:paraId="4A790920" w14:textId="77777777">
      <w:pPr>
        <w:outlineLvl w:val="0"/>
        <w:rPr>
          <w:szCs w:val="22"/>
          <w:lang w:val="fr-FR"/>
        </w:rPr>
      </w:pPr>
    </w:p>
    <w:p w:rsidR="006821D6" w:rsidRPr="00B80FFD" w:rsidP="006821D6" w14:paraId="20600058"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B80FFD">
        <w:rPr>
          <w:szCs w:val="22"/>
        </w:rPr>
        <w:t>Holly Saurer</w:t>
      </w:r>
    </w:p>
    <w:p w:rsidR="006821D6" w:rsidRPr="008C4282" w:rsidP="006821D6" w14:paraId="1DFA0324" w14:textId="77777777">
      <w:pPr>
        <w:outlineLvl w:val="0"/>
        <w:rPr>
          <w:szCs w:val="22"/>
        </w:rPr>
      </w:pPr>
      <w:r w:rsidRPr="00B80FFD">
        <w:rPr>
          <w:szCs w:val="22"/>
          <w:lang w:val="fr-FR"/>
        </w:rPr>
        <w:tab/>
      </w:r>
      <w:r w:rsidRPr="00B80FFD">
        <w:rPr>
          <w:szCs w:val="22"/>
          <w:lang w:val="fr-FR"/>
        </w:rPr>
        <w:tab/>
      </w:r>
      <w:r w:rsidRPr="00B80FFD">
        <w:rPr>
          <w:szCs w:val="22"/>
          <w:lang w:val="fr-FR"/>
        </w:rPr>
        <w:tab/>
      </w:r>
      <w:r w:rsidRPr="00B80FFD">
        <w:rPr>
          <w:szCs w:val="22"/>
          <w:lang w:val="fr-FR"/>
        </w:rPr>
        <w:tab/>
      </w:r>
      <w:r w:rsidRPr="00B80FFD">
        <w:rPr>
          <w:szCs w:val="22"/>
          <w:lang w:val="fr-FR"/>
        </w:rPr>
        <w:tab/>
      </w:r>
      <w:r w:rsidRPr="00B80FFD">
        <w:rPr>
          <w:szCs w:val="22"/>
          <w:lang w:val="fr-FR"/>
        </w:rPr>
        <w:tab/>
      </w:r>
      <w:r w:rsidRPr="00B80FFD">
        <w:rPr>
          <w:szCs w:val="22"/>
        </w:rPr>
        <w:t>Chief, Media Bureau</w:t>
      </w:r>
    </w:p>
    <w:p w:rsidR="006821D6" w:rsidP="00C21BD9" w14:paraId="3BB8DE0E" w14:textId="77777777">
      <w:pPr>
        <w:jc w:val="center"/>
        <w:rPr>
          <w:rFonts w:ascii="Times New Roman Bold" w:hAnsi="Times New Roman Bold"/>
          <w:b/>
          <w:kern w:val="0"/>
          <w:szCs w:val="22"/>
        </w:rPr>
      </w:pPr>
    </w:p>
    <w:p w:rsidR="006821D6" w:rsidP="00C21BD9" w14:paraId="29C1ABD5" w14:textId="77777777">
      <w:pPr>
        <w:jc w:val="center"/>
        <w:rPr>
          <w:rFonts w:ascii="Times New Roman Bold" w:hAnsi="Times New Roman Bold"/>
          <w:b/>
          <w:kern w:val="0"/>
          <w:szCs w:val="22"/>
        </w:rPr>
      </w:pPr>
    </w:p>
    <w:p w:rsidR="00C21BD9" w:rsidRPr="00843A5F" w:rsidP="00C21BD9" w14:paraId="0821F687" w14:textId="38B66EEC">
      <w:pPr>
        <w:jc w:val="center"/>
        <w:rPr>
          <w:b/>
        </w:rPr>
      </w:pPr>
      <w:r>
        <w:rPr>
          <w:rFonts w:ascii="Times New Roman Bold" w:hAnsi="Times New Roman Bold"/>
          <w:b/>
          <w:kern w:val="0"/>
          <w:szCs w:val="22"/>
        </w:rPr>
        <w:br w:type="column"/>
      </w:r>
      <w:r w:rsidRPr="00843A5F" w:rsidR="00735749">
        <w:rPr>
          <w:rFonts w:ascii="Times New Roman Bold" w:hAnsi="Times New Roman Bold"/>
          <w:b/>
          <w:kern w:val="0"/>
          <w:szCs w:val="22"/>
        </w:rPr>
        <w:t>Before</w:t>
      </w:r>
      <w:r w:rsidRPr="00843A5F" w:rsidR="00735749">
        <w:rPr>
          <w:b/>
        </w:rPr>
        <w:t xml:space="preserve"> the</w:t>
      </w:r>
    </w:p>
    <w:p w:rsidR="00C21BD9" w:rsidRPr="00843A5F" w:rsidP="00C21BD9" w14:paraId="19FB4B2C" w14:textId="77777777">
      <w:pPr>
        <w:pStyle w:val="StyleBoldCentered"/>
      </w:pPr>
      <w:r w:rsidRPr="00843A5F">
        <w:t>F</w:t>
      </w:r>
      <w:r w:rsidRPr="00843A5F">
        <w:rPr>
          <w:caps w:val="0"/>
        </w:rPr>
        <w:t>ederal Communications Commission</w:t>
      </w:r>
    </w:p>
    <w:p w:rsidR="00C21BD9" w:rsidRPr="00843A5F" w:rsidP="00C21BD9" w14:paraId="587F9E51" w14:textId="77777777">
      <w:pPr>
        <w:pStyle w:val="StyleBoldCentered"/>
      </w:pPr>
      <w:r w:rsidRPr="00843A5F">
        <w:rPr>
          <w:caps w:val="0"/>
        </w:rPr>
        <w:t>Washington, D</w:t>
      </w:r>
      <w:r>
        <w:rPr>
          <w:caps w:val="0"/>
        </w:rPr>
        <w:t>.</w:t>
      </w:r>
      <w:r w:rsidRPr="00843A5F">
        <w:rPr>
          <w:caps w:val="0"/>
        </w:rPr>
        <w:t>C</w:t>
      </w:r>
      <w:r>
        <w:rPr>
          <w:caps w:val="0"/>
        </w:rPr>
        <w:t>.</w:t>
      </w:r>
      <w:r w:rsidRPr="00843A5F">
        <w:rPr>
          <w:caps w:val="0"/>
        </w:rPr>
        <w:t xml:space="preserve"> 20554</w:t>
      </w:r>
    </w:p>
    <w:p w:rsidR="00C21BD9" w:rsidRPr="00843A5F" w:rsidP="00C21BD9" w14:paraId="32E96045" w14:textId="77777777"/>
    <w:tbl>
      <w:tblPr>
        <w:tblW w:w="9576" w:type="dxa"/>
        <w:tblLayout w:type="fixed"/>
        <w:tblLook w:val="0000"/>
      </w:tblPr>
      <w:tblGrid>
        <w:gridCol w:w="4698"/>
        <w:gridCol w:w="630"/>
        <w:gridCol w:w="4248"/>
      </w:tblGrid>
      <w:tr w14:paraId="01A40B36" w14:textId="77777777" w:rsidTr="00FF171A">
        <w:tblPrEx>
          <w:tblW w:w="9576" w:type="dxa"/>
          <w:tblLayout w:type="fixed"/>
          <w:tblLook w:val="0000"/>
        </w:tblPrEx>
        <w:trPr>
          <w:trHeight w:val="2043"/>
        </w:trPr>
        <w:tc>
          <w:tcPr>
            <w:tcW w:w="4698" w:type="dxa"/>
          </w:tcPr>
          <w:p w:rsidR="00C21BD9" w:rsidRPr="00843A5F" w:rsidP="00FF171A" w14:paraId="3E1EFE8C" w14:textId="77777777">
            <w:pPr>
              <w:tabs>
                <w:tab w:val="center" w:pos="4680"/>
              </w:tabs>
              <w:suppressAutoHyphens/>
              <w:rPr>
                <w:spacing w:val="-2"/>
              </w:rPr>
            </w:pPr>
            <w:r w:rsidRPr="00843A5F">
              <w:rPr>
                <w:spacing w:val="-2"/>
              </w:rPr>
              <w:t>In the Matter of</w:t>
            </w:r>
          </w:p>
          <w:p w:rsidR="00C21BD9" w:rsidRPr="00843A5F" w:rsidP="00FF171A" w14:paraId="461825A3" w14:textId="77777777">
            <w:pPr>
              <w:tabs>
                <w:tab w:val="center" w:pos="4680"/>
              </w:tabs>
              <w:suppressAutoHyphens/>
              <w:rPr>
                <w:spacing w:val="-2"/>
              </w:rPr>
            </w:pPr>
          </w:p>
          <w:p w:rsidR="00245D90" w:rsidP="00245D90" w14:paraId="7D44B1C4" w14:textId="77777777">
            <w:pPr>
              <w:widowControl/>
              <w:tabs>
                <w:tab w:val="center" w:pos="4680"/>
              </w:tabs>
              <w:suppressAutoHyphens/>
              <w:rPr>
                <w:bCs/>
                <w:spacing w:val="-2"/>
              </w:rPr>
            </w:pPr>
            <w:bookmarkStart w:id="1" w:name="_Hlk107302187"/>
            <w:r>
              <w:rPr>
                <w:bCs/>
                <w:spacing w:val="-2"/>
              </w:rPr>
              <w:t>Reynolds Media, Inc.</w:t>
            </w:r>
            <w:bookmarkEnd w:id="1"/>
          </w:p>
          <w:p w:rsidR="00245D90" w:rsidP="00245D90" w14:paraId="4F64A24A" w14:textId="77777777">
            <w:pPr>
              <w:widowControl/>
              <w:tabs>
                <w:tab w:val="center" w:pos="4680"/>
              </w:tabs>
              <w:suppressAutoHyphens/>
              <w:rPr>
                <w:spacing w:val="-2"/>
              </w:rPr>
            </w:pPr>
          </w:p>
          <w:p w:rsidR="00C21BD9" w:rsidRPr="007C0B39" w:rsidP="00245D90" w14:paraId="4C5AF3DB" w14:textId="019EDB4B">
            <w:pPr>
              <w:tabs>
                <w:tab w:val="center" w:pos="4680"/>
              </w:tabs>
              <w:suppressAutoHyphens/>
              <w:rPr>
                <w:spacing w:val="-2"/>
              </w:rPr>
            </w:pPr>
            <w:bookmarkStart w:id="2" w:name="_Hlk107294541"/>
            <w:r>
              <w:rPr>
                <w:spacing w:val="-2"/>
              </w:rPr>
              <w:t>Licensee of Low Power Digital TV Station K26GS-D, Harrison, AR</w:t>
            </w:r>
            <w:bookmarkEnd w:id="2"/>
          </w:p>
        </w:tc>
        <w:tc>
          <w:tcPr>
            <w:tcW w:w="630" w:type="dxa"/>
          </w:tcPr>
          <w:p w:rsidR="00C21BD9" w:rsidRPr="007C0B39" w:rsidP="00FF171A" w14:paraId="584A08CD" w14:textId="77777777">
            <w:pPr>
              <w:tabs>
                <w:tab w:val="center" w:pos="4680"/>
              </w:tabs>
              <w:suppressAutoHyphens/>
              <w:rPr>
                <w:b/>
                <w:spacing w:val="-2"/>
              </w:rPr>
            </w:pPr>
            <w:r w:rsidRPr="007C0B39">
              <w:rPr>
                <w:b/>
                <w:spacing w:val="-2"/>
              </w:rPr>
              <w:t>)</w:t>
            </w:r>
          </w:p>
          <w:p w:rsidR="00C21BD9" w:rsidRPr="007C0B39" w:rsidP="00FF171A" w14:paraId="2B407E0F" w14:textId="77777777">
            <w:pPr>
              <w:tabs>
                <w:tab w:val="center" w:pos="4680"/>
              </w:tabs>
              <w:suppressAutoHyphens/>
              <w:rPr>
                <w:b/>
                <w:spacing w:val="-2"/>
              </w:rPr>
            </w:pPr>
            <w:r w:rsidRPr="007C0B39">
              <w:rPr>
                <w:b/>
                <w:spacing w:val="-2"/>
              </w:rPr>
              <w:t>)</w:t>
            </w:r>
          </w:p>
          <w:p w:rsidR="00C21BD9" w:rsidRPr="007C0B39" w:rsidP="00FF171A" w14:paraId="6430DA44" w14:textId="77777777">
            <w:pPr>
              <w:tabs>
                <w:tab w:val="center" w:pos="4680"/>
              </w:tabs>
              <w:suppressAutoHyphens/>
              <w:rPr>
                <w:b/>
                <w:spacing w:val="-2"/>
              </w:rPr>
            </w:pPr>
            <w:r w:rsidRPr="007C0B39">
              <w:rPr>
                <w:b/>
                <w:spacing w:val="-2"/>
              </w:rPr>
              <w:t>)</w:t>
            </w:r>
          </w:p>
          <w:p w:rsidR="00C21BD9" w:rsidRPr="007C0B39" w:rsidP="00FF171A" w14:paraId="41325438" w14:textId="77777777">
            <w:pPr>
              <w:tabs>
                <w:tab w:val="center" w:pos="4680"/>
              </w:tabs>
              <w:suppressAutoHyphens/>
              <w:rPr>
                <w:b/>
                <w:spacing w:val="-2"/>
              </w:rPr>
            </w:pPr>
            <w:r w:rsidRPr="007C0B39">
              <w:rPr>
                <w:b/>
                <w:spacing w:val="-2"/>
              </w:rPr>
              <w:t>)</w:t>
            </w:r>
          </w:p>
          <w:p w:rsidR="00C21BD9" w:rsidRPr="007C0B39" w:rsidP="00FF171A" w14:paraId="42D5C94D" w14:textId="77777777">
            <w:pPr>
              <w:tabs>
                <w:tab w:val="center" w:pos="4680"/>
              </w:tabs>
              <w:suppressAutoHyphens/>
              <w:rPr>
                <w:b/>
                <w:spacing w:val="-2"/>
              </w:rPr>
            </w:pPr>
            <w:r w:rsidRPr="007C0B39">
              <w:rPr>
                <w:b/>
                <w:spacing w:val="-2"/>
              </w:rPr>
              <w:t>)</w:t>
            </w:r>
          </w:p>
          <w:p w:rsidR="00C21BD9" w:rsidRPr="007C0B39" w:rsidP="00FF171A" w14:paraId="1E986A76" w14:textId="77777777">
            <w:pPr>
              <w:tabs>
                <w:tab w:val="center" w:pos="4680"/>
              </w:tabs>
              <w:suppressAutoHyphens/>
              <w:rPr>
                <w:b/>
                <w:spacing w:val="-2"/>
              </w:rPr>
            </w:pPr>
            <w:r w:rsidRPr="007C0B39">
              <w:rPr>
                <w:b/>
                <w:spacing w:val="-2"/>
              </w:rPr>
              <w:t>)</w:t>
            </w:r>
          </w:p>
          <w:p w:rsidR="00C21BD9" w:rsidRPr="007C0B39" w:rsidP="00FF171A" w14:paraId="1E1D81C9" w14:textId="77777777">
            <w:pPr>
              <w:tabs>
                <w:tab w:val="center" w:pos="4680"/>
              </w:tabs>
              <w:suppressAutoHyphens/>
              <w:rPr>
                <w:spacing w:val="-2"/>
              </w:rPr>
            </w:pPr>
          </w:p>
        </w:tc>
        <w:tc>
          <w:tcPr>
            <w:tcW w:w="4248" w:type="dxa"/>
          </w:tcPr>
          <w:p w:rsidR="00C21BD9" w:rsidP="00F03785" w14:paraId="6D08AC1F" w14:textId="110FA2D5">
            <w:pPr>
              <w:tabs>
                <w:tab w:val="center" w:pos="4680"/>
              </w:tabs>
              <w:suppressAutoHyphens/>
              <w:rPr>
                <w:spacing w:val="-2"/>
                <w:szCs w:val="22"/>
              </w:rPr>
            </w:pPr>
            <w:r>
              <w:rPr>
                <w:spacing w:val="-2"/>
                <w:szCs w:val="22"/>
              </w:rPr>
              <w:t xml:space="preserve">File No. </w:t>
            </w:r>
            <w:r w:rsidRPr="00F03785">
              <w:rPr>
                <w:spacing w:val="-2"/>
                <w:szCs w:val="22"/>
              </w:rPr>
              <w:t>MB/Pol. 220418</w:t>
            </w:r>
          </w:p>
          <w:p w:rsidR="00C21BD9" w:rsidP="00FF171A" w14:paraId="00C012A2" w14:textId="77777777">
            <w:pPr>
              <w:tabs>
                <w:tab w:val="center" w:pos="4680"/>
              </w:tabs>
              <w:suppressAutoHyphens/>
              <w:ind w:left="432"/>
              <w:rPr>
                <w:spacing w:val="-2"/>
                <w:szCs w:val="22"/>
              </w:rPr>
            </w:pPr>
          </w:p>
          <w:p w:rsidR="00245D90" w:rsidRPr="00245D90" w:rsidP="00245D90" w14:paraId="5EA96D01" w14:textId="77777777">
            <w:pPr>
              <w:widowControl/>
              <w:tabs>
                <w:tab w:val="center" w:pos="4680"/>
              </w:tabs>
              <w:suppressAutoHyphens/>
              <w:snapToGrid w:val="0"/>
              <w:rPr>
                <w:snapToGrid/>
              </w:rPr>
            </w:pPr>
            <w:r w:rsidRPr="00245D90">
              <w:rPr>
                <w:snapToGrid/>
                <w:spacing w:val="-2"/>
              </w:rPr>
              <w:t>Facility ID No. 131102</w:t>
            </w:r>
          </w:p>
          <w:p w:rsidR="00245D90" w:rsidRPr="00F33384" w:rsidP="00F33384" w14:paraId="24C7AE2F" w14:textId="2BB2F851">
            <w:pPr>
              <w:rPr>
                <w:snapToGrid/>
                <w:color w:val="000000"/>
                <w:kern w:val="0"/>
                <w:szCs w:val="22"/>
              </w:rPr>
            </w:pPr>
            <w:r w:rsidRPr="00F33384">
              <w:rPr>
                <w:snapToGrid/>
                <w:spacing w:val="-2"/>
                <w:szCs w:val="22"/>
              </w:rPr>
              <w:t>CD</w:t>
            </w:r>
            <w:r w:rsidRPr="00F33384" w:rsidR="00E0512A">
              <w:rPr>
                <w:snapToGrid/>
                <w:spacing w:val="-2"/>
                <w:szCs w:val="22"/>
              </w:rPr>
              <w:t xml:space="preserve"> </w:t>
            </w:r>
            <w:r w:rsidRPr="00F33384">
              <w:rPr>
                <w:snapToGrid/>
                <w:spacing w:val="-2"/>
                <w:szCs w:val="22"/>
              </w:rPr>
              <w:t xml:space="preserve">Acct. No. </w:t>
            </w:r>
            <w:r w:rsidRPr="00F33384" w:rsidR="00F33384">
              <w:rPr>
                <w:color w:val="000000"/>
                <w:szCs w:val="22"/>
              </w:rPr>
              <w:t>2022414300001</w:t>
            </w:r>
          </w:p>
          <w:p w:rsidR="00245D90" w:rsidRPr="00245D90" w:rsidP="00245D90" w14:paraId="1B720D5B" w14:textId="3112D2E3">
            <w:pPr>
              <w:widowControl/>
              <w:tabs>
                <w:tab w:val="center" w:pos="4680"/>
              </w:tabs>
              <w:suppressAutoHyphens/>
              <w:snapToGrid w:val="0"/>
              <w:rPr>
                <w:snapToGrid/>
                <w:spacing w:val="-2"/>
              </w:rPr>
            </w:pPr>
            <w:r w:rsidRPr="00245D90">
              <w:rPr>
                <w:snapToGrid/>
                <w:spacing w:val="-2"/>
              </w:rPr>
              <w:t xml:space="preserve">FRN:  </w:t>
            </w:r>
            <w:r w:rsidRPr="004E74BB" w:rsidR="004E74BB">
              <w:rPr>
                <w:snapToGrid/>
                <w:spacing w:val="-2"/>
              </w:rPr>
              <w:t> 0010291540</w:t>
            </w:r>
          </w:p>
          <w:p w:rsidR="00C21BD9" w:rsidRPr="007C0B39" w:rsidP="00FF171A" w14:paraId="7E684821" w14:textId="44893455">
            <w:pPr>
              <w:tabs>
                <w:tab w:val="center" w:pos="4680"/>
              </w:tabs>
              <w:suppressAutoHyphens/>
              <w:ind w:left="432"/>
              <w:rPr>
                <w:spacing w:val="-2"/>
              </w:rPr>
            </w:pPr>
          </w:p>
        </w:tc>
      </w:tr>
    </w:tbl>
    <w:p w:rsidR="00C21BD9" w:rsidRPr="007C0B39" w:rsidP="00C21BD9" w14:paraId="0D4EB56B" w14:textId="77777777">
      <w:pPr>
        <w:pStyle w:val="StyleBoldCentered"/>
      </w:pPr>
      <w:r w:rsidRPr="007C0B39">
        <w:t>CONSENT DECREE</w:t>
      </w:r>
    </w:p>
    <w:p w:rsidR="00C21BD9" w:rsidRPr="007C0B39" w:rsidP="00C21BD9" w14:paraId="1F927017" w14:textId="77777777">
      <w:pPr>
        <w:pStyle w:val="StyleBoldCentered"/>
      </w:pPr>
    </w:p>
    <w:p w:rsidR="00C21BD9" w:rsidRPr="00862F4F" w:rsidP="00655D15" w14:paraId="4FE2D365" w14:textId="64E9A082">
      <w:pPr>
        <w:pStyle w:val="ParaNum"/>
        <w:rPr>
          <w:snapToGrid/>
          <w:kern w:val="0"/>
          <w:sz w:val="24"/>
          <w:szCs w:val="24"/>
        </w:rPr>
      </w:pPr>
      <w:bookmarkStart w:id="3" w:name="_Hlk93052647"/>
      <w:r w:rsidRPr="007C0B39">
        <w:t xml:space="preserve">The </w:t>
      </w:r>
      <w:r w:rsidR="00245D90">
        <w:t xml:space="preserve">Media </w:t>
      </w:r>
      <w:r w:rsidRPr="007C0B39">
        <w:t xml:space="preserve">Bureau of the Federal Communications Commission and </w:t>
      </w:r>
      <w:r w:rsidRPr="00245D90" w:rsidR="00245D90">
        <w:t>Reynolds Media, Inc.</w:t>
      </w:r>
      <w:r w:rsidR="00655D15">
        <w:t xml:space="preserve"> (Reynolds)</w:t>
      </w:r>
      <w:r w:rsidRPr="00245D90" w:rsidR="00245D90">
        <w:t>, licensee of Low Power Digital TV Station K26GS-D, Harrison, AR,</w:t>
      </w:r>
      <w:r w:rsidRPr="007C0B39">
        <w:t xml:space="preserve"> by their authorized representatives, hereby enter into this Consent Decree for the purpose of terminating the </w:t>
      </w:r>
      <w:r w:rsidR="00245D90">
        <w:t xml:space="preserve">Media </w:t>
      </w:r>
      <w:r w:rsidRPr="007C0B39">
        <w:t>Bureau’s investigation into whether</w:t>
      </w:r>
      <w:r w:rsidRPr="00A0129E" w:rsidR="00A0129E">
        <w:t xml:space="preserve"> Reynolds willfully and repeatedly violated </w:t>
      </w:r>
      <w:bookmarkStart w:id="4" w:name="_Hlk107296156"/>
      <w:r w:rsidRPr="00A0129E" w:rsidR="00A0129E">
        <w:t>sections 317(a) of the Communications Act of 1934, as amended,</w:t>
      </w:r>
      <w:r>
        <w:rPr>
          <w:vertAlign w:val="superscript"/>
        </w:rPr>
        <w:footnoteReference w:id="8"/>
      </w:r>
      <w:r w:rsidRPr="00A0129E" w:rsidR="00A0129E">
        <w:t xml:space="preserve"> and 73.1212(a) of the Commission’s rules</w:t>
      </w:r>
      <w:r w:rsidR="003137D6">
        <w:t>,</w:t>
      </w:r>
      <w:r>
        <w:rPr>
          <w:vertAlign w:val="superscript"/>
        </w:rPr>
        <w:footnoteReference w:id="9"/>
      </w:r>
      <w:r w:rsidRPr="00A0129E" w:rsidR="00A0129E">
        <w:t xml:space="preserve"> </w:t>
      </w:r>
      <w:r w:rsidR="003137D6">
        <w:t xml:space="preserve">relating to sponsorship identification.  </w:t>
      </w:r>
      <w:bookmarkEnd w:id="4"/>
      <w:r w:rsidRPr="00A0129E" w:rsidR="00A0129E">
        <w:t xml:space="preserve">The investigation involved Reynolds’ broadcast of appearances by various legally qualified candidates and spokespersons for commercial entities on what was purportedly a news interview </w:t>
      </w:r>
      <w:r w:rsidR="00B25335">
        <w:t xml:space="preserve">and public affairs </w:t>
      </w:r>
      <w:r w:rsidRPr="00A0129E" w:rsidR="00A0129E">
        <w:t>program without providing on-air sponsorship identification announcements disclosing that the interviews were paid-for events.</w:t>
      </w:r>
      <w:r w:rsidR="00A0129E">
        <w:t xml:space="preserve">  </w:t>
      </w:r>
      <w:r>
        <w:t xml:space="preserve">As set forth herein, to resolve this matter, </w:t>
      </w:r>
      <w:r w:rsidR="00655D15">
        <w:t xml:space="preserve">Reynolds </w:t>
      </w:r>
      <w:r>
        <w:t xml:space="preserve">agrees to </w:t>
      </w:r>
      <w:r w:rsidRPr="007E5DAB">
        <w:t xml:space="preserve">implement a </w:t>
      </w:r>
      <w:r w:rsidR="00700B6A">
        <w:t xml:space="preserve">comprehensive </w:t>
      </w:r>
      <w:r w:rsidRPr="007E5DAB">
        <w:t xml:space="preserve">compliance plan </w:t>
      </w:r>
      <w:r w:rsidR="00B25335">
        <w:t xml:space="preserve">to ensure its future compliance with its sponsorship identification obligations </w:t>
      </w:r>
      <w:r w:rsidRPr="007E5DAB">
        <w:t xml:space="preserve">and </w:t>
      </w:r>
      <w:r w:rsidR="00C75DD5">
        <w:t xml:space="preserve">to </w:t>
      </w:r>
      <w:r w:rsidRPr="007E5DAB">
        <w:t xml:space="preserve">pay </w:t>
      </w:r>
      <w:r w:rsidRPr="006E3709">
        <w:t>a</w:t>
      </w:r>
      <w:r w:rsidR="00625047">
        <w:t xml:space="preserve"> </w:t>
      </w:r>
      <w:r w:rsidR="00EE0C42">
        <w:t>C</w:t>
      </w:r>
      <w:r w:rsidRPr="007E5DAB">
        <w:t xml:space="preserve">ivil </w:t>
      </w:r>
      <w:r w:rsidR="00EE0C42">
        <w:t>P</w:t>
      </w:r>
      <w:r w:rsidRPr="007E5DAB">
        <w:t>enalty</w:t>
      </w:r>
      <w:r w:rsidR="00E0512A">
        <w:t xml:space="preserve"> </w:t>
      </w:r>
      <w:r w:rsidR="00B25335">
        <w:t xml:space="preserve">to the United States Treasury </w:t>
      </w:r>
      <w:r w:rsidR="00E0512A">
        <w:t xml:space="preserve">in the amount </w:t>
      </w:r>
      <w:r w:rsidRPr="009D3138" w:rsidR="00E0512A">
        <w:t>of $</w:t>
      </w:r>
      <w:r w:rsidRPr="009D3138" w:rsidR="000E1415">
        <w:t xml:space="preserve">60,000.  </w:t>
      </w:r>
      <w:bookmarkStart w:id="6" w:name="_Hlk108445014"/>
      <w:r w:rsidRPr="009D3138">
        <w:t>This action</w:t>
      </w:r>
      <w:r w:rsidRPr="007E5DAB">
        <w:t xml:space="preserve"> </w:t>
      </w:r>
      <w:r w:rsidR="00B12C08">
        <w:t xml:space="preserve">reinforces </w:t>
      </w:r>
      <w:r w:rsidRPr="007E5DAB">
        <w:t xml:space="preserve">the Commission’s commitment to ensuring that </w:t>
      </w:r>
      <w:r w:rsidR="00655D15">
        <w:t>broadcast stations comply with their sponsorship identification obligations.</w:t>
      </w:r>
      <w:bookmarkEnd w:id="6"/>
    </w:p>
    <w:bookmarkEnd w:id="3"/>
    <w:p w:rsidR="00C21BD9" w:rsidRPr="007C0B39" w:rsidP="00C21BD9" w14:paraId="4BD4B241" w14:textId="77777777">
      <w:pPr>
        <w:pStyle w:val="Heading1"/>
        <w:widowControl/>
      </w:pPr>
      <w:r w:rsidRPr="007C0B39">
        <w:t>DEFINITIONS</w:t>
      </w:r>
    </w:p>
    <w:p w:rsidR="00C21BD9" w:rsidRPr="007C0B39" w:rsidP="00C21BD9" w14:paraId="39C740A1" w14:textId="77777777">
      <w:pPr>
        <w:pStyle w:val="ParaNum"/>
        <w:widowControl/>
      </w:pPr>
      <w:r w:rsidRPr="007C0B39">
        <w:t>For the purposes of this Consent Decree, the following definitions shall apply:</w:t>
      </w:r>
    </w:p>
    <w:p w:rsidR="00C21BD9" w:rsidRPr="007C0B39" w:rsidP="00C21BD9" w14:paraId="2C07323D" w14:textId="77777777">
      <w:pPr>
        <w:widowControl/>
        <w:numPr>
          <w:ilvl w:val="0"/>
          <w:numId w:val="5"/>
        </w:numPr>
        <w:tabs>
          <w:tab w:val="clear" w:pos="1224"/>
        </w:tabs>
        <w:spacing w:after="120"/>
        <w:ind w:left="1890"/>
        <w:rPr>
          <w:szCs w:val="22"/>
        </w:rPr>
      </w:pPr>
      <w:r w:rsidRPr="007C0B39">
        <w:rPr>
          <w:szCs w:val="22"/>
        </w:rPr>
        <w:t>“Act”</w:t>
      </w:r>
      <w:r w:rsidRPr="007C0B39">
        <w:rPr>
          <w:rStyle w:val="ParanumChar"/>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10"/>
      </w:r>
    </w:p>
    <w:p w:rsidR="00C21BD9" w:rsidRPr="007C0B39" w:rsidP="00C21BD9" w14:paraId="2B1F0828" w14:textId="77777777">
      <w:pPr>
        <w:widowControl/>
        <w:numPr>
          <w:ilvl w:val="0"/>
          <w:numId w:val="5"/>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rsidR="00C17F57" w:rsidP="00C21BD9" w14:paraId="6678B1EA" w14:textId="7663164F">
      <w:pPr>
        <w:widowControl/>
        <w:numPr>
          <w:ilvl w:val="0"/>
          <w:numId w:val="5"/>
        </w:numPr>
        <w:tabs>
          <w:tab w:val="clear" w:pos="1224"/>
        </w:tabs>
        <w:spacing w:after="120"/>
        <w:ind w:left="1890"/>
        <w:rPr>
          <w:szCs w:val="22"/>
        </w:rPr>
      </w:pPr>
      <w:r>
        <w:rPr>
          <w:szCs w:val="22"/>
        </w:rPr>
        <w:t xml:space="preserve">“Advertising Package” means the </w:t>
      </w:r>
      <w:r w:rsidR="004E08D0">
        <w:rPr>
          <w:szCs w:val="22"/>
        </w:rPr>
        <w:t xml:space="preserve">“All in One” </w:t>
      </w:r>
      <w:r>
        <w:rPr>
          <w:szCs w:val="22"/>
        </w:rPr>
        <w:t>a</w:t>
      </w:r>
      <w:r w:rsidRPr="00C17F57">
        <w:rPr>
          <w:szCs w:val="22"/>
        </w:rPr>
        <w:t xml:space="preserve">dvertising </w:t>
      </w:r>
      <w:r w:rsidR="004E08D0">
        <w:rPr>
          <w:szCs w:val="22"/>
        </w:rPr>
        <w:t xml:space="preserve">bundle </w:t>
      </w:r>
      <w:r>
        <w:rPr>
          <w:szCs w:val="22"/>
        </w:rPr>
        <w:t>that Reynolds offered</w:t>
      </w:r>
      <w:r w:rsidR="004E08D0">
        <w:rPr>
          <w:szCs w:val="22"/>
        </w:rPr>
        <w:t xml:space="preserve"> to </w:t>
      </w:r>
      <w:r w:rsidR="003D5DC7">
        <w:rPr>
          <w:szCs w:val="22"/>
        </w:rPr>
        <w:t xml:space="preserve">sell to </w:t>
      </w:r>
      <w:r>
        <w:rPr>
          <w:szCs w:val="22"/>
        </w:rPr>
        <w:t xml:space="preserve">legally qualified candidates </w:t>
      </w:r>
      <w:r w:rsidR="00323369">
        <w:rPr>
          <w:szCs w:val="22"/>
        </w:rPr>
        <w:t xml:space="preserve">for </w:t>
      </w:r>
      <w:r>
        <w:rPr>
          <w:szCs w:val="22"/>
        </w:rPr>
        <w:t>$1,500</w:t>
      </w:r>
      <w:r w:rsidR="00323369">
        <w:rPr>
          <w:szCs w:val="22"/>
        </w:rPr>
        <w:t xml:space="preserve">, </w:t>
      </w:r>
      <w:r w:rsidR="003D5DC7">
        <w:rPr>
          <w:szCs w:val="22"/>
        </w:rPr>
        <w:t xml:space="preserve">and </w:t>
      </w:r>
      <w:r w:rsidR="00323369">
        <w:rPr>
          <w:szCs w:val="22"/>
        </w:rPr>
        <w:t>which</w:t>
      </w:r>
      <w:r w:rsidR="003D5DC7">
        <w:rPr>
          <w:szCs w:val="22"/>
        </w:rPr>
        <w:t xml:space="preserve"> </w:t>
      </w:r>
      <w:r w:rsidR="00323369">
        <w:rPr>
          <w:szCs w:val="22"/>
        </w:rPr>
        <w:t xml:space="preserve">included </w:t>
      </w:r>
      <w:r>
        <w:rPr>
          <w:szCs w:val="22"/>
        </w:rPr>
        <w:t xml:space="preserve">a live interview on </w:t>
      </w:r>
      <w:r w:rsidR="004E08D0">
        <w:rPr>
          <w:szCs w:val="22"/>
        </w:rPr>
        <w:t xml:space="preserve">the Station’s news interview </w:t>
      </w:r>
      <w:r w:rsidR="003D5DC7">
        <w:rPr>
          <w:szCs w:val="22"/>
        </w:rPr>
        <w:t xml:space="preserve">and public affairs </w:t>
      </w:r>
      <w:r w:rsidR="004E08D0">
        <w:rPr>
          <w:szCs w:val="22"/>
        </w:rPr>
        <w:t>program</w:t>
      </w:r>
      <w:r w:rsidR="00552ED8">
        <w:rPr>
          <w:szCs w:val="22"/>
        </w:rPr>
        <w:t>,</w:t>
      </w:r>
      <w:r w:rsidR="004E08D0">
        <w:rPr>
          <w:szCs w:val="22"/>
        </w:rPr>
        <w:t xml:space="preserve"> Down on </w:t>
      </w:r>
      <w:r w:rsidR="00552ED8">
        <w:rPr>
          <w:szCs w:val="22"/>
        </w:rPr>
        <w:t>T</w:t>
      </w:r>
      <w:r w:rsidR="004E08D0">
        <w:rPr>
          <w:szCs w:val="22"/>
        </w:rPr>
        <w:t>he Corner/The Morning Show.</w:t>
      </w:r>
      <w:r w:rsidRPr="00C17F57">
        <w:rPr>
          <w:szCs w:val="22"/>
        </w:rPr>
        <w:t xml:space="preserve">  </w:t>
      </w:r>
      <w:r>
        <w:rPr>
          <w:szCs w:val="22"/>
        </w:rPr>
        <w:t xml:space="preserve"> </w:t>
      </w:r>
    </w:p>
    <w:p w:rsidR="00C21BD9" w:rsidP="00C21BD9" w14:paraId="6088B0A2" w14:textId="23614AA0">
      <w:pPr>
        <w:widowControl/>
        <w:numPr>
          <w:ilvl w:val="0"/>
          <w:numId w:val="5"/>
        </w:numPr>
        <w:tabs>
          <w:tab w:val="clear" w:pos="1224"/>
        </w:tabs>
        <w:spacing w:after="120"/>
        <w:ind w:left="1890"/>
        <w:rPr>
          <w:szCs w:val="22"/>
        </w:rPr>
      </w:pPr>
      <w:r w:rsidRPr="007C0B39">
        <w:rPr>
          <w:szCs w:val="22"/>
        </w:rPr>
        <w:t>“</w:t>
      </w:r>
      <w:r w:rsidR="00E9675A">
        <w:rPr>
          <w:szCs w:val="22"/>
        </w:rPr>
        <w:t>Reynolds</w:t>
      </w:r>
      <w:r w:rsidRPr="007C0B39">
        <w:rPr>
          <w:szCs w:val="22"/>
        </w:rPr>
        <w:t xml:space="preserve">” means </w:t>
      </w:r>
      <w:r w:rsidRPr="00E9675A" w:rsidR="00E9675A">
        <w:rPr>
          <w:szCs w:val="22"/>
        </w:rPr>
        <w:t>Reynolds Media, Inc.</w:t>
      </w:r>
      <w:r w:rsidR="00066332">
        <w:rPr>
          <w:szCs w:val="22"/>
        </w:rPr>
        <w:t xml:space="preserve">, </w:t>
      </w:r>
      <w:r w:rsidRPr="00066332" w:rsidR="00066332">
        <w:rPr>
          <w:szCs w:val="22"/>
        </w:rPr>
        <w:t xml:space="preserve">licensee of </w:t>
      </w:r>
      <w:bookmarkStart w:id="7" w:name="_Hlk108506204"/>
      <w:r w:rsidRPr="00066332" w:rsidR="00066332">
        <w:rPr>
          <w:szCs w:val="22"/>
        </w:rPr>
        <w:t>Low Power Digital TV Station K26GS-D, Harrison, AR</w:t>
      </w:r>
      <w:r w:rsidR="00066332">
        <w:rPr>
          <w:szCs w:val="22"/>
        </w:rPr>
        <w:t>,</w:t>
      </w:r>
      <w:r w:rsidRPr="00E9675A" w:rsidR="00E9675A">
        <w:rPr>
          <w:szCs w:val="22"/>
        </w:rPr>
        <w:t xml:space="preserve"> </w:t>
      </w:r>
      <w:bookmarkEnd w:id="7"/>
      <w:r w:rsidRPr="007C0B39">
        <w:rPr>
          <w:szCs w:val="22"/>
        </w:rPr>
        <w:t>and its affiliates, subsidiaries, predecessors-in-interest, and successors-in-interest.</w:t>
      </w:r>
    </w:p>
    <w:p w:rsidR="00C21BD9" w:rsidRPr="007C0B39" w:rsidP="00C21BD9" w14:paraId="76ED2957" w14:textId="467196BE">
      <w:pPr>
        <w:widowControl/>
        <w:numPr>
          <w:ilvl w:val="0"/>
          <w:numId w:val="5"/>
        </w:numPr>
        <w:tabs>
          <w:tab w:val="clear" w:pos="1224"/>
        </w:tabs>
        <w:spacing w:after="120"/>
        <w:ind w:left="1890"/>
        <w:rPr>
          <w:szCs w:val="22"/>
        </w:rPr>
      </w:pPr>
      <w:r w:rsidRPr="007C0B39">
        <w:rPr>
          <w:szCs w:val="22"/>
        </w:rPr>
        <w:t>“</w:t>
      </w:r>
      <w:r w:rsidRPr="007C0B39">
        <w:t>Bureau</w:t>
      </w:r>
      <w:r w:rsidRPr="007C0B39">
        <w:rPr>
          <w:szCs w:val="22"/>
        </w:rPr>
        <w:t xml:space="preserve">” means the </w:t>
      </w:r>
      <w:r w:rsidR="00E9675A">
        <w:rPr>
          <w:szCs w:val="22"/>
        </w:rPr>
        <w:t xml:space="preserve">Media </w:t>
      </w:r>
      <w:r w:rsidRPr="007C0B39">
        <w:rPr>
          <w:szCs w:val="22"/>
        </w:rPr>
        <w:t>Bureau of the Federal Communications Commission.</w:t>
      </w:r>
    </w:p>
    <w:p w:rsidR="00C21BD9" w:rsidRPr="007C0B39" w:rsidP="00C21BD9" w14:paraId="5CD66AF3" w14:textId="77777777">
      <w:pPr>
        <w:widowControl/>
        <w:numPr>
          <w:ilvl w:val="0"/>
          <w:numId w:val="5"/>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rsidR="00C21BD9" w:rsidRPr="007C0B39" w:rsidP="00C21BD9" w14:paraId="28D1C9A4" w14:textId="248BE6AF">
      <w:pPr>
        <w:widowControl/>
        <w:numPr>
          <w:ilvl w:val="0"/>
          <w:numId w:val="5"/>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sidR="00E9675A">
        <w:rPr>
          <w:szCs w:val="22"/>
        </w:rPr>
        <w:t>Reynolds</w:t>
      </w:r>
      <w:r w:rsidRPr="007C0B39">
        <w:rPr>
          <w:szCs w:val="22"/>
        </w:rPr>
        <w:t xml:space="preserve"> is subject by virtue of its </w:t>
      </w:r>
      <w:r w:rsidR="00E9675A">
        <w:rPr>
          <w:szCs w:val="22"/>
        </w:rPr>
        <w:t>status as a Commission licensee.</w:t>
      </w:r>
    </w:p>
    <w:p w:rsidR="00C21BD9" w:rsidRPr="007C0B39" w:rsidP="00C21BD9" w14:paraId="52CA43B7" w14:textId="62DB4615">
      <w:pPr>
        <w:widowControl/>
        <w:numPr>
          <w:ilvl w:val="0"/>
          <w:numId w:val="5"/>
        </w:numPr>
        <w:tabs>
          <w:tab w:val="clear" w:pos="1224"/>
        </w:tabs>
        <w:spacing w:after="120"/>
        <w:ind w:left="1890"/>
        <w:rPr>
          <w:szCs w:val="22"/>
        </w:rPr>
      </w:pPr>
      <w:r w:rsidRPr="007C0B39">
        <w:rPr>
          <w:szCs w:val="22"/>
        </w:rPr>
        <w:t>“</w:t>
      </w:r>
      <w:r w:rsidRPr="007C0B39">
        <w:t>Covered</w:t>
      </w:r>
      <w:r w:rsidRPr="007C0B39">
        <w:rPr>
          <w:szCs w:val="22"/>
        </w:rPr>
        <w:t xml:space="preserve"> </w:t>
      </w:r>
      <w:r w:rsidRPr="007C0B39">
        <w:t>Employees</w:t>
      </w:r>
      <w:r w:rsidRPr="007C0B39">
        <w:rPr>
          <w:szCs w:val="22"/>
        </w:rPr>
        <w:t>” means all employees</w:t>
      </w:r>
      <w:r w:rsidR="00131DEB">
        <w:rPr>
          <w:szCs w:val="22"/>
        </w:rPr>
        <w:t>, contractors,</w:t>
      </w:r>
      <w:r w:rsidRPr="007C0B39">
        <w:rPr>
          <w:szCs w:val="22"/>
        </w:rPr>
        <w:t xml:space="preserve"> and agents of </w:t>
      </w:r>
      <w:r w:rsidR="00EE62AB">
        <w:rPr>
          <w:szCs w:val="22"/>
        </w:rPr>
        <w:t xml:space="preserve">Reynolds </w:t>
      </w:r>
      <w:r w:rsidR="00507A35">
        <w:rPr>
          <w:szCs w:val="22"/>
        </w:rPr>
        <w:t xml:space="preserve">at </w:t>
      </w:r>
      <w:r w:rsidR="00721282">
        <w:rPr>
          <w:szCs w:val="22"/>
        </w:rPr>
        <w:t xml:space="preserve">all stations </w:t>
      </w:r>
      <w:r w:rsidR="00507A35">
        <w:rPr>
          <w:szCs w:val="22"/>
        </w:rPr>
        <w:t xml:space="preserve">of which Reynolds is </w:t>
      </w:r>
      <w:r w:rsidR="00E4178D">
        <w:rPr>
          <w:szCs w:val="22"/>
        </w:rPr>
        <w:t xml:space="preserve">and </w:t>
      </w:r>
      <w:r w:rsidR="002B547C">
        <w:rPr>
          <w:szCs w:val="22"/>
        </w:rPr>
        <w:t xml:space="preserve">becomes </w:t>
      </w:r>
      <w:r w:rsidR="00507A35">
        <w:rPr>
          <w:szCs w:val="22"/>
        </w:rPr>
        <w:t xml:space="preserve">the licensee </w:t>
      </w:r>
      <w:r w:rsidRPr="007C0B39">
        <w:rPr>
          <w:szCs w:val="22"/>
        </w:rPr>
        <w:t xml:space="preserve">who perform, supervise, oversee, or manage the performance of, duties that relate to </w:t>
      </w:r>
      <w:r w:rsidR="00EE62AB">
        <w:rPr>
          <w:szCs w:val="22"/>
        </w:rPr>
        <w:t xml:space="preserve">Reynolds’ </w:t>
      </w:r>
      <w:r w:rsidRPr="007C0B39">
        <w:rPr>
          <w:szCs w:val="22"/>
        </w:rPr>
        <w:t>responsibilities under the Communications Laws</w:t>
      </w:r>
      <w:r w:rsidR="00867B14">
        <w:rPr>
          <w:szCs w:val="22"/>
        </w:rPr>
        <w:t>, the Sponsorship ID Rules,</w:t>
      </w:r>
      <w:r w:rsidR="00EE62AB">
        <w:rPr>
          <w:szCs w:val="22"/>
        </w:rPr>
        <w:t xml:space="preserve"> and this Consent Decree.</w:t>
      </w:r>
    </w:p>
    <w:p w:rsidR="00C21BD9" w:rsidRPr="007C0B39" w:rsidP="00C21BD9" w14:paraId="3494A989" w14:textId="50CC523C">
      <w:pPr>
        <w:widowControl/>
        <w:numPr>
          <w:ilvl w:val="0"/>
          <w:numId w:val="5"/>
        </w:numPr>
        <w:tabs>
          <w:tab w:val="clear" w:pos="1224"/>
        </w:tabs>
        <w:spacing w:after="120"/>
        <w:ind w:left="1890"/>
        <w:rPr>
          <w:szCs w:val="22"/>
        </w:rPr>
      </w:pPr>
      <w:r w:rsidRPr="007C0B39">
        <w:rPr>
          <w:szCs w:val="22"/>
        </w:rPr>
        <w:t>“</w:t>
      </w:r>
      <w:r w:rsidRPr="007C0B39">
        <w:t>Effective</w:t>
      </w:r>
      <w:r w:rsidRPr="007C0B39">
        <w:rPr>
          <w:szCs w:val="22"/>
        </w:rPr>
        <w:t xml:space="preserve"> Date” means the date </w:t>
      </w:r>
      <w:r w:rsidR="007E08C8">
        <w:rPr>
          <w:szCs w:val="22"/>
        </w:rPr>
        <w:t xml:space="preserve">on which the Bureau releases an Adopting Order which adopts and incorporates </w:t>
      </w:r>
      <w:r w:rsidR="00536986">
        <w:rPr>
          <w:szCs w:val="22"/>
        </w:rPr>
        <w:t>this</w:t>
      </w:r>
      <w:r w:rsidR="007E08C8">
        <w:rPr>
          <w:szCs w:val="22"/>
        </w:rPr>
        <w:t xml:space="preserve"> Consent Decree</w:t>
      </w:r>
      <w:r w:rsidR="0069420E">
        <w:rPr>
          <w:szCs w:val="22"/>
        </w:rPr>
        <w:t xml:space="preserve"> after it has been duly executed by the Parties</w:t>
      </w:r>
      <w:r w:rsidR="007E08C8">
        <w:rPr>
          <w:szCs w:val="22"/>
        </w:rPr>
        <w:t xml:space="preserve">. </w:t>
      </w:r>
    </w:p>
    <w:p w:rsidR="00EE62AB" w:rsidRPr="00EE62AB" w:rsidP="00EE62AB" w14:paraId="3128AE38" w14:textId="24AD03E4">
      <w:pPr>
        <w:widowControl/>
        <w:numPr>
          <w:ilvl w:val="0"/>
          <w:numId w:val="5"/>
        </w:numPr>
        <w:tabs>
          <w:tab w:val="clear" w:pos="1224"/>
        </w:tabs>
        <w:spacing w:after="120"/>
        <w:ind w:left="1890"/>
        <w:rPr>
          <w:szCs w:val="22"/>
        </w:rPr>
      </w:pPr>
      <w:r w:rsidRPr="007C0B39">
        <w:rPr>
          <w:szCs w:val="22"/>
        </w:rPr>
        <w:t>“</w:t>
      </w:r>
      <w:r w:rsidRPr="007C0B39">
        <w:t>Investigation</w:t>
      </w:r>
      <w:r w:rsidRPr="007C0B39">
        <w:rPr>
          <w:szCs w:val="22"/>
        </w:rPr>
        <w:t xml:space="preserve">” means the investigation </w:t>
      </w:r>
      <w:r w:rsidR="005D3C84">
        <w:rPr>
          <w:szCs w:val="22"/>
        </w:rPr>
        <w:t xml:space="preserve">which </w:t>
      </w:r>
      <w:r w:rsidR="00ED01ED">
        <w:rPr>
          <w:szCs w:val="22"/>
        </w:rPr>
        <w:t xml:space="preserve">the Bureau </w:t>
      </w:r>
      <w:r w:rsidRPr="007C0B39">
        <w:rPr>
          <w:szCs w:val="22"/>
        </w:rPr>
        <w:t xml:space="preserve">commenced </w:t>
      </w:r>
      <w:r w:rsidR="00ED01ED">
        <w:rPr>
          <w:szCs w:val="22"/>
        </w:rPr>
        <w:t xml:space="preserve">on </w:t>
      </w:r>
      <w:r w:rsidRPr="00ED01ED" w:rsidR="00ED01ED">
        <w:rPr>
          <w:szCs w:val="22"/>
        </w:rPr>
        <w:t>May 12, 2022</w:t>
      </w:r>
      <w:r w:rsidR="00ED01ED">
        <w:rPr>
          <w:szCs w:val="22"/>
        </w:rPr>
        <w:t xml:space="preserve"> </w:t>
      </w:r>
      <w:r w:rsidRPr="007C0B39">
        <w:rPr>
          <w:szCs w:val="22"/>
        </w:rPr>
        <w:t xml:space="preserve">in </w:t>
      </w:r>
      <w:r w:rsidR="00484C7E">
        <w:rPr>
          <w:szCs w:val="22"/>
        </w:rPr>
        <w:t xml:space="preserve">File No. </w:t>
      </w:r>
      <w:r>
        <w:rPr>
          <w:szCs w:val="22"/>
        </w:rPr>
        <w:t>MB</w:t>
      </w:r>
      <w:r w:rsidR="005620B9">
        <w:rPr>
          <w:szCs w:val="22"/>
        </w:rPr>
        <w:t>/</w:t>
      </w:r>
      <w:r>
        <w:rPr>
          <w:szCs w:val="22"/>
        </w:rPr>
        <w:t xml:space="preserve">Pol. </w:t>
      </w:r>
      <w:r w:rsidRPr="00EE62AB">
        <w:rPr>
          <w:szCs w:val="22"/>
        </w:rPr>
        <w:t>220418</w:t>
      </w:r>
      <w:r w:rsidR="003D6443">
        <w:rPr>
          <w:szCs w:val="22"/>
        </w:rPr>
        <w:t xml:space="preserve">, the subject of which was </w:t>
      </w:r>
      <w:r w:rsidR="005E721F">
        <w:rPr>
          <w:szCs w:val="22"/>
        </w:rPr>
        <w:t xml:space="preserve">Reynolds’ compliance with the </w:t>
      </w:r>
      <w:r w:rsidR="005142C7">
        <w:rPr>
          <w:szCs w:val="22"/>
        </w:rPr>
        <w:t>Sponsorship ID Rules</w:t>
      </w:r>
      <w:r w:rsidR="003D6443">
        <w:rPr>
          <w:szCs w:val="22"/>
        </w:rPr>
        <w:t xml:space="preserve"> arising from the suspected undisclosed paid appearances of guests on </w:t>
      </w:r>
      <w:r w:rsidRPr="003D6443" w:rsidR="003D6443">
        <w:rPr>
          <w:szCs w:val="22"/>
        </w:rPr>
        <w:t>Down on the Corner/The Morning Show</w:t>
      </w:r>
      <w:r w:rsidR="005142C7">
        <w:rPr>
          <w:szCs w:val="22"/>
        </w:rPr>
        <w:t>.</w:t>
      </w:r>
      <w:r w:rsidRPr="00EE62AB">
        <w:rPr>
          <w:szCs w:val="22"/>
        </w:rPr>
        <w:t xml:space="preserve">   </w:t>
      </w:r>
    </w:p>
    <w:p w:rsidR="00C21BD9" w:rsidP="0011394C" w14:paraId="149DDDCB" w14:textId="276252D8">
      <w:pPr>
        <w:widowControl/>
        <w:numPr>
          <w:ilvl w:val="0"/>
          <w:numId w:val="5"/>
        </w:numPr>
        <w:tabs>
          <w:tab w:val="clear" w:pos="1224"/>
        </w:tabs>
        <w:spacing w:after="120"/>
        <w:ind w:left="1886"/>
        <w:rPr>
          <w:szCs w:val="22"/>
        </w:rPr>
      </w:pPr>
      <w:r w:rsidRPr="007C0B39">
        <w:rPr>
          <w:szCs w:val="22"/>
        </w:rPr>
        <w:t>“</w:t>
      </w:r>
      <w:r w:rsidRPr="007C0B39">
        <w:t>Parties</w:t>
      </w:r>
      <w:r w:rsidRPr="007C0B39">
        <w:rPr>
          <w:szCs w:val="22"/>
        </w:rPr>
        <w:t xml:space="preserve">” means </w:t>
      </w:r>
      <w:r w:rsidR="00EE62AB">
        <w:rPr>
          <w:szCs w:val="22"/>
        </w:rPr>
        <w:t xml:space="preserve">Reynolds </w:t>
      </w:r>
      <w:r w:rsidR="00057289">
        <w:rPr>
          <w:szCs w:val="22"/>
        </w:rPr>
        <w:t>a</w:t>
      </w:r>
      <w:r w:rsidRPr="007C0B39">
        <w:rPr>
          <w:szCs w:val="22"/>
        </w:rPr>
        <w:t>nd the Bureau, each of which is a “Party.”</w:t>
      </w:r>
    </w:p>
    <w:p w:rsidR="009032C6" w:rsidP="0011394C" w14:paraId="51E85267" w14:textId="186B2FAA">
      <w:pPr>
        <w:numPr>
          <w:ilvl w:val="0"/>
          <w:numId w:val="5"/>
        </w:numPr>
        <w:tabs>
          <w:tab w:val="clear" w:pos="1224"/>
        </w:tabs>
        <w:spacing w:after="120"/>
        <w:ind w:left="1886"/>
        <w:rPr>
          <w:szCs w:val="22"/>
        </w:rPr>
      </w:pPr>
      <w:r w:rsidRPr="0011394C">
        <w:rPr>
          <w:szCs w:val="22"/>
        </w:rPr>
        <w:t xml:space="preserve">“Program” </w:t>
      </w:r>
      <w:r w:rsidRPr="0011394C" w:rsidR="00812B21">
        <w:rPr>
          <w:szCs w:val="22"/>
        </w:rPr>
        <w:t xml:space="preserve">or “Down on the Corner/The Morning Show” </w:t>
      </w:r>
      <w:r w:rsidRPr="0011394C">
        <w:rPr>
          <w:szCs w:val="22"/>
        </w:rPr>
        <w:t xml:space="preserve">means the daily news interview </w:t>
      </w:r>
      <w:r w:rsidRPr="0011394C">
        <w:rPr>
          <w:szCs w:val="22"/>
        </w:rPr>
        <w:t xml:space="preserve">and public affairs </w:t>
      </w:r>
      <w:r w:rsidRPr="0011394C">
        <w:rPr>
          <w:szCs w:val="22"/>
        </w:rPr>
        <w:t xml:space="preserve">program on Station K26GS-D, Harrison, AR, </w:t>
      </w:r>
      <w:r w:rsidRPr="0011394C" w:rsidR="005D3C84">
        <w:rPr>
          <w:szCs w:val="22"/>
        </w:rPr>
        <w:t xml:space="preserve">which </w:t>
      </w:r>
      <w:r w:rsidRPr="0011394C">
        <w:rPr>
          <w:szCs w:val="22"/>
        </w:rPr>
        <w:t xml:space="preserve">originally </w:t>
      </w:r>
      <w:r w:rsidRPr="0011394C" w:rsidR="005D3C84">
        <w:rPr>
          <w:szCs w:val="22"/>
        </w:rPr>
        <w:t xml:space="preserve">was </w:t>
      </w:r>
      <w:r w:rsidRPr="0011394C">
        <w:rPr>
          <w:szCs w:val="22"/>
        </w:rPr>
        <w:t>called Down on the Corner and whose name was subsequently changed to The Morning Show</w:t>
      </w:r>
      <w:r w:rsidRPr="0011394C" w:rsidR="00812B21">
        <w:rPr>
          <w:szCs w:val="22"/>
        </w:rPr>
        <w:t>.</w:t>
      </w:r>
      <w:r w:rsidRPr="0011394C">
        <w:rPr>
          <w:szCs w:val="22"/>
        </w:rPr>
        <w:t xml:space="preserve"> </w:t>
      </w:r>
    </w:p>
    <w:p w:rsidR="00C21BD9" w:rsidP="0011394C" w14:paraId="7FF95E6D" w14:textId="77777777">
      <w:pPr>
        <w:widowControl/>
        <w:numPr>
          <w:ilvl w:val="0"/>
          <w:numId w:val="5"/>
        </w:numPr>
        <w:tabs>
          <w:tab w:val="clear" w:pos="1224"/>
        </w:tabs>
        <w:spacing w:after="120"/>
        <w:ind w:left="1890"/>
        <w:rPr>
          <w:szCs w:val="22"/>
        </w:rPr>
      </w:pPr>
      <w:r w:rsidRPr="007C0B39">
        <w:rPr>
          <w:szCs w:val="22"/>
        </w:rPr>
        <w:t>“</w:t>
      </w:r>
      <w:r w:rsidRPr="0011394C">
        <w:rPr>
          <w:szCs w:val="22"/>
        </w:rPr>
        <w:t>Rules</w:t>
      </w:r>
      <w:r w:rsidRPr="007C0B39">
        <w:rPr>
          <w:szCs w:val="22"/>
        </w:rPr>
        <w:t xml:space="preserve">” </w:t>
      </w:r>
      <w:r w:rsidRPr="007C0B39">
        <w:t>means</w:t>
      </w:r>
      <w:r w:rsidRPr="007C0B39">
        <w:rPr>
          <w:szCs w:val="22"/>
        </w:rPr>
        <w:t xml:space="preserve"> the Commission’s regulations found in Title 47 of the Code of Federal Regulations.</w:t>
      </w:r>
    </w:p>
    <w:p w:rsidR="00376260" w:rsidP="00C21BD9" w14:paraId="7E8D4B02" w14:textId="492203EB">
      <w:pPr>
        <w:widowControl/>
        <w:numPr>
          <w:ilvl w:val="0"/>
          <w:numId w:val="5"/>
        </w:numPr>
        <w:tabs>
          <w:tab w:val="clear" w:pos="1224"/>
        </w:tabs>
        <w:spacing w:after="120"/>
        <w:ind w:left="1886"/>
        <w:rPr>
          <w:color w:val="000000"/>
        </w:rPr>
      </w:pPr>
      <w:r w:rsidRPr="007E5DAB">
        <w:rPr>
          <w:color w:val="000000"/>
        </w:rPr>
        <w:t>“</w:t>
      </w:r>
      <w:r w:rsidR="00F43892">
        <w:rPr>
          <w:color w:val="000000"/>
        </w:rPr>
        <w:t>Sponsorship ID Rules</w:t>
      </w:r>
      <w:r w:rsidR="00484C7E">
        <w:rPr>
          <w:color w:val="000000"/>
        </w:rPr>
        <w:t>”</w:t>
      </w:r>
      <w:r w:rsidR="00057289">
        <w:rPr>
          <w:color w:val="000000"/>
        </w:rPr>
        <w:t xml:space="preserve"> means the </w:t>
      </w:r>
      <w:r w:rsidR="00E45EF5">
        <w:rPr>
          <w:color w:val="000000"/>
        </w:rPr>
        <w:t xml:space="preserve">on-air </w:t>
      </w:r>
      <w:r w:rsidR="002A4347">
        <w:rPr>
          <w:color w:val="000000"/>
        </w:rPr>
        <w:t xml:space="preserve">sponsorship identification </w:t>
      </w:r>
      <w:r w:rsidR="00057289">
        <w:rPr>
          <w:color w:val="000000"/>
        </w:rPr>
        <w:t xml:space="preserve">requirements set forth in </w:t>
      </w:r>
      <w:r w:rsidRPr="00057289" w:rsidR="00057289">
        <w:rPr>
          <w:color w:val="000000"/>
        </w:rPr>
        <w:t>sections 317(a) of the Communications Act of 1934, as amended, and 73.1212(a) of the Commission’s rules</w:t>
      </w:r>
      <w:r w:rsidR="00CB2EDB">
        <w:rPr>
          <w:color w:val="000000"/>
        </w:rPr>
        <w:t xml:space="preserve">. </w:t>
      </w:r>
    </w:p>
    <w:p w:rsidR="00C21BD9" w:rsidRPr="007E5DAB" w:rsidP="00C21BD9" w14:paraId="1CA87D9A" w14:textId="78ABFA71">
      <w:pPr>
        <w:widowControl/>
        <w:numPr>
          <w:ilvl w:val="0"/>
          <w:numId w:val="5"/>
        </w:numPr>
        <w:tabs>
          <w:tab w:val="clear" w:pos="1224"/>
        </w:tabs>
        <w:spacing w:after="120"/>
        <w:ind w:left="1886"/>
        <w:rPr>
          <w:color w:val="000000"/>
        </w:rPr>
      </w:pPr>
      <w:r>
        <w:rPr>
          <w:color w:val="000000"/>
        </w:rPr>
        <w:t xml:space="preserve">“Station” means </w:t>
      </w:r>
      <w:r w:rsidRPr="00376260">
        <w:rPr>
          <w:color w:val="000000"/>
        </w:rPr>
        <w:t>Low Power Digital TV Station K26GS-D, Harrison, AR,</w:t>
      </w:r>
      <w:r>
        <w:rPr>
          <w:color w:val="000000"/>
        </w:rPr>
        <w:t xml:space="preserve"> of which Reynolds is the licensee.</w:t>
      </w:r>
    </w:p>
    <w:p w:rsidR="00C21BD9" w:rsidRPr="007C0B39" w:rsidP="00C21BD9" w14:paraId="06E7361F" w14:textId="77777777">
      <w:pPr>
        <w:pStyle w:val="Heading1"/>
        <w:widowControl/>
        <w:rPr>
          <w:szCs w:val="22"/>
        </w:rPr>
      </w:pPr>
      <w:r w:rsidRPr="007C0B39">
        <w:t>BACKGROUND</w:t>
      </w:r>
    </w:p>
    <w:p w:rsidR="00057289" w:rsidP="00057289" w14:paraId="196A11DC" w14:textId="79AA23AD">
      <w:pPr>
        <w:pStyle w:val="ParaNum"/>
        <w:widowControl/>
      </w:pPr>
      <w:r w:rsidRPr="00D76927">
        <w:rPr>
          <w:i/>
          <w:iCs/>
        </w:rPr>
        <w:t xml:space="preserve">Legal Framework.  </w:t>
      </w:r>
      <w:bookmarkStart w:id="8" w:name="_Hlk60913847"/>
      <w:r>
        <w:t>B</w:t>
      </w:r>
      <w:r w:rsidRPr="00CC2A95">
        <w:t>eginning with the Radio Act of 1927</w:t>
      </w:r>
      <w:r>
        <w:t xml:space="preserve">, </w:t>
      </w:r>
      <w:r w:rsidRPr="00CC2A95">
        <w:t xml:space="preserve">broadcast stations have been required to </w:t>
      </w:r>
      <w:r>
        <w:t>identify on-air the sponsor of any paid program material that they broadcast.</w:t>
      </w:r>
      <w:r>
        <w:rPr>
          <w:rStyle w:val="FootnoteReference"/>
        </w:rPr>
        <w:footnoteReference w:id="11"/>
      </w:r>
      <w:r w:rsidRPr="00CC2A95">
        <w:t xml:space="preserve"> </w:t>
      </w:r>
      <w:r>
        <w:t xml:space="preserve"> When Congress adopted the Communications Act of 1934, and created the Federal Communications Commission, it incorporated into section 317 almost verbatim the same requirement that stations provide on-air sponsorship identification announcements.</w:t>
      </w:r>
      <w:r>
        <w:rPr>
          <w:rStyle w:val="FootnoteReference"/>
        </w:rPr>
        <w:footnoteReference w:id="12"/>
      </w:r>
      <w:r w:rsidRPr="00CC2A95">
        <w:t xml:space="preserve"> </w:t>
      </w:r>
      <w:r>
        <w:t xml:space="preserve"> Since that time, the Commission has </w:t>
      </w:r>
      <w:r w:rsidRPr="00CC2A95">
        <w:t>continued to underscore the need for transparency and disclosure to the public about the true identity of a program</w:t>
      </w:r>
      <w:r w:rsidR="00F769B1">
        <w:t>’</w:t>
      </w:r>
      <w:r w:rsidRPr="00CC2A95">
        <w:t xml:space="preserve">s sponsor. </w:t>
      </w:r>
      <w:r>
        <w:t xml:space="preserve"> </w:t>
      </w:r>
      <w:r w:rsidR="002F2259">
        <w:t xml:space="preserve">The Commission has </w:t>
      </w:r>
      <w:r w:rsidRPr="001A510B">
        <w:t>explained that</w:t>
      </w:r>
      <w:r w:rsidR="002F2259">
        <w:t xml:space="preserve"> </w:t>
      </w:r>
      <w:r w:rsidR="007F251A">
        <w:t xml:space="preserve">its </w:t>
      </w:r>
      <w:r w:rsidRPr="001A510B">
        <w:t xml:space="preserve">sponsorship </w:t>
      </w:r>
      <w:r w:rsidR="007F251A">
        <w:t xml:space="preserve">identification </w:t>
      </w:r>
      <w:r w:rsidRPr="001A510B">
        <w:t>requirements</w:t>
      </w:r>
      <w:r>
        <w:t xml:space="preserve"> </w:t>
      </w:r>
      <w:r w:rsidRPr="001A510B">
        <w:t>are “grounded in the principle that listeners and viewers are entitled to know who seeks to persuade them . . . .”</w:t>
      </w:r>
      <w:r>
        <w:rPr>
          <w:vertAlign w:val="superscript"/>
        </w:rPr>
        <w:footnoteReference w:id="13"/>
      </w:r>
      <w:r w:rsidRPr="001A510B">
        <w:t xml:space="preserve">  </w:t>
      </w:r>
      <w:r>
        <w:t>When b</w:t>
      </w:r>
      <w:r w:rsidRPr="00DD46CB">
        <w:t>roadcasters air paid-for programming without disclosing the program</w:t>
      </w:r>
      <w:r w:rsidR="00F769B1">
        <w:t>’</w:t>
      </w:r>
      <w:r w:rsidRPr="00DD46CB">
        <w:t>s sponsor</w:t>
      </w:r>
      <w:r>
        <w:t xml:space="preserve">, they </w:t>
      </w:r>
      <w:r w:rsidRPr="00DD46CB">
        <w:t>can mislead the public</w:t>
      </w:r>
      <w:r>
        <w:t>.</w:t>
      </w:r>
      <w:r>
        <w:rPr>
          <w:vertAlign w:val="superscript"/>
        </w:rPr>
        <w:footnoteReference w:id="14"/>
      </w:r>
      <w:r>
        <w:t xml:space="preserve">  </w:t>
      </w:r>
    </w:p>
    <w:p w:rsidR="00057289" w:rsidRPr="00BD2822" w:rsidP="00057289" w14:paraId="153BE643" w14:textId="218118C9">
      <w:pPr>
        <w:pStyle w:val="ParaNum"/>
        <w:widowControl/>
      </w:pPr>
      <w:r>
        <w:t xml:space="preserve">The Commission’s </w:t>
      </w:r>
      <w:r>
        <w:t xml:space="preserve">longstanding sponsorship </w:t>
      </w:r>
      <w:r>
        <w:t xml:space="preserve">identification </w:t>
      </w:r>
      <w:r>
        <w:t>requirements are set forth in s</w:t>
      </w:r>
      <w:r w:rsidRPr="00BD2822">
        <w:t>ection</w:t>
      </w:r>
      <w:r>
        <w:t>s</w:t>
      </w:r>
      <w:r w:rsidRPr="00BD2822">
        <w:t xml:space="preserve"> 317(a)(1) of the Act and 73.1212(a) of the Commission's rules</w:t>
      </w:r>
      <w:r>
        <w:t xml:space="preserve">.  </w:t>
      </w:r>
      <w:r w:rsidRPr="00BD2822">
        <w:t>Specifically, section 317(a)(1) of the Act provides in part:</w:t>
      </w:r>
    </w:p>
    <w:p w:rsidR="00057289" w:rsidP="00057289" w14:paraId="35FD5ACD" w14:textId="77777777">
      <w:pPr>
        <w:pStyle w:val="ParaNum"/>
        <w:widowControl/>
        <w:numPr>
          <w:ilvl w:val="0"/>
          <w:numId w:val="0"/>
        </w:numPr>
        <w:ind w:left="720" w:right="720"/>
      </w:pPr>
      <w:r w:rsidRPr="00BD2822">
        <w:t>All matter broadcast by any radio station for which any money, service or other valuable consideration is directly or indirectly paid, or promised to or charged or accepted by, the station so broadcasting, from any person, shall, at the time the same is so broadcast, be announced as paid for or furnished, as the case may be, by such person . . . .</w:t>
      </w:r>
      <w:r>
        <w:rPr>
          <w:rStyle w:val="FootnoteReference"/>
        </w:rPr>
        <w:footnoteReference w:id="15"/>
      </w:r>
      <w:r w:rsidRPr="00BD2822">
        <w:t xml:space="preserve"> </w:t>
      </w:r>
    </w:p>
    <w:p w:rsidR="00057289" w:rsidRPr="00BD2822" w:rsidP="00057289" w14:paraId="539148BB" w14:textId="0F27ABEC">
      <w:pPr>
        <w:pStyle w:val="ParaNum"/>
        <w:widowControl/>
        <w:numPr>
          <w:ilvl w:val="0"/>
          <w:numId w:val="0"/>
        </w:numPr>
      </w:pPr>
      <w:r w:rsidRPr="00BD2822">
        <w:t>Section 73.1212(a) of the Commission</w:t>
      </w:r>
      <w:r w:rsidR="00B83F05">
        <w:t>’</w:t>
      </w:r>
      <w:r w:rsidRPr="00BD2822">
        <w:t>s rules, which implements section 317(a)(1)</w:t>
      </w:r>
      <w:r>
        <w:t xml:space="preserve">, </w:t>
      </w:r>
      <w:r w:rsidRPr="00BD2822">
        <w:t>further provides in part:</w:t>
      </w:r>
    </w:p>
    <w:p w:rsidR="00057289" w:rsidRPr="00BD2822" w:rsidP="00057289" w14:paraId="07A01B1C" w14:textId="77777777">
      <w:pPr>
        <w:pStyle w:val="ParaNum"/>
        <w:widowControl/>
        <w:numPr>
          <w:ilvl w:val="0"/>
          <w:numId w:val="0"/>
        </w:numPr>
        <w:ind w:left="720" w:right="720"/>
      </w:pPr>
      <w:r w:rsidRPr="00BD2822">
        <w:t xml:space="preserve">When a broadcast station transmits any matter for which money, service, or other valuable consideration is either directly or indirectly paid or promised to, or charged or accepted by such station, the station, at the time of the broadcast, shall announce: (1) That such matter is sponsored, paid for, or furnished, either in whole or in part, and (2) By whom or on whose behalf such consideration was supplied </w:t>
      </w:r>
      <w:r>
        <w:t>. . . .</w:t>
      </w:r>
      <w:r>
        <w:rPr>
          <w:rStyle w:val="FootnoteReference"/>
        </w:rPr>
        <w:footnoteReference w:id="16"/>
      </w:r>
      <w:r>
        <w:t xml:space="preserve"> </w:t>
      </w:r>
    </w:p>
    <w:bookmarkEnd w:id="8"/>
    <w:p w:rsidR="00906C0D" w:rsidP="00906C0D" w14:paraId="67807478" w14:textId="6CBD145E">
      <w:pPr>
        <w:pStyle w:val="ParaNum"/>
        <w:widowControl/>
      </w:pPr>
      <w:r w:rsidRPr="00D343EF">
        <w:rPr>
          <w:i/>
          <w:iCs/>
        </w:rPr>
        <w:t>Factual Background</w:t>
      </w:r>
      <w:r>
        <w:t xml:space="preserve">.  </w:t>
      </w:r>
      <w:r>
        <w:t>O</w:t>
      </w:r>
      <w:r w:rsidRPr="00B92462">
        <w:t>n April 1</w:t>
      </w:r>
      <w:r>
        <w:t>4</w:t>
      </w:r>
      <w:r w:rsidRPr="00B92462">
        <w:t xml:space="preserve">, 2022, </w:t>
      </w:r>
      <w:r>
        <w:t xml:space="preserve">the Bureau received a complaint </w:t>
      </w:r>
      <w:r w:rsidR="00FA69FC">
        <w:t xml:space="preserve">about Reynolds’ conduct relating to its broadcast of a </w:t>
      </w:r>
      <w:r w:rsidRPr="00B92462">
        <w:t xml:space="preserve">daily </w:t>
      </w:r>
      <w:r>
        <w:t xml:space="preserve">news interview </w:t>
      </w:r>
      <w:r w:rsidR="00546F13">
        <w:t xml:space="preserve">and public affairs </w:t>
      </w:r>
      <w:r w:rsidR="00D55721">
        <w:t xml:space="preserve">show </w:t>
      </w:r>
      <w:r w:rsidR="00C847A3">
        <w:t xml:space="preserve">called Down on the Corner </w:t>
      </w:r>
      <w:r w:rsidRPr="00B92462">
        <w:t xml:space="preserve">on </w:t>
      </w:r>
      <w:bookmarkStart w:id="9" w:name="_Hlk107298239"/>
      <w:r w:rsidRPr="00B92462">
        <w:t>Station K26GS-D</w:t>
      </w:r>
      <w:bookmarkEnd w:id="9"/>
      <w:r>
        <w:t xml:space="preserve">.  </w:t>
      </w:r>
      <w:r w:rsidRPr="00B92462">
        <w:t xml:space="preserve">The </w:t>
      </w:r>
      <w:r w:rsidR="00FA69FC">
        <w:t xml:space="preserve">complaint </w:t>
      </w:r>
      <w:r w:rsidRPr="00B92462">
        <w:t xml:space="preserve">alleged that, instead of selecting candidates to </w:t>
      </w:r>
      <w:r w:rsidR="00FA69FC">
        <w:t xml:space="preserve">appear as guests </w:t>
      </w:r>
      <w:r w:rsidRPr="00B92462">
        <w:t xml:space="preserve">on the </w:t>
      </w:r>
      <w:r w:rsidR="00D55721">
        <w:t xml:space="preserve">show </w:t>
      </w:r>
      <w:r w:rsidRPr="00B92462">
        <w:t xml:space="preserve">based on their newsworthiness, </w:t>
      </w:r>
      <w:r w:rsidR="00FA69FC">
        <w:t xml:space="preserve">Reynolds </w:t>
      </w:r>
      <w:r w:rsidRPr="00B92462">
        <w:t xml:space="preserve">was engaged in selling </w:t>
      </w:r>
      <w:r w:rsidR="00FA69FC">
        <w:t xml:space="preserve">an </w:t>
      </w:r>
      <w:r w:rsidRPr="00B92462">
        <w:t xml:space="preserve">advertising package to candidates that included </w:t>
      </w:r>
      <w:r w:rsidR="005620B9">
        <w:t xml:space="preserve">interviews </w:t>
      </w:r>
      <w:r w:rsidRPr="00B92462">
        <w:t xml:space="preserve">on the </w:t>
      </w:r>
      <w:r w:rsidR="00D55721">
        <w:t xml:space="preserve">show.  </w:t>
      </w:r>
      <w:r w:rsidR="00FE38DE">
        <w:t>Because t</w:t>
      </w:r>
      <w:r w:rsidR="00D55721">
        <w:t xml:space="preserve">he complaint raised </w:t>
      </w:r>
      <w:r w:rsidR="00546F13">
        <w:t xml:space="preserve">questions </w:t>
      </w:r>
      <w:r w:rsidR="00D55721">
        <w:t>about Reynolds’ compliance with the Sponsorship ID Rules</w:t>
      </w:r>
      <w:r w:rsidR="00FE38DE">
        <w:t xml:space="preserve">, the Bureau, </w:t>
      </w:r>
      <w:r>
        <w:t xml:space="preserve">on </w:t>
      </w:r>
      <w:r w:rsidRPr="00B92462">
        <w:t xml:space="preserve">May 12, 2022, </w:t>
      </w:r>
      <w:r w:rsidR="00B22FEB">
        <w:t>commenced its Investigation</w:t>
      </w:r>
      <w:r w:rsidR="00157A91">
        <w:t>.</w:t>
      </w:r>
      <w:r w:rsidR="00FE38DE">
        <w:t xml:space="preserve">  </w:t>
      </w:r>
    </w:p>
    <w:p w:rsidR="00906C0D" w:rsidRPr="00415A18" w:rsidP="00906C0D" w14:paraId="46010BCA" w14:textId="0D9BF935">
      <w:pPr>
        <w:pStyle w:val="ParaNum"/>
      </w:pPr>
      <w:r>
        <w:t>The Investigation revealed that t</w:t>
      </w:r>
      <w:r w:rsidR="00FB1FD2">
        <w:t xml:space="preserve">he </w:t>
      </w:r>
      <w:r w:rsidR="006E4C0C">
        <w:t xml:space="preserve">show </w:t>
      </w:r>
      <w:r w:rsidRPr="00415A18">
        <w:t xml:space="preserve">on which the </w:t>
      </w:r>
      <w:r w:rsidR="001F3A9C">
        <w:t xml:space="preserve">candidate interviews </w:t>
      </w:r>
      <w:r w:rsidRPr="00415A18">
        <w:t xml:space="preserve">took place was originally called “Down on the Corner.”  </w:t>
      </w:r>
      <w:r>
        <w:t xml:space="preserve">Although </w:t>
      </w:r>
      <w:r w:rsidRPr="00415A18">
        <w:t xml:space="preserve">Reynolds subsequently changed the name of the </w:t>
      </w:r>
      <w:r w:rsidR="006E4C0C">
        <w:t xml:space="preserve">show </w:t>
      </w:r>
      <w:r w:rsidRPr="00415A18">
        <w:t>to “The Morning Show</w:t>
      </w:r>
      <w:r>
        <w:t>,</w:t>
      </w:r>
      <w:r w:rsidRPr="00415A18">
        <w:t>”</w:t>
      </w:r>
      <w:r>
        <w:t xml:space="preserve"> the format remained the same.  </w:t>
      </w:r>
      <w:r w:rsidR="00286DD2">
        <w:t xml:space="preserve">The </w:t>
      </w:r>
      <w:r w:rsidR="00100130">
        <w:t xml:space="preserve">Program </w:t>
      </w:r>
      <w:r w:rsidR="00286DD2">
        <w:t>is</w:t>
      </w:r>
      <w:r w:rsidR="00202B7F">
        <w:t>,</w:t>
      </w:r>
      <w:r w:rsidR="000D2541">
        <w:t xml:space="preserve"> and at all relevant times </w:t>
      </w:r>
      <w:r w:rsidR="0003703B">
        <w:t>has been</w:t>
      </w:r>
      <w:r w:rsidR="000D2541">
        <w:t>,</w:t>
      </w:r>
      <w:r w:rsidR="00286DD2">
        <w:t xml:space="preserve"> </w:t>
      </w:r>
      <w:r w:rsidRPr="00415A18">
        <w:t xml:space="preserve">a daily </w:t>
      </w:r>
      <w:r w:rsidR="00215C3E">
        <w:t xml:space="preserve">news </w:t>
      </w:r>
      <w:r w:rsidRPr="00415A18">
        <w:t xml:space="preserve">interview </w:t>
      </w:r>
      <w:r w:rsidR="00215C3E">
        <w:t xml:space="preserve">and public affairs </w:t>
      </w:r>
      <w:r w:rsidR="00C847A3">
        <w:t xml:space="preserve">show </w:t>
      </w:r>
      <w:r w:rsidRPr="00415A18">
        <w:t xml:space="preserve">with local and regional guests. </w:t>
      </w:r>
      <w:r w:rsidR="00F66761">
        <w:t xml:space="preserve"> </w:t>
      </w:r>
      <w:r w:rsidR="0003703B">
        <w:t>Reynolds considers s</w:t>
      </w:r>
      <w:r w:rsidRPr="00415A18">
        <w:t xml:space="preserve">egments of </w:t>
      </w:r>
      <w:bookmarkStart w:id="10" w:name="_Hlk107564631"/>
      <w:r>
        <w:t>Down on the Corner/The Morning Show</w:t>
      </w:r>
      <w:bookmarkEnd w:id="10"/>
      <w:r>
        <w:t xml:space="preserve"> </w:t>
      </w:r>
      <w:r w:rsidRPr="00415A18">
        <w:t xml:space="preserve">which contain </w:t>
      </w:r>
      <w:r w:rsidR="00286DD2">
        <w:t>i</w:t>
      </w:r>
      <w:r w:rsidRPr="00415A18">
        <w:t xml:space="preserve">nterviews </w:t>
      </w:r>
      <w:r w:rsidR="00817F85">
        <w:t xml:space="preserve">with guests </w:t>
      </w:r>
      <w:r w:rsidR="000D2541">
        <w:t xml:space="preserve">to be </w:t>
      </w:r>
      <w:r w:rsidRPr="0003703B" w:rsidR="0003703B">
        <w:rPr>
          <w:i/>
          <w:iCs/>
        </w:rPr>
        <w:t>bona fide</w:t>
      </w:r>
      <w:r w:rsidRPr="00415A18">
        <w:t xml:space="preserve"> news interviews. </w:t>
      </w:r>
      <w:r>
        <w:t xml:space="preserve"> </w:t>
      </w:r>
      <w:r w:rsidRPr="00796961">
        <w:t>Station K26GS-D</w:t>
      </w:r>
      <w:r w:rsidRPr="00415A18">
        <w:t xml:space="preserve"> </w:t>
      </w:r>
      <w:r>
        <w:t xml:space="preserve">broadcasts </w:t>
      </w:r>
      <w:r w:rsidRPr="00415A18">
        <w:t xml:space="preserve">the same </w:t>
      </w:r>
      <w:r>
        <w:t xml:space="preserve">episode of Down on the Corner/The Morning Show </w:t>
      </w:r>
      <w:r w:rsidRPr="00415A18">
        <w:t>twice daily</w:t>
      </w:r>
      <w:r w:rsidR="00FE38DE">
        <w:t xml:space="preserve"> -- </w:t>
      </w:r>
      <w:r w:rsidRPr="00415A18">
        <w:t>once in the morning (live) and again in the afternoon (taped).</w:t>
      </w:r>
    </w:p>
    <w:p w:rsidR="004D04F1" w:rsidP="00CC720B" w14:paraId="02FEA19F" w14:textId="13945C5B">
      <w:pPr>
        <w:pStyle w:val="ParaNum"/>
      </w:pPr>
      <w:r>
        <w:t xml:space="preserve">In the Spring of 2022, Reynolds </w:t>
      </w:r>
      <w:r w:rsidR="00531A52">
        <w:t xml:space="preserve">began </w:t>
      </w:r>
      <w:r>
        <w:t>a campaign to increase revenues</w:t>
      </w:r>
      <w:r w:rsidR="006D6FDC">
        <w:t xml:space="preserve"> at the Station</w:t>
      </w:r>
      <w:r>
        <w:t xml:space="preserve"> by soliciting candidates to </w:t>
      </w:r>
      <w:r w:rsidRPr="001920E6">
        <w:t xml:space="preserve">purchase advertising time on Station K26GS-D.  </w:t>
      </w:r>
      <w:r>
        <w:t xml:space="preserve">In a </w:t>
      </w:r>
      <w:r w:rsidR="006D6FDC">
        <w:t xml:space="preserve">printed </w:t>
      </w:r>
      <w:r>
        <w:t xml:space="preserve">flyer that </w:t>
      </w:r>
      <w:r w:rsidRPr="00415A18" w:rsidR="00906C0D">
        <w:t xml:space="preserve">Reynolds </w:t>
      </w:r>
      <w:r w:rsidR="005A3548">
        <w:t xml:space="preserve">distributed, </w:t>
      </w:r>
      <w:r>
        <w:t xml:space="preserve">Reynolds </w:t>
      </w:r>
      <w:r w:rsidR="00906C0D">
        <w:t xml:space="preserve">offered </w:t>
      </w:r>
      <w:r w:rsidR="005A3548">
        <w:t xml:space="preserve">candidates </w:t>
      </w:r>
      <w:r w:rsidR="00906C0D">
        <w:t xml:space="preserve">the opportunity </w:t>
      </w:r>
      <w:r w:rsidRPr="00415A18" w:rsidR="00906C0D">
        <w:t>to purchase a</w:t>
      </w:r>
      <w:r w:rsidR="00906C0D">
        <w:t xml:space="preserve">n “All-in-One” </w:t>
      </w:r>
      <w:r w:rsidR="006B2A63">
        <w:t>A</w:t>
      </w:r>
      <w:r w:rsidR="00906C0D">
        <w:t>dverti</w:t>
      </w:r>
      <w:r w:rsidR="000F148D">
        <w:t>sing</w:t>
      </w:r>
      <w:r w:rsidR="00906C0D">
        <w:t xml:space="preserve"> </w:t>
      </w:r>
      <w:r w:rsidR="006B2A63">
        <w:t>P</w:t>
      </w:r>
      <w:r w:rsidR="00906C0D">
        <w:t xml:space="preserve">ackage for </w:t>
      </w:r>
      <w:r w:rsidRPr="00415A18" w:rsidR="00906C0D">
        <w:t xml:space="preserve">$1,500 </w:t>
      </w:r>
      <w:r w:rsidR="00906C0D">
        <w:t>which explicitly i</w:t>
      </w:r>
      <w:r w:rsidRPr="00415A18" w:rsidR="00906C0D">
        <w:t xml:space="preserve">ncluded </w:t>
      </w:r>
      <w:r w:rsidR="005A3548">
        <w:t>a</w:t>
      </w:r>
      <w:r w:rsidRPr="00415A18" w:rsidR="00906C0D">
        <w:t xml:space="preserve"> </w:t>
      </w:r>
      <w:r w:rsidR="00906C0D">
        <w:t xml:space="preserve">personal live interview </w:t>
      </w:r>
      <w:r w:rsidRPr="00415A18" w:rsidR="00906C0D">
        <w:t xml:space="preserve">on </w:t>
      </w:r>
      <w:r w:rsidRPr="002A6E58" w:rsidR="00906C0D">
        <w:t>Down on the Corner/The Morning Show</w:t>
      </w:r>
      <w:r w:rsidRPr="00415A18" w:rsidR="00906C0D">
        <w:t xml:space="preserve">.  </w:t>
      </w:r>
      <w:r w:rsidR="0073567F">
        <w:t xml:space="preserve">Multiple </w:t>
      </w:r>
      <w:r w:rsidR="00D55721">
        <w:t xml:space="preserve">individuals who were </w:t>
      </w:r>
      <w:r w:rsidRPr="00415A18" w:rsidR="00906C0D">
        <w:t xml:space="preserve">legally qualified candidates for public office </w:t>
      </w:r>
      <w:r w:rsidR="00CC7BB2">
        <w:t xml:space="preserve">at the time </w:t>
      </w:r>
      <w:r w:rsidRPr="00415A18" w:rsidR="00906C0D">
        <w:t xml:space="preserve">purchased the </w:t>
      </w:r>
      <w:r w:rsidR="006B2A63">
        <w:t>Advertising Package</w:t>
      </w:r>
      <w:r w:rsidRPr="00415A18" w:rsidR="00906C0D">
        <w:t xml:space="preserve"> </w:t>
      </w:r>
      <w:r w:rsidR="00CC7BB2">
        <w:t xml:space="preserve">and </w:t>
      </w:r>
      <w:r w:rsidR="00A2305D">
        <w:t xml:space="preserve">were </w:t>
      </w:r>
      <w:r w:rsidRPr="00415A18" w:rsidR="00906C0D">
        <w:t xml:space="preserve">subsequently </w:t>
      </w:r>
      <w:r w:rsidR="00906C0D">
        <w:t xml:space="preserve">interviewed </w:t>
      </w:r>
      <w:r w:rsidRPr="00415A18" w:rsidR="00906C0D">
        <w:t xml:space="preserve">(live) on the </w:t>
      </w:r>
      <w:r w:rsidR="00906C0D">
        <w:t>Program</w:t>
      </w:r>
      <w:r w:rsidR="00100130">
        <w:t xml:space="preserve">.  Reynolds did not broadcast </w:t>
      </w:r>
      <w:r w:rsidRPr="00415A18" w:rsidR="00906C0D">
        <w:t>any</w:t>
      </w:r>
      <w:r w:rsidR="0094776B">
        <w:t xml:space="preserve"> </w:t>
      </w:r>
      <w:r w:rsidR="00906C0D">
        <w:t>s</w:t>
      </w:r>
      <w:r w:rsidRPr="00415A18" w:rsidR="00906C0D">
        <w:t xml:space="preserve">ponsorship </w:t>
      </w:r>
      <w:r w:rsidR="00BD4129">
        <w:t xml:space="preserve">identification </w:t>
      </w:r>
      <w:r w:rsidR="00906C0D">
        <w:t>announcements</w:t>
      </w:r>
      <w:r w:rsidR="001F3A9C">
        <w:t xml:space="preserve"> disclosing that the</w:t>
      </w:r>
      <w:r w:rsidR="00D55721">
        <w:t xml:space="preserve"> </w:t>
      </w:r>
      <w:r w:rsidR="001F3A9C">
        <w:t xml:space="preserve">appearances </w:t>
      </w:r>
      <w:r w:rsidR="00A87D37">
        <w:t xml:space="preserve">by the candidates </w:t>
      </w:r>
      <w:r w:rsidR="00CC7BB2">
        <w:t xml:space="preserve">on the Program </w:t>
      </w:r>
      <w:r w:rsidR="001F3A9C">
        <w:t>were paid-for events</w:t>
      </w:r>
      <w:r w:rsidR="00072561">
        <w:t xml:space="preserve">.  </w:t>
      </w:r>
      <w:r w:rsidR="00CD26A7">
        <w:t xml:space="preserve">Unrelated to the Advertising Package, </w:t>
      </w:r>
      <w:r w:rsidR="00906C0D">
        <w:t xml:space="preserve">Reynolds </w:t>
      </w:r>
      <w:r w:rsidR="00386367">
        <w:t xml:space="preserve">also accepted money from </w:t>
      </w:r>
      <w:r w:rsidR="0073567F">
        <w:t xml:space="preserve">several </w:t>
      </w:r>
      <w:r w:rsidRPr="00415A18" w:rsidR="00906C0D">
        <w:t xml:space="preserve">commercial </w:t>
      </w:r>
      <w:r w:rsidR="00906C0D">
        <w:t xml:space="preserve">entities </w:t>
      </w:r>
      <w:r w:rsidR="00386367">
        <w:t xml:space="preserve">in </w:t>
      </w:r>
      <w:r w:rsidR="001F3A9C">
        <w:t>consideration for</w:t>
      </w:r>
      <w:r w:rsidR="00386367">
        <w:t xml:space="preserve"> interviewing their spokespersons on </w:t>
      </w:r>
      <w:r w:rsidRPr="002E5FC6" w:rsidR="00906C0D">
        <w:t>Down on the Corner/The Morning Show</w:t>
      </w:r>
      <w:r w:rsidR="00906C0D">
        <w:t xml:space="preserve">. </w:t>
      </w:r>
      <w:r w:rsidR="00F259E2">
        <w:t xml:space="preserve"> </w:t>
      </w:r>
      <w:r w:rsidR="00D52BE7">
        <w:t xml:space="preserve">Reynolds </w:t>
      </w:r>
      <w:r w:rsidR="0073567F">
        <w:t xml:space="preserve">accepted </w:t>
      </w:r>
      <w:r w:rsidR="00C60337">
        <w:t xml:space="preserve">$300 for each </w:t>
      </w:r>
      <w:r w:rsidR="00D52BE7">
        <w:t xml:space="preserve">such </w:t>
      </w:r>
      <w:r w:rsidR="00696EB5">
        <w:t>appearance.</w:t>
      </w:r>
      <w:r w:rsidR="00C60337">
        <w:t xml:space="preserve">  </w:t>
      </w:r>
      <w:r w:rsidR="00CC7BB2">
        <w:t xml:space="preserve">Reynolds did not </w:t>
      </w:r>
      <w:r w:rsidR="00A07BDE">
        <w:t xml:space="preserve">broadcast </w:t>
      </w:r>
      <w:r w:rsidR="00CC7BB2">
        <w:t>any</w:t>
      </w:r>
      <w:r w:rsidR="00A67150">
        <w:t xml:space="preserve"> </w:t>
      </w:r>
      <w:r w:rsidR="00906C0D">
        <w:t xml:space="preserve">sponsorship </w:t>
      </w:r>
      <w:r w:rsidR="00BD4129">
        <w:t xml:space="preserve">identification </w:t>
      </w:r>
      <w:r w:rsidR="00906C0D">
        <w:t>announcements</w:t>
      </w:r>
      <w:r w:rsidR="00CC7BB2">
        <w:t xml:space="preserve"> disclosing that the appearances by the commercial spokespersons </w:t>
      </w:r>
      <w:r w:rsidR="00C13A69">
        <w:t>o</w:t>
      </w:r>
      <w:r w:rsidR="00EA43E5">
        <w:t>n</w:t>
      </w:r>
      <w:r w:rsidR="00C13A69">
        <w:t xml:space="preserve"> the Program </w:t>
      </w:r>
      <w:r w:rsidR="00CC7BB2">
        <w:t>were paid-for events</w:t>
      </w:r>
      <w:r w:rsidR="00605265">
        <w:t>.</w:t>
      </w:r>
      <w:r w:rsidRPr="00415A18" w:rsidR="00906C0D">
        <w:t xml:space="preserve">  </w:t>
      </w:r>
      <w:r w:rsidR="00906C0D">
        <w:t xml:space="preserve">  </w:t>
      </w:r>
    </w:p>
    <w:p w:rsidR="00906C0D" w:rsidRPr="00415A18" w:rsidP="00906C0D" w14:paraId="4C2013D8" w14:textId="02EB490F">
      <w:pPr>
        <w:pStyle w:val="ParaNum"/>
      </w:pPr>
      <w:r>
        <w:t xml:space="preserve">Reynolds </w:t>
      </w:r>
      <w:r w:rsidR="00533A83">
        <w:t>conflat</w:t>
      </w:r>
      <w:r w:rsidR="00D607B3">
        <w:t xml:space="preserve">ed </w:t>
      </w:r>
      <w:r w:rsidR="00863F9C">
        <w:t xml:space="preserve">paid </w:t>
      </w:r>
      <w:r>
        <w:t xml:space="preserve">content </w:t>
      </w:r>
      <w:r w:rsidR="00533A83">
        <w:t>with news</w:t>
      </w:r>
      <w:r w:rsidR="00B12675">
        <w:t xml:space="preserve">, </w:t>
      </w:r>
      <w:r w:rsidR="00533A83">
        <w:t>information</w:t>
      </w:r>
      <w:r w:rsidR="00B12675">
        <w:t>, and public affairs programming</w:t>
      </w:r>
      <w:r w:rsidR="00533A83">
        <w:t xml:space="preserve">.  In doing so, </w:t>
      </w:r>
      <w:r>
        <w:t>Reynolds</w:t>
      </w:r>
      <w:r w:rsidR="00C03A57">
        <w:t xml:space="preserve"> </w:t>
      </w:r>
      <w:r w:rsidR="005D3886">
        <w:t xml:space="preserve">misled the public by creating </w:t>
      </w:r>
      <w:r w:rsidRPr="00AF3468">
        <w:t>a false impression for viewers that appearance</w:t>
      </w:r>
      <w:r>
        <w:t>s</w:t>
      </w:r>
      <w:r w:rsidRPr="00AF3468">
        <w:t xml:space="preserve"> </w:t>
      </w:r>
      <w:r>
        <w:t xml:space="preserve">of </w:t>
      </w:r>
      <w:r w:rsidR="000D5413">
        <w:t xml:space="preserve">guests </w:t>
      </w:r>
      <w:r>
        <w:t xml:space="preserve">on </w:t>
      </w:r>
      <w:r w:rsidRPr="00723519" w:rsidR="00723519">
        <w:t xml:space="preserve">Down on the Corner/The Morning Show </w:t>
      </w:r>
      <w:r>
        <w:t xml:space="preserve">constituted </w:t>
      </w:r>
      <w:r w:rsidRPr="00AF3468">
        <w:t xml:space="preserve">an expression of the </w:t>
      </w:r>
      <w:r w:rsidR="00C603CF">
        <w:t>S</w:t>
      </w:r>
      <w:r w:rsidRPr="00AF3468">
        <w:t>tation’s editorial judgment about the</w:t>
      </w:r>
      <w:r>
        <w:t>ir</w:t>
      </w:r>
      <w:r w:rsidRPr="00AF3468">
        <w:t xml:space="preserve"> newsworthiness</w:t>
      </w:r>
      <w:r>
        <w:t xml:space="preserve">, </w:t>
      </w:r>
      <w:r w:rsidRPr="00AF3468">
        <w:t>rather than undisclosed sales pitch</w:t>
      </w:r>
      <w:r>
        <w:t>es</w:t>
      </w:r>
      <w:r w:rsidRPr="00AF3468">
        <w:t xml:space="preserve"> for which </w:t>
      </w:r>
      <w:r w:rsidR="00C603CF">
        <w:t xml:space="preserve">Reynolds </w:t>
      </w:r>
      <w:r w:rsidR="005D3886">
        <w:t xml:space="preserve">had </w:t>
      </w:r>
      <w:r w:rsidRPr="00AF3468">
        <w:t xml:space="preserve">accepted money. </w:t>
      </w:r>
      <w:r w:rsidR="00D612C1">
        <w:t xml:space="preserve"> Furthermore, </w:t>
      </w:r>
      <w:r w:rsidR="00CF4E20">
        <w:t>Reynolds</w:t>
      </w:r>
      <w:r w:rsidR="00900753">
        <w:t>’</w:t>
      </w:r>
      <w:r w:rsidR="00CF4E20">
        <w:t xml:space="preserve"> failure to provide </w:t>
      </w:r>
      <w:r w:rsidR="00BD3569">
        <w:t>s</w:t>
      </w:r>
      <w:r w:rsidR="00CF4E20">
        <w:t xml:space="preserve">ponsorship </w:t>
      </w:r>
      <w:r w:rsidR="00BD4129">
        <w:t xml:space="preserve">identification </w:t>
      </w:r>
      <w:r w:rsidR="00CF4E20">
        <w:t xml:space="preserve">announcements for </w:t>
      </w:r>
      <w:r w:rsidR="00D612C1">
        <w:t xml:space="preserve">paid </w:t>
      </w:r>
      <w:r w:rsidR="00474FBE">
        <w:t xml:space="preserve">appearances </w:t>
      </w:r>
      <w:r w:rsidR="00D612C1">
        <w:t xml:space="preserve">by candidates </w:t>
      </w:r>
      <w:r w:rsidR="00354636">
        <w:t>on</w:t>
      </w:r>
      <w:r w:rsidR="00D612C1">
        <w:t xml:space="preserve"> </w:t>
      </w:r>
      <w:r w:rsidR="00723519">
        <w:t xml:space="preserve">a show that </w:t>
      </w:r>
      <w:r w:rsidR="00900753">
        <w:t xml:space="preserve">Reynolds </w:t>
      </w:r>
      <w:r w:rsidR="00B50831">
        <w:t xml:space="preserve">held out to </w:t>
      </w:r>
      <w:r w:rsidR="00BE780C">
        <w:t xml:space="preserve">the public </w:t>
      </w:r>
      <w:r w:rsidR="00B50831">
        <w:t xml:space="preserve">as </w:t>
      </w:r>
      <w:r w:rsidR="00090780">
        <w:t xml:space="preserve">a </w:t>
      </w:r>
      <w:r w:rsidRPr="0003703B" w:rsidR="00090780">
        <w:rPr>
          <w:i/>
          <w:iCs/>
        </w:rPr>
        <w:t>bona fide</w:t>
      </w:r>
      <w:r w:rsidR="00090780">
        <w:t xml:space="preserve"> news interview </w:t>
      </w:r>
      <w:r w:rsidR="00E75F31">
        <w:t xml:space="preserve">and public affairs </w:t>
      </w:r>
      <w:r w:rsidR="00090780">
        <w:t xml:space="preserve">program </w:t>
      </w:r>
      <w:r w:rsidR="00CF4E20">
        <w:t xml:space="preserve">was </w:t>
      </w:r>
      <w:r w:rsidR="006F4DF0">
        <w:t xml:space="preserve">particularly </w:t>
      </w:r>
      <w:r w:rsidR="00141009">
        <w:t xml:space="preserve">egregious </w:t>
      </w:r>
      <w:r w:rsidR="00CF4E20">
        <w:t xml:space="preserve">because </w:t>
      </w:r>
      <w:r w:rsidR="00BE780C">
        <w:t xml:space="preserve">such failure </w:t>
      </w:r>
      <w:r w:rsidRPr="008F62C2">
        <w:t xml:space="preserve">had the potential to undermine the public’s </w:t>
      </w:r>
      <w:r w:rsidR="000F3A7B">
        <w:t xml:space="preserve">confidence </w:t>
      </w:r>
      <w:r w:rsidRPr="008F62C2">
        <w:t>in the integrity of legitimate political discourse.</w:t>
      </w:r>
    </w:p>
    <w:p w:rsidR="00C21BD9" w:rsidRPr="007E5DAB" w:rsidP="00906C0D" w14:paraId="63BD6D91" w14:textId="03F68A66">
      <w:pPr>
        <w:pStyle w:val="ParaNum"/>
      </w:pPr>
      <w:r w:rsidRPr="007E5DAB">
        <w:t>To resolve the Bureau’s Investigation, the Parties now enter into this Consent Decree</w:t>
      </w:r>
      <w:r>
        <w:t xml:space="preserve"> under the terms and conditions specified below.</w:t>
      </w:r>
    </w:p>
    <w:p w:rsidR="00C21BD9" w:rsidRPr="007C0B39" w:rsidP="00C21BD9" w14:paraId="75212E69" w14:textId="77777777">
      <w:pPr>
        <w:pStyle w:val="Heading1"/>
        <w:widowControl/>
      </w:pPr>
      <w:bookmarkStart w:id="11" w:name="FN[FN18]"/>
      <w:bookmarkEnd w:id="11"/>
      <w:r w:rsidRPr="007C0B39">
        <w:t>TERMS OF AGREEMENT</w:t>
      </w:r>
    </w:p>
    <w:p w:rsidR="00C21BD9" w:rsidRPr="007C0B39" w:rsidP="00C21BD9" w14:paraId="14FE7113" w14:textId="53D9141C">
      <w:pPr>
        <w:pStyle w:val="ParaNum"/>
        <w:widowControl/>
      </w:pPr>
      <w:r w:rsidRPr="3CD37B23">
        <w:rPr>
          <w:b/>
          <w:u w:val="single"/>
        </w:rPr>
        <w:t>Adopting Order</w:t>
      </w:r>
      <w:r>
        <w:t>.  Th</w:t>
      </w:r>
      <w:r w:rsidR="004D1441">
        <w:t xml:space="preserve">is </w:t>
      </w:r>
      <w:r>
        <w:t>Consent Decree shall be incorporated by the Bureau in an Adopting Order.</w:t>
      </w:r>
    </w:p>
    <w:p w:rsidR="00C21BD9" w:rsidRPr="007C0B39" w:rsidP="00C21BD9" w14:paraId="0044B45B" w14:textId="527D5A08">
      <w:pPr>
        <w:pStyle w:val="ParaNum"/>
        <w:widowControl/>
      </w:pPr>
      <w:r w:rsidRPr="3CD37B23">
        <w:rPr>
          <w:b/>
          <w:u w:val="single"/>
        </w:rPr>
        <w:t>Jurisdiction</w:t>
      </w:r>
      <w:r>
        <w:t xml:space="preserve">.  </w:t>
      </w:r>
      <w:r w:rsidR="00922917">
        <w:t xml:space="preserve">Reynolds </w:t>
      </w:r>
      <w:r>
        <w:t>agrees that the Bureau has jurisdiction over it and the matters contained in this Consent Decree</w:t>
      </w:r>
      <w:r w:rsidR="00373275">
        <w:t xml:space="preserve">.  Reynolds further agrees that </w:t>
      </w:r>
      <w:r w:rsidR="00922917">
        <w:t xml:space="preserve">the Bureau </w:t>
      </w:r>
      <w:r>
        <w:t xml:space="preserve">has the </w:t>
      </w:r>
      <w:r w:rsidRPr="00ED419F">
        <w:t>authority</w:t>
      </w:r>
      <w:r>
        <w:t xml:space="preserve"> to enter into and adopt this Consent Decree.</w:t>
      </w:r>
    </w:p>
    <w:p w:rsidR="00C21BD9" w:rsidRPr="007C0B39" w:rsidP="00C21BD9" w14:paraId="66C7C15A" w14:textId="4CE3E3CC">
      <w:pPr>
        <w:pStyle w:val="ParaNum"/>
        <w:widowControl/>
      </w:pPr>
      <w:r w:rsidRPr="3CD37B23">
        <w:rPr>
          <w:b/>
          <w:u w:val="single"/>
        </w:rPr>
        <w:t>Effective Date</w:t>
      </w:r>
      <w:r>
        <w:t xml:space="preserve">.  The </w:t>
      </w:r>
      <w:r w:rsidRPr="00ED419F">
        <w:t>Parties</w:t>
      </w:r>
      <w:r>
        <w:t xml:space="preserve"> agree that this Consent Decree shall become effective on the Effective Date</w:t>
      </w:r>
      <w:r w:rsidR="00603412">
        <w:t>, as defined herein</w:t>
      </w:r>
      <w:r w:rsidR="00FD3326">
        <w:t xml:space="preserve">.  </w:t>
      </w:r>
      <w:r w:rsidR="007E08C8">
        <w:t>The Parties further agree that, a</w:t>
      </w:r>
      <w:r>
        <w:t xml:space="preserve">s of the Effective Date, this Consent Decree shall have the same force and effect as any other order of the Commission.  </w:t>
      </w:r>
    </w:p>
    <w:p w:rsidR="00C21BD9" w:rsidRPr="00C566EC" w:rsidP="00C21BD9" w14:paraId="18517FAD" w14:textId="4726E124">
      <w:pPr>
        <w:pStyle w:val="ParaNum"/>
        <w:widowControl/>
      </w:pPr>
      <w:r w:rsidRPr="3CD37B23">
        <w:rPr>
          <w:b/>
          <w:u w:val="single"/>
        </w:rPr>
        <w:t>Termination of Investigation</w:t>
      </w:r>
      <w:r w:rsidRPr="3CD37B23">
        <w:t xml:space="preserve">.  In express reliance </w:t>
      </w:r>
      <w:r w:rsidRPr="007C0B39">
        <w:t>on</w:t>
      </w:r>
      <w:r w:rsidRPr="3CD37B23">
        <w:t xml:space="preserve"> the covenants and representations in this Consent Decree and to avoid further expenditure of public resources, the Bureau agrees to terminate the Investigation.  In consideration for the termination of the Investigation, </w:t>
      </w:r>
      <w:r w:rsidR="00752FD5">
        <w:t xml:space="preserve">Reynolds </w:t>
      </w:r>
      <w:r w:rsidRPr="3CD37B23">
        <w:t xml:space="preserve">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 on its own motion against </w:t>
      </w:r>
      <w:r w:rsidR="00752FD5">
        <w:t xml:space="preserve">Reynolds </w:t>
      </w:r>
      <w:r w:rsidRPr="3CD37B23">
        <w:t>concerning the matters that were the subject of the Investigation</w:t>
      </w:r>
      <w:r>
        <w:rPr>
          <w:szCs w:val="22"/>
        </w:rPr>
        <w:t>,</w:t>
      </w:r>
      <w:r>
        <w:t xml:space="preserve"> or to set for hearing the question of </w:t>
      </w:r>
      <w:r w:rsidR="00752FD5">
        <w:t xml:space="preserve">Reynolds’ </w:t>
      </w:r>
      <w:r>
        <w:t>basic qualifications to be a Commission licensee or hold Commission licenses or authorizations based on the matters that were the subject of the Investigation.</w:t>
      </w:r>
      <w:r>
        <w:rPr>
          <w:rStyle w:val="FootnoteReference"/>
        </w:rPr>
        <w:footnoteReference w:id="17"/>
      </w:r>
      <w:r w:rsidR="00A431B7">
        <w:t xml:space="preserve">  Reynolds acknowledges and agrees that nothing </w:t>
      </w:r>
      <w:r w:rsidR="005641D8">
        <w:t xml:space="preserve">herein </w:t>
      </w:r>
      <w:r w:rsidR="00A431B7">
        <w:t xml:space="preserve">prevents the Bureau or Commission from </w:t>
      </w:r>
      <w:r w:rsidR="000D1183">
        <w:t>instituting any new proceeding</w:t>
      </w:r>
      <w:r w:rsidR="00DC17AF">
        <w:t>s</w:t>
      </w:r>
      <w:r w:rsidR="000D1183">
        <w:t xml:space="preserve"> against Reynolds during the term of this Consent Decree concerning any matter</w:t>
      </w:r>
      <w:r w:rsidR="00C8797D">
        <w:t xml:space="preserve">s </w:t>
      </w:r>
      <w:r w:rsidR="000D1183">
        <w:t>that</w:t>
      </w:r>
      <w:r w:rsidR="00EB7E81">
        <w:t xml:space="preserve"> </w:t>
      </w:r>
      <w:r w:rsidR="00C8797D">
        <w:t xml:space="preserve">were not </w:t>
      </w:r>
      <w:r w:rsidR="00EB7E81">
        <w:t xml:space="preserve">the subject of </w:t>
      </w:r>
      <w:r w:rsidR="005A15C2">
        <w:t xml:space="preserve">the </w:t>
      </w:r>
      <w:r w:rsidR="000D1183">
        <w:t xml:space="preserve">Investigation.   </w:t>
      </w:r>
    </w:p>
    <w:p w:rsidR="00C21BD9" w:rsidRPr="009D3138" w:rsidP="00C21BD9" w14:paraId="099BD9E1" w14:textId="21CEE173">
      <w:pPr>
        <w:pStyle w:val="ParaNum"/>
        <w:widowControl/>
      </w:pPr>
      <w:r w:rsidRPr="009D3138">
        <w:rPr>
          <w:b/>
          <w:u w:val="single"/>
        </w:rPr>
        <w:t>Admission of Liability</w:t>
      </w:r>
      <w:r w:rsidRPr="009D3138">
        <w:t xml:space="preserve">.  </w:t>
      </w:r>
      <w:r w:rsidRPr="009D3138" w:rsidR="00DB2864">
        <w:t xml:space="preserve">Reynolds </w:t>
      </w:r>
      <w:r w:rsidRPr="009D3138">
        <w:t>admits that its</w:t>
      </w:r>
      <w:r w:rsidRPr="009D3138" w:rsidR="003D2BAC">
        <w:t xml:space="preserve"> conduct </w:t>
      </w:r>
      <w:r w:rsidRPr="009D3138">
        <w:t xml:space="preserve">described in Paragraphs </w:t>
      </w:r>
      <w:r w:rsidRPr="009D3138" w:rsidR="007472BE">
        <w:t>6</w:t>
      </w:r>
      <w:r w:rsidRPr="009D3138" w:rsidR="00DB2864">
        <w:t xml:space="preserve"> </w:t>
      </w:r>
      <w:r w:rsidRPr="009D3138">
        <w:t xml:space="preserve">through </w:t>
      </w:r>
      <w:r w:rsidR="00BB2773">
        <w:t>8</w:t>
      </w:r>
      <w:r w:rsidRPr="009D3138" w:rsidR="002E423B">
        <w:t xml:space="preserve"> </w:t>
      </w:r>
      <w:r w:rsidRPr="009D3138">
        <w:t xml:space="preserve">of this Consent Decree </w:t>
      </w:r>
      <w:r w:rsidRPr="009D3138" w:rsidR="002E423B">
        <w:t xml:space="preserve">constituted willful and repeated violations of the </w:t>
      </w:r>
      <w:r w:rsidRPr="009D3138" w:rsidR="00F43892">
        <w:t>Sponsorship ID Rules</w:t>
      </w:r>
      <w:r w:rsidRPr="009D3138" w:rsidR="00DB2864">
        <w:t>.</w:t>
      </w:r>
    </w:p>
    <w:p w:rsidR="00C21BD9" w:rsidRPr="009D3138" w:rsidP="00C21BD9" w14:paraId="3B0251E6" w14:textId="2C7AC46B">
      <w:pPr>
        <w:pStyle w:val="ParaNum"/>
        <w:widowControl/>
      </w:pPr>
      <w:bookmarkStart w:id="12" w:name="_Ref379202869"/>
      <w:r w:rsidRPr="009D3138">
        <w:rPr>
          <w:b/>
          <w:u w:val="single"/>
        </w:rPr>
        <w:t>Compliance Officer</w:t>
      </w:r>
      <w:r w:rsidRPr="009D3138">
        <w:t xml:space="preserve">.  Within </w:t>
      </w:r>
      <w:r w:rsidRPr="009D3138" w:rsidR="006C59BB">
        <w:t>30</w:t>
      </w:r>
      <w:r w:rsidRPr="009D3138">
        <w:t xml:space="preserve"> calendar days after the Effective Date, </w:t>
      </w:r>
      <w:r w:rsidRPr="009D3138" w:rsidR="002E423B">
        <w:t xml:space="preserve">Reynolds </w:t>
      </w:r>
      <w:r w:rsidRPr="009D3138" w:rsidR="002805E1">
        <w:t xml:space="preserve">agrees that it </w:t>
      </w:r>
      <w:r w:rsidRPr="009D3138">
        <w:t xml:space="preserve">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sidRPr="009D3138" w:rsidR="002805E1">
        <w:t xml:space="preserve">Reynolds </w:t>
      </w:r>
      <w:r w:rsidRPr="009D3138">
        <w:t xml:space="preserve">complies with the terms and conditions of the Compliance Plan and this Consent Decree.  In addition to the general knowledge of the Communications Laws necessary to discharge his or her duties under this Consent Decree, the Compliance Officer shall have specific knowledge of the </w:t>
      </w:r>
      <w:r w:rsidRPr="009D3138" w:rsidR="00F43892">
        <w:t>Sponsorship ID Rules</w:t>
      </w:r>
      <w:r w:rsidRPr="009D3138" w:rsidR="002805E1">
        <w:t xml:space="preserve"> </w:t>
      </w:r>
      <w:r w:rsidRPr="009D3138">
        <w:t>prior to assuming his/her duties.</w:t>
      </w:r>
      <w:bookmarkEnd w:id="12"/>
    </w:p>
    <w:p w:rsidR="00C21BD9" w:rsidRPr="007C0B39" w:rsidP="00C21BD9" w14:paraId="630CB121" w14:textId="3B882F3E">
      <w:pPr>
        <w:pStyle w:val="ParaNum"/>
        <w:widowControl/>
      </w:pPr>
      <w:bookmarkStart w:id="13" w:name="_Ref357521857"/>
      <w:r w:rsidRPr="009D3138">
        <w:rPr>
          <w:b/>
          <w:u w:val="single"/>
        </w:rPr>
        <w:t>Compliance Plan</w:t>
      </w:r>
      <w:r w:rsidRPr="009D3138">
        <w:t xml:space="preserve">.  </w:t>
      </w:r>
      <w:r w:rsidRPr="009D3138" w:rsidR="003066F1">
        <w:t xml:space="preserve">Reynolds </w:t>
      </w:r>
      <w:r w:rsidRPr="009D3138">
        <w:t xml:space="preserve">agrees that it shall, within </w:t>
      </w:r>
      <w:r w:rsidRPr="009D3138" w:rsidR="006C59BB">
        <w:t>60</w:t>
      </w:r>
      <w:r w:rsidRPr="009D3138">
        <w:t xml:space="preserve"> calendar days after the Effective Date, develop and implement a Compliance Plan designed to ensure </w:t>
      </w:r>
      <w:r w:rsidRPr="009D3138" w:rsidR="00CE7EDA">
        <w:t xml:space="preserve">its </w:t>
      </w:r>
      <w:r w:rsidRPr="009D3138">
        <w:t>future compliance</w:t>
      </w:r>
      <w:r>
        <w:t xml:space="preserve"> with the Communications Laws and with the terms and conditions of this Consent Decree.  </w:t>
      </w:r>
      <w:r w:rsidR="002B547C">
        <w:t xml:space="preserve">The Compliance Plan shall be applicable to all stations of which Reynolds is </w:t>
      </w:r>
      <w:r w:rsidR="00E4178D">
        <w:t xml:space="preserve">and </w:t>
      </w:r>
      <w:r w:rsidR="002B547C">
        <w:t xml:space="preserve">becomes the licensee.  </w:t>
      </w:r>
      <w:r w:rsidR="003066F1">
        <w:t xml:space="preserve">The Compliance Plan shall consist, at a minimum, </w:t>
      </w:r>
      <w:r w:rsidR="001E3F6D">
        <w:t xml:space="preserve">of </w:t>
      </w:r>
      <w:r w:rsidR="003066F1">
        <w:t>the following:</w:t>
      </w:r>
      <w:bookmarkEnd w:id="13"/>
    </w:p>
    <w:p w:rsidR="00C21BD9" w:rsidRPr="007C0B39" w:rsidP="00C21BD9" w14:paraId="78F43140" w14:textId="05CA3696">
      <w:pPr>
        <w:widowControl/>
        <w:numPr>
          <w:ilvl w:val="0"/>
          <w:numId w:val="6"/>
        </w:numPr>
        <w:tabs>
          <w:tab w:val="clear" w:pos="1656"/>
        </w:tabs>
        <w:spacing w:after="120"/>
        <w:ind w:left="1886"/>
        <w:rPr>
          <w:szCs w:val="22"/>
        </w:rPr>
      </w:pPr>
      <w:r w:rsidRPr="007C0B39">
        <w:rPr>
          <w:b/>
          <w:szCs w:val="22"/>
          <w:u w:val="single"/>
        </w:rPr>
        <w:t>Operating Procedures</w:t>
      </w:r>
      <w:r>
        <w:rPr>
          <w:szCs w:val="22"/>
        </w:rPr>
        <w:t xml:space="preserve">.  </w:t>
      </w:r>
      <w:r w:rsidR="003066F1">
        <w:rPr>
          <w:szCs w:val="22"/>
        </w:rPr>
        <w:t>Reynolds s</w:t>
      </w:r>
      <w:r w:rsidRPr="007C0B39">
        <w:rPr>
          <w:szCs w:val="22"/>
        </w:rPr>
        <w:t xml:space="preserve">hall establish </w:t>
      </w:r>
      <w:r w:rsidR="003066F1">
        <w:rPr>
          <w:szCs w:val="22"/>
        </w:rPr>
        <w:t xml:space="preserve">written </w:t>
      </w:r>
      <w:r w:rsidRPr="007C0B39">
        <w:rPr>
          <w:szCs w:val="22"/>
        </w:rPr>
        <w:t xml:space="preserve">Operating Procedures that all Covered Employees must follow to ensure </w:t>
      </w:r>
      <w:r w:rsidR="001E3F6D">
        <w:rPr>
          <w:szCs w:val="22"/>
        </w:rPr>
        <w:t xml:space="preserve">Reynolds’ </w:t>
      </w:r>
      <w:r w:rsidRPr="007C0B39">
        <w:rPr>
          <w:szCs w:val="22"/>
        </w:rPr>
        <w:t xml:space="preserve">compliance with the </w:t>
      </w:r>
      <w:r w:rsidR="00F43892">
        <w:rPr>
          <w:szCs w:val="22"/>
        </w:rPr>
        <w:t>Sponsorship ID Rules</w:t>
      </w:r>
      <w:r w:rsidR="003066F1">
        <w:rPr>
          <w:szCs w:val="22"/>
        </w:rPr>
        <w:t xml:space="preserve">.  The </w:t>
      </w:r>
      <w:r w:rsidRPr="007C0B39">
        <w:rPr>
          <w:szCs w:val="22"/>
        </w:rPr>
        <w:t xml:space="preserve">Operating Procedures shall include internal procedures </w:t>
      </w:r>
      <w:r w:rsidRPr="007C0B39">
        <w:rPr>
          <w:szCs w:val="22"/>
        </w:rPr>
        <w:t xml:space="preserve">and policies specifically designed to ensure that </w:t>
      </w:r>
      <w:r w:rsidR="005F7296">
        <w:rPr>
          <w:szCs w:val="22"/>
        </w:rPr>
        <w:t>Reynolds</w:t>
      </w:r>
      <w:r>
        <w:rPr>
          <w:szCs w:val="22"/>
        </w:rPr>
        <w:t xml:space="preserve"> </w:t>
      </w:r>
      <w:r w:rsidRPr="007E5DAB">
        <w:t xml:space="preserve">complies with the </w:t>
      </w:r>
      <w:r w:rsidR="00F43892">
        <w:t>Sponsorship ID Rules</w:t>
      </w:r>
      <w:r w:rsidR="003066F1">
        <w:t xml:space="preserve">.  </w:t>
      </w:r>
    </w:p>
    <w:p w:rsidR="00C21BD9" w:rsidRPr="007C0B39" w:rsidP="00C21BD9" w14:paraId="4B126487" w14:textId="399CC407">
      <w:pPr>
        <w:widowControl/>
        <w:numPr>
          <w:ilvl w:val="0"/>
          <w:numId w:val="6"/>
        </w:numPr>
        <w:tabs>
          <w:tab w:val="clear" w:pos="1656"/>
        </w:tabs>
        <w:spacing w:after="120"/>
        <w:ind w:left="1886"/>
        <w:rPr>
          <w:szCs w:val="22"/>
        </w:rPr>
      </w:pPr>
      <w:r w:rsidRPr="007C0B39">
        <w:rPr>
          <w:b/>
          <w:szCs w:val="22"/>
          <w:u w:val="single"/>
        </w:rPr>
        <w:t>Compliance Manual</w:t>
      </w:r>
      <w:r w:rsidRPr="007C0B39">
        <w:rPr>
          <w:szCs w:val="22"/>
        </w:rPr>
        <w:t xml:space="preserve">.  </w:t>
      </w:r>
      <w:r w:rsidR="001E3F6D">
        <w:rPr>
          <w:szCs w:val="22"/>
        </w:rPr>
        <w:t xml:space="preserve">Reynolds </w:t>
      </w:r>
      <w:r w:rsidRPr="007C0B39">
        <w:rPr>
          <w:szCs w:val="22"/>
        </w:rPr>
        <w:t xml:space="preserve">shall </w:t>
      </w:r>
      <w:r w:rsidR="006A1CB7">
        <w:rPr>
          <w:szCs w:val="22"/>
        </w:rPr>
        <w:t xml:space="preserve">establish and </w:t>
      </w:r>
      <w:r w:rsidRPr="007C0B39">
        <w:rPr>
          <w:szCs w:val="22"/>
        </w:rPr>
        <w:t xml:space="preserve">distribute a </w:t>
      </w:r>
      <w:r w:rsidR="001E3F6D">
        <w:rPr>
          <w:szCs w:val="22"/>
        </w:rPr>
        <w:t xml:space="preserve">written </w:t>
      </w:r>
      <w:r w:rsidRPr="007C0B39">
        <w:rPr>
          <w:szCs w:val="22"/>
        </w:rPr>
        <w:t xml:space="preserve">Compliance Manual to all Covered Employees.  The Compliance Manual shall explain </w:t>
      </w:r>
      <w:r w:rsidR="001E3F6D">
        <w:rPr>
          <w:szCs w:val="22"/>
        </w:rPr>
        <w:t xml:space="preserve">fully and completely </w:t>
      </w:r>
      <w:r w:rsidRPr="007C0B39">
        <w:rPr>
          <w:szCs w:val="22"/>
        </w:rPr>
        <w:t xml:space="preserve">the </w:t>
      </w:r>
      <w:r w:rsidR="00F43892">
        <w:rPr>
          <w:szCs w:val="22"/>
        </w:rPr>
        <w:t>Sponsorship ID Rules</w:t>
      </w:r>
      <w:r w:rsidR="001E3F6D">
        <w:rPr>
          <w:szCs w:val="22"/>
        </w:rPr>
        <w:t xml:space="preserve"> </w:t>
      </w:r>
      <w:r w:rsidRPr="007C0B39">
        <w:rPr>
          <w:szCs w:val="22"/>
        </w:rPr>
        <w:t xml:space="preserve">and </w:t>
      </w:r>
      <w:r w:rsidR="001E3F6D">
        <w:rPr>
          <w:szCs w:val="22"/>
        </w:rPr>
        <w:t xml:space="preserve">include </w:t>
      </w:r>
      <w:r w:rsidRPr="007C0B39">
        <w:rPr>
          <w:szCs w:val="22"/>
        </w:rPr>
        <w:t>the Operating Procedures that Covered Employees shall follow</w:t>
      </w:r>
      <w:r w:rsidR="001E3F6D">
        <w:rPr>
          <w:szCs w:val="22"/>
        </w:rPr>
        <w:t xml:space="preserve">.  Reynolds </w:t>
      </w:r>
      <w:r w:rsidRPr="007C0B39">
        <w:rPr>
          <w:szCs w:val="22"/>
        </w:rPr>
        <w:t xml:space="preserve">shall periodically review and revise the Compliance Manual as necessary to ensure that the information set forth therein remains current and accurate.  </w:t>
      </w:r>
      <w:r w:rsidR="001E3F6D">
        <w:rPr>
          <w:szCs w:val="22"/>
        </w:rPr>
        <w:t xml:space="preserve">Reynolds </w:t>
      </w:r>
      <w:r w:rsidRPr="007C0B39">
        <w:rPr>
          <w:szCs w:val="22"/>
        </w:rPr>
        <w:t>shall distribute any revisions to the Compliance Manual promptly to all Covered Employees.</w:t>
      </w:r>
    </w:p>
    <w:p w:rsidR="00C21BD9" w:rsidRPr="007C0B39" w:rsidP="00C21BD9" w14:paraId="1BA767B0" w14:textId="18ABCC40">
      <w:pPr>
        <w:widowControl/>
        <w:numPr>
          <w:ilvl w:val="0"/>
          <w:numId w:val="6"/>
        </w:numPr>
        <w:tabs>
          <w:tab w:val="clear" w:pos="1656"/>
        </w:tabs>
        <w:spacing w:after="120"/>
        <w:ind w:left="1886"/>
      </w:pPr>
      <w:r w:rsidRPr="007C0B39">
        <w:rPr>
          <w:b/>
          <w:szCs w:val="22"/>
          <w:u w:val="single"/>
        </w:rPr>
        <w:t>Compliance Training Program</w:t>
      </w:r>
      <w:r w:rsidRPr="007C0B39">
        <w:rPr>
          <w:szCs w:val="22"/>
        </w:rPr>
        <w:t xml:space="preserve">.  </w:t>
      </w:r>
      <w:r w:rsidR="001E3F6D">
        <w:rPr>
          <w:szCs w:val="22"/>
        </w:rPr>
        <w:t xml:space="preserve">Reynolds </w:t>
      </w:r>
      <w:r w:rsidRPr="007C0B39">
        <w:rPr>
          <w:szCs w:val="22"/>
        </w:rPr>
        <w:t xml:space="preserve">shall establish and implement a Compliance Training Program </w:t>
      </w:r>
      <w:r w:rsidR="00507A35">
        <w:rPr>
          <w:szCs w:val="22"/>
        </w:rPr>
        <w:t xml:space="preserve">for Covered Employees </w:t>
      </w:r>
      <w:r w:rsidR="00CE7EDA">
        <w:rPr>
          <w:szCs w:val="22"/>
        </w:rPr>
        <w:t xml:space="preserve">regarding </w:t>
      </w:r>
      <w:r w:rsidRPr="007C0B39">
        <w:rPr>
          <w:szCs w:val="22"/>
        </w:rPr>
        <w:t xml:space="preserve">compliance with the </w:t>
      </w:r>
      <w:r w:rsidR="00F43892">
        <w:rPr>
          <w:szCs w:val="22"/>
        </w:rPr>
        <w:t>Sponsorship ID Rules</w:t>
      </w:r>
      <w:r w:rsidR="001E3F6D">
        <w:rPr>
          <w:szCs w:val="22"/>
        </w:rPr>
        <w:t xml:space="preserve">.  </w:t>
      </w:r>
      <w:r w:rsidRPr="007C0B39">
        <w:rPr>
          <w:szCs w:val="22"/>
        </w:rPr>
        <w:t xml:space="preserve">As part of the Compliance Training Program, Covered </w:t>
      </w:r>
      <w:r w:rsidRPr="009D3138">
        <w:rPr>
          <w:szCs w:val="22"/>
        </w:rPr>
        <w:t xml:space="preserve">Employees shall be advised of </w:t>
      </w:r>
      <w:r w:rsidRPr="009D3138" w:rsidR="00F937EA">
        <w:rPr>
          <w:szCs w:val="22"/>
        </w:rPr>
        <w:t>Reynolds</w:t>
      </w:r>
      <w:r w:rsidRPr="009D3138" w:rsidR="00CE7EDA">
        <w:rPr>
          <w:szCs w:val="22"/>
        </w:rPr>
        <w:t>’</w:t>
      </w:r>
      <w:r w:rsidRPr="009D3138" w:rsidR="00F937EA">
        <w:rPr>
          <w:szCs w:val="22"/>
        </w:rPr>
        <w:t xml:space="preserve"> </w:t>
      </w:r>
      <w:r w:rsidRPr="009D3138">
        <w:rPr>
          <w:szCs w:val="22"/>
        </w:rPr>
        <w:t xml:space="preserve">obligation to report any noncompliance with the </w:t>
      </w:r>
      <w:r w:rsidRPr="009D3138" w:rsidR="00F43892">
        <w:rPr>
          <w:szCs w:val="22"/>
        </w:rPr>
        <w:t>Sponsorship ID Rules</w:t>
      </w:r>
      <w:r w:rsidRPr="009D3138" w:rsidR="00F937EA">
        <w:rPr>
          <w:szCs w:val="22"/>
        </w:rPr>
        <w:t xml:space="preserve"> </w:t>
      </w:r>
      <w:r w:rsidRPr="009D3138">
        <w:rPr>
          <w:szCs w:val="22"/>
        </w:rPr>
        <w:t xml:space="preserve">under Paragraph </w:t>
      </w:r>
      <w:r w:rsidRPr="009D3138" w:rsidR="00CE7EDA">
        <w:rPr>
          <w:szCs w:val="22"/>
        </w:rPr>
        <w:t>1</w:t>
      </w:r>
      <w:r w:rsidR="00E13EBE">
        <w:rPr>
          <w:szCs w:val="22"/>
        </w:rPr>
        <w:t>7</w:t>
      </w:r>
      <w:r w:rsidRPr="009D3138" w:rsidR="00F937EA">
        <w:rPr>
          <w:szCs w:val="22"/>
        </w:rPr>
        <w:t xml:space="preserve"> </w:t>
      </w:r>
      <w:r w:rsidRPr="009D3138">
        <w:rPr>
          <w:szCs w:val="22"/>
        </w:rPr>
        <w:t xml:space="preserve">of this Consent Decree and shall be instructed on how to disclose noncompliance to the Compliance Officer.  All Covered Employees shall be trained pursuant to the Compliance Training Program within </w:t>
      </w:r>
      <w:r w:rsidRPr="009D3138" w:rsidR="00F14871">
        <w:rPr>
          <w:szCs w:val="22"/>
        </w:rPr>
        <w:t>75</w:t>
      </w:r>
      <w:r w:rsidRPr="009D3138" w:rsidR="006C59BB">
        <w:rPr>
          <w:szCs w:val="22"/>
        </w:rPr>
        <w:t xml:space="preserve"> </w:t>
      </w:r>
      <w:r w:rsidRPr="009D3138">
        <w:rPr>
          <w:szCs w:val="22"/>
        </w:rPr>
        <w:t>calendar days after the Effective Date, except that any person who becomes a Covered Employee at any time after the initial Compliance Training Program shall be trained</w:t>
      </w:r>
      <w:r w:rsidRPr="007C0B39">
        <w:rPr>
          <w:szCs w:val="22"/>
        </w:rPr>
        <w:t xml:space="preserve"> </w:t>
      </w:r>
      <w:r w:rsidR="006C59BB">
        <w:rPr>
          <w:szCs w:val="22"/>
        </w:rPr>
        <w:t xml:space="preserve">within 30 </w:t>
      </w:r>
      <w:r w:rsidRPr="007C0B39">
        <w:rPr>
          <w:szCs w:val="22"/>
        </w:rPr>
        <w:t xml:space="preserve">calendar days after the date such person becomes a Covered Employee.  </w:t>
      </w:r>
      <w:r w:rsidR="00F937EA">
        <w:rPr>
          <w:szCs w:val="22"/>
        </w:rPr>
        <w:t xml:space="preserve">Reynolds </w:t>
      </w:r>
      <w:r w:rsidRPr="007C0B39">
        <w:rPr>
          <w:szCs w:val="22"/>
        </w:rPr>
        <w:t>shall repeat compliance training on an annual basis, and shall periodically review and revise the Compliance Training Program as necessary to ensure that it remains current and complete and to enhance its effectiveness.</w:t>
      </w:r>
    </w:p>
    <w:p w:rsidR="00C21BD9" w:rsidRPr="009D3138" w:rsidP="00C21BD9" w14:paraId="004179D9" w14:textId="0959B298">
      <w:pPr>
        <w:pStyle w:val="ParaNum"/>
        <w:widowControl/>
      </w:pPr>
      <w:bookmarkStart w:id="14" w:name="_Ref321323028"/>
      <w:r w:rsidRPr="007C0B39">
        <w:rPr>
          <w:b/>
          <w:u w:val="single"/>
        </w:rPr>
        <w:t>Reporting Noncompliance</w:t>
      </w:r>
      <w:r w:rsidRPr="007C0B39">
        <w:t xml:space="preserve">.  </w:t>
      </w:r>
      <w:r w:rsidRPr="009D3138" w:rsidR="005F7296">
        <w:t>Reynolds</w:t>
      </w:r>
      <w:r w:rsidRPr="009D3138">
        <w:t xml:space="preserve"> </w:t>
      </w:r>
      <w:r w:rsidRPr="009D3138" w:rsidR="00AF16AB">
        <w:t xml:space="preserve">agrees that it </w:t>
      </w:r>
      <w:r w:rsidRPr="009D3138">
        <w:t xml:space="preserve">shall report any noncompliance with the </w:t>
      </w:r>
      <w:r w:rsidRPr="009D3138" w:rsidR="00995C71">
        <w:t>Sponsorship ID Rules</w:t>
      </w:r>
      <w:r w:rsidRPr="009D3138">
        <w:t xml:space="preserve"> and with the terms and conditions of this Consent Decree within </w:t>
      </w:r>
      <w:r w:rsidRPr="009D3138" w:rsidR="00995C71">
        <w:t>15</w:t>
      </w:r>
      <w:r w:rsidRPr="009D3138">
        <w:t xml:space="preserve"> calendar days after discovery of such noncompliance</w:t>
      </w:r>
      <w:r w:rsidRPr="009D3138" w:rsidR="00721282">
        <w:t xml:space="preserve"> at all stations of which Reynolds is </w:t>
      </w:r>
      <w:r w:rsidRPr="009D3138" w:rsidR="00E4178D">
        <w:t xml:space="preserve">and </w:t>
      </w:r>
      <w:r w:rsidRPr="009D3138" w:rsidR="00721282">
        <w:t>becomes the licensee</w:t>
      </w:r>
      <w:r w:rsidRPr="009D3138">
        <w:t xml:space="preserve">.  Such reports shall include a detailed explanation of:  (i) each instance of noncompliance; (ii) the steps that </w:t>
      </w:r>
      <w:r w:rsidRPr="009D3138" w:rsidR="005F7296">
        <w:t>Reynolds</w:t>
      </w:r>
      <w:r w:rsidRPr="009D3138">
        <w:t xml:space="preserve"> has taken or will take to remedy such noncompliance; (iii) the schedule on which such remedial actions will be taken; and (iv) the steps that </w:t>
      </w:r>
      <w:r w:rsidRPr="009D3138" w:rsidR="005F7296">
        <w:t>Reynolds</w:t>
      </w:r>
      <w:r w:rsidRPr="009D3138">
        <w:t xml:space="preserve"> has taken or will take to prevent the recurrence of any such noncompliance.  </w:t>
      </w:r>
      <w:bookmarkEnd w:id="14"/>
      <w:r w:rsidRPr="009D3138">
        <w:t xml:space="preserve">All reports of noncompliance shall be submitted to </w:t>
      </w:r>
      <w:r w:rsidRPr="009D3138" w:rsidR="000D2541">
        <w:rPr>
          <w:szCs w:val="22"/>
        </w:rPr>
        <w:t xml:space="preserve">Robert Baker, Assistant Chief, Policy Division, Media Bureau, Federal Communications Commission, at </w:t>
      </w:r>
      <w:hyperlink r:id="rId6" w:history="1">
        <w:r w:rsidRPr="009D3138" w:rsidR="000D2541">
          <w:rPr>
            <w:iCs/>
            <w:color w:val="0000FF"/>
            <w:szCs w:val="22"/>
            <w:u w:val="single"/>
          </w:rPr>
          <w:t>Robert.Baker@fcc.gov</w:t>
        </w:r>
      </w:hyperlink>
      <w:r w:rsidRPr="009D3138" w:rsidR="000D2541">
        <w:rPr>
          <w:szCs w:val="22"/>
        </w:rPr>
        <w:t xml:space="preserve">; Gary Schonman, Special Counsel, Policy Division, Media Bureau, Federal Communications Commission, at </w:t>
      </w:r>
      <w:hyperlink r:id="rId7" w:history="1">
        <w:r w:rsidRPr="009D3138" w:rsidR="000D2541">
          <w:rPr>
            <w:iCs/>
            <w:color w:val="0000FF"/>
            <w:szCs w:val="22"/>
            <w:u w:val="single"/>
          </w:rPr>
          <w:t>Gary.Schonman@fcc.gov</w:t>
        </w:r>
      </w:hyperlink>
      <w:r w:rsidRPr="009D3138" w:rsidR="000D2541">
        <w:rPr>
          <w:szCs w:val="22"/>
        </w:rPr>
        <w:t>; and S</w:t>
      </w:r>
      <w:r w:rsidRPr="009D3138" w:rsidR="000D2541">
        <w:rPr>
          <w:iCs/>
          <w:szCs w:val="22"/>
        </w:rPr>
        <w:t xml:space="preserve">ima Nilsson, Attorney-Advisor, Policy Division, Media Bureau, Federal Communications Commission, at </w:t>
      </w:r>
      <w:hyperlink r:id="rId8" w:history="1">
        <w:r w:rsidRPr="009D3138" w:rsidR="000D2541">
          <w:rPr>
            <w:iCs/>
            <w:color w:val="0000FF"/>
            <w:szCs w:val="22"/>
            <w:u w:val="single"/>
          </w:rPr>
          <w:t>Sima.Nilsson@fcc.gov.</w:t>
        </w:r>
      </w:hyperlink>
      <w:r w:rsidRPr="009D3138" w:rsidR="00ED01ED">
        <w:rPr>
          <w:iCs/>
          <w:color w:val="0000FF"/>
          <w:szCs w:val="22"/>
          <w:u w:val="single"/>
        </w:rPr>
        <w:t xml:space="preserve">  </w:t>
      </w:r>
    </w:p>
    <w:p w:rsidR="00C21BD9" w:rsidRPr="009D3138" w:rsidP="00C21BD9" w14:paraId="6AEC2211" w14:textId="2ADFB69E">
      <w:pPr>
        <w:pStyle w:val="ParaNum"/>
        <w:widowControl/>
        <w:rPr>
          <w:caps/>
        </w:rPr>
      </w:pPr>
      <w:bookmarkStart w:id="15" w:name="_Ref379202892"/>
      <w:r w:rsidRPr="009D3138">
        <w:rPr>
          <w:b/>
          <w:u w:val="single"/>
        </w:rPr>
        <w:t>Compliance Reports</w:t>
      </w:r>
      <w:r w:rsidRPr="009D3138">
        <w:t xml:space="preserve">.  </w:t>
      </w:r>
      <w:r w:rsidRPr="009D3138" w:rsidR="005F7296">
        <w:t>Reynolds</w:t>
      </w:r>
      <w:r w:rsidRPr="009D3138">
        <w:t xml:space="preserve"> </w:t>
      </w:r>
      <w:r w:rsidRPr="009D3138" w:rsidR="00AF16AB">
        <w:t xml:space="preserve">agrees that it </w:t>
      </w:r>
      <w:r w:rsidRPr="009D3138" w:rsidR="00E656C2">
        <w:t xml:space="preserve">shall submit </w:t>
      </w:r>
      <w:r w:rsidRPr="009D3138">
        <w:t xml:space="preserve">compliance reports </w:t>
      </w:r>
      <w:r w:rsidRPr="009D3138" w:rsidR="00156F80">
        <w:t xml:space="preserve">to </w:t>
      </w:r>
      <w:r w:rsidRPr="009D3138">
        <w:t xml:space="preserve">the Commission </w:t>
      </w:r>
      <w:r w:rsidRPr="009D3138" w:rsidR="006C59BB">
        <w:t xml:space="preserve">90 </w:t>
      </w:r>
      <w:r w:rsidRPr="009D3138">
        <w:t xml:space="preserve">calendar days after the Effective Date, </w:t>
      </w:r>
      <w:r w:rsidRPr="009D3138" w:rsidR="006C59BB">
        <w:t xml:space="preserve">12 </w:t>
      </w:r>
      <w:r w:rsidRPr="009D3138">
        <w:t xml:space="preserve">months after the Effective Date, </w:t>
      </w:r>
      <w:r w:rsidRPr="009D3138" w:rsidR="006C59BB">
        <w:t>24</w:t>
      </w:r>
      <w:r w:rsidRPr="009D3138">
        <w:t xml:space="preserve"> months after the Effective Date, </w:t>
      </w:r>
      <w:bookmarkStart w:id="16" w:name="_Hlk109110147"/>
      <w:r w:rsidRPr="009D3138" w:rsidR="006C59BB">
        <w:t xml:space="preserve">36 </w:t>
      </w:r>
      <w:r w:rsidRPr="009D3138">
        <w:t>months after the Effective Date</w:t>
      </w:r>
      <w:bookmarkEnd w:id="16"/>
      <w:r w:rsidRPr="009D3138" w:rsidR="00CF5DCD">
        <w:t>, 48 months after the Effective Date, and 60 months after the Effective Date</w:t>
      </w:r>
      <w:r w:rsidRPr="009D3138">
        <w:t>.</w:t>
      </w:r>
      <w:bookmarkEnd w:id="15"/>
      <w:r w:rsidRPr="009D3138">
        <w:t xml:space="preserve">  </w:t>
      </w:r>
    </w:p>
    <w:p w:rsidR="00C21BD9" w:rsidRPr="009D3138" w:rsidP="00C21BD9" w14:paraId="7FE3D4C5" w14:textId="11C77411">
      <w:pPr>
        <w:widowControl/>
        <w:numPr>
          <w:ilvl w:val="0"/>
          <w:numId w:val="7"/>
        </w:numPr>
        <w:tabs>
          <w:tab w:val="clear" w:pos="1782"/>
        </w:tabs>
        <w:spacing w:after="120"/>
        <w:ind w:left="1886"/>
        <w:rPr>
          <w:szCs w:val="22"/>
        </w:rPr>
      </w:pPr>
      <w:r w:rsidRPr="009D3138">
        <w:rPr>
          <w:szCs w:val="22"/>
        </w:rPr>
        <w:t xml:space="preserve">Each Compliance Report shall include a detailed description of </w:t>
      </w:r>
      <w:r w:rsidRPr="009D3138" w:rsidR="005F7296">
        <w:t>Reynolds</w:t>
      </w:r>
      <w:r w:rsidRPr="009D3138">
        <w:rPr>
          <w:szCs w:val="22"/>
        </w:rPr>
        <w:t xml:space="preserve">’s efforts during the </w:t>
      </w:r>
      <w:r w:rsidRPr="009D3138" w:rsidR="00156F80">
        <w:rPr>
          <w:szCs w:val="22"/>
        </w:rPr>
        <w:t xml:space="preserve">preceding </w:t>
      </w:r>
      <w:r w:rsidRPr="009D3138">
        <w:rPr>
          <w:szCs w:val="22"/>
        </w:rPr>
        <w:t xml:space="preserve">period to comply with the terms and conditions of this Consent Decree and the </w:t>
      </w:r>
      <w:r w:rsidRPr="009D3138" w:rsidR="00995C71">
        <w:rPr>
          <w:szCs w:val="22"/>
        </w:rPr>
        <w:t>Sponsorship ID Rules</w:t>
      </w:r>
      <w:r w:rsidRPr="009D3138">
        <w:rPr>
          <w:szCs w:val="22"/>
        </w:rPr>
        <w:t xml:space="preserve">.  In addition, each Compliance Report shall include a certification by the Compliance Officer, as an agent of and on behalf of </w:t>
      </w:r>
      <w:r w:rsidRPr="009D3138" w:rsidR="005F7296">
        <w:t>Reynolds</w:t>
      </w:r>
      <w:r w:rsidRPr="009D3138">
        <w:rPr>
          <w:szCs w:val="22"/>
        </w:rPr>
        <w:t xml:space="preserve">, stating that the Compliance Officer has personal knowledge that </w:t>
      </w:r>
      <w:r w:rsidRPr="009D3138" w:rsidR="005F7296">
        <w:t>Reynolds</w:t>
      </w:r>
      <w:r w:rsidRPr="009D3138">
        <w:t>:</w:t>
      </w:r>
      <w:r w:rsidRPr="009D3138">
        <w:rPr>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Pr="009D3138" w:rsidR="00435573">
        <w:rPr>
          <w:szCs w:val="22"/>
        </w:rPr>
        <w:t>1</w:t>
      </w:r>
      <w:r w:rsidR="00E13EBE">
        <w:rPr>
          <w:szCs w:val="22"/>
        </w:rPr>
        <w:t>7</w:t>
      </w:r>
      <w:r w:rsidRPr="009D3138" w:rsidR="005F7296">
        <w:rPr>
          <w:szCs w:val="22"/>
        </w:rPr>
        <w:t xml:space="preserve"> </w:t>
      </w:r>
      <w:r w:rsidRPr="009D3138">
        <w:rPr>
          <w:szCs w:val="22"/>
        </w:rPr>
        <w:t>of this Consent Decree.</w:t>
      </w:r>
    </w:p>
    <w:p w:rsidR="00C21BD9" w:rsidRPr="007C0B39" w:rsidP="00C21BD9" w14:paraId="626675B0" w14:textId="77777777">
      <w:pPr>
        <w:widowControl/>
        <w:numPr>
          <w:ilvl w:val="0"/>
          <w:numId w:val="7"/>
        </w:numPr>
        <w:tabs>
          <w:tab w:val="clear" w:pos="1782"/>
        </w:tabs>
        <w:spacing w:after="120"/>
        <w:ind w:left="1886"/>
        <w:rPr>
          <w:szCs w:val="22"/>
        </w:rPr>
      </w:pPr>
      <w:r w:rsidRPr="009D3138">
        <w:rPr>
          <w:szCs w:val="22"/>
        </w:rPr>
        <w:t>The Compliance Officer’s certification shall be accompanied by a statement explaining the basis for such certification and shall comply</w:t>
      </w:r>
      <w:r w:rsidRPr="007C0B39">
        <w:rPr>
          <w:szCs w:val="22"/>
        </w:rPr>
        <w:t xml:space="preserve"> with </w:t>
      </w:r>
      <w:r>
        <w:rPr>
          <w:szCs w:val="22"/>
        </w:rPr>
        <w:t>s</w:t>
      </w:r>
      <w:r w:rsidRPr="007C0B39">
        <w:rPr>
          <w:szCs w:val="22"/>
        </w:rPr>
        <w:t>ection 1.16 of the Rules and be subscribed to as true under penalty of perjury in substantially the form set forth therein.</w:t>
      </w:r>
      <w:r>
        <w:rPr>
          <w:rStyle w:val="FootnoteReference"/>
          <w:szCs w:val="22"/>
        </w:rPr>
        <w:footnoteReference w:id="18"/>
      </w:r>
    </w:p>
    <w:p w:rsidR="00C21BD9" w:rsidRPr="007C0B39" w:rsidP="00C21BD9" w14:paraId="0FBDBEFA" w14:textId="006977D1">
      <w:pPr>
        <w:widowControl/>
        <w:numPr>
          <w:ilvl w:val="0"/>
          <w:numId w:val="7"/>
        </w:numPr>
        <w:tabs>
          <w:tab w:val="clear" w:pos="1782"/>
        </w:tabs>
        <w:spacing w:after="120"/>
        <w:ind w:left="1886"/>
        <w:rPr>
          <w:szCs w:val="22"/>
        </w:rPr>
      </w:pPr>
      <w:r w:rsidRPr="007C0B39">
        <w:rPr>
          <w:szCs w:val="22"/>
        </w:rPr>
        <w:t xml:space="preserve">If the Compliance Officer </w:t>
      </w:r>
      <w:r w:rsidR="005F7296">
        <w:rPr>
          <w:szCs w:val="22"/>
        </w:rPr>
        <w:t xml:space="preserve">is unable to </w:t>
      </w:r>
      <w:r w:rsidRPr="007C0B39">
        <w:rPr>
          <w:szCs w:val="22"/>
        </w:rPr>
        <w:t xml:space="preserve">provide the requisite certification, the Compliance Officer, as an agent of and on behalf of </w:t>
      </w:r>
      <w:r w:rsidR="005F7296">
        <w:t>Reynolds</w:t>
      </w:r>
      <w:r w:rsidRPr="007C0B39">
        <w:rPr>
          <w:szCs w:val="22"/>
        </w:rPr>
        <w:t xml:space="preserve">, shall provide the Commission with a detailed explanation of the reason(s) why and describe fully:  (i) each instance of noncompliance; (ii) the steps that </w:t>
      </w:r>
      <w:r w:rsidR="005F7296">
        <w:t>Reynolds</w:t>
      </w:r>
      <w:r w:rsidRPr="007C0B39">
        <w:rPr>
          <w:szCs w:val="22"/>
        </w:rPr>
        <w:t xml:space="preserve"> has taken or will take to remedy such noncompliance, including the schedule on which proposed remedial actions will be taken; and (iii) the steps that </w:t>
      </w:r>
      <w:r w:rsidR="005F7296">
        <w:t>Reynolds</w:t>
      </w:r>
      <w:r w:rsidRPr="007C0B39">
        <w:rPr>
          <w:szCs w:val="22"/>
        </w:rPr>
        <w:t xml:space="preserve"> has taken or will take to prevent the recurrence of any such noncompliance, including the schedule on which such preventive action will be taken.</w:t>
      </w:r>
    </w:p>
    <w:p w:rsidR="00C21BD9" w:rsidRPr="009D3138" w:rsidP="00C21BD9" w14:paraId="7D542EB8" w14:textId="765B28BC">
      <w:pPr>
        <w:widowControl/>
        <w:numPr>
          <w:ilvl w:val="0"/>
          <w:numId w:val="7"/>
        </w:numPr>
        <w:tabs>
          <w:tab w:val="clear" w:pos="1782"/>
        </w:tabs>
        <w:spacing w:after="120"/>
        <w:ind w:left="1886" w:hanging="450"/>
        <w:rPr>
          <w:szCs w:val="22"/>
        </w:rPr>
      </w:pPr>
      <w:r w:rsidRPr="007C0B39">
        <w:rPr>
          <w:szCs w:val="22"/>
        </w:rPr>
        <w:t xml:space="preserve">All Compliance Reports shall be submitted </w:t>
      </w:r>
      <w:r w:rsidR="005F7296">
        <w:rPr>
          <w:szCs w:val="22"/>
        </w:rPr>
        <w:t xml:space="preserve">via email to: </w:t>
      </w:r>
      <w:bookmarkStart w:id="17" w:name="_Hlk108442232"/>
      <w:r w:rsidRPr="005F7296" w:rsidR="005F7296">
        <w:rPr>
          <w:szCs w:val="22"/>
        </w:rPr>
        <w:t xml:space="preserve">Robert Baker, Assistant Chief, Policy Division, Media Bureau, Federal Communications Commission, at </w:t>
      </w:r>
      <w:hyperlink r:id="rId6" w:history="1">
        <w:r w:rsidRPr="005F7296" w:rsidR="005F7296">
          <w:rPr>
            <w:iCs/>
            <w:color w:val="0000FF"/>
            <w:szCs w:val="22"/>
            <w:u w:val="single"/>
          </w:rPr>
          <w:t>Robert.Baker@fcc.gov</w:t>
        </w:r>
      </w:hyperlink>
      <w:r w:rsidRPr="005F7296" w:rsidR="005F7296">
        <w:rPr>
          <w:szCs w:val="22"/>
        </w:rPr>
        <w:t xml:space="preserve">; Gary Schonman, Special Counsel, Policy Division, Media Bureau, Federal Communications Commission, at </w:t>
      </w:r>
      <w:hyperlink r:id="rId7" w:history="1">
        <w:r w:rsidRPr="005F7296" w:rsidR="005F7296">
          <w:rPr>
            <w:iCs/>
            <w:color w:val="0000FF"/>
            <w:szCs w:val="22"/>
            <w:u w:val="single"/>
          </w:rPr>
          <w:t>Gary.Schonman@fcc.gov</w:t>
        </w:r>
      </w:hyperlink>
      <w:r w:rsidRPr="005F7296" w:rsidR="005F7296">
        <w:rPr>
          <w:szCs w:val="22"/>
        </w:rPr>
        <w:t>; and S</w:t>
      </w:r>
      <w:r w:rsidRPr="005F7296" w:rsidR="005F7296">
        <w:rPr>
          <w:iCs/>
          <w:szCs w:val="22"/>
        </w:rPr>
        <w:t xml:space="preserve">ima Nilsson, Attorney-Advisor, Policy Division, Media Bureau, Federal </w:t>
      </w:r>
      <w:r w:rsidRPr="009D3138" w:rsidR="005F7296">
        <w:rPr>
          <w:iCs/>
          <w:szCs w:val="22"/>
        </w:rPr>
        <w:t xml:space="preserve">Communications Commission, at </w:t>
      </w:r>
      <w:hyperlink r:id="rId8" w:history="1">
        <w:r w:rsidRPr="009D3138" w:rsidR="005F7296">
          <w:rPr>
            <w:iCs/>
            <w:color w:val="0000FF"/>
            <w:szCs w:val="22"/>
            <w:u w:val="single"/>
          </w:rPr>
          <w:t>Sima.Nilsson@fcc.gov.</w:t>
        </w:r>
      </w:hyperlink>
      <w:r w:rsidRPr="009D3138" w:rsidR="005F7296">
        <w:rPr>
          <w:szCs w:val="22"/>
        </w:rPr>
        <w:t xml:space="preserve"> </w:t>
      </w:r>
      <w:bookmarkEnd w:id="17"/>
      <w:r w:rsidRPr="009D3138" w:rsidR="005F7296">
        <w:rPr>
          <w:szCs w:val="22"/>
        </w:rPr>
        <w:t xml:space="preserve"> </w:t>
      </w:r>
    </w:p>
    <w:p w:rsidR="00C10690" w:rsidRPr="009D3138" w:rsidP="00C10690" w14:paraId="19685EA4" w14:textId="1746ED47">
      <w:pPr>
        <w:pStyle w:val="ParaNum"/>
      </w:pPr>
      <w:r w:rsidRPr="009D3138">
        <w:rPr>
          <w:b/>
          <w:u w:val="single"/>
        </w:rPr>
        <w:t>Termination Date</w:t>
      </w:r>
      <w:r w:rsidRPr="009D3138">
        <w:t xml:space="preserve">. </w:t>
      </w:r>
      <w:r w:rsidRPr="009D3138">
        <w:rPr>
          <w:b/>
        </w:rPr>
        <w:t xml:space="preserve"> </w:t>
      </w:r>
      <w:r w:rsidRPr="009D3138" w:rsidR="00E656C2">
        <w:rPr>
          <w:bCs/>
        </w:rPr>
        <w:t>The Parties agree that</w:t>
      </w:r>
      <w:r w:rsidRPr="009D3138" w:rsidR="005A5A6F">
        <w:rPr>
          <w:bCs/>
        </w:rPr>
        <w:t xml:space="preserve"> </w:t>
      </w:r>
      <w:r w:rsidRPr="009D3138">
        <w:t xml:space="preserve">this Consent Decree </w:t>
      </w:r>
      <w:r w:rsidRPr="009D3138" w:rsidR="00E656C2">
        <w:t xml:space="preserve">and the requirements therein </w:t>
      </w:r>
      <w:r w:rsidRPr="009D3138">
        <w:t xml:space="preserve">shall expire </w:t>
      </w:r>
      <w:r w:rsidRPr="009D3138" w:rsidR="00DD79DA">
        <w:t>60</w:t>
      </w:r>
      <w:r w:rsidRPr="009D3138" w:rsidR="006C59BB">
        <w:t xml:space="preserve"> </w:t>
      </w:r>
      <w:r w:rsidRPr="009D3138">
        <w:t>months after the Effective Date.</w:t>
      </w:r>
      <w:r w:rsidRPr="009D3138">
        <w:t xml:space="preserve">  </w:t>
      </w:r>
      <w:r w:rsidRPr="009D3138" w:rsidR="00AF16AB">
        <w:t xml:space="preserve">  </w:t>
      </w:r>
      <w:r w:rsidRPr="009D3138">
        <w:t xml:space="preserve">  </w:t>
      </w:r>
    </w:p>
    <w:p w:rsidR="00C21BD9" w:rsidRPr="00DF1FCC" w:rsidP="0029635F" w14:paraId="5D83E4EA" w14:textId="31FD5898">
      <w:pPr>
        <w:pStyle w:val="ParaNum"/>
        <w:rPr>
          <w:snapToGrid/>
        </w:rPr>
      </w:pPr>
      <w:bookmarkStart w:id="18" w:name="_Ref357521957"/>
      <w:r w:rsidRPr="009D3138">
        <w:rPr>
          <w:b/>
          <w:iCs/>
          <w:u w:val="single"/>
        </w:rPr>
        <w:t>Civil Penalty</w:t>
      </w:r>
      <w:r w:rsidRPr="009D3138">
        <w:rPr>
          <w:iCs/>
        </w:rPr>
        <w:t>.</w:t>
      </w:r>
      <w:r w:rsidRPr="009D3138">
        <w:t xml:space="preserve">  </w:t>
      </w:r>
      <w:r w:rsidRPr="009D3138" w:rsidR="005F7296">
        <w:t>Reynolds</w:t>
      </w:r>
      <w:r w:rsidRPr="009D3138">
        <w:t xml:space="preserve"> </w:t>
      </w:r>
      <w:r w:rsidRPr="009D3138" w:rsidR="00AF16AB">
        <w:t xml:space="preserve">agrees to </w:t>
      </w:r>
      <w:r w:rsidRPr="009D3138">
        <w:t xml:space="preserve">pay a </w:t>
      </w:r>
      <w:r w:rsidRPr="009D3138" w:rsidR="00BF0950">
        <w:t>C</w:t>
      </w:r>
      <w:r w:rsidRPr="009D3138">
        <w:t xml:space="preserve">ivil </w:t>
      </w:r>
      <w:r w:rsidRPr="009D3138" w:rsidR="00BF0950">
        <w:t>P</w:t>
      </w:r>
      <w:r w:rsidRPr="009D3138">
        <w:t xml:space="preserve">enalty to the United States Treasury in the </w:t>
      </w:r>
      <w:r w:rsidRPr="009D3138" w:rsidR="0030445D">
        <w:t xml:space="preserve">total </w:t>
      </w:r>
      <w:r w:rsidRPr="009D3138">
        <w:t xml:space="preserve">amount of </w:t>
      </w:r>
      <w:r w:rsidRPr="009D3138" w:rsidR="00544A64">
        <w:t>$</w:t>
      </w:r>
      <w:r w:rsidRPr="009D3138" w:rsidR="001652DD">
        <w:t>60,000.</w:t>
      </w:r>
      <w:r w:rsidRPr="009D3138" w:rsidR="00DF1FCC">
        <w:t xml:space="preserve">  </w:t>
      </w:r>
      <w:r w:rsidRPr="009D3138" w:rsidR="004D1441">
        <w:t>The Parties</w:t>
      </w:r>
      <w:r w:rsidR="004D1441">
        <w:t xml:space="preserve"> </w:t>
      </w:r>
      <w:r w:rsidR="00B817FE">
        <w:t xml:space="preserve">acknowledge </w:t>
      </w:r>
      <w:r w:rsidR="004D1441">
        <w:t>that s</w:t>
      </w:r>
      <w:r w:rsidR="00AB53C6">
        <w:t xml:space="preserve">uch amount takes into consideration the factors set </w:t>
      </w:r>
      <w:r w:rsidRPr="009D3138" w:rsidR="00AB53C6">
        <w:t xml:space="preserve">forth in section </w:t>
      </w:r>
      <w:r w:rsidRPr="009D3138" w:rsidR="00075117">
        <w:t>503(b)(2)(E) of the Act,</w:t>
      </w:r>
      <w:r>
        <w:rPr>
          <w:rStyle w:val="FootnoteReference"/>
        </w:rPr>
        <w:footnoteReference w:id="19"/>
      </w:r>
      <w:r w:rsidRPr="009D3138" w:rsidR="00075117">
        <w:t xml:space="preserve"> including Reynolds’ ability to pay.  </w:t>
      </w:r>
      <w:r w:rsidRPr="009D3138" w:rsidR="00FB064A">
        <w:t>Reynolds agrees to pay t</w:t>
      </w:r>
      <w:r w:rsidRPr="009D3138" w:rsidR="00075117">
        <w:t xml:space="preserve">he </w:t>
      </w:r>
      <w:r w:rsidRPr="009D3138" w:rsidR="00AB53C6">
        <w:t xml:space="preserve">Civil Penalty </w:t>
      </w:r>
      <w:r w:rsidRPr="009D3138" w:rsidR="00DF1FCC">
        <w:t xml:space="preserve">in </w:t>
      </w:r>
      <w:r w:rsidRPr="009D3138" w:rsidR="00DD79DA">
        <w:t>60</w:t>
      </w:r>
      <w:r w:rsidRPr="009D3138" w:rsidR="00DF1FCC">
        <w:t xml:space="preserve"> consecutive monthly installments (each an Installment Payment) </w:t>
      </w:r>
      <w:r w:rsidRPr="009D3138" w:rsidR="001B6959">
        <w:t>of $</w:t>
      </w:r>
      <w:r w:rsidRPr="009D3138" w:rsidR="00DD79DA">
        <w:t>1,000</w:t>
      </w:r>
      <w:r w:rsidRPr="009D3138" w:rsidR="001B6959">
        <w:t xml:space="preserve"> each, until the Civil Penalty is paid in full.  Reynolds agrees that each Installment Payment shall be due </w:t>
      </w:r>
      <w:r w:rsidRPr="009D3138" w:rsidR="00792E64">
        <w:t xml:space="preserve">and received by the United States Treasury </w:t>
      </w:r>
      <w:r w:rsidRPr="009D3138" w:rsidR="001B6959">
        <w:t>on or before the first day of each month (Due Date)</w:t>
      </w:r>
      <w:r w:rsidRPr="009D3138" w:rsidR="004615F2">
        <w:t xml:space="preserve">, </w:t>
      </w:r>
      <w:r w:rsidRPr="009D3138" w:rsidR="001C04ED">
        <w:t xml:space="preserve">with the first such Installment Payment due and received </w:t>
      </w:r>
      <w:r w:rsidRPr="009D3138" w:rsidR="00DB454F">
        <w:t xml:space="preserve">by the United States Treasury </w:t>
      </w:r>
      <w:r w:rsidRPr="009D3138" w:rsidR="001C04ED">
        <w:t>o</w:t>
      </w:r>
      <w:r w:rsidRPr="009D3138" w:rsidR="00A16C7F">
        <w:t xml:space="preserve">n or before the first day of the first full month after </w:t>
      </w:r>
      <w:r w:rsidRPr="009D3138" w:rsidR="00862E67">
        <w:t xml:space="preserve">the Effective Date.  </w:t>
      </w:r>
      <w:r w:rsidRPr="009D3138" w:rsidR="004615F2">
        <w:t>R</w:t>
      </w:r>
      <w:r w:rsidRPr="009D3138" w:rsidR="005F7296">
        <w:t>eyno</w:t>
      </w:r>
      <w:r w:rsidRPr="009D3138" w:rsidR="00043CE7">
        <w:t xml:space="preserve">lds </w:t>
      </w:r>
      <w:r w:rsidRPr="009D3138">
        <w:t xml:space="preserve">acknowledges and agrees that upon execution of this Consent Decree, the Civil Penalty </w:t>
      </w:r>
      <w:r w:rsidRPr="009D3138" w:rsidR="00DF1FCC">
        <w:t xml:space="preserve">and each Installment Payment </w:t>
      </w:r>
      <w:r w:rsidRPr="009D3138">
        <w:t>shall become a “Claim” or “Debt” as defined in 31 U.S.C. § 3701(b)(1).</w:t>
      </w:r>
      <w:r>
        <w:rPr>
          <w:rStyle w:val="ParaNumChar0"/>
          <w:vertAlign w:val="superscript"/>
        </w:rPr>
        <w:footnoteReference w:id="20"/>
      </w:r>
      <w:r w:rsidRPr="009D3138">
        <w:t xml:space="preserve">  Upon an Event of Default, </w:t>
      </w:r>
      <w:r w:rsidRPr="009D3138" w:rsidR="000A01CD">
        <w:t xml:space="preserve">as defined below, </w:t>
      </w:r>
      <w:r w:rsidRPr="009D3138">
        <w:t>all procedures for collection as permitted by law may, at the Commission’s discretion, be initiated.</w:t>
      </w:r>
      <w:r w:rsidRPr="009D3138">
        <w:rPr>
          <w:szCs w:val="22"/>
        </w:rPr>
        <w:t xml:space="preserve">  </w:t>
      </w:r>
      <w:r w:rsidRPr="009D3138" w:rsidR="00544A64">
        <w:rPr>
          <w:szCs w:val="22"/>
        </w:rPr>
        <w:t>On the date</w:t>
      </w:r>
      <w:r w:rsidRPr="00DF1FCC" w:rsidR="00544A64">
        <w:rPr>
          <w:szCs w:val="22"/>
        </w:rPr>
        <w:t xml:space="preserve"> </w:t>
      </w:r>
      <w:r w:rsidR="00BF0950">
        <w:rPr>
          <w:szCs w:val="22"/>
        </w:rPr>
        <w:t xml:space="preserve">each Installment Payment </w:t>
      </w:r>
      <w:r w:rsidRPr="00DF1FCC" w:rsidR="00544A64">
        <w:rPr>
          <w:szCs w:val="22"/>
        </w:rPr>
        <w:t xml:space="preserve">is made, </w:t>
      </w:r>
      <w:r w:rsidR="005F7296">
        <w:t>Reynolds</w:t>
      </w:r>
      <w:r w:rsidRPr="00DF1FCC">
        <w:rPr>
          <w:szCs w:val="22"/>
        </w:rPr>
        <w:t xml:space="preserve"> </w:t>
      </w:r>
      <w:r w:rsidRPr="007C0B39">
        <w:t xml:space="preserve">shall send notification of </w:t>
      </w:r>
      <w:r w:rsidR="00544A64">
        <w:t xml:space="preserve">the </w:t>
      </w:r>
      <w:r w:rsidRPr="007C0B39">
        <w:t xml:space="preserve">payment </w:t>
      </w:r>
      <w:r w:rsidR="00544A64">
        <w:t xml:space="preserve">via email </w:t>
      </w:r>
      <w:r w:rsidRPr="007C0B39">
        <w:t>to</w:t>
      </w:r>
      <w:r w:rsidR="00544A64">
        <w:t xml:space="preserve">:  </w:t>
      </w:r>
      <w:r w:rsidRPr="00DF1FCC" w:rsidR="00544A64">
        <w:rPr>
          <w:szCs w:val="22"/>
        </w:rPr>
        <w:t xml:space="preserve">Robert Baker, Assistant Chief, Policy Division, Media Bureau, Federal Communications Commission, at </w:t>
      </w:r>
      <w:hyperlink r:id="rId6" w:history="1">
        <w:r w:rsidRPr="00DF1FCC" w:rsidR="00544A64">
          <w:rPr>
            <w:iCs/>
            <w:color w:val="0000FF"/>
            <w:szCs w:val="22"/>
            <w:u w:val="single"/>
          </w:rPr>
          <w:t>Robert.Baker@fcc.gov</w:t>
        </w:r>
      </w:hyperlink>
      <w:r w:rsidRPr="00DF1FCC" w:rsidR="00544A64">
        <w:rPr>
          <w:szCs w:val="22"/>
        </w:rPr>
        <w:t xml:space="preserve">; Gary Schonman, Special Counsel, Policy Division, Media Bureau, Federal Communications Commission, at </w:t>
      </w:r>
      <w:hyperlink r:id="rId7" w:history="1">
        <w:r w:rsidRPr="00DF1FCC" w:rsidR="00544A64">
          <w:rPr>
            <w:iCs/>
            <w:color w:val="0000FF"/>
            <w:szCs w:val="22"/>
            <w:u w:val="single"/>
          </w:rPr>
          <w:t>Gary.Schonman@fcc.gov</w:t>
        </w:r>
      </w:hyperlink>
      <w:r w:rsidRPr="00DF1FCC" w:rsidR="00544A64">
        <w:rPr>
          <w:szCs w:val="22"/>
        </w:rPr>
        <w:t>; and S</w:t>
      </w:r>
      <w:r w:rsidRPr="00DF1FCC" w:rsidR="00544A64">
        <w:rPr>
          <w:iCs/>
          <w:szCs w:val="22"/>
        </w:rPr>
        <w:t xml:space="preserve">ima Nilsson, Attorney-Advisor, Policy Division, Media Bureau, Federal Communications Commission, at </w:t>
      </w:r>
      <w:hyperlink r:id="rId8" w:history="1">
        <w:r w:rsidRPr="00DF1FCC" w:rsidR="00544A64">
          <w:rPr>
            <w:iCs/>
            <w:color w:val="0000FF"/>
            <w:szCs w:val="22"/>
            <w:u w:val="single"/>
          </w:rPr>
          <w:t>Sima.Nilsson@fcc.gov.</w:t>
        </w:r>
      </w:hyperlink>
      <w:r w:rsidRPr="00DF1FCC" w:rsidR="00544A64">
        <w:rPr>
          <w:szCs w:val="22"/>
        </w:rPr>
        <w:t xml:space="preserve">  </w:t>
      </w:r>
      <w:r w:rsidRPr="007C0B39">
        <w:t xml:space="preserve"> </w:t>
      </w:r>
    </w:p>
    <w:p w:rsidR="00C21BD9" w:rsidRPr="00745C0B" w:rsidP="00C21BD9" w14:paraId="27F1D8B3" w14:textId="29ECAAC8">
      <w:pPr>
        <w:pStyle w:val="ParaNum"/>
        <w:rPr>
          <w:rFonts w:eastAsia="MS Mincho"/>
        </w:rPr>
      </w:pPr>
      <w:r w:rsidRPr="00745C0B">
        <w:t xml:space="preserve">Payment of </w:t>
      </w:r>
      <w:r w:rsidR="004615B9">
        <w:t xml:space="preserve">each Installment Payment </w:t>
      </w:r>
      <w:r w:rsidR="000A01CD">
        <w:t xml:space="preserve">shall </w:t>
      </w:r>
      <w:r w:rsidRPr="00745C0B">
        <w:t>be made by credit card, ACH (Automated Clearing House) debit from a bank account, or by wire transfer using the Commission’s FRN Management and Financial system.</w:t>
      </w:r>
      <w:r>
        <w:rPr>
          <w:sz w:val="20"/>
          <w:vertAlign w:val="superscript"/>
        </w:rPr>
        <w:footnoteReference w:id="21"/>
      </w:r>
      <w:r w:rsidRPr="00745C0B">
        <w:t xml:space="preserve">  The Commission no longer accepts Civil Penalty payments by check or money order.  Below are instructions that payors should follow based on the form of payment selected:</w:t>
      </w:r>
      <w:r>
        <w:rPr>
          <w:sz w:val="20"/>
          <w:vertAlign w:val="superscript"/>
        </w:rPr>
        <w:footnoteReference w:id="22"/>
      </w:r>
    </w:p>
    <w:p w:rsidR="00C21BD9" w:rsidRPr="00745C0B" w:rsidP="00C21BD9" w14:paraId="04130FE4" w14:textId="77777777">
      <w:pPr>
        <w:numPr>
          <w:ilvl w:val="0"/>
          <w:numId w:val="8"/>
        </w:numPr>
        <w:snapToGrid w:val="0"/>
        <w:rPr>
          <w:rFonts w:eastAsia="MS Mincho"/>
          <w:szCs w:val="22"/>
        </w:rPr>
      </w:pPr>
      <w:r w:rsidRPr="00745C0B">
        <w:rPr>
          <w:rFonts w:eastAsia="MS Mincho"/>
          <w:szCs w:val="22"/>
        </w:rPr>
        <w:t xml:space="preserve">Payment by wire transfer must be made to ABA Number 021030004, receiving bank TREAS/NYC, and Account Number 27000001.  A completed Form 159 must be faxed to the Federal Communications Commission at 202-418-2843 or e-mailed to </w:t>
      </w:r>
      <w:hyperlink r:id="rId9" w:history="1">
        <w:r w:rsidRPr="00745C0B">
          <w:rPr>
            <w:rStyle w:val="Hyperlink"/>
            <w:rFonts w:eastAsia="MS Mincho"/>
            <w:szCs w:val="22"/>
          </w:rPr>
          <w:t>RROGWireFaxes@fcc.gov</w:t>
        </w:r>
      </w:hyperlink>
      <w:r w:rsidRPr="00745C0B">
        <w:rPr>
          <w:rFonts w:eastAsia="MS Mincho"/>
          <w:szCs w:val="22"/>
        </w:rPr>
        <w:t xml:space="preserve"> on the same business day the wire transfer is initiated.</w:t>
      </w:r>
      <w:r>
        <w:rPr>
          <w:rStyle w:val="FootnoteReference"/>
          <w:rFonts w:eastAsia="MS Mincho"/>
          <w:szCs w:val="22"/>
        </w:rPr>
        <w:footnoteReference w:id="23"/>
      </w:r>
      <w:r w:rsidRPr="00745C0B">
        <w:rPr>
          <w:rFonts w:eastAsia="MS Mincho"/>
          <w:szCs w:val="22"/>
        </w:rPr>
        <w:t xml:space="preserve">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  For additional detail and wire transfer instructions, go to </w:t>
      </w:r>
      <w:hyperlink r:id="rId10" w:history="1">
        <w:r w:rsidRPr="00745C0B">
          <w:rPr>
            <w:rStyle w:val="Hyperlink"/>
            <w:rFonts w:eastAsia="MS Mincho"/>
            <w:szCs w:val="22"/>
          </w:rPr>
          <w:t>https://www.fcc.gov/licensing-databases/fees/wire-transfer</w:t>
        </w:r>
      </w:hyperlink>
      <w:r w:rsidRPr="00745C0B">
        <w:rPr>
          <w:rFonts w:eastAsia="MS Mincho"/>
          <w:szCs w:val="22"/>
        </w:rPr>
        <w:t>.</w:t>
      </w:r>
    </w:p>
    <w:p w:rsidR="00C21BD9" w:rsidRPr="00745C0B" w:rsidP="00C21BD9" w14:paraId="6A554E87" w14:textId="77777777">
      <w:pPr>
        <w:ind w:left="1080"/>
        <w:rPr>
          <w:rFonts w:eastAsia="MS Mincho"/>
          <w:szCs w:val="22"/>
        </w:rPr>
      </w:pPr>
    </w:p>
    <w:p w:rsidR="00C21BD9" w:rsidRPr="00745C0B" w:rsidP="00C21BD9" w14:paraId="65B293CA" w14:textId="0BD7440C">
      <w:pPr>
        <w:numPr>
          <w:ilvl w:val="0"/>
          <w:numId w:val="8"/>
        </w:numPr>
        <w:autoSpaceDE w:val="0"/>
        <w:autoSpaceDN w:val="0"/>
        <w:adjustRightInd w:val="0"/>
        <w:snapToGrid w:val="0"/>
        <w:rPr>
          <w:rFonts w:eastAsia="MS Mincho"/>
          <w:szCs w:val="22"/>
        </w:rPr>
      </w:pPr>
      <w:r w:rsidRPr="00745C0B">
        <w:rPr>
          <w:rFonts w:eastAsia="Calibri"/>
          <w:kern w:val="0"/>
          <w:szCs w:val="22"/>
        </w:rPr>
        <w:t xml:space="preserve">Payment by credit card must be made by using the Commission’s Registration System (CORES) at </w:t>
      </w:r>
      <w:hyperlink r:id="rId11" w:history="1">
        <w:r w:rsidRPr="00745C0B">
          <w:rPr>
            <w:rStyle w:val="Hyperlink"/>
            <w:color w:val="0052CC"/>
            <w:shd w:val="clear" w:color="auto" w:fill="FFFFFF"/>
          </w:rPr>
          <w:t>h</w:t>
        </w:r>
        <w:r w:rsidRPr="00745C0B">
          <w:rPr>
            <w:rStyle w:val="Hyperlink"/>
          </w:rPr>
          <w:t>ttps://apps.fcc.gov/cores/userLogin.do</w:t>
        </w:r>
      </w:hyperlink>
      <w:r w:rsidRPr="00745C0B">
        <w:rPr>
          <w:rFonts w:eastAsia="Calibri"/>
          <w:kern w:val="0"/>
          <w:szCs w:val="22"/>
        </w:rPr>
        <w:t xml:space="preserve">.  To pay by credit card, log-in using the FRN captioned above.  If payment must be split across FRNs, complete this process for each FRN.  </w:t>
      </w:r>
      <w:r w:rsidRPr="00745C0B">
        <w:t xml:space="preserve">Next, select “Manage Existing FRNs | FRN Financial | Bills &amp; Fees” from the CORES Menu, then select FRN Financial and the view/make payments option next to the FRN.  Select the “Open Bills” tab and find the bill number associated with the </w:t>
      </w:r>
      <w:r>
        <w:t>CD</w:t>
      </w:r>
      <w:r w:rsidRPr="00745C0B">
        <w:t xml:space="preserve"> Acct. No.  The bill number is the </w:t>
      </w:r>
      <w:r>
        <w:t>CD</w:t>
      </w:r>
      <w:r w:rsidRPr="00745C0B">
        <w:t xml:space="preserve"> Acct. No. with the first two </w:t>
      </w:r>
      <w:r w:rsidR="00936C2B">
        <w:t xml:space="preserve">numerical </w:t>
      </w:r>
      <w:r w:rsidRPr="00745C0B">
        <w:t xml:space="preserve">digits excluded (e.g., </w:t>
      </w:r>
      <w:r>
        <w:t>CD</w:t>
      </w:r>
      <w:r w:rsidRPr="00745C0B">
        <w:t xml:space="preserve"> 1912345678 would be associated with FCC Bill Number 12345678).  After selecting the bill for payment, choose the “Pay by Credit Card” option.  </w:t>
      </w:r>
      <w:r w:rsidRPr="00745C0B">
        <w:rPr>
          <w:rFonts w:eastAsia="Calibri"/>
          <w:kern w:val="0"/>
          <w:szCs w:val="22"/>
        </w:rPr>
        <w:t>Please note that there is a $24,999.99-dollar limitation on credit card transactions</w:t>
      </w:r>
      <w:r w:rsidRPr="00745C0B">
        <w:rPr>
          <w:rFonts w:eastAsia="MS Mincho"/>
          <w:szCs w:val="22"/>
        </w:rPr>
        <w:t xml:space="preserve">.  </w:t>
      </w:r>
    </w:p>
    <w:p w:rsidR="00C21BD9" w:rsidRPr="00745C0B" w:rsidP="00C21BD9" w14:paraId="0EDCAB2A" w14:textId="77777777">
      <w:pPr>
        <w:autoSpaceDE w:val="0"/>
        <w:autoSpaceDN w:val="0"/>
        <w:adjustRightInd w:val="0"/>
        <w:ind w:left="1080"/>
        <w:rPr>
          <w:rFonts w:eastAsia="MS Mincho"/>
          <w:szCs w:val="22"/>
        </w:rPr>
      </w:pPr>
    </w:p>
    <w:p w:rsidR="00C21BD9" w:rsidRPr="00745C0B" w:rsidP="00C21BD9" w14:paraId="429F2A9F" w14:textId="1C62C99B">
      <w:pPr>
        <w:numPr>
          <w:ilvl w:val="0"/>
          <w:numId w:val="8"/>
        </w:numPr>
        <w:autoSpaceDE w:val="0"/>
        <w:autoSpaceDN w:val="0"/>
        <w:adjustRightInd w:val="0"/>
        <w:snapToGrid w:val="0"/>
        <w:spacing w:after="120"/>
        <w:rPr>
          <w:color w:val="000000"/>
          <w:szCs w:val="22"/>
        </w:rPr>
      </w:pPr>
      <w:r w:rsidRPr="00745C0B">
        <w:t xml:space="preserve">Payment by ACH must be made by using the Commission’s Registration System (CORES) at </w:t>
      </w:r>
      <w:hyperlink r:id="rId12" w:history="1">
        <w:r w:rsidRPr="00745C0B">
          <w:rPr>
            <w:rStyle w:val="Hyperlink"/>
          </w:rPr>
          <w:t>https://apps.fcc.gov/cores/paymentFrnLogin.do</w:t>
        </w:r>
      </w:hyperlink>
      <w:r w:rsidRPr="00745C0B">
        <w:t xml:space="preserve">.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w:t>
      </w:r>
      <w:r>
        <w:t xml:space="preserve"> </w:t>
      </w:r>
      <w:r w:rsidRPr="00745C0B">
        <w:t xml:space="preserve">Select the “Open Bills” tab and find the bill number associated with the </w:t>
      </w:r>
      <w:r>
        <w:t>CD</w:t>
      </w:r>
      <w:r w:rsidRPr="00745C0B">
        <w:t xml:space="preserve"> Acct. No.  The bill number is the </w:t>
      </w:r>
      <w:r>
        <w:t>CD</w:t>
      </w:r>
      <w:r w:rsidRPr="00745C0B">
        <w:t xml:space="preserve"> Acct. No. with the first two</w:t>
      </w:r>
      <w:r w:rsidR="00936C2B">
        <w:t xml:space="preserve"> numerical</w:t>
      </w:r>
      <w:r w:rsidRPr="00745C0B">
        <w:t xml:space="preserve"> digits excluded (e.g., </w:t>
      </w:r>
      <w:r>
        <w:t>CD</w:t>
      </w:r>
      <w:r w:rsidRPr="00745C0B">
        <w:t xml:space="preserve"> 1912345678 would be associated with FCC Bill Number 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sidRPr="00745C0B">
        <w:rPr>
          <w:rFonts w:eastAsia="MS Mincho"/>
          <w:szCs w:val="22"/>
        </w:rPr>
        <w:t xml:space="preserve">.  </w:t>
      </w:r>
    </w:p>
    <w:p w:rsidR="00C21BD9" w:rsidRPr="00F810F3" w:rsidP="00C21BD9" w14:paraId="6F32F0B9" w14:textId="6C1E8731">
      <w:pPr>
        <w:pStyle w:val="ParaNum"/>
        <w:widowControl/>
        <w:rPr>
          <w:rStyle w:val="ParaNumChar0"/>
        </w:rPr>
      </w:pPr>
      <w:r w:rsidRPr="004227E6">
        <w:rPr>
          <w:b/>
          <w:u w:val="single"/>
        </w:rPr>
        <w:t>Event of Default</w:t>
      </w:r>
      <w:r w:rsidRPr="004227E6">
        <w:t xml:space="preserve">.  </w:t>
      </w:r>
      <w:r w:rsidR="005F7296">
        <w:t>Reynolds</w:t>
      </w:r>
      <w:r w:rsidRPr="004227E6">
        <w:t xml:space="preserve"> agrees that an Event of Default shall occur upon the failure by </w:t>
      </w:r>
      <w:r w:rsidR="005F7296">
        <w:t>Reynolds</w:t>
      </w:r>
      <w:r>
        <w:t xml:space="preserve"> </w:t>
      </w:r>
      <w:r w:rsidRPr="004227E6">
        <w:t xml:space="preserve">to pay </w:t>
      </w:r>
      <w:r w:rsidRPr="00DF1FCC" w:rsidR="00DF1FCC">
        <w:t>any Installment Payment</w:t>
      </w:r>
      <w:r w:rsidR="00B664CA">
        <w:t xml:space="preserve"> </w:t>
      </w:r>
      <w:r w:rsidR="00F14871">
        <w:t xml:space="preserve">in the amount and </w:t>
      </w:r>
      <w:r w:rsidRPr="004227E6">
        <w:t xml:space="preserve">on or before the </w:t>
      </w:r>
      <w:r w:rsidR="001B6959">
        <w:t>D</w:t>
      </w:r>
      <w:r w:rsidRPr="004227E6">
        <w:t xml:space="preserve">ue </w:t>
      </w:r>
      <w:r w:rsidR="001B6959">
        <w:t>D</w:t>
      </w:r>
      <w:r w:rsidRPr="004227E6">
        <w:t>ate specified in this Consent Decree.</w:t>
      </w:r>
    </w:p>
    <w:p w:rsidR="00C21BD9" w:rsidRPr="007C0B39" w:rsidP="00C21BD9" w14:paraId="1049D6AE" w14:textId="2953026D">
      <w:pPr>
        <w:pStyle w:val="ParaNum"/>
        <w:widowControl/>
      </w:pPr>
      <w:r w:rsidRPr="3CD37B23">
        <w:rPr>
          <w:b/>
          <w:u w:val="single"/>
        </w:rPr>
        <w:t>Interest, Charges for Collection, and Acceleration of Maturity Date</w:t>
      </w:r>
      <w:r>
        <w:t xml:space="preserve">.  </w:t>
      </w:r>
      <w:r w:rsidR="00B817FE">
        <w:t>Reynolds agrees that a</w:t>
      </w:r>
      <w:r>
        <w:t xml:space="preserve">fter an Event of Default has occurred under this Consent Decree, the then unpaid amount of the Civil Penalty shall accrue interest, computed using the U.S. Prime Rate in effect on the date of the Event of Default plus 4.75%,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rsidR="005F7296">
        <w:t>Reynolds</w:t>
      </w:r>
      <w:r>
        <w:t>.</w:t>
      </w:r>
    </w:p>
    <w:bookmarkEnd w:id="18"/>
    <w:p w:rsidR="00C21BD9" w:rsidRPr="007C0B39" w:rsidP="00C21BD9" w14:paraId="7BBD9338" w14:textId="7090DE0C">
      <w:pPr>
        <w:pStyle w:val="ParaNum"/>
        <w:widowControl/>
      </w:pPr>
      <w:r w:rsidRPr="007C0B39">
        <w:rPr>
          <w:b/>
          <w:u w:val="single"/>
        </w:rPr>
        <w:t>Waivers</w:t>
      </w:r>
      <w:r w:rsidRPr="007C0B39">
        <w:t xml:space="preserve">.  </w:t>
      </w:r>
      <w:r w:rsidR="000A01CD">
        <w:t>Reynolds agrees that, a</w:t>
      </w:r>
      <w:r w:rsidRPr="007C0B39">
        <w:t xml:space="preserve">s of the Effective Date, </w:t>
      </w:r>
      <w:r w:rsidR="000A01CD">
        <w:t xml:space="preserve">it </w:t>
      </w:r>
      <w:r w:rsidRPr="007C0B39">
        <w:t xml:space="preserve">waives any and all rights it may </w:t>
      </w:r>
      <w:r w:rsidR="00C35C23">
        <w:t xml:space="preserve">otherwise </w:t>
      </w:r>
      <w:r w:rsidRPr="007C0B39">
        <w:t xml:space="preserve">have to seek administrative or judicial reconsideration, review, appeal or stay, or to </w:t>
      </w:r>
      <w:r w:rsidRPr="007C0B39">
        <w:t xml:space="preserve">otherwise challenge or contest the validity of this Consent Decree and the Adopting Order.  </w:t>
      </w:r>
      <w:r w:rsidR="000A01CD">
        <w:t xml:space="preserve">The Parties agree that </w:t>
      </w:r>
      <w:r w:rsidR="005F7296">
        <w:t>Reynolds</w:t>
      </w:r>
      <w:r w:rsidRPr="007C0B39">
        <w:t xml:space="preserve"> shall retain the right to challenge Commission interpretation of the Consent Decree or any terms contained herein. </w:t>
      </w:r>
      <w:r w:rsidR="000A01CD">
        <w:t xml:space="preserve"> The Parties further agree that i</w:t>
      </w:r>
      <w:r w:rsidRPr="007C0B39">
        <w:t xml:space="preserve">f either Party (or the United States on behalf of the Commission) brings a judicial action to enforce the terms of the Consent Decree or the Adopting Order, neither </w:t>
      </w:r>
      <w:r w:rsidR="005F7296">
        <w:t>Reynolds</w:t>
      </w:r>
      <w:r w:rsidRPr="007C0B39">
        <w:t xml:space="preserve"> nor the Commission shall contest the validity of the Consent Decree or the Adopting Order, and </w:t>
      </w:r>
      <w:r w:rsidR="005F7296">
        <w:t>Reynolds</w:t>
      </w:r>
      <w:r w:rsidRPr="007C0B39">
        <w:t xml:space="preserve"> shall waive any statutory right to a trial </w:t>
      </w:r>
      <w:r w:rsidRPr="007C0B39">
        <w:rPr>
          <w:i/>
        </w:rPr>
        <w:t>de novo</w:t>
      </w:r>
      <w:r w:rsidRPr="007C0B39">
        <w:t xml:space="preserve">.  </w:t>
      </w:r>
      <w:r w:rsidR="005F7296">
        <w:t>Reynolds</w:t>
      </w:r>
      <w:r w:rsidRPr="007C0B39">
        <w:t xml:space="preserve"> agrees to waive any claims it may otherwise have under the Equal Access to Justice Act</w:t>
      </w:r>
      <w:r>
        <w:rPr>
          <w:rStyle w:val="FootnoteReference"/>
        </w:rPr>
        <w:footnoteReference w:id="24"/>
      </w:r>
      <w:r w:rsidRPr="007C0B39">
        <w:t xml:space="preserve"> relating to the matters addressed in this Consent Decree.</w:t>
      </w:r>
    </w:p>
    <w:p w:rsidR="00C21BD9" w:rsidRPr="007C0B39" w:rsidP="00C21BD9" w14:paraId="32C5CC85" w14:textId="77777777">
      <w:pPr>
        <w:pStyle w:val="ParaNum"/>
        <w:widowControl/>
      </w:pPr>
      <w:r w:rsidRPr="3CD37B23">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C21BD9" w:rsidRPr="007C0B39" w:rsidP="00C21BD9" w14:paraId="6943E9D9" w14:textId="769BDF10">
      <w:pPr>
        <w:pStyle w:val="ParaNum"/>
        <w:widowControl/>
      </w:pPr>
      <w:r w:rsidRPr="3CD37B23">
        <w:rPr>
          <w:b/>
          <w:u w:val="single"/>
        </w:rPr>
        <w:t>Invalidity</w:t>
      </w:r>
      <w:r>
        <w:t xml:space="preserve">.  </w:t>
      </w:r>
      <w:r w:rsidR="00D63D69">
        <w:t>The Parties agree that i</w:t>
      </w:r>
      <w:r>
        <w:t>n the event that this Consent Decree in its entirety is rendered invalid by any court of competent jurisdiction, it shall become null and void and may not be used in any manner in any legal proceeding.</w:t>
      </w:r>
    </w:p>
    <w:p w:rsidR="00C21BD9" w:rsidRPr="007C0B39" w:rsidP="00C21BD9" w14:paraId="6D6F1A5F" w14:textId="7DC4C62D">
      <w:pPr>
        <w:pStyle w:val="ParaNum"/>
        <w:widowControl/>
      </w:pPr>
      <w:r w:rsidRPr="007C0B39">
        <w:rPr>
          <w:b/>
          <w:u w:val="single"/>
        </w:rPr>
        <w:t>Subsequent Rule or Order</w:t>
      </w:r>
      <w:r w:rsidRPr="007C0B39">
        <w:t xml:space="preserve">.  The Parties agree that if any provision of the Consent Decree conflicts with any subsequent Rule or </w:t>
      </w:r>
      <w:r>
        <w:t>o</w:t>
      </w:r>
      <w:r w:rsidRPr="007C0B39">
        <w:t xml:space="preserve">rder adopted by the Commission (except an </w:t>
      </w:r>
      <w:r>
        <w:t>o</w:t>
      </w:r>
      <w:r w:rsidRPr="007C0B39">
        <w:t xml:space="preserve">rder specifically intended to revise the terms of this Consent Decree to which </w:t>
      </w:r>
      <w:r w:rsidR="005F7296">
        <w:t>Reynolds</w:t>
      </w:r>
      <w:r>
        <w:t xml:space="preserve"> </w:t>
      </w:r>
      <w:r w:rsidRPr="007C0B39">
        <w:t xml:space="preserve">does not expressly consent) that provision will be superseded by such Rule or </w:t>
      </w:r>
      <w:r>
        <w:t>o</w:t>
      </w:r>
      <w:r w:rsidRPr="007C0B39">
        <w:t>rder.</w:t>
      </w:r>
    </w:p>
    <w:p w:rsidR="00C21BD9" w:rsidRPr="007C0B39" w:rsidP="00C21BD9" w14:paraId="5A53A7F8" w14:textId="20DBBBA1">
      <w:pPr>
        <w:pStyle w:val="ParaNum"/>
        <w:widowControl/>
      </w:pPr>
      <w:r w:rsidRPr="007C0B39">
        <w:rPr>
          <w:b/>
          <w:u w:val="single"/>
        </w:rPr>
        <w:t>Successors and Assigns</w:t>
      </w:r>
      <w:r w:rsidRPr="007C0B39">
        <w:t xml:space="preserve">.  </w:t>
      </w:r>
      <w:r w:rsidR="005F7296">
        <w:t>Reynolds</w:t>
      </w:r>
      <w:r>
        <w:t xml:space="preserve"> </w:t>
      </w:r>
      <w:r w:rsidRPr="007C0B39">
        <w:t>agrees that the provisions of this Consent Decree shall be binding on its successors, assigns, and transferees.</w:t>
      </w:r>
    </w:p>
    <w:p w:rsidR="00C21BD9" w:rsidRPr="007C0B39" w:rsidP="00C21BD9" w14:paraId="565FBFDE" w14:textId="54C956A8">
      <w:pPr>
        <w:pStyle w:val="ParaNum"/>
        <w:widowControl/>
      </w:pPr>
      <w:r w:rsidRPr="3CD37B23">
        <w:rPr>
          <w:b/>
          <w:u w:val="single"/>
        </w:rPr>
        <w:t>Final Settlement</w:t>
      </w:r>
      <w:r>
        <w:t>.  The Parties agree and acknowledge that this Consent Decree shall constitute a final settlement between the</w:t>
      </w:r>
      <w:r w:rsidR="009C393F">
        <w:t xml:space="preserve">m </w:t>
      </w:r>
      <w:r>
        <w:t xml:space="preserve">with respect to the Investigation.  </w:t>
      </w:r>
    </w:p>
    <w:p w:rsidR="00C21BD9" w:rsidRPr="007C0B39" w:rsidP="00C21BD9" w14:paraId="32507B45" w14:textId="7F1E5D8A">
      <w:pPr>
        <w:pStyle w:val="ParaNum"/>
        <w:widowControl/>
      </w:pPr>
      <w:r w:rsidRPr="3CD37B23">
        <w:rPr>
          <w:b/>
          <w:u w:val="single"/>
        </w:rPr>
        <w:t>Modifications</w:t>
      </w:r>
      <w:r>
        <w:t xml:space="preserve">.  </w:t>
      </w:r>
      <w:r w:rsidR="003B68A7">
        <w:t>The Parties agree that t</w:t>
      </w:r>
      <w:r>
        <w:t xml:space="preserve">his Consent Decree </w:t>
      </w:r>
      <w:r w:rsidR="003B68A7">
        <w:t xml:space="preserve">may not </w:t>
      </w:r>
      <w:r w:rsidRPr="007C0B39">
        <w:t>be</w:t>
      </w:r>
      <w:r>
        <w:t xml:space="preserve"> modified without the advance written consent of both Parties.</w:t>
      </w:r>
    </w:p>
    <w:p w:rsidR="00C21BD9" w:rsidRPr="007C0B39" w:rsidP="00C21BD9" w14:paraId="5495D4D1" w14:textId="4DBD53BA">
      <w:pPr>
        <w:pStyle w:val="ParaNum"/>
        <w:widowControl/>
      </w:pPr>
      <w:r w:rsidRPr="3CD37B23">
        <w:rPr>
          <w:b/>
          <w:u w:val="single"/>
        </w:rPr>
        <w:t>Paragraph Headings</w:t>
      </w:r>
      <w:r>
        <w:t xml:space="preserve">.  </w:t>
      </w:r>
      <w:r w:rsidR="00B817FE">
        <w:t>The Parties agree that t</w:t>
      </w:r>
      <w:r>
        <w:t xml:space="preserve">he headings of the </w:t>
      </w:r>
      <w:r w:rsidRPr="007C0B39">
        <w:t>paragraphs</w:t>
      </w:r>
      <w:r>
        <w:t xml:space="preserve"> in this Consent Decree are inserted for convenience only and are not intended to affect the meaning or interpretation of this Consent Decree.</w:t>
      </w:r>
    </w:p>
    <w:p w:rsidR="00C21BD9" w:rsidRPr="007C0B39" w:rsidP="00C21BD9" w14:paraId="13122C19" w14:textId="77777777">
      <w:pPr>
        <w:pStyle w:val="ParaNum"/>
        <w:widowControl/>
      </w:pPr>
      <w:r w:rsidRPr="3CD37B23">
        <w:rPr>
          <w:b/>
          <w:u w:val="single"/>
        </w:rPr>
        <w:t>Authorized Representative</w:t>
      </w:r>
      <w:r>
        <w:t xml:space="preserve">.  Each Party </w:t>
      </w:r>
      <w:r w:rsidRPr="007C0B39">
        <w:t>represents</w:t>
      </w:r>
      <w: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C21BD9" w:rsidRPr="007C0B39" w:rsidP="00C21BD9" w14:paraId="3B326A36" w14:textId="6DE3078B">
      <w:pPr>
        <w:pStyle w:val="ParaNum"/>
        <w:keepNext/>
        <w:keepLines/>
        <w:widowControl/>
      </w:pPr>
      <w:r w:rsidRPr="007C0B39">
        <w:rPr>
          <w:b/>
          <w:u w:val="single"/>
        </w:rPr>
        <w:t>Counterparts</w:t>
      </w:r>
      <w:r>
        <w:t xml:space="preserve">.  </w:t>
      </w:r>
      <w:r w:rsidR="00B817FE">
        <w:t>The Parties agree that t</w:t>
      </w:r>
      <w:r>
        <w:t xml:space="preserve">his Consent Decree may be </w:t>
      </w:r>
      <w:r w:rsidRPr="007C0B39">
        <w:t>signed</w:t>
      </w:r>
      <w:r>
        <w:t xml:space="preserve"> in counterpart (including electronically or by facsimile).  Each counterpart, when executed and delivered, shall be an original, and all of the counterparts together shall constitute one and the same fully executed instrument.</w:t>
      </w:r>
    </w:p>
    <w:p w:rsidR="00C21BD9" w:rsidP="00C21BD9" w14:paraId="18217D20" w14:textId="00DEFDCE">
      <w:pPr>
        <w:keepNext/>
        <w:keepLines/>
        <w:widowControl/>
      </w:pPr>
    </w:p>
    <w:p w:rsidR="00D70826" w:rsidP="00C21BD9" w14:paraId="05BB66C9" w14:textId="0162E12D">
      <w:pPr>
        <w:keepNext/>
        <w:keepLines/>
        <w:widowControl/>
      </w:pPr>
    </w:p>
    <w:p w:rsidR="00D70826" w:rsidRPr="007C0B39" w:rsidP="00C21BD9" w14:paraId="49652424" w14:textId="77777777">
      <w:pPr>
        <w:keepNext/>
        <w:keepLines/>
        <w:widowControl/>
      </w:pPr>
    </w:p>
    <w:p w:rsidR="00C21BD9" w:rsidRPr="007C0B39" w:rsidP="00C21BD9" w14:paraId="57C9F07E" w14:textId="77777777">
      <w:pPr>
        <w:keepNext/>
        <w:keepLines/>
        <w:widowControl/>
      </w:pPr>
    </w:p>
    <w:p w:rsidR="00C21BD9" w:rsidRPr="007C0B39" w:rsidP="00C21BD9" w14:paraId="791BF0A1" w14:textId="77777777">
      <w:pPr>
        <w:keepNext/>
        <w:keepLines/>
        <w:widowControl/>
      </w:pPr>
      <w:r w:rsidRPr="007C0B39">
        <w:t>________________________________</w:t>
      </w:r>
    </w:p>
    <w:p w:rsidR="00C21BD9" w:rsidP="00C21BD9" w14:paraId="6F2E5B1F" w14:textId="466AD34F">
      <w:pPr>
        <w:keepNext/>
        <w:keepLines/>
        <w:widowControl/>
      </w:pPr>
      <w:r>
        <w:t>Holly Saurer</w:t>
      </w:r>
    </w:p>
    <w:p w:rsidR="00D70826" w:rsidP="00C21BD9" w14:paraId="0B3956DE" w14:textId="724B88BE">
      <w:pPr>
        <w:keepNext/>
        <w:keepLines/>
        <w:widowControl/>
      </w:pPr>
      <w:r>
        <w:t>Chief, Media Bureau</w:t>
      </w:r>
    </w:p>
    <w:p w:rsidR="00D70826" w:rsidP="00C21BD9" w14:paraId="56C9CF3E" w14:textId="77777777">
      <w:pPr>
        <w:keepNext/>
        <w:keepLines/>
        <w:widowControl/>
      </w:pPr>
    </w:p>
    <w:p w:rsidR="00C21BD9" w:rsidRPr="007C0B39" w:rsidP="00C21BD9" w14:paraId="606A9C7C" w14:textId="77777777">
      <w:pPr>
        <w:keepNext/>
        <w:keepLines/>
        <w:widowControl/>
      </w:pPr>
    </w:p>
    <w:p w:rsidR="00C21BD9" w:rsidRPr="007C0B39" w:rsidP="00C21BD9" w14:paraId="7502345C" w14:textId="77777777">
      <w:pPr>
        <w:keepNext/>
        <w:keepLines/>
        <w:widowControl/>
      </w:pPr>
      <w:r w:rsidRPr="007C0B39">
        <w:t>________________________________</w:t>
      </w:r>
    </w:p>
    <w:p w:rsidR="00C21BD9" w:rsidRPr="007C0B39" w:rsidP="00C21BD9" w14:paraId="709F9C2A" w14:textId="77777777">
      <w:pPr>
        <w:keepNext/>
        <w:keepLines/>
        <w:widowControl/>
      </w:pPr>
      <w:r w:rsidRPr="007C0B39">
        <w:t>Date</w:t>
      </w:r>
    </w:p>
    <w:p w:rsidR="00C21BD9" w:rsidRPr="007C0B39" w:rsidP="00C21BD9" w14:paraId="3636E315" w14:textId="77777777">
      <w:pPr>
        <w:keepNext/>
        <w:keepLines/>
        <w:widowControl/>
      </w:pPr>
    </w:p>
    <w:p w:rsidR="00C21BD9" w:rsidRPr="007C0B39" w:rsidP="00C21BD9" w14:paraId="72B25ECA" w14:textId="77777777">
      <w:pPr>
        <w:keepNext/>
        <w:keepLines/>
        <w:widowControl/>
      </w:pPr>
    </w:p>
    <w:p w:rsidR="00C21BD9" w:rsidRPr="007C0B39" w:rsidP="00C21BD9" w14:paraId="420773CB" w14:textId="77777777">
      <w:pPr>
        <w:keepNext/>
        <w:keepLines/>
        <w:widowControl/>
      </w:pPr>
      <w:r w:rsidRPr="007C0B39">
        <w:t>________________________________</w:t>
      </w:r>
    </w:p>
    <w:p w:rsidR="00D70826" w:rsidP="00C21BD9" w14:paraId="7EF8FA1E" w14:textId="75A4EBEF">
      <w:pPr>
        <w:keepNext/>
        <w:keepLines/>
        <w:widowControl/>
      </w:pPr>
      <w:r>
        <w:t xml:space="preserve">Ian Reynolds, </w:t>
      </w:r>
      <w:r w:rsidR="004F57F0">
        <w:t xml:space="preserve">Vice </w:t>
      </w:r>
      <w:r>
        <w:t>President</w:t>
      </w:r>
    </w:p>
    <w:p w:rsidR="00C21BD9" w:rsidP="00C21BD9" w14:paraId="4181CC12" w14:textId="54D51A0E">
      <w:pPr>
        <w:keepNext/>
        <w:keepLines/>
        <w:widowControl/>
      </w:pPr>
      <w:r>
        <w:t>Reynolds Media, Inc.</w:t>
      </w:r>
    </w:p>
    <w:p w:rsidR="00D70826" w:rsidP="00C21BD9" w14:paraId="0E557E67" w14:textId="77777777">
      <w:pPr>
        <w:keepNext/>
        <w:keepLines/>
        <w:widowControl/>
      </w:pPr>
    </w:p>
    <w:p w:rsidR="00C21BD9" w:rsidRPr="007C0B39" w:rsidP="00C21BD9" w14:paraId="2B7E97E5" w14:textId="77777777">
      <w:pPr>
        <w:keepNext/>
        <w:keepLines/>
        <w:widowControl/>
      </w:pPr>
    </w:p>
    <w:p w:rsidR="00C21BD9" w:rsidRPr="007C0B39" w:rsidP="00C21BD9" w14:paraId="3295FF5D" w14:textId="77777777">
      <w:pPr>
        <w:keepNext/>
        <w:keepLines/>
        <w:widowControl/>
      </w:pPr>
      <w:r w:rsidRPr="007C0B39">
        <w:t>________________________________</w:t>
      </w:r>
    </w:p>
    <w:p w:rsidR="00C21BD9" w:rsidP="00C21BD9" w14:paraId="3F725E17" w14:textId="77777777">
      <w:pPr>
        <w:keepNext/>
        <w:keepLines/>
        <w:widowControl/>
      </w:pPr>
      <w:r w:rsidRPr="007C0B39">
        <w:t>Date</w:t>
      </w:r>
    </w:p>
    <w:p w:rsidR="00C21BD9" w:rsidP="00C21BD9" w14:paraId="219060E3" w14:textId="77777777">
      <w:pPr>
        <w:keepNext/>
        <w:keepLines/>
        <w:widowControl/>
        <w:sectPr w:rsidSect="00302835">
          <w:headerReference w:type="default" r:id="rId13"/>
          <w:footerReference w:type="default" r:id="rId14"/>
          <w:headerReference w:type="first" r:id="rId15"/>
          <w:footerReference w:type="first" r:id="rId16"/>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rsidR="00C21BD9" w:rsidRPr="002C00E8" w:rsidP="00C21BD9" w14:paraId="3AE1B7B6" w14:textId="77777777">
      <w:pPr>
        <w:keepNext/>
        <w:keepLines/>
        <w:widowControl/>
      </w:pPr>
    </w:p>
    <w:p w:rsidR="00542F14" w:rsidRPr="008C4282" w:rsidP="00CF77B7" w14:paraId="00519365" w14:textId="77777777">
      <w:pPr>
        <w:rPr>
          <w:szCs w:val="22"/>
        </w:rPr>
      </w:pPr>
    </w:p>
    <w:sectPr w:rsidSect="00024197">
      <w:footnotePr>
        <w:numRestart w:val="eachSect"/>
      </w:footnotePr>
      <w:endnotePr>
        <w:numFmt w:val="decimal"/>
      </w:endnotePr>
      <w:type w:val="continuous"/>
      <w:pgSz w:w="12240" w:h="15840"/>
      <w:pgMar w:top="126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FDD" w:rsidP="00D27C25" w14:paraId="45A11CAE"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BD9" w14:paraId="7E1EA27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1FDD" w14:paraId="12F05A4D" w14:textId="77777777">
      <w:pPr>
        <w:rPr>
          <w:noProof/>
        </w:rPr>
      </w:pPr>
      <w:r>
        <w:rPr>
          <w:noProof/>
        </w:rPr>
        <w:separator/>
      </w:r>
    </w:p>
  </w:footnote>
  <w:footnote w:type="continuationSeparator" w:id="1">
    <w:p w:rsidR="007B1FDD" w14:paraId="0199122C" w14:textId="77777777">
      <w:pPr>
        <w:rPr>
          <w:sz w:val="20"/>
        </w:rPr>
      </w:pPr>
      <w:r>
        <w:rPr>
          <w:sz w:val="20"/>
        </w:rPr>
        <w:t xml:space="preserve">(Continued from previous page)  </w:t>
      </w:r>
      <w:r>
        <w:rPr>
          <w:sz w:val="20"/>
        </w:rPr>
        <w:separator/>
      </w:r>
    </w:p>
  </w:footnote>
  <w:footnote w:type="continuationNotice" w:id="2">
    <w:p w:rsidR="007B1FDD" w14:paraId="7E09D511" w14:textId="77777777">
      <w:pPr>
        <w:rPr>
          <w:sz w:val="20"/>
        </w:rPr>
      </w:pPr>
      <w:r>
        <w:rPr>
          <w:sz w:val="20"/>
        </w:rPr>
        <w:t>(continued….)</w:t>
      </w:r>
    </w:p>
  </w:footnote>
  <w:footnote w:id="3">
    <w:p w:rsidR="006821D6" w:rsidP="006821D6" w14:paraId="1B574762" w14:textId="77777777">
      <w:pPr>
        <w:pStyle w:val="FootnoteText"/>
      </w:pPr>
      <w:r>
        <w:rPr>
          <w:rStyle w:val="FootnoteReference"/>
        </w:rPr>
        <w:footnoteRef/>
      </w:r>
      <w:r>
        <w:t xml:space="preserve"> 47 U.S.C. § 317(a).  </w:t>
      </w:r>
    </w:p>
  </w:footnote>
  <w:footnote w:id="4">
    <w:p w:rsidR="006821D6" w:rsidP="006821D6" w14:paraId="7E5A4321" w14:textId="77777777">
      <w:pPr>
        <w:pStyle w:val="FootnoteText"/>
      </w:pPr>
      <w:r>
        <w:rPr>
          <w:rStyle w:val="FootnoteReference"/>
        </w:rPr>
        <w:footnoteRef/>
      </w:r>
      <w:r>
        <w:t xml:space="preserve"> 47 CFR § 73.1212(a).</w:t>
      </w:r>
    </w:p>
  </w:footnote>
  <w:footnote w:id="5">
    <w:p w:rsidR="006821D6" w:rsidRPr="00F74D07" w:rsidP="006821D6" w14:paraId="67CE4298" w14:textId="77777777">
      <w:pPr>
        <w:pStyle w:val="FootnoteText"/>
      </w:pPr>
      <w:r>
        <w:rPr>
          <w:rStyle w:val="FootnoteReference"/>
        </w:rPr>
        <w:footnoteRef/>
      </w:r>
      <w:r>
        <w:t xml:space="preserve"> </w:t>
      </w:r>
      <w:r>
        <w:rPr>
          <w:i/>
        </w:rPr>
        <w:t xml:space="preserve">See </w:t>
      </w:r>
      <w:r>
        <w:t>47 CFR § 1.93(b).</w:t>
      </w:r>
    </w:p>
  </w:footnote>
  <w:footnote w:id="6">
    <w:p w:rsidR="006821D6" w:rsidP="006821D6" w14:paraId="6EDDB9ED" w14:textId="77777777">
      <w:pPr>
        <w:pStyle w:val="FootnoteText"/>
      </w:pPr>
      <w:r>
        <w:rPr>
          <w:rStyle w:val="FootnoteReference"/>
        </w:rPr>
        <w:footnoteRef/>
      </w:r>
      <w:r>
        <w:t xml:space="preserve"> 47 U.S.C. § 154(i).  </w:t>
      </w:r>
    </w:p>
  </w:footnote>
  <w:footnote w:id="7">
    <w:p w:rsidR="006821D6" w:rsidP="006821D6" w14:paraId="4B32AAD7" w14:textId="77777777">
      <w:pPr>
        <w:pStyle w:val="FootnoteText"/>
      </w:pPr>
      <w:r>
        <w:rPr>
          <w:rStyle w:val="FootnoteReference"/>
        </w:rPr>
        <w:footnoteRef/>
      </w:r>
      <w:r>
        <w:t xml:space="preserve"> 47 CFR §§ 0.61(e), 0.283.</w:t>
      </w:r>
    </w:p>
  </w:footnote>
  <w:footnote w:id="8">
    <w:p w:rsidR="00A0129E" w:rsidP="00A0129E" w14:paraId="74DDEDF2" w14:textId="40992C19">
      <w:pPr>
        <w:pStyle w:val="FootnoteText"/>
      </w:pPr>
      <w:r>
        <w:rPr>
          <w:rStyle w:val="FootnoteReference"/>
        </w:rPr>
        <w:footnoteRef/>
      </w:r>
      <w:r>
        <w:t xml:space="preserve"> 47 U</w:t>
      </w:r>
      <w:r w:rsidR="004A6738">
        <w:t>.</w:t>
      </w:r>
      <w:r>
        <w:t>S</w:t>
      </w:r>
      <w:r w:rsidR="004A6738">
        <w:t>.</w:t>
      </w:r>
      <w:r>
        <w:t>C</w:t>
      </w:r>
      <w:r w:rsidR="004A6738">
        <w:t>.</w:t>
      </w:r>
      <w:r>
        <w:t xml:space="preserve"> § 317(a).  </w:t>
      </w:r>
    </w:p>
  </w:footnote>
  <w:footnote w:id="9">
    <w:p w:rsidR="00A0129E" w:rsidP="00A0129E" w14:paraId="00FE5C12" w14:textId="5CFA284C">
      <w:pPr>
        <w:pStyle w:val="FootnoteText"/>
      </w:pPr>
      <w:r>
        <w:rPr>
          <w:rStyle w:val="FootnoteReference"/>
        </w:rPr>
        <w:footnoteRef/>
      </w:r>
      <w:r>
        <w:t xml:space="preserve"> </w:t>
      </w:r>
      <w:bookmarkStart w:id="5" w:name="_Hlk107296929"/>
      <w:r>
        <w:t>47 CFR § 73.1212(a).</w:t>
      </w:r>
      <w:bookmarkEnd w:id="5"/>
    </w:p>
  </w:footnote>
  <w:footnote w:id="10">
    <w:p w:rsidR="00C21BD9" w:rsidP="00C21BD9" w14:paraId="193C44A6" w14:textId="77777777">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1">
    <w:p w:rsidR="00057289" w:rsidP="00057289" w14:paraId="45E88D20" w14:textId="77777777">
      <w:pPr>
        <w:pStyle w:val="FootnoteText"/>
      </w:pPr>
      <w:r>
        <w:rPr>
          <w:rStyle w:val="FootnoteReference"/>
        </w:rPr>
        <w:footnoteRef/>
      </w:r>
      <w:r>
        <w:t xml:space="preserve"> </w:t>
      </w:r>
      <w:r w:rsidRPr="00B2180C">
        <w:t>Radio Act of 1927, Pub. L. No. 69-632, 44 Stat. 1162, 1170 § 19 (repealed 1934).</w:t>
      </w:r>
    </w:p>
  </w:footnote>
  <w:footnote w:id="12">
    <w:p w:rsidR="00057289" w:rsidP="00057289" w14:paraId="057AE6C9" w14:textId="1C3D0F65">
      <w:pPr>
        <w:pStyle w:val="FootnoteText"/>
      </w:pPr>
      <w:r>
        <w:rPr>
          <w:rStyle w:val="FootnoteReference"/>
        </w:rPr>
        <w:footnoteRef/>
      </w:r>
      <w:r>
        <w:t xml:space="preserve"> See </w:t>
      </w:r>
      <w:r w:rsidRPr="002B113D">
        <w:t>47 U</w:t>
      </w:r>
      <w:r w:rsidR="00315337">
        <w:t>.</w:t>
      </w:r>
      <w:r w:rsidRPr="002B113D">
        <w:t>S</w:t>
      </w:r>
      <w:r w:rsidR="00315337">
        <w:t>.</w:t>
      </w:r>
      <w:r w:rsidRPr="002B113D">
        <w:t>C</w:t>
      </w:r>
      <w:r w:rsidR="00315337">
        <w:t>.</w:t>
      </w:r>
      <w:r w:rsidRPr="002B113D">
        <w:t xml:space="preserve"> § 317.  </w:t>
      </w:r>
    </w:p>
  </w:footnote>
  <w:footnote w:id="13">
    <w:p w:rsidR="00057289" w:rsidP="00057289" w14:paraId="56F45E8C" w14:textId="77777777">
      <w:pPr>
        <w:pStyle w:val="FootnoteText"/>
      </w:pPr>
      <w:r>
        <w:rPr>
          <w:rStyle w:val="FootnoteReference"/>
        </w:rPr>
        <w:footnoteRef/>
      </w:r>
      <w:r>
        <w:t xml:space="preserve"> </w:t>
      </w:r>
      <w:r w:rsidRPr="0052263C">
        <w:rPr>
          <w:i/>
          <w:iCs/>
        </w:rPr>
        <w:t>See, e.g.</w:t>
      </w:r>
      <w:r w:rsidRPr="00315337">
        <w:t>,</w:t>
      </w:r>
      <w:r w:rsidRPr="0052263C">
        <w:rPr>
          <w:i/>
          <w:iCs/>
        </w:rPr>
        <w:t> Commission Reminds Broadcast Licensees, Cable Operators and Others of Requirements Applicable to Video News Releases and Seeks Comment on the Use of Video News Releases by Broadcast Licensees and Cable Operators</w:t>
      </w:r>
      <w:r w:rsidRPr="0052263C">
        <w:t>, Public Notice, 20 FCC Rcd 8593, 8593-94 (2005).</w:t>
      </w:r>
    </w:p>
  </w:footnote>
  <w:footnote w:id="14">
    <w:p w:rsidR="00057289" w:rsidP="00057289" w14:paraId="77DBFD2B" w14:textId="03E8E286">
      <w:pPr>
        <w:pStyle w:val="FootnoteText"/>
      </w:pPr>
      <w:r>
        <w:rPr>
          <w:rStyle w:val="FootnoteReference"/>
        </w:rPr>
        <w:footnoteRef/>
      </w:r>
      <w:r>
        <w:t xml:space="preserve"> </w:t>
      </w:r>
      <w:r w:rsidRPr="00FE59C2">
        <w:rPr>
          <w:i/>
          <w:iCs/>
        </w:rPr>
        <w:t>Cumulus Radio LLC, et. al</w:t>
      </w:r>
      <w:r w:rsidRPr="00DD46CB">
        <w:t>, Forfeiture Order, 36 FCC Rcd 738 (2021).</w:t>
      </w:r>
    </w:p>
  </w:footnote>
  <w:footnote w:id="15">
    <w:p w:rsidR="00057289" w:rsidP="00057289" w14:paraId="4D8C526E" w14:textId="7A906E26">
      <w:pPr>
        <w:pStyle w:val="FootnoteText"/>
      </w:pPr>
      <w:r>
        <w:rPr>
          <w:rStyle w:val="FootnoteReference"/>
        </w:rPr>
        <w:footnoteRef/>
      </w:r>
      <w:r>
        <w:t xml:space="preserve"> </w:t>
      </w:r>
      <w:r w:rsidRPr="00BD2822">
        <w:t>47 U</w:t>
      </w:r>
      <w:r w:rsidR="009C1951">
        <w:t>.</w:t>
      </w:r>
      <w:r w:rsidRPr="00BD2822">
        <w:t>S</w:t>
      </w:r>
      <w:r w:rsidR="009C1951">
        <w:t>.</w:t>
      </w:r>
      <w:r w:rsidRPr="00BD2822">
        <w:t>C</w:t>
      </w:r>
      <w:r w:rsidR="009C1951">
        <w:t>.</w:t>
      </w:r>
      <w:r w:rsidRPr="00BD2822">
        <w:t xml:space="preserve"> § 317(a).  </w:t>
      </w:r>
    </w:p>
  </w:footnote>
  <w:footnote w:id="16">
    <w:p w:rsidR="00057289" w:rsidP="00057289" w14:paraId="1B4330E3" w14:textId="656D7D85">
      <w:pPr>
        <w:pStyle w:val="FootnoteText"/>
      </w:pPr>
      <w:r>
        <w:rPr>
          <w:rStyle w:val="FootnoteReference"/>
        </w:rPr>
        <w:footnoteRef/>
      </w:r>
      <w:r>
        <w:t xml:space="preserve"> </w:t>
      </w:r>
      <w:r w:rsidRPr="00FC289C">
        <w:t>47 CFR § 73.1212(a).</w:t>
      </w:r>
    </w:p>
  </w:footnote>
  <w:footnote w:id="17">
    <w:p w:rsidR="00C21BD9" w:rsidP="00C21BD9" w14:paraId="6EDB5F77" w14:textId="77777777">
      <w:pPr>
        <w:pStyle w:val="FootnoteText"/>
      </w:pPr>
      <w:r>
        <w:rPr>
          <w:rStyle w:val="FootnoteReference"/>
        </w:rPr>
        <w:footnoteRef/>
      </w:r>
      <w:r>
        <w:t xml:space="preserve"> </w:t>
      </w:r>
      <w:r w:rsidRPr="00C566EC">
        <w:rPr>
          <w:i/>
        </w:rPr>
        <w:t>See</w:t>
      </w:r>
      <w:r>
        <w:t xml:space="preserve"> 47 CFR </w:t>
      </w:r>
      <w:r w:rsidRPr="001B63BB">
        <w:rPr>
          <w:szCs w:val="22"/>
        </w:rPr>
        <w:t>§</w:t>
      </w:r>
      <w:r>
        <w:rPr>
          <w:szCs w:val="22"/>
        </w:rPr>
        <w:t xml:space="preserve"> </w:t>
      </w:r>
      <w:r>
        <w:t>1.93(b).</w:t>
      </w:r>
    </w:p>
  </w:footnote>
  <w:footnote w:id="18">
    <w:p w:rsidR="00C21BD9" w:rsidP="00C21BD9" w14:paraId="70EA4493" w14:textId="77777777">
      <w:pPr>
        <w:pStyle w:val="FootnoteText"/>
      </w:pPr>
      <w:r w:rsidRPr="00A07FCB">
        <w:rPr>
          <w:rStyle w:val="FootnoteReference"/>
        </w:rPr>
        <w:footnoteRef/>
      </w:r>
      <w:r w:rsidRPr="00A07FCB">
        <w:t xml:space="preserve"> 47 CFR § 1.16.</w:t>
      </w:r>
    </w:p>
  </w:footnote>
  <w:footnote w:id="19">
    <w:p w:rsidR="00075117" w14:paraId="61433F27" w14:textId="00A7ADF0">
      <w:pPr>
        <w:pStyle w:val="FootnoteText"/>
      </w:pPr>
      <w:r>
        <w:rPr>
          <w:rStyle w:val="FootnoteReference"/>
        </w:rPr>
        <w:footnoteRef/>
      </w:r>
      <w:r>
        <w:t xml:space="preserve"> </w:t>
      </w:r>
      <w:r w:rsidRPr="00075117">
        <w:t>47 U.S.C. § 503(b)(2)(E)</w:t>
      </w:r>
      <w:r>
        <w:t>.</w:t>
      </w:r>
    </w:p>
  </w:footnote>
  <w:footnote w:id="20">
    <w:p w:rsidR="00C21BD9" w:rsidP="00C21BD9" w14:paraId="6655AE6A" w14:textId="77777777">
      <w:pPr>
        <w:pStyle w:val="FootnoteText"/>
      </w:pPr>
      <w:r>
        <w:rPr>
          <w:rStyle w:val="FootnoteReference"/>
        </w:rPr>
        <w:footnoteRef/>
      </w:r>
      <w:r>
        <w:t xml:space="preserve"> Debt Collection Improvement Act of 1996, Pub. L. No. 104-134, 110 Stat. 1321, 1358 (Apr. 26, 1996).</w:t>
      </w:r>
    </w:p>
  </w:footnote>
  <w:footnote w:id="21">
    <w:p w:rsidR="00C21BD9" w:rsidP="00C21BD9" w14:paraId="001111D2" w14:textId="77777777">
      <w:pPr>
        <w:pStyle w:val="FootnoteText"/>
      </w:pPr>
      <w:r>
        <w:rPr>
          <w:rStyle w:val="FootnoteReference"/>
        </w:rPr>
        <w:footnoteRef/>
      </w:r>
      <w:r>
        <w:t xml:space="preserve"> Payments made using CORES do not require the submission of an FCC Form 159.</w:t>
      </w:r>
    </w:p>
  </w:footnote>
  <w:footnote w:id="22">
    <w:p w:rsidR="00C21BD9" w:rsidP="00C21BD9" w14:paraId="29E55BB0" w14:textId="77777777">
      <w:pPr>
        <w:pStyle w:val="FootnoteText"/>
        <w:rPr>
          <w:sz w:val="22"/>
          <w:szCs w:val="22"/>
        </w:rPr>
      </w:pPr>
      <w:r>
        <w:rPr>
          <w:rStyle w:val="FootnoteReference"/>
        </w:rPr>
        <w:footnoteRef/>
      </w:r>
      <w:r>
        <w:t xml:space="preserve"> For questions regarding payment procedures, please contact the Financial Operations Group Help Desk by phone at 1-877-480-3201 (option #6), or by e-mail at </w:t>
      </w:r>
      <w:hyperlink r:id="rId1" w:history="1">
        <w:r>
          <w:rPr>
            <w:rStyle w:val="Hyperlink"/>
          </w:rPr>
          <w:t>ARINQUIRIES@fcc.gov</w:t>
        </w:r>
      </w:hyperlink>
      <w:r>
        <w:t>.</w:t>
      </w:r>
    </w:p>
  </w:footnote>
  <w:footnote w:id="23">
    <w:p w:rsidR="00C21BD9" w:rsidP="00C21BD9" w14:paraId="5EFB43D5" w14:textId="77777777">
      <w:pPr>
        <w:pStyle w:val="FootnoteText"/>
      </w:pPr>
      <w:r>
        <w:rPr>
          <w:rStyle w:val="FootnoteReference"/>
        </w:rPr>
        <w:footnoteRef/>
      </w:r>
      <w:r>
        <w:t xml:space="preserve"> FCC Form 159 is accessible at </w:t>
      </w:r>
      <w:hyperlink r:id="rId2" w:history="1">
        <w:r>
          <w:rPr>
            <w:rStyle w:val="Hyperlink"/>
          </w:rPr>
          <w:t>https://www.fcc.gov/licensing-databases/fees/fcc-remittance-advice-form-159</w:t>
        </w:r>
      </w:hyperlink>
      <w:r>
        <w:rPr>
          <w:rStyle w:val="Hyperlink"/>
        </w:rPr>
        <w:t>.</w:t>
      </w:r>
    </w:p>
  </w:footnote>
  <w:footnote w:id="24">
    <w:p w:rsidR="00C21BD9" w:rsidP="00C21BD9" w14:paraId="68662223" w14:textId="77777777">
      <w:pPr>
        <w:pStyle w:val="FootnoteText"/>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BD9" w:rsidP="00153AAA" w14:paraId="0D5ACAA4" w14:textId="5E658D77">
    <w:pPr>
      <w:pStyle w:val="Header"/>
      <w:rPr>
        <w:b w:val="0"/>
      </w:rPr>
    </w:pPr>
    <w:r w:rsidRPr="00843A5F">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Pr>
        <w:spacing w:val="-2"/>
      </w:rPr>
      <w:t>22</w:t>
    </w:r>
    <w:r w:rsidRPr="002755D1">
      <w:rPr>
        <w:spacing w:val="-2"/>
      </w:rPr>
      <w:t>-</w:t>
    </w:r>
    <w:r w:rsidR="00A7120E">
      <w:rPr>
        <w:spacing w:val="-2"/>
      </w:rPr>
      <w:t>830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BD9" w:rsidP="008E15FA" w14:paraId="393533C5" w14:textId="3840A243">
    <w:pPr>
      <w:pStyle w:val="Header"/>
      <w:spacing w:after="120"/>
      <w:rPr>
        <w:b w:val="0"/>
      </w:rPr>
    </w:pPr>
    <w:r w:rsidRPr="00843A5F">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5"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Pr>
        <w:spacing w:val="-2"/>
      </w:rPr>
      <w:t>22</w:t>
    </w:r>
    <w:r w:rsidRPr="002755D1">
      <w:rPr>
        <w:spacing w:val="-2"/>
      </w:rPr>
      <w:t>-</w:t>
    </w:r>
    <w:r w:rsidR="00A7120E">
      <w:rPr>
        <w:spacing w:val="-2"/>
      </w:rPr>
      <w:t>830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A66F65"/>
    <w:multiLevelType w:val="hybridMultilevel"/>
    <w:tmpl w:val="76C62D7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35561F9"/>
    <w:multiLevelType w:val="hybridMultilevel"/>
    <w:tmpl w:val="EDD0E9C6"/>
    <w:lvl w:ilvl="0">
      <w:start w:val="0"/>
      <w:numFmt w:val="decimal"/>
      <w:lvlText w:val=""/>
      <w:lvlJc w:val="left"/>
      <w:pPr>
        <w:tabs>
          <w:tab w:val="num" w:pos="1080"/>
        </w:tabs>
        <w:ind w:left="1080" w:hanging="360"/>
      </w:pPr>
      <w:rPr>
        <w:rFonts w:ascii="Wingdings" w:hAnsi="Wingdings" w:hint="default"/>
        <w:color w:val="auto"/>
        <w:sz w:val="16"/>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5A6D5629"/>
    <w:multiLevelType w:val="hybridMultilevel"/>
    <w:tmpl w:val="4BE0358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8"/>
  </w:num>
  <w:num w:numId="2">
    <w:abstractNumId w:val="4"/>
  </w:num>
  <w:num w:numId="3">
    <w:abstractNumId w:val="7"/>
  </w:num>
  <w:num w:numId="4">
    <w:abstractNumId w:val="5"/>
  </w:num>
  <w:num w:numId="5">
    <w:abstractNumId w:val="2"/>
  </w:num>
  <w:num w:numId="6">
    <w:abstractNumId w:val="9"/>
  </w:num>
  <w:num w:numId="7">
    <w:abstractNumId w:val="1"/>
  </w:num>
  <w:num w:numId="8">
    <w:abstractNumId w:val="3"/>
  </w:num>
  <w:num w:numId="9">
    <w:abstractNumId w:val="8"/>
    <w:lvlOverride w:ilvl="0">
      <w:startOverride w:val="1"/>
    </w:lvlOverride>
  </w:num>
  <w:num w:numId="10">
    <w:abstractNumId w:val="6"/>
  </w:num>
  <w:num w:numId="11">
    <w:abstractNumId w:val="0"/>
  </w:num>
  <w:num w:numId="12">
    <w:abstractNumId w:val="8"/>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B"/>
    <w:rsid w:val="00000BFF"/>
    <w:rsid w:val="00003C82"/>
    <w:rsid w:val="000046D1"/>
    <w:rsid w:val="00010E77"/>
    <w:rsid w:val="0001137C"/>
    <w:rsid w:val="00012135"/>
    <w:rsid w:val="00013878"/>
    <w:rsid w:val="000156B8"/>
    <w:rsid w:val="00020F52"/>
    <w:rsid w:val="000239E2"/>
    <w:rsid w:val="00023B3E"/>
    <w:rsid w:val="00023CBD"/>
    <w:rsid w:val="00030AAF"/>
    <w:rsid w:val="00031593"/>
    <w:rsid w:val="00032EB3"/>
    <w:rsid w:val="00034A4C"/>
    <w:rsid w:val="00036039"/>
    <w:rsid w:val="00036EBB"/>
    <w:rsid w:val="0003703B"/>
    <w:rsid w:val="00037506"/>
    <w:rsid w:val="00037F90"/>
    <w:rsid w:val="000409A7"/>
    <w:rsid w:val="00041FA4"/>
    <w:rsid w:val="00043776"/>
    <w:rsid w:val="00043CE7"/>
    <w:rsid w:val="00044329"/>
    <w:rsid w:val="000474B4"/>
    <w:rsid w:val="000510A7"/>
    <w:rsid w:val="00051D08"/>
    <w:rsid w:val="000546E3"/>
    <w:rsid w:val="00057289"/>
    <w:rsid w:val="00060B19"/>
    <w:rsid w:val="00060E3B"/>
    <w:rsid w:val="00064FCE"/>
    <w:rsid w:val="00066332"/>
    <w:rsid w:val="00072561"/>
    <w:rsid w:val="00074A42"/>
    <w:rsid w:val="00075117"/>
    <w:rsid w:val="00077556"/>
    <w:rsid w:val="00080528"/>
    <w:rsid w:val="000812CD"/>
    <w:rsid w:val="00084844"/>
    <w:rsid w:val="000875BF"/>
    <w:rsid w:val="00090780"/>
    <w:rsid w:val="00093012"/>
    <w:rsid w:val="00094FF2"/>
    <w:rsid w:val="00096D8C"/>
    <w:rsid w:val="000A01CD"/>
    <w:rsid w:val="000A1DBA"/>
    <w:rsid w:val="000A4143"/>
    <w:rsid w:val="000A69D0"/>
    <w:rsid w:val="000A747B"/>
    <w:rsid w:val="000A78D2"/>
    <w:rsid w:val="000B076B"/>
    <w:rsid w:val="000B4C5A"/>
    <w:rsid w:val="000C0B65"/>
    <w:rsid w:val="000C3C46"/>
    <w:rsid w:val="000C4982"/>
    <w:rsid w:val="000C53CB"/>
    <w:rsid w:val="000C5E7E"/>
    <w:rsid w:val="000D0481"/>
    <w:rsid w:val="000D1183"/>
    <w:rsid w:val="000D2541"/>
    <w:rsid w:val="000D2CE7"/>
    <w:rsid w:val="000D2FF2"/>
    <w:rsid w:val="000D4423"/>
    <w:rsid w:val="000D5413"/>
    <w:rsid w:val="000D6961"/>
    <w:rsid w:val="000E1415"/>
    <w:rsid w:val="000E156D"/>
    <w:rsid w:val="000E1A32"/>
    <w:rsid w:val="000E3D42"/>
    <w:rsid w:val="000E5402"/>
    <w:rsid w:val="000E57DB"/>
    <w:rsid w:val="000E5FE3"/>
    <w:rsid w:val="000F089C"/>
    <w:rsid w:val="000F148D"/>
    <w:rsid w:val="000F1739"/>
    <w:rsid w:val="000F2290"/>
    <w:rsid w:val="000F3A7B"/>
    <w:rsid w:val="000F5AE0"/>
    <w:rsid w:val="000F71E7"/>
    <w:rsid w:val="00100130"/>
    <w:rsid w:val="00103A97"/>
    <w:rsid w:val="00104AE7"/>
    <w:rsid w:val="00107438"/>
    <w:rsid w:val="00111B57"/>
    <w:rsid w:val="001130D9"/>
    <w:rsid w:val="0011394C"/>
    <w:rsid w:val="001163D2"/>
    <w:rsid w:val="00122BD5"/>
    <w:rsid w:val="00122F40"/>
    <w:rsid w:val="00123544"/>
    <w:rsid w:val="00123DC5"/>
    <w:rsid w:val="001251A4"/>
    <w:rsid w:val="0012535E"/>
    <w:rsid w:val="00126719"/>
    <w:rsid w:val="00130E75"/>
    <w:rsid w:val="00131135"/>
    <w:rsid w:val="00131DEB"/>
    <w:rsid w:val="0013481A"/>
    <w:rsid w:val="0013545C"/>
    <w:rsid w:val="001365AE"/>
    <w:rsid w:val="00141009"/>
    <w:rsid w:val="00150039"/>
    <w:rsid w:val="00151AF8"/>
    <w:rsid w:val="00152144"/>
    <w:rsid w:val="0015292D"/>
    <w:rsid w:val="00152BB0"/>
    <w:rsid w:val="00152E7C"/>
    <w:rsid w:val="00153AAA"/>
    <w:rsid w:val="001569B9"/>
    <w:rsid w:val="00156F80"/>
    <w:rsid w:val="00157A91"/>
    <w:rsid w:val="00160788"/>
    <w:rsid w:val="001609C7"/>
    <w:rsid w:val="00161F7D"/>
    <w:rsid w:val="00161FD5"/>
    <w:rsid w:val="00163419"/>
    <w:rsid w:val="00164854"/>
    <w:rsid w:val="001652DD"/>
    <w:rsid w:val="001659BF"/>
    <w:rsid w:val="001664A0"/>
    <w:rsid w:val="00167A1F"/>
    <w:rsid w:val="0017171A"/>
    <w:rsid w:val="00172BF5"/>
    <w:rsid w:val="00174F9E"/>
    <w:rsid w:val="00176197"/>
    <w:rsid w:val="0017677C"/>
    <w:rsid w:val="00180D54"/>
    <w:rsid w:val="00182E46"/>
    <w:rsid w:val="001850F1"/>
    <w:rsid w:val="001877EB"/>
    <w:rsid w:val="001920E6"/>
    <w:rsid w:val="00193512"/>
    <w:rsid w:val="001955C8"/>
    <w:rsid w:val="00196CFD"/>
    <w:rsid w:val="001A5074"/>
    <w:rsid w:val="001A510B"/>
    <w:rsid w:val="001A6AEF"/>
    <w:rsid w:val="001A7A02"/>
    <w:rsid w:val="001B4BAE"/>
    <w:rsid w:val="001B63BB"/>
    <w:rsid w:val="001B6959"/>
    <w:rsid w:val="001C04ED"/>
    <w:rsid w:val="001C50A9"/>
    <w:rsid w:val="001C7762"/>
    <w:rsid w:val="001D10CF"/>
    <w:rsid w:val="001D63ED"/>
    <w:rsid w:val="001D6BCF"/>
    <w:rsid w:val="001E01CA"/>
    <w:rsid w:val="001E3F6D"/>
    <w:rsid w:val="001E7454"/>
    <w:rsid w:val="001F0CA8"/>
    <w:rsid w:val="001F11C8"/>
    <w:rsid w:val="001F1433"/>
    <w:rsid w:val="001F278E"/>
    <w:rsid w:val="001F2BAB"/>
    <w:rsid w:val="001F3A9C"/>
    <w:rsid w:val="001F660E"/>
    <w:rsid w:val="00202B7F"/>
    <w:rsid w:val="00202B90"/>
    <w:rsid w:val="002034D5"/>
    <w:rsid w:val="002047F0"/>
    <w:rsid w:val="0020707F"/>
    <w:rsid w:val="0021043C"/>
    <w:rsid w:val="0021060B"/>
    <w:rsid w:val="00211D92"/>
    <w:rsid w:val="00211EE2"/>
    <w:rsid w:val="00213F0D"/>
    <w:rsid w:val="00215C3E"/>
    <w:rsid w:val="00220802"/>
    <w:rsid w:val="00221D7C"/>
    <w:rsid w:val="00223374"/>
    <w:rsid w:val="00231522"/>
    <w:rsid w:val="002352DC"/>
    <w:rsid w:val="00237F53"/>
    <w:rsid w:val="00240F56"/>
    <w:rsid w:val="00241F16"/>
    <w:rsid w:val="00243018"/>
    <w:rsid w:val="00245D90"/>
    <w:rsid w:val="002551FD"/>
    <w:rsid w:val="002626EB"/>
    <w:rsid w:val="002645F4"/>
    <w:rsid w:val="00273B9A"/>
    <w:rsid w:val="002755D1"/>
    <w:rsid w:val="00276796"/>
    <w:rsid w:val="00276DAE"/>
    <w:rsid w:val="00277598"/>
    <w:rsid w:val="00277F32"/>
    <w:rsid w:val="002805E1"/>
    <w:rsid w:val="00284E12"/>
    <w:rsid w:val="00285017"/>
    <w:rsid w:val="00286DD2"/>
    <w:rsid w:val="00287BA4"/>
    <w:rsid w:val="00291DFD"/>
    <w:rsid w:val="0029201C"/>
    <w:rsid w:val="00295C0F"/>
    <w:rsid w:val="0029635F"/>
    <w:rsid w:val="00297A0E"/>
    <w:rsid w:val="002A0DCA"/>
    <w:rsid w:val="002A1D20"/>
    <w:rsid w:val="002A2D2E"/>
    <w:rsid w:val="002A4347"/>
    <w:rsid w:val="002A6E58"/>
    <w:rsid w:val="002B113D"/>
    <w:rsid w:val="002B22CB"/>
    <w:rsid w:val="002B2AA5"/>
    <w:rsid w:val="002B3194"/>
    <w:rsid w:val="002B4338"/>
    <w:rsid w:val="002B518C"/>
    <w:rsid w:val="002B547C"/>
    <w:rsid w:val="002C00E8"/>
    <w:rsid w:val="002C0646"/>
    <w:rsid w:val="002C30EE"/>
    <w:rsid w:val="002C4850"/>
    <w:rsid w:val="002C5BAD"/>
    <w:rsid w:val="002C67F6"/>
    <w:rsid w:val="002D2357"/>
    <w:rsid w:val="002D2F42"/>
    <w:rsid w:val="002E423B"/>
    <w:rsid w:val="002E4C64"/>
    <w:rsid w:val="002E5543"/>
    <w:rsid w:val="002E5FC6"/>
    <w:rsid w:val="002E7981"/>
    <w:rsid w:val="002F0F20"/>
    <w:rsid w:val="002F2259"/>
    <w:rsid w:val="002F7BE9"/>
    <w:rsid w:val="0030082F"/>
    <w:rsid w:val="003016ED"/>
    <w:rsid w:val="00302BBF"/>
    <w:rsid w:val="0030328D"/>
    <w:rsid w:val="0030445D"/>
    <w:rsid w:val="00304EAD"/>
    <w:rsid w:val="003066F1"/>
    <w:rsid w:val="00312E67"/>
    <w:rsid w:val="003137D6"/>
    <w:rsid w:val="00315337"/>
    <w:rsid w:val="00320448"/>
    <w:rsid w:val="00320BE0"/>
    <w:rsid w:val="00323369"/>
    <w:rsid w:val="00327A56"/>
    <w:rsid w:val="00331532"/>
    <w:rsid w:val="003317A6"/>
    <w:rsid w:val="00333DAF"/>
    <w:rsid w:val="00334F59"/>
    <w:rsid w:val="00335E58"/>
    <w:rsid w:val="00340703"/>
    <w:rsid w:val="00340918"/>
    <w:rsid w:val="00343749"/>
    <w:rsid w:val="00343B8B"/>
    <w:rsid w:val="003447A3"/>
    <w:rsid w:val="003504B7"/>
    <w:rsid w:val="00351188"/>
    <w:rsid w:val="00351C94"/>
    <w:rsid w:val="00352167"/>
    <w:rsid w:val="00354636"/>
    <w:rsid w:val="00355126"/>
    <w:rsid w:val="00357044"/>
    <w:rsid w:val="00357963"/>
    <w:rsid w:val="00357FDE"/>
    <w:rsid w:val="00361141"/>
    <w:rsid w:val="003628A3"/>
    <w:rsid w:val="00367050"/>
    <w:rsid w:val="00367F93"/>
    <w:rsid w:val="00373275"/>
    <w:rsid w:val="00376260"/>
    <w:rsid w:val="00376EB5"/>
    <w:rsid w:val="0038137F"/>
    <w:rsid w:val="003820CD"/>
    <w:rsid w:val="00383733"/>
    <w:rsid w:val="00386367"/>
    <w:rsid w:val="003869A9"/>
    <w:rsid w:val="00386C09"/>
    <w:rsid w:val="00387DC6"/>
    <w:rsid w:val="00393892"/>
    <w:rsid w:val="00395BCD"/>
    <w:rsid w:val="00397DF7"/>
    <w:rsid w:val="003A0A67"/>
    <w:rsid w:val="003A0CEB"/>
    <w:rsid w:val="003A10AC"/>
    <w:rsid w:val="003A1CBF"/>
    <w:rsid w:val="003A24DA"/>
    <w:rsid w:val="003A2932"/>
    <w:rsid w:val="003A398D"/>
    <w:rsid w:val="003A45E5"/>
    <w:rsid w:val="003A4AB4"/>
    <w:rsid w:val="003A764B"/>
    <w:rsid w:val="003B0550"/>
    <w:rsid w:val="003B1CF4"/>
    <w:rsid w:val="003B5217"/>
    <w:rsid w:val="003B68A7"/>
    <w:rsid w:val="003B694F"/>
    <w:rsid w:val="003B6F58"/>
    <w:rsid w:val="003B739D"/>
    <w:rsid w:val="003C6DEB"/>
    <w:rsid w:val="003D28F9"/>
    <w:rsid w:val="003D2BAC"/>
    <w:rsid w:val="003D49D5"/>
    <w:rsid w:val="003D5DC7"/>
    <w:rsid w:val="003D6443"/>
    <w:rsid w:val="003F1126"/>
    <w:rsid w:val="003F1641"/>
    <w:rsid w:val="003F171C"/>
    <w:rsid w:val="003F290B"/>
    <w:rsid w:val="003F6349"/>
    <w:rsid w:val="004008FF"/>
    <w:rsid w:val="00400BCE"/>
    <w:rsid w:val="00400C6D"/>
    <w:rsid w:val="00404B01"/>
    <w:rsid w:val="0041095B"/>
    <w:rsid w:val="00412FC5"/>
    <w:rsid w:val="00414A07"/>
    <w:rsid w:val="00414BD8"/>
    <w:rsid w:val="00414F00"/>
    <w:rsid w:val="00415A18"/>
    <w:rsid w:val="004172DB"/>
    <w:rsid w:val="00422276"/>
    <w:rsid w:val="004227E6"/>
    <w:rsid w:val="004242F1"/>
    <w:rsid w:val="00430C60"/>
    <w:rsid w:val="00432F78"/>
    <w:rsid w:val="00433E5E"/>
    <w:rsid w:val="00434575"/>
    <w:rsid w:val="004348F7"/>
    <w:rsid w:val="00435573"/>
    <w:rsid w:val="004359DD"/>
    <w:rsid w:val="00435FB8"/>
    <w:rsid w:val="004409D9"/>
    <w:rsid w:val="00445A00"/>
    <w:rsid w:val="004479E5"/>
    <w:rsid w:val="00450242"/>
    <w:rsid w:val="00451B0F"/>
    <w:rsid w:val="00452FFD"/>
    <w:rsid w:val="00454162"/>
    <w:rsid w:val="004615B9"/>
    <w:rsid w:val="004615F2"/>
    <w:rsid w:val="00463506"/>
    <w:rsid w:val="0046402A"/>
    <w:rsid w:val="004655CB"/>
    <w:rsid w:val="0046560E"/>
    <w:rsid w:val="00465FD1"/>
    <w:rsid w:val="00470DC2"/>
    <w:rsid w:val="00471DDB"/>
    <w:rsid w:val="004737E2"/>
    <w:rsid w:val="00474FBE"/>
    <w:rsid w:val="00480819"/>
    <w:rsid w:val="00484691"/>
    <w:rsid w:val="00484C7E"/>
    <w:rsid w:val="00486ADC"/>
    <w:rsid w:val="00490FA1"/>
    <w:rsid w:val="00491CAC"/>
    <w:rsid w:val="00492284"/>
    <w:rsid w:val="0049610C"/>
    <w:rsid w:val="004A04C6"/>
    <w:rsid w:val="004A0737"/>
    <w:rsid w:val="004A1126"/>
    <w:rsid w:val="004A1DD7"/>
    <w:rsid w:val="004A25AB"/>
    <w:rsid w:val="004A296D"/>
    <w:rsid w:val="004A4478"/>
    <w:rsid w:val="004A55DF"/>
    <w:rsid w:val="004A6738"/>
    <w:rsid w:val="004A7AFD"/>
    <w:rsid w:val="004B3733"/>
    <w:rsid w:val="004B441D"/>
    <w:rsid w:val="004B5795"/>
    <w:rsid w:val="004B5871"/>
    <w:rsid w:val="004C2EE3"/>
    <w:rsid w:val="004C693C"/>
    <w:rsid w:val="004C6AC5"/>
    <w:rsid w:val="004C7120"/>
    <w:rsid w:val="004C7963"/>
    <w:rsid w:val="004D04F1"/>
    <w:rsid w:val="004D1441"/>
    <w:rsid w:val="004D14D2"/>
    <w:rsid w:val="004D1DB2"/>
    <w:rsid w:val="004D7226"/>
    <w:rsid w:val="004E08D0"/>
    <w:rsid w:val="004E2022"/>
    <w:rsid w:val="004E347E"/>
    <w:rsid w:val="004E4A22"/>
    <w:rsid w:val="004E5936"/>
    <w:rsid w:val="004E74BB"/>
    <w:rsid w:val="004F3A1A"/>
    <w:rsid w:val="004F4B62"/>
    <w:rsid w:val="004F5449"/>
    <w:rsid w:val="004F57F0"/>
    <w:rsid w:val="004F5E64"/>
    <w:rsid w:val="004F5E89"/>
    <w:rsid w:val="00500850"/>
    <w:rsid w:val="0050346A"/>
    <w:rsid w:val="0050401D"/>
    <w:rsid w:val="005050D6"/>
    <w:rsid w:val="0050721F"/>
    <w:rsid w:val="00507A35"/>
    <w:rsid w:val="0051080A"/>
    <w:rsid w:val="00511968"/>
    <w:rsid w:val="0051245D"/>
    <w:rsid w:val="005124D9"/>
    <w:rsid w:val="005142C7"/>
    <w:rsid w:val="005145CB"/>
    <w:rsid w:val="0052263C"/>
    <w:rsid w:val="00522A30"/>
    <w:rsid w:val="00525103"/>
    <w:rsid w:val="00526103"/>
    <w:rsid w:val="0052710C"/>
    <w:rsid w:val="005278FD"/>
    <w:rsid w:val="00527B8F"/>
    <w:rsid w:val="00531A52"/>
    <w:rsid w:val="00533A83"/>
    <w:rsid w:val="00536986"/>
    <w:rsid w:val="005404E4"/>
    <w:rsid w:val="00540959"/>
    <w:rsid w:val="00541786"/>
    <w:rsid w:val="005419E0"/>
    <w:rsid w:val="00541F03"/>
    <w:rsid w:val="00542F14"/>
    <w:rsid w:val="00544A64"/>
    <w:rsid w:val="00546F13"/>
    <w:rsid w:val="005508BF"/>
    <w:rsid w:val="00550AFD"/>
    <w:rsid w:val="00551532"/>
    <w:rsid w:val="00552ED8"/>
    <w:rsid w:val="0055614C"/>
    <w:rsid w:val="0055639D"/>
    <w:rsid w:val="005572D5"/>
    <w:rsid w:val="005579D5"/>
    <w:rsid w:val="00561D23"/>
    <w:rsid w:val="005620B9"/>
    <w:rsid w:val="005626D4"/>
    <w:rsid w:val="005641D8"/>
    <w:rsid w:val="005645B1"/>
    <w:rsid w:val="00566077"/>
    <w:rsid w:val="00567FCE"/>
    <w:rsid w:val="00570C5A"/>
    <w:rsid w:val="00572218"/>
    <w:rsid w:val="00572A65"/>
    <w:rsid w:val="005742F2"/>
    <w:rsid w:val="005776BD"/>
    <w:rsid w:val="00582969"/>
    <w:rsid w:val="00583B86"/>
    <w:rsid w:val="00586385"/>
    <w:rsid w:val="00592C1D"/>
    <w:rsid w:val="00592C4C"/>
    <w:rsid w:val="00597DF3"/>
    <w:rsid w:val="005A15C2"/>
    <w:rsid w:val="005A2A94"/>
    <w:rsid w:val="005A3548"/>
    <w:rsid w:val="005A516B"/>
    <w:rsid w:val="005A5A6F"/>
    <w:rsid w:val="005B3200"/>
    <w:rsid w:val="005B364E"/>
    <w:rsid w:val="005B431A"/>
    <w:rsid w:val="005B4565"/>
    <w:rsid w:val="005B73A3"/>
    <w:rsid w:val="005B76E1"/>
    <w:rsid w:val="005B77EC"/>
    <w:rsid w:val="005C11B2"/>
    <w:rsid w:val="005C3D6F"/>
    <w:rsid w:val="005C7E8A"/>
    <w:rsid w:val="005D0017"/>
    <w:rsid w:val="005D3886"/>
    <w:rsid w:val="005D3C84"/>
    <w:rsid w:val="005D3EF6"/>
    <w:rsid w:val="005E221D"/>
    <w:rsid w:val="005E2EA3"/>
    <w:rsid w:val="005E31E1"/>
    <w:rsid w:val="005E4B8D"/>
    <w:rsid w:val="005E721F"/>
    <w:rsid w:val="005E7899"/>
    <w:rsid w:val="005F3A0D"/>
    <w:rsid w:val="005F54A4"/>
    <w:rsid w:val="005F558B"/>
    <w:rsid w:val="005F599D"/>
    <w:rsid w:val="005F615D"/>
    <w:rsid w:val="005F7091"/>
    <w:rsid w:val="005F7296"/>
    <w:rsid w:val="00602329"/>
    <w:rsid w:val="00603412"/>
    <w:rsid w:val="00603931"/>
    <w:rsid w:val="00605265"/>
    <w:rsid w:val="00605A3F"/>
    <w:rsid w:val="00606FF6"/>
    <w:rsid w:val="006072AF"/>
    <w:rsid w:val="00607BA5"/>
    <w:rsid w:val="00607BF9"/>
    <w:rsid w:val="0061001F"/>
    <w:rsid w:val="006100EB"/>
    <w:rsid w:val="006108AD"/>
    <w:rsid w:val="00611BC3"/>
    <w:rsid w:val="00611E7C"/>
    <w:rsid w:val="00612B4D"/>
    <w:rsid w:val="00617F6A"/>
    <w:rsid w:val="006218E2"/>
    <w:rsid w:val="006225BE"/>
    <w:rsid w:val="00624FD7"/>
    <w:rsid w:val="00625047"/>
    <w:rsid w:val="00626EB6"/>
    <w:rsid w:val="0063094A"/>
    <w:rsid w:val="006313E2"/>
    <w:rsid w:val="006358B7"/>
    <w:rsid w:val="006520A5"/>
    <w:rsid w:val="006554F4"/>
    <w:rsid w:val="00655D03"/>
    <w:rsid w:val="00655D15"/>
    <w:rsid w:val="006561B9"/>
    <w:rsid w:val="00661747"/>
    <w:rsid w:val="00663652"/>
    <w:rsid w:val="006663EC"/>
    <w:rsid w:val="00671673"/>
    <w:rsid w:val="0067516C"/>
    <w:rsid w:val="00675F97"/>
    <w:rsid w:val="00676723"/>
    <w:rsid w:val="006776B4"/>
    <w:rsid w:val="006811E0"/>
    <w:rsid w:val="006811F1"/>
    <w:rsid w:val="006821D6"/>
    <w:rsid w:val="00683EA2"/>
    <w:rsid w:val="00683F84"/>
    <w:rsid w:val="00686A51"/>
    <w:rsid w:val="0069420E"/>
    <w:rsid w:val="00696E22"/>
    <w:rsid w:val="00696EB5"/>
    <w:rsid w:val="006A05CA"/>
    <w:rsid w:val="006A1C87"/>
    <w:rsid w:val="006A1CB7"/>
    <w:rsid w:val="006A2A50"/>
    <w:rsid w:val="006A3260"/>
    <w:rsid w:val="006A331D"/>
    <w:rsid w:val="006A581E"/>
    <w:rsid w:val="006A6A81"/>
    <w:rsid w:val="006B07CC"/>
    <w:rsid w:val="006B2A63"/>
    <w:rsid w:val="006B6017"/>
    <w:rsid w:val="006C1944"/>
    <w:rsid w:val="006C5615"/>
    <w:rsid w:val="006C59BB"/>
    <w:rsid w:val="006D015E"/>
    <w:rsid w:val="006D2DF3"/>
    <w:rsid w:val="006D6923"/>
    <w:rsid w:val="006D6FDC"/>
    <w:rsid w:val="006E2904"/>
    <w:rsid w:val="006E3709"/>
    <w:rsid w:val="006E4326"/>
    <w:rsid w:val="006E4A96"/>
    <w:rsid w:val="006E4C0C"/>
    <w:rsid w:val="006E6CFC"/>
    <w:rsid w:val="006E769B"/>
    <w:rsid w:val="006F35AB"/>
    <w:rsid w:val="006F3BFC"/>
    <w:rsid w:val="006F453E"/>
    <w:rsid w:val="006F4DF0"/>
    <w:rsid w:val="006F6AE9"/>
    <w:rsid w:val="006F7393"/>
    <w:rsid w:val="00700B6A"/>
    <w:rsid w:val="0070224F"/>
    <w:rsid w:val="0070289F"/>
    <w:rsid w:val="00702D3A"/>
    <w:rsid w:val="00702E54"/>
    <w:rsid w:val="0070589D"/>
    <w:rsid w:val="00706C83"/>
    <w:rsid w:val="007115F7"/>
    <w:rsid w:val="00714014"/>
    <w:rsid w:val="0071473B"/>
    <w:rsid w:val="00721282"/>
    <w:rsid w:val="00722391"/>
    <w:rsid w:val="00722CD3"/>
    <w:rsid w:val="00723519"/>
    <w:rsid w:val="00725C20"/>
    <w:rsid w:val="0072645F"/>
    <w:rsid w:val="007279D7"/>
    <w:rsid w:val="00733B04"/>
    <w:rsid w:val="0073567F"/>
    <w:rsid w:val="00735749"/>
    <w:rsid w:val="00736852"/>
    <w:rsid w:val="007447A7"/>
    <w:rsid w:val="00745C0B"/>
    <w:rsid w:val="0074605C"/>
    <w:rsid w:val="007472BE"/>
    <w:rsid w:val="00750F09"/>
    <w:rsid w:val="007511CA"/>
    <w:rsid w:val="00752FD5"/>
    <w:rsid w:val="0075516F"/>
    <w:rsid w:val="007570F2"/>
    <w:rsid w:val="007611EF"/>
    <w:rsid w:val="00763ED6"/>
    <w:rsid w:val="00764026"/>
    <w:rsid w:val="007661E4"/>
    <w:rsid w:val="0077107B"/>
    <w:rsid w:val="00775907"/>
    <w:rsid w:val="0077592C"/>
    <w:rsid w:val="007763EE"/>
    <w:rsid w:val="00780E31"/>
    <w:rsid w:val="00782791"/>
    <w:rsid w:val="00785675"/>
    <w:rsid w:val="00785689"/>
    <w:rsid w:val="00785DDD"/>
    <w:rsid w:val="00785EA8"/>
    <w:rsid w:val="007875C0"/>
    <w:rsid w:val="007916AE"/>
    <w:rsid w:val="00792CB1"/>
    <w:rsid w:val="00792E64"/>
    <w:rsid w:val="00793ABE"/>
    <w:rsid w:val="00794B9D"/>
    <w:rsid w:val="0079527C"/>
    <w:rsid w:val="00795338"/>
    <w:rsid w:val="007953B5"/>
    <w:rsid w:val="0079587C"/>
    <w:rsid w:val="0079678D"/>
    <w:rsid w:val="00796961"/>
    <w:rsid w:val="0079754B"/>
    <w:rsid w:val="007A1E6D"/>
    <w:rsid w:val="007A247C"/>
    <w:rsid w:val="007A7BA1"/>
    <w:rsid w:val="007B0C25"/>
    <w:rsid w:val="007B1FDD"/>
    <w:rsid w:val="007B37B7"/>
    <w:rsid w:val="007B3BDA"/>
    <w:rsid w:val="007B4F15"/>
    <w:rsid w:val="007B4F9B"/>
    <w:rsid w:val="007B7FEF"/>
    <w:rsid w:val="007C0B39"/>
    <w:rsid w:val="007C4B67"/>
    <w:rsid w:val="007C6255"/>
    <w:rsid w:val="007C6D92"/>
    <w:rsid w:val="007D3344"/>
    <w:rsid w:val="007D3BC9"/>
    <w:rsid w:val="007E08C8"/>
    <w:rsid w:val="007E10BA"/>
    <w:rsid w:val="007E1B57"/>
    <w:rsid w:val="007E2BD7"/>
    <w:rsid w:val="007E2D92"/>
    <w:rsid w:val="007E460A"/>
    <w:rsid w:val="007E5DAB"/>
    <w:rsid w:val="007F251A"/>
    <w:rsid w:val="007F25D2"/>
    <w:rsid w:val="008044E4"/>
    <w:rsid w:val="00805856"/>
    <w:rsid w:val="008067EA"/>
    <w:rsid w:val="00807729"/>
    <w:rsid w:val="00811D58"/>
    <w:rsid w:val="008128B3"/>
    <w:rsid w:val="00812B21"/>
    <w:rsid w:val="00815E84"/>
    <w:rsid w:val="00817F85"/>
    <w:rsid w:val="008217DF"/>
    <w:rsid w:val="00822CE0"/>
    <w:rsid w:val="00823DB9"/>
    <w:rsid w:val="00824015"/>
    <w:rsid w:val="0082410C"/>
    <w:rsid w:val="0082670C"/>
    <w:rsid w:val="0082735A"/>
    <w:rsid w:val="00831C59"/>
    <w:rsid w:val="008346E7"/>
    <w:rsid w:val="00841AB1"/>
    <w:rsid w:val="00843A5F"/>
    <w:rsid w:val="00843D0C"/>
    <w:rsid w:val="00844998"/>
    <w:rsid w:val="008450E7"/>
    <w:rsid w:val="008472AC"/>
    <w:rsid w:val="00850DBC"/>
    <w:rsid w:val="008511B9"/>
    <w:rsid w:val="00852F69"/>
    <w:rsid w:val="00860B3E"/>
    <w:rsid w:val="00862C65"/>
    <w:rsid w:val="00862E67"/>
    <w:rsid w:val="00862F4F"/>
    <w:rsid w:val="00863F9C"/>
    <w:rsid w:val="008644A6"/>
    <w:rsid w:val="0086518D"/>
    <w:rsid w:val="00867B14"/>
    <w:rsid w:val="00867B1A"/>
    <w:rsid w:val="00880BA8"/>
    <w:rsid w:val="00881DA6"/>
    <w:rsid w:val="00883302"/>
    <w:rsid w:val="00887F97"/>
    <w:rsid w:val="00890101"/>
    <w:rsid w:val="008947F4"/>
    <w:rsid w:val="00897120"/>
    <w:rsid w:val="008A0994"/>
    <w:rsid w:val="008A1228"/>
    <w:rsid w:val="008A267C"/>
    <w:rsid w:val="008A37FE"/>
    <w:rsid w:val="008A5341"/>
    <w:rsid w:val="008A7EA5"/>
    <w:rsid w:val="008C14DE"/>
    <w:rsid w:val="008C2D54"/>
    <w:rsid w:val="008C4282"/>
    <w:rsid w:val="008C5719"/>
    <w:rsid w:val="008D046F"/>
    <w:rsid w:val="008D579C"/>
    <w:rsid w:val="008D66A7"/>
    <w:rsid w:val="008E044A"/>
    <w:rsid w:val="008E08DB"/>
    <w:rsid w:val="008E15FA"/>
    <w:rsid w:val="008F38D2"/>
    <w:rsid w:val="008F546F"/>
    <w:rsid w:val="008F5609"/>
    <w:rsid w:val="008F62C2"/>
    <w:rsid w:val="008F6354"/>
    <w:rsid w:val="009000B2"/>
    <w:rsid w:val="00900753"/>
    <w:rsid w:val="00901642"/>
    <w:rsid w:val="009032C6"/>
    <w:rsid w:val="00903487"/>
    <w:rsid w:val="00903E19"/>
    <w:rsid w:val="009052A4"/>
    <w:rsid w:val="00906C0D"/>
    <w:rsid w:val="009102C4"/>
    <w:rsid w:val="00910F04"/>
    <w:rsid w:val="00911882"/>
    <w:rsid w:val="00912507"/>
    <w:rsid w:val="00912A4B"/>
    <w:rsid w:val="00916E19"/>
    <w:rsid w:val="00917CD4"/>
    <w:rsid w:val="00921803"/>
    <w:rsid w:val="0092218F"/>
    <w:rsid w:val="00922917"/>
    <w:rsid w:val="00922F5C"/>
    <w:rsid w:val="00925EC6"/>
    <w:rsid w:val="00926503"/>
    <w:rsid w:val="0092745B"/>
    <w:rsid w:val="00931485"/>
    <w:rsid w:val="009317FB"/>
    <w:rsid w:val="009319F8"/>
    <w:rsid w:val="009332A1"/>
    <w:rsid w:val="0093490E"/>
    <w:rsid w:val="00935E3A"/>
    <w:rsid w:val="00936C2B"/>
    <w:rsid w:val="0094240B"/>
    <w:rsid w:val="00943560"/>
    <w:rsid w:val="009446BC"/>
    <w:rsid w:val="0094776B"/>
    <w:rsid w:val="00950EB7"/>
    <w:rsid w:val="00955319"/>
    <w:rsid w:val="00956027"/>
    <w:rsid w:val="00956337"/>
    <w:rsid w:val="0096111D"/>
    <w:rsid w:val="00962945"/>
    <w:rsid w:val="009632A6"/>
    <w:rsid w:val="00964237"/>
    <w:rsid w:val="00966371"/>
    <w:rsid w:val="00966537"/>
    <w:rsid w:val="009676BC"/>
    <w:rsid w:val="00970C6B"/>
    <w:rsid w:val="009711A2"/>
    <w:rsid w:val="0097256B"/>
    <w:rsid w:val="009741B1"/>
    <w:rsid w:val="00975128"/>
    <w:rsid w:val="00975449"/>
    <w:rsid w:val="00976233"/>
    <w:rsid w:val="0097651C"/>
    <w:rsid w:val="00981A3C"/>
    <w:rsid w:val="00981C93"/>
    <w:rsid w:val="00981F23"/>
    <w:rsid w:val="00983641"/>
    <w:rsid w:val="0098449D"/>
    <w:rsid w:val="00986AAA"/>
    <w:rsid w:val="00987FB6"/>
    <w:rsid w:val="00991201"/>
    <w:rsid w:val="0099140B"/>
    <w:rsid w:val="00992F4D"/>
    <w:rsid w:val="009942A1"/>
    <w:rsid w:val="00995C71"/>
    <w:rsid w:val="009A40C2"/>
    <w:rsid w:val="009A4C16"/>
    <w:rsid w:val="009A7EE4"/>
    <w:rsid w:val="009B1472"/>
    <w:rsid w:val="009B427A"/>
    <w:rsid w:val="009B5A50"/>
    <w:rsid w:val="009C1951"/>
    <w:rsid w:val="009C393F"/>
    <w:rsid w:val="009C57A2"/>
    <w:rsid w:val="009C6413"/>
    <w:rsid w:val="009D3138"/>
    <w:rsid w:val="009D332B"/>
    <w:rsid w:val="009D490F"/>
    <w:rsid w:val="009D56CE"/>
    <w:rsid w:val="009D66D5"/>
    <w:rsid w:val="009D7082"/>
    <w:rsid w:val="009E038D"/>
    <w:rsid w:val="009E2677"/>
    <w:rsid w:val="009E3939"/>
    <w:rsid w:val="009E4E15"/>
    <w:rsid w:val="009E58C9"/>
    <w:rsid w:val="009E5BD6"/>
    <w:rsid w:val="009F04D5"/>
    <w:rsid w:val="009F286B"/>
    <w:rsid w:val="009F3A92"/>
    <w:rsid w:val="009F77E2"/>
    <w:rsid w:val="009F7C04"/>
    <w:rsid w:val="00A00B66"/>
    <w:rsid w:val="00A0129E"/>
    <w:rsid w:val="00A018B3"/>
    <w:rsid w:val="00A027EA"/>
    <w:rsid w:val="00A03DB3"/>
    <w:rsid w:val="00A05473"/>
    <w:rsid w:val="00A06315"/>
    <w:rsid w:val="00A0704F"/>
    <w:rsid w:val="00A07BDE"/>
    <w:rsid w:val="00A07FCB"/>
    <w:rsid w:val="00A12F28"/>
    <w:rsid w:val="00A15CBD"/>
    <w:rsid w:val="00A16466"/>
    <w:rsid w:val="00A16C7F"/>
    <w:rsid w:val="00A179A3"/>
    <w:rsid w:val="00A17A3B"/>
    <w:rsid w:val="00A20FF3"/>
    <w:rsid w:val="00A214C3"/>
    <w:rsid w:val="00A2305D"/>
    <w:rsid w:val="00A23AF4"/>
    <w:rsid w:val="00A27ACB"/>
    <w:rsid w:val="00A35CE8"/>
    <w:rsid w:val="00A36B4A"/>
    <w:rsid w:val="00A3732E"/>
    <w:rsid w:val="00A431B7"/>
    <w:rsid w:val="00A453E0"/>
    <w:rsid w:val="00A45F35"/>
    <w:rsid w:val="00A45F4F"/>
    <w:rsid w:val="00A4658E"/>
    <w:rsid w:val="00A5227B"/>
    <w:rsid w:val="00A53EB4"/>
    <w:rsid w:val="00A5729D"/>
    <w:rsid w:val="00A572EA"/>
    <w:rsid w:val="00A57B31"/>
    <w:rsid w:val="00A57C3A"/>
    <w:rsid w:val="00A600A9"/>
    <w:rsid w:val="00A60258"/>
    <w:rsid w:val="00A606BF"/>
    <w:rsid w:val="00A6117C"/>
    <w:rsid w:val="00A61950"/>
    <w:rsid w:val="00A61ED7"/>
    <w:rsid w:val="00A657CD"/>
    <w:rsid w:val="00A66336"/>
    <w:rsid w:val="00A669A9"/>
    <w:rsid w:val="00A67150"/>
    <w:rsid w:val="00A67164"/>
    <w:rsid w:val="00A7120E"/>
    <w:rsid w:val="00A74DB8"/>
    <w:rsid w:val="00A760F1"/>
    <w:rsid w:val="00A77D25"/>
    <w:rsid w:val="00A81E40"/>
    <w:rsid w:val="00A82494"/>
    <w:rsid w:val="00A87C06"/>
    <w:rsid w:val="00A87D37"/>
    <w:rsid w:val="00A936BB"/>
    <w:rsid w:val="00A95282"/>
    <w:rsid w:val="00A96A5E"/>
    <w:rsid w:val="00AA2600"/>
    <w:rsid w:val="00AA4B16"/>
    <w:rsid w:val="00AA55B7"/>
    <w:rsid w:val="00AA5B9E"/>
    <w:rsid w:val="00AA7463"/>
    <w:rsid w:val="00AA7622"/>
    <w:rsid w:val="00AB2407"/>
    <w:rsid w:val="00AB2C10"/>
    <w:rsid w:val="00AB39F3"/>
    <w:rsid w:val="00AB4688"/>
    <w:rsid w:val="00AB4CF8"/>
    <w:rsid w:val="00AB53C6"/>
    <w:rsid w:val="00AB53DF"/>
    <w:rsid w:val="00AC12AD"/>
    <w:rsid w:val="00AC2247"/>
    <w:rsid w:val="00AC3D20"/>
    <w:rsid w:val="00AC5A7C"/>
    <w:rsid w:val="00AD010D"/>
    <w:rsid w:val="00AD0ADA"/>
    <w:rsid w:val="00AD3587"/>
    <w:rsid w:val="00AD3D92"/>
    <w:rsid w:val="00AD6C34"/>
    <w:rsid w:val="00AD7730"/>
    <w:rsid w:val="00AD7741"/>
    <w:rsid w:val="00AD7A36"/>
    <w:rsid w:val="00AE1D47"/>
    <w:rsid w:val="00AE27F8"/>
    <w:rsid w:val="00AE43B7"/>
    <w:rsid w:val="00AE4DB3"/>
    <w:rsid w:val="00AE4E54"/>
    <w:rsid w:val="00AF03D6"/>
    <w:rsid w:val="00AF16AB"/>
    <w:rsid w:val="00AF3468"/>
    <w:rsid w:val="00AF6522"/>
    <w:rsid w:val="00AF79EA"/>
    <w:rsid w:val="00AF7DAD"/>
    <w:rsid w:val="00B00166"/>
    <w:rsid w:val="00B02DC2"/>
    <w:rsid w:val="00B02FB8"/>
    <w:rsid w:val="00B05257"/>
    <w:rsid w:val="00B05AB8"/>
    <w:rsid w:val="00B07321"/>
    <w:rsid w:val="00B07E5C"/>
    <w:rsid w:val="00B10576"/>
    <w:rsid w:val="00B12675"/>
    <w:rsid w:val="00B12C08"/>
    <w:rsid w:val="00B13350"/>
    <w:rsid w:val="00B141B4"/>
    <w:rsid w:val="00B14FAF"/>
    <w:rsid w:val="00B15877"/>
    <w:rsid w:val="00B170EC"/>
    <w:rsid w:val="00B1792B"/>
    <w:rsid w:val="00B211FD"/>
    <w:rsid w:val="00B2180C"/>
    <w:rsid w:val="00B22FEB"/>
    <w:rsid w:val="00B239D9"/>
    <w:rsid w:val="00B25335"/>
    <w:rsid w:val="00B277A4"/>
    <w:rsid w:val="00B302CB"/>
    <w:rsid w:val="00B318D0"/>
    <w:rsid w:val="00B32157"/>
    <w:rsid w:val="00B37D1C"/>
    <w:rsid w:val="00B42881"/>
    <w:rsid w:val="00B44A4F"/>
    <w:rsid w:val="00B47311"/>
    <w:rsid w:val="00B50831"/>
    <w:rsid w:val="00B508D0"/>
    <w:rsid w:val="00B517BE"/>
    <w:rsid w:val="00B5414A"/>
    <w:rsid w:val="00B62740"/>
    <w:rsid w:val="00B64EC5"/>
    <w:rsid w:val="00B65EF8"/>
    <w:rsid w:val="00B66445"/>
    <w:rsid w:val="00B664CA"/>
    <w:rsid w:val="00B66F5A"/>
    <w:rsid w:val="00B67077"/>
    <w:rsid w:val="00B75912"/>
    <w:rsid w:val="00B761CF"/>
    <w:rsid w:val="00B80DF6"/>
    <w:rsid w:val="00B80FFD"/>
    <w:rsid w:val="00B811F7"/>
    <w:rsid w:val="00B816A7"/>
    <w:rsid w:val="00B817FE"/>
    <w:rsid w:val="00B83F05"/>
    <w:rsid w:val="00B84E6C"/>
    <w:rsid w:val="00B860D7"/>
    <w:rsid w:val="00B87679"/>
    <w:rsid w:val="00B92462"/>
    <w:rsid w:val="00B957EA"/>
    <w:rsid w:val="00BA3B91"/>
    <w:rsid w:val="00BA5DC6"/>
    <w:rsid w:val="00BA6196"/>
    <w:rsid w:val="00BA7F12"/>
    <w:rsid w:val="00BB0606"/>
    <w:rsid w:val="00BB0C03"/>
    <w:rsid w:val="00BB2773"/>
    <w:rsid w:val="00BB365A"/>
    <w:rsid w:val="00BB5512"/>
    <w:rsid w:val="00BC2CFF"/>
    <w:rsid w:val="00BC5D56"/>
    <w:rsid w:val="00BC68DF"/>
    <w:rsid w:val="00BC6D8C"/>
    <w:rsid w:val="00BC76F9"/>
    <w:rsid w:val="00BD129C"/>
    <w:rsid w:val="00BD24F4"/>
    <w:rsid w:val="00BD2822"/>
    <w:rsid w:val="00BD3569"/>
    <w:rsid w:val="00BD4129"/>
    <w:rsid w:val="00BE2581"/>
    <w:rsid w:val="00BE2B2B"/>
    <w:rsid w:val="00BE56B5"/>
    <w:rsid w:val="00BE73DC"/>
    <w:rsid w:val="00BE7722"/>
    <w:rsid w:val="00BE780C"/>
    <w:rsid w:val="00BF0234"/>
    <w:rsid w:val="00BF0950"/>
    <w:rsid w:val="00BF0BDB"/>
    <w:rsid w:val="00BF1EEC"/>
    <w:rsid w:val="00C02FA9"/>
    <w:rsid w:val="00C038F7"/>
    <w:rsid w:val="00C03A57"/>
    <w:rsid w:val="00C04D36"/>
    <w:rsid w:val="00C06E84"/>
    <w:rsid w:val="00C10690"/>
    <w:rsid w:val="00C10ADD"/>
    <w:rsid w:val="00C13A69"/>
    <w:rsid w:val="00C1597B"/>
    <w:rsid w:val="00C17F57"/>
    <w:rsid w:val="00C218DC"/>
    <w:rsid w:val="00C21BD9"/>
    <w:rsid w:val="00C26F5F"/>
    <w:rsid w:val="00C34006"/>
    <w:rsid w:val="00C35C23"/>
    <w:rsid w:val="00C4174C"/>
    <w:rsid w:val="00C426B1"/>
    <w:rsid w:val="00C438ED"/>
    <w:rsid w:val="00C447D2"/>
    <w:rsid w:val="00C473A8"/>
    <w:rsid w:val="00C47A0C"/>
    <w:rsid w:val="00C518D0"/>
    <w:rsid w:val="00C523B9"/>
    <w:rsid w:val="00C52CF8"/>
    <w:rsid w:val="00C566EC"/>
    <w:rsid w:val="00C56716"/>
    <w:rsid w:val="00C60337"/>
    <w:rsid w:val="00C603CF"/>
    <w:rsid w:val="00C6071D"/>
    <w:rsid w:val="00C612AC"/>
    <w:rsid w:val="00C67932"/>
    <w:rsid w:val="00C700F9"/>
    <w:rsid w:val="00C713BD"/>
    <w:rsid w:val="00C7579F"/>
    <w:rsid w:val="00C75DD5"/>
    <w:rsid w:val="00C76BB9"/>
    <w:rsid w:val="00C847A3"/>
    <w:rsid w:val="00C85DCF"/>
    <w:rsid w:val="00C8797D"/>
    <w:rsid w:val="00C90D6A"/>
    <w:rsid w:val="00C918AC"/>
    <w:rsid w:val="00C9246B"/>
    <w:rsid w:val="00C92F97"/>
    <w:rsid w:val="00C93A14"/>
    <w:rsid w:val="00C95D80"/>
    <w:rsid w:val="00C95DD7"/>
    <w:rsid w:val="00CA21C0"/>
    <w:rsid w:val="00CA247E"/>
    <w:rsid w:val="00CA54FA"/>
    <w:rsid w:val="00CA7078"/>
    <w:rsid w:val="00CB260B"/>
    <w:rsid w:val="00CB2EDB"/>
    <w:rsid w:val="00CB51FE"/>
    <w:rsid w:val="00CC2691"/>
    <w:rsid w:val="00CC28B3"/>
    <w:rsid w:val="00CC2A95"/>
    <w:rsid w:val="00CC4A43"/>
    <w:rsid w:val="00CC532C"/>
    <w:rsid w:val="00CC596B"/>
    <w:rsid w:val="00CC720B"/>
    <w:rsid w:val="00CC72B6"/>
    <w:rsid w:val="00CC746A"/>
    <w:rsid w:val="00CC7BB2"/>
    <w:rsid w:val="00CD00A2"/>
    <w:rsid w:val="00CD0180"/>
    <w:rsid w:val="00CD26A7"/>
    <w:rsid w:val="00CD2C9B"/>
    <w:rsid w:val="00CD45F8"/>
    <w:rsid w:val="00CD5DDB"/>
    <w:rsid w:val="00CE1849"/>
    <w:rsid w:val="00CE1A0C"/>
    <w:rsid w:val="00CE428F"/>
    <w:rsid w:val="00CE632C"/>
    <w:rsid w:val="00CE76C6"/>
    <w:rsid w:val="00CE7EDA"/>
    <w:rsid w:val="00CF1C0F"/>
    <w:rsid w:val="00CF2F47"/>
    <w:rsid w:val="00CF4E20"/>
    <w:rsid w:val="00CF5DCD"/>
    <w:rsid w:val="00CF6B78"/>
    <w:rsid w:val="00CF77B7"/>
    <w:rsid w:val="00CF77C9"/>
    <w:rsid w:val="00CF7866"/>
    <w:rsid w:val="00D00695"/>
    <w:rsid w:val="00D0218D"/>
    <w:rsid w:val="00D03AD8"/>
    <w:rsid w:val="00D046D2"/>
    <w:rsid w:val="00D05A77"/>
    <w:rsid w:val="00D1069B"/>
    <w:rsid w:val="00D10745"/>
    <w:rsid w:val="00D15C14"/>
    <w:rsid w:val="00D16B18"/>
    <w:rsid w:val="00D22BC8"/>
    <w:rsid w:val="00D23E19"/>
    <w:rsid w:val="00D257FE"/>
    <w:rsid w:val="00D25C5E"/>
    <w:rsid w:val="00D25ED7"/>
    <w:rsid w:val="00D26289"/>
    <w:rsid w:val="00D27C25"/>
    <w:rsid w:val="00D3032A"/>
    <w:rsid w:val="00D31663"/>
    <w:rsid w:val="00D343EF"/>
    <w:rsid w:val="00D34498"/>
    <w:rsid w:val="00D34844"/>
    <w:rsid w:val="00D3490E"/>
    <w:rsid w:val="00D35731"/>
    <w:rsid w:val="00D377A5"/>
    <w:rsid w:val="00D42D5D"/>
    <w:rsid w:val="00D44790"/>
    <w:rsid w:val="00D52151"/>
    <w:rsid w:val="00D52555"/>
    <w:rsid w:val="00D52BE7"/>
    <w:rsid w:val="00D53BE9"/>
    <w:rsid w:val="00D55448"/>
    <w:rsid w:val="00D55721"/>
    <w:rsid w:val="00D5619D"/>
    <w:rsid w:val="00D56477"/>
    <w:rsid w:val="00D56630"/>
    <w:rsid w:val="00D607B3"/>
    <w:rsid w:val="00D612C1"/>
    <w:rsid w:val="00D630D3"/>
    <w:rsid w:val="00D63D69"/>
    <w:rsid w:val="00D66A62"/>
    <w:rsid w:val="00D67F84"/>
    <w:rsid w:val="00D704AA"/>
    <w:rsid w:val="00D70822"/>
    <w:rsid w:val="00D70826"/>
    <w:rsid w:val="00D71CDA"/>
    <w:rsid w:val="00D76927"/>
    <w:rsid w:val="00D81FA0"/>
    <w:rsid w:val="00D82EB7"/>
    <w:rsid w:val="00D83129"/>
    <w:rsid w:val="00D84548"/>
    <w:rsid w:val="00D86532"/>
    <w:rsid w:val="00D87B00"/>
    <w:rsid w:val="00D91240"/>
    <w:rsid w:val="00D943A2"/>
    <w:rsid w:val="00D95AC5"/>
    <w:rsid w:val="00D95C94"/>
    <w:rsid w:val="00D9774A"/>
    <w:rsid w:val="00D978A8"/>
    <w:rsid w:val="00D97B34"/>
    <w:rsid w:val="00DA0927"/>
    <w:rsid w:val="00DA2529"/>
    <w:rsid w:val="00DA2BA0"/>
    <w:rsid w:val="00DA2CFF"/>
    <w:rsid w:val="00DA2DB9"/>
    <w:rsid w:val="00DA7E2A"/>
    <w:rsid w:val="00DB0422"/>
    <w:rsid w:val="00DB130A"/>
    <w:rsid w:val="00DB2864"/>
    <w:rsid w:val="00DB454F"/>
    <w:rsid w:val="00DB4B14"/>
    <w:rsid w:val="00DB5B28"/>
    <w:rsid w:val="00DC10A1"/>
    <w:rsid w:val="00DC17AF"/>
    <w:rsid w:val="00DC1BFB"/>
    <w:rsid w:val="00DC5271"/>
    <w:rsid w:val="00DC5DD8"/>
    <w:rsid w:val="00DC655F"/>
    <w:rsid w:val="00DC6E68"/>
    <w:rsid w:val="00DC6EB4"/>
    <w:rsid w:val="00DC72C2"/>
    <w:rsid w:val="00DD0B59"/>
    <w:rsid w:val="00DD1CEE"/>
    <w:rsid w:val="00DD46CB"/>
    <w:rsid w:val="00DD6824"/>
    <w:rsid w:val="00DD7967"/>
    <w:rsid w:val="00DD79DA"/>
    <w:rsid w:val="00DD7DE0"/>
    <w:rsid w:val="00DD7EBD"/>
    <w:rsid w:val="00DE0C2F"/>
    <w:rsid w:val="00DE31E5"/>
    <w:rsid w:val="00DE704A"/>
    <w:rsid w:val="00DE7126"/>
    <w:rsid w:val="00DE720F"/>
    <w:rsid w:val="00DF05A3"/>
    <w:rsid w:val="00DF1C0C"/>
    <w:rsid w:val="00DF1FCC"/>
    <w:rsid w:val="00DF4504"/>
    <w:rsid w:val="00DF465C"/>
    <w:rsid w:val="00DF47DF"/>
    <w:rsid w:val="00DF5AF8"/>
    <w:rsid w:val="00DF5C09"/>
    <w:rsid w:val="00DF62B6"/>
    <w:rsid w:val="00DF7138"/>
    <w:rsid w:val="00E03633"/>
    <w:rsid w:val="00E037E1"/>
    <w:rsid w:val="00E0512A"/>
    <w:rsid w:val="00E069F9"/>
    <w:rsid w:val="00E06DC7"/>
    <w:rsid w:val="00E07225"/>
    <w:rsid w:val="00E13EBE"/>
    <w:rsid w:val="00E141AE"/>
    <w:rsid w:val="00E16856"/>
    <w:rsid w:val="00E17CBE"/>
    <w:rsid w:val="00E211FE"/>
    <w:rsid w:val="00E32005"/>
    <w:rsid w:val="00E3204A"/>
    <w:rsid w:val="00E3378C"/>
    <w:rsid w:val="00E35272"/>
    <w:rsid w:val="00E36707"/>
    <w:rsid w:val="00E4178D"/>
    <w:rsid w:val="00E41B30"/>
    <w:rsid w:val="00E421F8"/>
    <w:rsid w:val="00E440DF"/>
    <w:rsid w:val="00E44AC6"/>
    <w:rsid w:val="00E44EA3"/>
    <w:rsid w:val="00E45EF5"/>
    <w:rsid w:val="00E465A8"/>
    <w:rsid w:val="00E47E09"/>
    <w:rsid w:val="00E52DC7"/>
    <w:rsid w:val="00E5409F"/>
    <w:rsid w:val="00E54C87"/>
    <w:rsid w:val="00E63070"/>
    <w:rsid w:val="00E656C2"/>
    <w:rsid w:val="00E70486"/>
    <w:rsid w:val="00E73616"/>
    <w:rsid w:val="00E75F31"/>
    <w:rsid w:val="00E76A80"/>
    <w:rsid w:val="00E76AE5"/>
    <w:rsid w:val="00E80FCB"/>
    <w:rsid w:val="00E81F97"/>
    <w:rsid w:val="00E828C5"/>
    <w:rsid w:val="00E843BC"/>
    <w:rsid w:val="00E87831"/>
    <w:rsid w:val="00E93679"/>
    <w:rsid w:val="00E94865"/>
    <w:rsid w:val="00E95C94"/>
    <w:rsid w:val="00E9675A"/>
    <w:rsid w:val="00EA1A3D"/>
    <w:rsid w:val="00EA21F8"/>
    <w:rsid w:val="00EA296C"/>
    <w:rsid w:val="00EA367A"/>
    <w:rsid w:val="00EA43E5"/>
    <w:rsid w:val="00EB0F91"/>
    <w:rsid w:val="00EB1673"/>
    <w:rsid w:val="00EB2E40"/>
    <w:rsid w:val="00EB356C"/>
    <w:rsid w:val="00EB6225"/>
    <w:rsid w:val="00EB752D"/>
    <w:rsid w:val="00EB7542"/>
    <w:rsid w:val="00EB7E81"/>
    <w:rsid w:val="00EC5684"/>
    <w:rsid w:val="00EC58BD"/>
    <w:rsid w:val="00EC663A"/>
    <w:rsid w:val="00EC767E"/>
    <w:rsid w:val="00ED01ED"/>
    <w:rsid w:val="00ED1A85"/>
    <w:rsid w:val="00ED419F"/>
    <w:rsid w:val="00ED48FF"/>
    <w:rsid w:val="00ED5746"/>
    <w:rsid w:val="00ED64B0"/>
    <w:rsid w:val="00EE0C42"/>
    <w:rsid w:val="00EE0C8E"/>
    <w:rsid w:val="00EE62AB"/>
    <w:rsid w:val="00EE6488"/>
    <w:rsid w:val="00EF1C44"/>
    <w:rsid w:val="00EF28F5"/>
    <w:rsid w:val="00EF3095"/>
    <w:rsid w:val="00EF4CF7"/>
    <w:rsid w:val="00EF505E"/>
    <w:rsid w:val="00EF7F44"/>
    <w:rsid w:val="00F021FA"/>
    <w:rsid w:val="00F03785"/>
    <w:rsid w:val="00F038E2"/>
    <w:rsid w:val="00F107F6"/>
    <w:rsid w:val="00F11810"/>
    <w:rsid w:val="00F125D4"/>
    <w:rsid w:val="00F14871"/>
    <w:rsid w:val="00F162E3"/>
    <w:rsid w:val="00F169A1"/>
    <w:rsid w:val="00F2388E"/>
    <w:rsid w:val="00F240C3"/>
    <w:rsid w:val="00F24FF8"/>
    <w:rsid w:val="00F258C1"/>
    <w:rsid w:val="00F259E2"/>
    <w:rsid w:val="00F269D7"/>
    <w:rsid w:val="00F2735E"/>
    <w:rsid w:val="00F33384"/>
    <w:rsid w:val="00F360F9"/>
    <w:rsid w:val="00F361E6"/>
    <w:rsid w:val="00F3638F"/>
    <w:rsid w:val="00F3676D"/>
    <w:rsid w:val="00F36C84"/>
    <w:rsid w:val="00F422D2"/>
    <w:rsid w:val="00F43892"/>
    <w:rsid w:val="00F442BB"/>
    <w:rsid w:val="00F44D1D"/>
    <w:rsid w:val="00F44F3A"/>
    <w:rsid w:val="00F62E97"/>
    <w:rsid w:val="00F64209"/>
    <w:rsid w:val="00F6525C"/>
    <w:rsid w:val="00F65CE9"/>
    <w:rsid w:val="00F66036"/>
    <w:rsid w:val="00F66761"/>
    <w:rsid w:val="00F70E6D"/>
    <w:rsid w:val="00F71F68"/>
    <w:rsid w:val="00F723E4"/>
    <w:rsid w:val="00F73E87"/>
    <w:rsid w:val="00F74D07"/>
    <w:rsid w:val="00F74EC7"/>
    <w:rsid w:val="00F76761"/>
    <w:rsid w:val="00F769B1"/>
    <w:rsid w:val="00F80663"/>
    <w:rsid w:val="00F810BC"/>
    <w:rsid w:val="00F810F3"/>
    <w:rsid w:val="00F82C43"/>
    <w:rsid w:val="00F84126"/>
    <w:rsid w:val="00F84BCA"/>
    <w:rsid w:val="00F85EA2"/>
    <w:rsid w:val="00F87A23"/>
    <w:rsid w:val="00F90847"/>
    <w:rsid w:val="00F92977"/>
    <w:rsid w:val="00F9306A"/>
    <w:rsid w:val="00F931E1"/>
    <w:rsid w:val="00F937EA"/>
    <w:rsid w:val="00F93BF5"/>
    <w:rsid w:val="00F95B76"/>
    <w:rsid w:val="00F9709E"/>
    <w:rsid w:val="00F975D5"/>
    <w:rsid w:val="00FA17D3"/>
    <w:rsid w:val="00FA2727"/>
    <w:rsid w:val="00FA3550"/>
    <w:rsid w:val="00FA69FC"/>
    <w:rsid w:val="00FB064A"/>
    <w:rsid w:val="00FB0DE7"/>
    <w:rsid w:val="00FB0E8A"/>
    <w:rsid w:val="00FB1FD2"/>
    <w:rsid w:val="00FB2F25"/>
    <w:rsid w:val="00FB3C18"/>
    <w:rsid w:val="00FB57F6"/>
    <w:rsid w:val="00FB627B"/>
    <w:rsid w:val="00FB7136"/>
    <w:rsid w:val="00FB79FD"/>
    <w:rsid w:val="00FC1B2D"/>
    <w:rsid w:val="00FC1CA3"/>
    <w:rsid w:val="00FC289C"/>
    <w:rsid w:val="00FC2E5F"/>
    <w:rsid w:val="00FC2E88"/>
    <w:rsid w:val="00FC521A"/>
    <w:rsid w:val="00FC6D19"/>
    <w:rsid w:val="00FD2F8B"/>
    <w:rsid w:val="00FD32B6"/>
    <w:rsid w:val="00FD3326"/>
    <w:rsid w:val="00FD5FA7"/>
    <w:rsid w:val="00FE0139"/>
    <w:rsid w:val="00FE1E94"/>
    <w:rsid w:val="00FE38DE"/>
    <w:rsid w:val="00FE44B4"/>
    <w:rsid w:val="00FE59C2"/>
    <w:rsid w:val="00FE6A5A"/>
    <w:rsid w:val="00FE7172"/>
    <w:rsid w:val="00FF001A"/>
    <w:rsid w:val="00FF0162"/>
    <w:rsid w:val="00FF0249"/>
    <w:rsid w:val="00FF171A"/>
    <w:rsid w:val="00FF4060"/>
    <w:rsid w:val="00FF605D"/>
    <w:rsid w:val="3CD37B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EC48B7"/>
  <w15:docId w15:val="{861D32BD-985E-47D3-AC68-AEF42BC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58C9"/>
    <w:pPr>
      <w:keepNext/>
      <w:numPr>
        <w:ilvl w:val="1"/>
        <w:numId w:val="2"/>
      </w:numPr>
      <w:spacing w:after="120"/>
      <w:outlineLvl w:val="1"/>
    </w:pPr>
    <w:rPr>
      <w:b/>
    </w:rPr>
  </w:style>
  <w:style w:type="paragraph" w:styleId="Heading3">
    <w:name w:val="heading 3"/>
    <w:basedOn w:val="Normal"/>
    <w:next w:val="ParaNum"/>
    <w:qFormat/>
    <w:rsid w:val="009E58C9"/>
    <w:pPr>
      <w:keepNext/>
      <w:numPr>
        <w:ilvl w:val="2"/>
        <w:numId w:val="2"/>
      </w:numPr>
      <w:tabs>
        <w:tab w:val="left" w:pos="2160"/>
      </w:tabs>
      <w:spacing w:after="120"/>
      <w:outlineLvl w:val="2"/>
    </w:pPr>
    <w:rPr>
      <w:b/>
    </w:rPr>
  </w:style>
  <w:style w:type="paragraph" w:styleId="Heading4">
    <w:name w:val="heading 4"/>
    <w:basedOn w:val="Normal"/>
    <w:next w:val="ParaNum"/>
    <w:qFormat/>
    <w:rsid w:val="009E58C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E58C9"/>
    <w:pPr>
      <w:numPr>
        <w:ilvl w:val="5"/>
        <w:numId w:val="2"/>
      </w:numPr>
      <w:tabs>
        <w:tab w:val="left" w:pos="4320"/>
      </w:tabs>
      <w:spacing w:after="120"/>
      <w:outlineLvl w:val="5"/>
    </w:pPr>
    <w:rPr>
      <w:b/>
    </w:rPr>
  </w:style>
  <w:style w:type="paragraph" w:styleId="Heading7">
    <w:name w:val="heading 7"/>
    <w:basedOn w:val="Normal"/>
    <w:next w:val="ParaNum"/>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0"/>
    <w:rsid w:val="009E58C9"/>
    <w:pPr>
      <w:numPr>
        <w:numId w:val="1"/>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uiPriority w:val="99"/>
    <w:qFormat/>
    <w:rsid w:val="009E58C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uiPriority w:val="99"/>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
    <w:name w:val="Paranum Char"/>
    <w:uiPriority w:val="99"/>
    <w:rsid w:val="00A17A3B"/>
    <w:rPr>
      <w:color w:val="000000"/>
      <w:sz w:val="22"/>
      <w:lang w:val="en-US"/>
    </w:rPr>
  </w:style>
  <w:style w:type="paragraph" w:customStyle="1" w:styleId="Paranum0">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locked/>
    <w:rsid w:val="004A4478"/>
    <w:rPr>
      <w:sz w:val="24"/>
      <w:lang w:val="en-US" w:eastAsia="en-US"/>
    </w:rPr>
  </w:style>
  <w:style w:type="character" w:customStyle="1" w:styleId="ParaNumChar0">
    <w:name w:val="ParaNum Char"/>
    <w:link w:val="ParaNum"/>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UnresolvedMention1">
    <w:name w:val="Unresolved Mention1"/>
    <w:basedOn w:val="DefaultParagraphFont"/>
    <w:uiPriority w:val="99"/>
    <w:semiHidden/>
    <w:unhideWhenUsed/>
    <w:rsid w:val="002C4850"/>
    <w:rPr>
      <w:color w:val="605E5C"/>
      <w:shd w:val="clear" w:color="auto" w:fill="E1DFDD"/>
    </w:rPr>
  </w:style>
  <w:style w:type="character" w:customStyle="1" w:styleId="Heading1Char">
    <w:name w:val="Heading 1 Char"/>
    <w:basedOn w:val="DefaultParagraphFont"/>
    <w:link w:val="Heading1"/>
    <w:locked/>
    <w:rsid w:val="00C21BD9"/>
    <w:rPr>
      <w:rFonts w:ascii="Times New Roman Bold" w:hAnsi="Times New Roman Bold"/>
      <w:b/>
      <w:caps/>
      <w:snapToGrid w:val="0"/>
      <w:kern w:val="28"/>
      <w:sz w:val="22"/>
    </w:rPr>
  </w:style>
  <w:style w:type="character" w:customStyle="1" w:styleId="FooterChar">
    <w:name w:val="Footer Char"/>
    <w:link w:val="Footer"/>
    <w:uiPriority w:val="99"/>
    <w:rsid w:val="00C21BD9"/>
    <w:rPr>
      <w:snapToGrid w:val="0"/>
      <w:kern w:val="28"/>
      <w:sz w:val="22"/>
    </w:rPr>
  </w:style>
  <w:style w:type="character" w:customStyle="1" w:styleId="author-timestamp">
    <w:name w:val="author-timestamp"/>
    <w:rsid w:val="00C21BD9"/>
  </w:style>
  <w:style w:type="paragraph" w:customStyle="1" w:styleId="Default">
    <w:name w:val="Default"/>
    <w:rsid w:val="00C21BD9"/>
    <w:pPr>
      <w:autoSpaceDE w:val="0"/>
      <w:autoSpaceDN w:val="0"/>
      <w:adjustRightInd w:val="0"/>
    </w:pPr>
    <w:rPr>
      <w:rFonts w:eastAsiaTheme="minorHAnsi"/>
      <w:color w:val="000000"/>
      <w:sz w:val="24"/>
      <w:szCs w:val="24"/>
    </w:rPr>
  </w:style>
  <w:style w:type="table" w:styleId="TableGrid">
    <w:name w:val="Table Grid"/>
    <w:basedOn w:val="TableNormal"/>
    <w:rsid w:val="00EE6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46B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wire-transfer" TargetMode="External" /><Relationship Id="rId11" Type="http://schemas.openxmlformats.org/officeDocument/2006/relationships/hyperlink" Target="https://appsint.fcc.gov/cores/userLogin.do" TargetMode="External" /><Relationship Id="rId12" Type="http://schemas.openxmlformats.org/officeDocument/2006/relationships/hyperlink" Target="https://apps.fcc.gov/cores/paymentFrnLogin.do"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eldman@fhhla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yperlink" Target="mailto:RROGWireFax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licensing-databases/fees/fcc-remittance-advice-form-159"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