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6754A" w:rsidRPr="00687D37" w:rsidP="00B6754A" w14:paraId="30AF0760" w14:textId="74F88C73">
      <w:pPr>
        <w:jc w:val="right"/>
        <w:rPr>
          <w:b/>
          <w:szCs w:val="22"/>
        </w:rPr>
      </w:pPr>
      <w:r>
        <w:rPr>
          <w:b/>
          <w:szCs w:val="22"/>
        </w:rPr>
        <w:t xml:space="preserve">DA </w:t>
      </w:r>
      <w:r w:rsidR="006713CD">
        <w:rPr>
          <w:b/>
          <w:szCs w:val="22"/>
        </w:rPr>
        <w:t>22-835</w:t>
      </w:r>
    </w:p>
    <w:p w:rsidR="00B6754A" w:rsidRPr="00687D37" w:rsidP="00B6754A" w14:paraId="45BAC46B" w14:textId="601BA0DB">
      <w:pPr>
        <w:spacing w:before="60"/>
        <w:jc w:val="right"/>
        <w:rPr>
          <w:b/>
          <w:szCs w:val="22"/>
        </w:rPr>
      </w:pPr>
      <w:r w:rsidRPr="00687D37">
        <w:rPr>
          <w:b/>
          <w:szCs w:val="22"/>
        </w:rPr>
        <w:t xml:space="preserve">Released:  </w:t>
      </w:r>
      <w:r w:rsidR="0004229D">
        <w:rPr>
          <w:b/>
          <w:szCs w:val="22"/>
        </w:rPr>
        <w:t>August 9, 2022</w:t>
      </w:r>
    </w:p>
    <w:p w:rsidR="00B6754A" w:rsidRPr="00687D37" w:rsidP="00B6754A" w14:paraId="290E0ED8" w14:textId="77777777">
      <w:pPr>
        <w:jc w:val="right"/>
        <w:rPr>
          <w:szCs w:val="22"/>
        </w:rPr>
      </w:pPr>
    </w:p>
    <w:p w:rsidR="00B6754A" w:rsidRPr="00687D37" w:rsidP="00B6754A" w14:paraId="1B5C435F" w14:textId="77777777">
      <w:pPr>
        <w:tabs>
          <w:tab w:val="left" w:pos="720"/>
          <w:tab w:val="left" w:pos="9990"/>
        </w:tabs>
        <w:autoSpaceDE w:val="0"/>
        <w:autoSpaceDN w:val="0"/>
        <w:adjustRightInd w:val="0"/>
        <w:ind w:left="360"/>
        <w:jc w:val="center"/>
        <w:rPr>
          <w:b/>
          <w:szCs w:val="22"/>
        </w:rPr>
      </w:pPr>
      <w:r w:rsidRPr="00687D37">
        <w:rPr>
          <w:b/>
          <w:szCs w:val="22"/>
        </w:rPr>
        <w:t xml:space="preserve">FCC INVITES APPLICATIONS FOR CERTIFICATION TO PARTICIPATE IN THE  </w:t>
      </w:r>
    </w:p>
    <w:p w:rsidR="00B6754A" w:rsidRPr="00687D37" w:rsidP="00B6754A" w14:paraId="3D915141" w14:textId="77777777">
      <w:pPr>
        <w:tabs>
          <w:tab w:val="left" w:pos="720"/>
          <w:tab w:val="left" w:pos="9990"/>
        </w:tabs>
        <w:autoSpaceDE w:val="0"/>
        <w:autoSpaceDN w:val="0"/>
        <w:adjustRightInd w:val="0"/>
        <w:ind w:left="360"/>
        <w:jc w:val="center"/>
        <w:rPr>
          <w:b/>
          <w:szCs w:val="22"/>
        </w:rPr>
      </w:pPr>
      <w:r w:rsidRPr="00687D37">
        <w:rPr>
          <w:b/>
          <w:szCs w:val="22"/>
        </w:rPr>
        <w:t>NATIONAL DEAF-BLIND EQUIPMENT DISTRIBUTION PROGRAM</w:t>
      </w:r>
    </w:p>
    <w:p w:rsidR="00B6754A" w:rsidRPr="00687D37" w:rsidP="00B6754A" w14:paraId="0AE6F7DE" w14:textId="4C519BDD">
      <w:pPr>
        <w:tabs>
          <w:tab w:val="left" w:pos="720"/>
          <w:tab w:val="left" w:pos="9990"/>
        </w:tabs>
        <w:autoSpaceDE w:val="0"/>
        <w:autoSpaceDN w:val="0"/>
        <w:adjustRightInd w:val="0"/>
        <w:jc w:val="center"/>
        <w:rPr>
          <w:b/>
          <w:szCs w:val="22"/>
        </w:rPr>
      </w:pPr>
      <w:r w:rsidRPr="00687D37">
        <w:rPr>
          <w:b/>
          <w:szCs w:val="22"/>
        </w:rPr>
        <w:t xml:space="preserve">FOR </w:t>
      </w:r>
      <w:r w:rsidR="00514F1C">
        <w:rPr>
          <w:b/>
          <w:szCs w:val="22"/>
        </w:rPr>
        <w:t xml:space="preserve">THE STATE OF </w:t>
      </w:r>
      <w:r w:rsidR="000204C1">
        <w:rPr>
          <w:b/>
          <w:szCs w:val="22"/>
        </w:rPr>
        <w:t>MAINE</w:t>
      </w:r>
    </w:p>
    <w:p w:rsidR="00B6754A" w:rsidRPr="00687D37" w:rsidP="00B6754A" w14:paraId="59BFBD8A" w14:textId="77777777">
      <w:pPr>
        <w:tabs>
          <w:tab w:val="left" w:pos="720"/>
          <w:tab w:val="left" w:pos="9990"/>
        </w:tabs>
        <w:autoSpaceDE w:val="0"/>
        <w:autoSpaceDN w:val="0"/>
        <w:adjustRightInd w:val="0"/>
        <w:jc w:val="center"/>
        <w:rPr>
          <w:b/>
          <w:szCs w:val="22"/>
        </w:rPr>
      </w:pPr>
    </w:p>
    <w:p w:rsidR="00B6754A" w:rsidP="00B6754A" w14:paraId="2BD73252" w14:textId="0B975FCD">
      <w:pPr>
        <w:spacing w:after="240"/>
        <w:jc w:val="center"/>
        <w:rPr>
          <w:b/>
          <w:szCs w:val="22"/>
        </w:rPr>
      </w:pPr>
      <w:r w:rsidRPr="00687D37">
        <w:rPr>
          <w:b/>
          <w:szCs w:val="22"/>
        </w:rPr>
        <w:t>CG Docket No. 10-210</w:t>
      </w:r>
    </w:p>
    <w:p w:rsidR="00514F1C" w:rsidRPr="00514F1C" w:rsidP="00514F1C" w14:paraId="494300DB" w14:textId="3EAD31B2">
      <w:pPr>
        <w:spacing w:after="240"/>
        <w:rPr>
          <w:bCs/>
          <w:szCs w:val="22"/>
        </w:rPr>
      </w:pPr>
      <w:r>
        <w:rPr>
          <w:b/>
          <w:szCs w:val="22"/>
        </w:rPr>
        <w:t xml:space="preserve">Applications Due Date:  </w:t>
      </w:r>
      <w:r w:rsidR="000E16AD">
        <w:rPr>
          <w:bCs/>
          <w:szCs w:val="22"/>
        </w:rPr>
        <w:t>September 8, 2022</w:t>
      </w:r>
    </w:p>
    <w:p w:rsidR="00B6754A" w:rsidRPr="00687D37" w:rsidP="00B6754A" w14:paraId="79B24FCC" w14:textId="77777777">
      <w:pPr>
        <w:tabs>
          <w:tab w:val="left" w:pos="720"/>
        </w:tabs>
        <w:autoSpaceDE w:val="0"/>
        <w:autoSpaceDN w:val="0"/>
        <w:adjustRightInd w:val="0"/>
        <w:spacing w:after="120"/>
        <w:rPr>
          <w:szCs w:val="22"/>
        </w:rPr>
      </w:pPr>
      <w:r w:rsidRPr="00687D37">
        <w:rPr>
          <w:szCs w:val="22"/>
        </w:rPr>
        <w:tab/>
        <w:t>Under the National Deaf-Blind Equipment Distribution Program (NDBEDP), also called “iCanConnect,” the Federal Communications Commission (FCC or Commission) may provide up to $10 million annually from the Interstate Telecommunica</w:t>
      </w:r>
      <w:r w:rsidRPr="00687D37">
        <w:rPr>
          <w:szCs w:val="22"/>
        </w:rPr>
        <w:softHyphen/>
        <w:t>tions Relay Service Fund (TRS Fund) to support programs that distribute equipment to low-income individuals who are deaf-blind, so that these individuals can access telecommunications service, Internet access service, and advanced communications services.</w:t>
      </w:r>
      <w:r>
        <w:rPr>
          <w:szCs w:val="22"/>
          <w:vertAlign w:val="superscript"/>
        </w:rPr>
        <w:footnoteReference w:id="3"/>
      </w:r>
      <w:r w:rsidRPr="00687D37">
        <w:rPr>
          <w:szCs w:val="22"/>
        </w:rPr>
        <w:t xml:space="preserve">  </w:t>
      </w:r>
    </w:p>
    <w:p w:rsidR="00B6754A" w:rsidRPr="00687D37" w:rsidP="00B6754A" w14:paraId="48AC4769" w14:textId="06EA8953">
      <w:pPr>
        <w:tabs>
          <w:tab w:val="left" w:pos="720"/>
        </w:tabs>
        <w:autoSpaceDE w:val="0"/>
        <w:autoSpaceDN w:val="0"/>
        <w:adjustRightInd w:val="0"/>
        <w:spacing w:after="120"/>
        <w:rPr>
          <w:szCs w:val="22"/>
        </w:rPr>
      </w:pPr>
      <w:r w:rsidRPr="00687D37">
        <w:rPr>
          <w:szCs w:val="22"/>
        </w:rPr>
        <w:tab/>
      </w:r>
      <w:r w:rsidR="00CC19C3">
        <w:rPr>
          <w:szCs w:val="22"/>
        </w:rPr>
        <w:t>O</w:t>
      </w:r>
      <w:r w:rsidRPr="00687D37">
        <w:rPr>
          <w:szCs w:val="22"/>
        </w:rPr>
        <w:t xml:space="preserve">n </w:t>
      </w:r>
      <w:r w:rsidR="00CC19C3">
        <w:rPr>
          <w:szCs w:val="22"/>
        </w:rPr>
        <w:t xml:space="preserve">May 17, </w:t>
      </w:r>
      <w:r w:rsidR="005D1962">
        <w:rPr>
          <w:szCs w:val="22"/>
        </w:rPr>
        <w:t>2022</w:t>
      </w:r>
      <w:r w:rsidRPr="00687D37">
        <w:rPr>
          <w:szCs w:val="22"/>
        </w:rPr>
        <w:t xml:space="preserve">, the FCC’s Consumer and Governmental Affairs Bureau (CGB or Bureau) certified </w:t>
      </w:r>
      <w:r w:rsidR="00B369F4">
        <w:rPr>
          <w:szCs w:val="22"/>
        </w:rPr>
        <w:t>Disability Rights Maine</w:t>
      </w:r>
      <w:r w:rsidRPr="00687D37">
        <w:rPr>
          <w:szCs w:val="22"/>
        </w:rPr>
        <w:t xml:space="preserve"> to distribute equipment under the NDBEDP for </w:t>
      </w:r>
      <w:r w:rsidR="00B369F4">
        <w:rPr>
          <w:szCs w:val="22"/>
        </w:rPr>
        <w:t xml:space="preserve">Maine </w:t>
      </w:r>
      <w:r w:rsidRPr="00687D37">
        <w:rPr>
          <w:szCs w:val="22"/>
        </w:rPr>
        <w:t xml:space="preserve">for a period of five years, from July 1, </w:t>
      </w:r>
      <w:r w:rsidR="00B369F4">
        <w:rPr>
          <w:szCs w:val="22"/>
        </w:rPr>
        <w:t>2022</w:t>
      </w:r>
      <w:r w:rsidRPr="00687D37">
        <w:rPr>
          <w:szCs w:val="22"/>
        </w:rPr>
        <w:t xml:space="preserve"> through June 30, </w:t>
      </w:r>
      <w:r w:rsidR="00B369F4">
        <w:rPr>
          <w:szCs w:val="22"/>
        </w:rPr>
        <w:t>2027</w:t>
      </w:r>
      <w:r w:rsidRPr="00687D37">
        <w:rPr>
          <w:szCs w:val="22"/>
        </w:rPr>
        <w:t>.</w:t>
      </w:r>
      <w:r>
        <w:rPr>
          <w:szCs w:val="22"/>
          <w:vertAlign w:val="superscript"/>
        </w:rPr>
        <w:footnoteReference w:id="4"/>
      </w:r>
      <w:r w:rsidRPr="00687D37">
        <w:rPr>
          <w:szCs w:val="22"/>
        </w:rPr>
        <w:t xml:space="preserve">  Recently, </w:t>
      </w:r>
      <w:r w:rsidR="00AA09CD">
        <w:rPr>
          <w:szCs w:val="22"/>
        </w:rPr>
        <w:t>Disability Rights Maine</w:t>
      </w:r>
      <w:r w:rsidRPr="00687D37">
        <w:rPr>
          <w:szCs w:val="22"/>
        </w:rPr>
        <w:t xml:space="preserve"> informed the Commission that </w:t>
      </w:r>
      <w:r w:rsidR="00AA09CD">
        <w:rPr>
          <w:szCs w:val="22"/>
        </w:rPr>
        <w:t>it</w:t>
      </w:r>
      <w:r w:rsidRPr="00687D37">
        <w:rPr>
          <w:szCs w:val="22"/>
        </w:rPr>
        <w:t xml:space="preserve"> would not continue participating in the NDBEDP and that </w:t>
      </w:r>
      <w:r w:rsidR="00AA09CD">
        <w:rPr>
          <w:szCs w:val="22"/>
        </w:rPr>
        <w:t>it</w:t>
      </w:r>
      <w:r w:rsidRPr="00687D37">
        <w:rPr>
          <w:szCs w:val="22"/>
        </w:rPr>
        <w:t xml:space="preserve"> would relinquish </w:t>
      </w:r>
      <w:r w:rsidR="00AA09CD">
        <w:rPr>
          <w:szCs w:val="22"/>
        </w:rPr>
        <w:t>its</w:t>
      </w:r>
      <w:r w:rsidRPr="00687D37">
        <w:rPr>
          <w:szCs w:val="22"/>
        </w:rPr>
        <w:t xml:space="preserve"> certification effective </w:t>
      </w:r>
      <w:r w:rsidR="00514F1C">
        <w:rPr>
          <w:szCs w:val="22"/>
        </w:rPr>
        <w:t xml:space="preserve">November 30, </w:t>
      </w:r>
      <w:r w:rsidRPr="00687D37">
        <w:rPr>
          <w:szCs w:val="22"/>
        </w:rPr>
        <w:t>20</w:t>
      </w:r>
      <w:r w:rsidR="00AA09CD">
        <w:rPr>
          <w:szCs w:val="22"/>
        </w:rPr>
        <w:t>22</w:t>
      </w:r>
      <w:r w:rsidRPr="00687D37">
        <w:rPr>
          <w:szCs w:val="22"/>
        </w:rPr>
        <w:t>.</w:t>
      </w:r>
      <w:r>
        <w:rPr>
          <w:szCs w:val="22"/>
          <w:vertAlign w:val="superscript"/>
        </w:rPr>
        <w:footnoteReference w:id="5"/>
      </w:r>
      <w:r w:rsidRPr="00687D37">
        <w:rPr>
          <w:szCs w:val="22"/>
        </w:rPr>
        <w:t xml:space="preserve">  By this notice, the Commission invites applications from entities interested in being certified through June 30, 202</w:t>
      </w:r>
      <w:r w:rsidR="009A1DA6">
        <w:rPr>
          <w:szCs w:val="22"/>
        </w:rPr>
        <w:t>7</w:t>
      </w:r>
      <w:r w:rsidRPr="00687D37">
        <w:rPr>
          <w:szCs w:val="22"/>
        </w:rPr>
        <w:t xml:space="preserve">, to distribute equipment under the NDBEDP to eligible individuals in </w:t>
      </w:r>
      <w:r w:rsidR="009A1DA6">
        <w:rPr>
          <w:szCs w:val="22"/>
        </w:rPr>
        <w:t>Maine</w:t>
      </w:r>
      <w:r w:rsidRPr="00687D37">
        <w:rPr>
          <w:szCs w:val="22"/>
        </w:rPr>
        <w:t>.</w:t>
      </w:r>
      <w:r>
        <w:rPr>
          <w:szCs w:val="22"/>
          <w:vertAlign w:val="superscript"/>
        </w:rPr>
        <w:footnoteReference w:id="6"/>
      </w:r>
      <w:r w:rsidRPr="00687D37">
        <w:rPr>
          <w:szCs w:val="22"/>
        </w:rPr>
        <w:t xml:space="preserve">  The Commission will accept applications for this purpose until </w:t>
      </w:r>
      <w:r w:rsidR="000E16AD">
        <w:rPr>
          <w:szCs w:val="22"/>
        </w:rPr>
        <w:t>September 8, 2022</w:t>
      </w:r>
      <w:r w:rsidR="00690923">
        <w:rPr>
          <w:szCs w:val="22"/>
        </w:rPr>
        <w:t>.</w:t>
      </w:r>
      <w:r>
        <w:rPr>
          <w:rStyle w:val="FootnoteReference"/>
          <w:szCs w:val="22"/>
        </w:rPr>
        <w:footnoteReference w:id="7"/>
      </w:r>
      <w:r w:rsidR="00514F1C">
        <w:rPr>
          <w:szCs w:val="22"/>
        </w:rPr>
        <w:t xml:space="preserve">  </w:t>
      </w:r>
    </w:p>
    <w:p w:rsidR="00B6754A" w:rsidRPr="00687D37" w:rsidP="00B6754A" w14:paraId="143C5C31" w14:textId="77777777">
      <w:pPr>
        <w:spacing w:after="120"/>
        <w:ind w:firstLine="720"/>
        <w:rPr>
          <w:szCs w:val="22"/>
        </w:rPr>
      </w:pPr>
      <w:r w:rsidRPr="00687D37">
        <w:rPr>
          <w:szCs w:val="22"/>
        </w:rPr>
        <w:t>This notice summarizes the qualifications for obtaining certification to participate in the NDBEDP.  All certified programs must comply with the Commission’s NDBEDP rules.</w:t>
      </w:r>
      <w:r>
        <w:rPr>
          <w:szCs w:val="22"/>
          <w:vertAlign w:val="superscript"/>
        </w:rPr>
        <w:footnoteReference w:id="8"/>
      </w:r>
      <w:r w:rsidRPr="00687D37">
        <w:rPr>
          <w:szCs w:val="22"/>
        </w:rPr>
        <w:t xml:space="preserve">  We encourage each applicant to become familiar with the complete requirements for program participation and the rules </w:t>
      </w:r>
      <w:r w:rsidRPr="00687D37">
        <w:rPr>
          <w:szCs w:val="22"/>
        </w:rPr>
        <w:t>governing the NDBEDP before submitting its application.</w:t>
      </w:r>
      <w:r>
        <w:rPr>
          <w:szCs w:val="22"/>
          <w:vertAlign w:val="superscript"/>
        </w:rPr>
        <w:footnoteReference w:id="9"/>
      </w:r>
      <w:r w:rsidRPr="00687D37">
        <w:rPr>
          <w:szCs w:val="22"/>
        </w:rPr>
        <w:t xml:space="preserve">    </w:t>
      </w:r>
    </w:p>
    <w:p w:rsidR="00B6754A" w:rsidRPr="00687D37" w:rsidP="00B6754A" w14:paraId="6AA97D7E" w14:textId="3765953A">
      <w:pPr>
        <w:tabs>
          <w:tab w:val="left" w:pos="720"/>
          <w:tab w:val="left" w:pos="9990"/>
        </w:tabs>
        <w:autoSpaceDE w:val="0"/>
        <w:autoSpaceDN w:val="0"/>
        <w:adjustRightInd w:val="0"/>
        <w:spacing w:after="120"/>
        <w:rPr>
          <w:szCs w:val="22"/>
        </w:rPr>
      </w:pPr>
      <w:r w:rsidRPr="00687D37">
        <w:rPr>
          <w:szCs w:val="22"/>
        </w:rPr>
        <w:tab/>
      </w:r>
      <w:r w:rsidRPr="00687D37">
        <w:rPr>
          <w:b/>
          <w:szCs w:val="22"/>
        </w:rPr>
        <w:t>BACKGROUND:</w:t>
      </w:r>
      <w:r w:rsidRPr="00687D37">
        <w:rPr>
          <w:szCs w:val="22"/>
        </w:rPr>
        <w:t xml:space="preserve">  For </w:t>
      </w:r>
      <w:r w:rsidR="00252796">
        <w:rPr>
          <w:szCs w:val="22"/>
        </w:rPr>
        <w:t>Maine</w:t>
      </w:r>
      <w:r w:rsidRPr="00687D37">
        <w:rPr>
          <w:szCs w:val="22"/>
        </w:rPr>
        <w:t>, the Commission will certify a single program as the sole entity authorized to receive reimbursement from the TRS Fund for NDBEDP activities in that state.</w:t>
      </w:r>
      <w:r>
        <w:rPr>
          <w:szCs w:val="22"/>
          <w:vertAlign w:val="superscript"/>
        </w:rPr>
        <w:footnoteReference w:id="10"/>
      </w:r>
      <w:r w:rsidRPr="00687D37">
        <w:rPr>
          <w:szCs w:val="22"/>
        </w:rPr>
        <w:t xml:space="preserve">  </w:t>
      </w:r>
      <w:r w:rsidR="00D97840">
        <w:rPr>
          <w:szCs w:val="22"/>
        </w:rPr>
        <w:t xml:space="preserve">The </w:t>
      </w:r>
      <w:r w:rsidRPr="00687D37">
        <w:rPr>
          <w:szCs w:val="22"/>
        </w:rPr>
        <w:t>certified program will have full responsibility for distributing equipment and providing related services (e.g., outreach, assessments, installation, and training) in that state, either directly or through collaboration, partnership, or contract with other individuals or entities in-state or out-of-state, including other NDBEDP certified programs.</w:t>
      </w:r>
      <w:r>
        <w:rPr>
          <w:szCs w:val="22"/>
          <w:vertAlign w:val="superscript"/>
        </w:rPr>
        <w:footnoteReference w:id="11"/>
      </w:r>
      <w:r w:rsidRPr="00687D37">
        <w:rPr>
          <w:szCs w:val="22"/>
        </w:rPr>
        <w:t xml:space="preserve">  The entit</w:t>
      </w:r>
      <w:r w:rsidR="00D97840">
        <w:rPr>
          <w:szCs w:val="22"/>
        </w:rPr>
        <w:t>y</w:t>
      </w:r>
      <w:r w:rsidRPr="00687D37">
        <w:rPr>
          <w:szCs w:val="22"/>
        </w:rPr>
        <w:t xml:space="preserve"> selected for certification for </w:t>
      </w:r>
      <w:r w:rsidR="00D97840">
        <w:rPr>
          <w:szCs w:val="22"/>
        </w:rPr>
        <w:t>Maine</w:t>
      </w:r>
      <w:r w:rsidRPr="00687D37">
        <w:rPr>
          <w:szCs w:val="22"/>
        </w:rPr>
        <w:t xml:space="preserve"> will be reimbursed for eligible NDBEDP-related costs that </w:t>
      </w:r>
      <w:r w:rsidR="00671BAE">
        <w:rPr>
          <w:szCs w:val="22"/>
        </w:rPr>
        <w:t>it</w:t>
      </w:r>
      <w:r w:rsidRPr="00687D37">
        <w:rPr>
          <w:szCs w:val="22"/>
        </w:rPr>
        <w:t xml:space="preserve"> incur</w:t>
      </w:r>
      <w:r w:rsidR="00671BAE">
        <w:rPr>
          <w:szCs w:val="22"/>
        </w:rPr>
        <w:t>s</w:t>
      </w:r>
      <w:r w:rsidRPr="00687D37">
        <w:rPr>
          <w:szCs w:val="22"/>
        </w:rPr>
        <w:t xml:space="preserve"> after </w:t>
      </w:r>
      <w:r w:rsidR="00671BAE">
        <w:rPr>
          <w:szCs w:val="22"/>
        </w:rPr>
        <w:t>its</w:t>
      </w:r>
      <w:r w:rsidRPr="00687D37">
        <w:rPr>
          <w:szCs w:val="22"/>
        </w:rPr>
        <w:t xml:space="preserve"> selection and for the duration of </w:t>
      </w:r>
      <w:r w:rsidR="00671BAE">
        <w:rPr>
          <w:szCs w:val="22"/>
        </w:rPr>
        <w:t>its</w:t>
      </w:r>
      <w:r w:rsidRPr="00687D37">
        <w:rPr>
          <w:szCs w:val="22"/>
        </w:rPr>
        <w:t xml:space="preserve"> certification.</w:t>
      </w:r>
      <w:r>
        <w:rPr>
          <w:szCs w:val="22"/>
          <w:vertAlign w:val="superscript"/>
        </w:rPr>
        <w:footnoteReference w:id="12"/>
      </w:r>
      <w:r w:rsidRPr="00687D37">
        <w:rPr>
          <w:szCs w:val="22"/>
        </w:rPr>
        <w:t xml:space="preserve">  </w:t>
      </w:r>
    </w:p>
    <w:p w:rsidR="00B6754A" w:rsidRPr="00687D37" w:rsidP="00B6754A" w14:paraId="034045BC" w14:textId="77777777">
      <w:pPr>
        <w:tabs>
          <w:tab w:val="left" w:pos="720"/>
          <w:tab w:val="left" w:pos="9990"/>
        </w:tabs>
        <w:autoSpaceDE w:val="0"/>
        <w:autoSpaceDN w:val="0"/>
        <w:adjustRightInd w:val="0"/>
        <w:spacing w:after="120"/>
        <w:rPr>
          <w:szCs w:val="22"/>
        </w:rPr>
      </w:pPr>
      <w:r w:rsidRPr="00687D37">
        <w:rPr>
          <w:szCs w:val="22"/>
        </w:rPr>
        <w:tab/>
      </w:r>
      <w:r w:rsidRPr="00687D37">
        <w:rPr>
          <w:b/>
          <w:szCs w:val="22"/>
        </w:rPr>
        <w:t>WHO MAY APPLY?</w:t>
      </w:r>
      <w:r w:rsidRPr="00687D37">
        <w:rPr>
          <w:szCs w:val="22"/>
        </w:rPr>
        <w:t xml:space="preserve">  Any public or private entity may apply to the Commission for certification to participate in the NDBEDP and receive reimbursement for NDBEDP activities from the TRS Fund.</w:t>
      </w:r>
      <w:r>
        <w:rPr>
          <w:szCs w:val="22"/>
          <w:vertAlign w:val="superscript"/>
        </w:rPr>
        <w:footnoteReference w:id="13"/>
      </w:r>
      <w:r w:rsidRPr="00687D37">
        <w:rPr>
          <w:szCs w:val="22"/>
        </w:rPr>
        <w:t xml:space="preserve">  For example, equipment distribution programs, vocational rehabilitation programs, assistive technology programs, schools for the deaf, blind, or deaf-blind, organizational affiliates, independent living centers, or private educational facilities, may apply.</w:t>
      </w:r>
      <w:r>
        <w:rPr>
          <w:szCs w:val="22"/>
          <w:vertAlign w:val="superscript"/>
        </w:rPr>
        <w:footnoteReference w:id="14"/>
      </w:r>
      <w:r w:rsidRPr="00687D37">
        <w:rPr>
          <w:szCs w:val="22"/>
        </w:rPr>
        <w:t xml:space="preserve">  Entities based within or outside a state may apply for certification to administer any NDBEDP state program.</w:t>
      </w:r>
      <w:r>
        <w:rPr>
          <w:szCs w:val="22"/>
          <w:vertAlign w:val="superscript"/>
        </w:rPr>
        <w:footnoteReference w:id="15"/>
      </w:r>
    </w:p>
    <w:p w:rsidR="00B6754A" w:rsidRPr="00687D37" w:rsidP="00B6754A" w14:paraId="53BFF38B" w14:textId="77777777">
      <w:pPr>
        <w:widowControl/>
        <w:spacing w:after="120"/>
        <w:ind w:firstLine="720"/>
        <w:rPr>
          <w:szCs w:val="22"/>
        </w:rPr>
      </w:pPr>
      <w:r w:rsidRPr="00687D37">
        <w:rPr>
          <w:b/>
          <w:szCs w:val="22"/>
        </w:rPr>
        <w:t>FILING AN APPLICATION:</w:t>
      </w:r>
      <w:r w:rsidRPr="00687D37">
        <w:rPr>
          <w:szCs w:val="22"/>
        </w:rPr>
        <w:t xml:space="preserve">  There is no application form, fee, or specified format that must be used to apply for NDBEDP certification.  However, a</w:t>
      </w:r>
      <w:r w:rsidRPr="00687D37">
        <w:t>pplications must contain sufficient detail to demonstrate the applicant’s ability to meet all criteria required for certification and must commit to comply with all Commission requirements governing the NDBEDP.</w:t>
      </w:r>
      <w:r>
        <w:rPr>
          <w:vertAlign w:val="superscript"/>
        </w:rPr>
        <w:footnoteReference w:id="16"/>
      </w:r>
      <w:r w:rsidRPr="00687D37">
        <w:t xml:space="preserve">  </w:t>
      </w:r>
      <w:r w:rsidRPr="00687D37">
        <w:rPr>
          <w:szCs w:val="22"/>
        </w:rPr>
        <w:t>The Commission will review applications and will determine whether to grant certification based on the ability of an entity to meet the following qualifications, either directly or in coordination with other programs or entities, as evidenced in the application and any supplemental materials:</w:t>
      </w:r>
      <w:r>
        <w:rPr>
          <w:szCs w:val="22"/>
          <w:vertAlign w:val="superscript"/>
        </w:rPr>
        <w:footnoteReference w:id="17"/>
      </w:r>
      <w:r w:rsidRPr="00687D37">
        <w:rPr>
          <w:szCs w:val="22"/>
        </w:rPr>
        <w:t xml:space="preserve">  </w:t>
      </w:r>
    </w:p>
    <w:p w:rsidR="00B6754A" w:rsidRPr="00687D37" w:rsidP="00B6754A" w14:paraId="05EF08D3" w14:textId="77777777">
      <w:pPr>
        <w:widowControl/>
        <w:numPr>
          <w:ilvl w:val="0"/>
          <w:numId w:val="7"/>
        </w:numPr>
        <w:spacing w:after="120"/>
        <w:rPr>
          <w:szCs w:val="22"/>
        </w:rPr>
      </w:pPr>
      <w:r w:rsidRPr="00687D37">
        <w:rPr>
          <w:szCs w:val="22"/>
        </w:rPr>
        <w:t>Expertise in the field of deaf-blindness, including familiarity with the culture and etiquette of individuals who are deaf-blind.</w:t>
      </w:r>
      <w:r>
        <w:rPr>
          <w:szCs w:val="22"/>
          <w:vertAlign w:val="superscript"/>
        </w:rPr>
        <w:footnoteReference w:id="18"/>
      </w:r>
    </w:p>
    <w:p w:rsidR="00B6754A" w:rsidRPr="00687D37" w:rsidP="00B6754A" w14:paraId="3E322B4B" w14:textId="77777777">
      <w:pPr>
        <w:widowControl/>
        <w:numPr>
          <w:ilvl w:val="0"/>
          <w:numId w:val="7"/>
        </w:numPr>
        <w:spacing w:after="120"/>
        <w:rPr>
          <w:szCs w:val="22"/>
        </w:rPr>
      </w:pPr>
      <w:r w:rsidRPr="00687D37">
        <w:rPr>
          <w:szCs w:val="22"/>
        </w:rPr>
        <w:t xml:space="preserve">The ability to communicate effectively with individuals who are deaf-blind (for training and other purposes), by, among other things, using sign language, providing materials in Braille, </w:t>
      </w:r>
      <w:r w:rsidRPr="00687D37">
        <w:rPr>
          <w:szCs w:val="22"/>
        </w:rPr>
        <w:t>ensuring that information made available online is accessible, and using other assistive technologies and methods to achieve effective communication.</w:t>
      </w:r>
    </w:p>
    <w:p w:rsidR="00B6754A" w:rsidRPr="00687D37" w:rsidP="00B6754A" w14:paraId="25B3AF45" w14:textId="77777777">
      <w:pPr>
        <w:widowControl/>
        <w:numPr>
          <w:ilvl w:val="0"/>
          <w:numId w:val="7"/>
        </w:numPr>
        <w:spacing w:after="120"/>
        <w:rPr>
          <w:szCs w:val="22"/>
        </w:rPr>
      </w:pPr>
      <w:r w:rsidRPr="00687D37">
        <w:rPr>
          <w:szCs w:val="22"/>
        </w:rPr>
        <w:t>Administrative and financial management experience needed to effectively operate a state’s NDBEDP program.</w:t>
      </w:r>
      <w:r>
        <w:rPr>
          <w:szCs w:val="22"/>
          <w:vertAlign w:val="superscript"/>
        </w:rPr>
        <w:footnoteReference w:id="19"/>
      </w:r>
    </w:p>
    <w:p w:rsidR="00B6754A" w:rsidRPr="00687D37" w:rsidP="00B6754A" w14:paraId="7957A76E" w14:textId="77777777">
      <w:pPr>
        <w:widowControl/>
        <w:numPr>
          <w:ilvl w:val="0"/>
          <w:numId w:val="7"/>
        </w:numPr>
        <w:spacing w:after="120"/>
        <w:rPr>
          <w:szCs w:val="22"/>
        </w:rPr>
      </w:pPr>
      <w:r w:rsidRPr="00687D37">
        <w:rPr>
          <w:szCs w:val="22"/>
        </w:rPr>
        <w:t>Staffing and facilities sufficient to administer the program, including the ability to distribute equipment and provide related services to low-income individuals who are deaf-blind throughout the state, including those living in remote areas.</w:t>
      </w:r>
    </w:p>
    <w:p w:rsidR="00B6754A" w:rsidRPr="00687D37" w:rsidP="00B6754A" w14:paraId="32BF1E19" w14:textId="77777777">
      <w:pPr>
        <w:widowControl/>
        <w:numPr>
          <w:ilvl w:val="0"/>
          <w:numId w:val="7"/>
        </w:numPr>
        <w:spacing w:after="120"/>
        <w:rPr>
          <w:szCs w:val="22"/>
        </w:rPr>
      </w:pPr>
      <w:r w:rsidRPr="00687D37">
        <w:rPr>
          <w:szCs w:val="22"/>
        </w:rPr>
        <w:t>Experience with the distribution of specialized customer premises equipment, especially to individuals who are deaf-blind.</w:t>
      </w:r>
    </w:p>
    <w:p w:rsidR="00B6754A" w:rsidRPr="00687D37" w:rsidP="00B6754A" w14:paraId="68F277BA" w14:textId="77777777">
      <w:pPr>
        <w:widowControl/>
        <w:numPr>
          <w:ilvl w:val="0"/>
          <w:numId w:val="7"/>
        </w:numPr>
        <w:spacing w:after="120"/>
        <w:rPr>
          <w:szCs w:val="22"/>
        </w:rPr>
      </w:pPr>
      <w:r w:rsidRPr="00687D37">
        <w:rPr>
          <w:szCs w:val="22"/>
        </w:rPr>
        <w:t>Experience in training consumers on how to use the equipment and how to set up the equipment for its effective use.</w:t>
      </w:r>
    </w:p>
    <w:p w:rsidR="00B6754A" w:rsidRPr="00687D37" w:rsidP="00B6754A" w14:paraId="38E801D2" w14:textId="77777777">
      <w:pPr>
        <w:widowControl/>
        <w:numPr>
          <w:ilvl w:val="0"/>
          <w:numId w:val="7"/>
        </w:numPr>
        <w:spacing w:after="120"/>
        <w:rPr>
          <w:szCs w:val="22"/>
        </w:rPr>
      </w:pPr>
      <w:r w:rsidRPr="00687D37">
        <w:rPr>
          <w:szCs w:val="22"/>
        </w:rPr>
        <w:t>Familiarity with telecommunications service, Internet access service, and advanced communications services.</w:t>
      </w:r>
    </w:p>
    <w:p w:rsidR="00B6754A" w:rsidRPr="00687D37" w:rsidP="00B6754A" w14:paraId="379ABAAB" w14:textId="77777777">
      <w:pPr>
        <w:spacing w:after="120"/>
        <w:ind w:firstLine="720"/>
        <w:rPr>
          <w:szCs w:val="22"/>
        </w:rPr>
      </w:pPr>
      <w:r w:rsidRPr="00687D37">
        <w:rPr>
          <w:szCs w:val="22"/>
        </w:rPr>
        <w:t>In addition to the qualifications listed above, an applicant for certification must disclose in its application any relationship, arrangement, or agreement with a manufacturer or provider of equipment or related services that poses an actual or potential conflict of interest, as well as the steps the applicant will take to eliminate such actual or potential conflict or to minimize the associated risks.</w:t>
      </w:r>
      <w:r>
        <w:rPr>
          <w:szCs w:val="22"/>
          <w:vertAlign w:val="superscript"/>
        </w:rPr>
        <w:footnoteReference w:id="20"/>
      </w:r>
      <w:r w:rsidRPr="00687D37">
        <w:rPr>
          <w:szCs w:val="22"/>
        </w:rPr>
        <w:t xml:space="preserve">  If an applicant for certification learns of a potential or actual conflict while its application is pending, it must immediately disclose such conflict to the Commission.</w:t>
      </w:r>
      <w:r>
        <w:rPr>
          <w:szCs w:val="22"/>
          <w:vertAlign w:val="superscript"/>
        </w:rPr>
        <w:footnoteReference w:id="21"/>
      </w:r>
    </w:p>
    <w:p w:rsidR="00B6754A" w:rsidRPr="00687D37" w:rsidP="00B6754A" w14:paraId="45F802BE" w14:textId="31AD9FB8">
      <w:pPr>
        <w:spacing w:after="120"/>
        <w:ind w:firstLine="720"/>
        <w:rPr>
          <w:szCs w:val="22"/>
        </w:rPr>
      </w:pPr>
      <w:r w:rsidRPr="00687D37">
        <w:rPr>
          <w:szCs w:val="22"/>
        </w:rPr>
        <w:t>Applica</w:t>
      </w:r>
      <w:r w:rsidR="00514F1C">
        <w:rPr>
          <w:szCs w:val="22"/>
        </w:rPr>
        <w:t xml:space="preserve">nts are strongly encouraged to submit applications </w:t>
      </w:r>
      <w:r w:rsidRPr="00687D37">
        <w:rPr>
          <w:szCs w:val="22"/>
        </w:rPr>
        <w:t xml:space="preserve">electronically to </w:t>
      </w:r>
      <w:hyperlink r:id="rId5" w:history="1">
        <w:r w:rsidRPr="00687D37">
          <w:rPr>
            <w:color w:val="0000FF"/>
            <w:szCs w:val="22"/>
            <w:u w:val="single"/>
          </w:rPr>
          <w:t>NDBEDP@fcc.gov</w:t>
        </w:r>
      </w:hyperlink>
      <w:r w:rsidRPr="00687D37">
        <w:rPr>
          <w:szCs w:val="22"/>
        </w:rPr>
        <w:t xml:space="preserve">.  </w:t>
      </w:r>
      <w:r w:rsidRPr="00687D37">
        <w:t xml:space="preserve">If electronic filing is not available, applications </w:t>
      </w:r>
      <w:r w:rsidRPr="00687D37">
        <w:rPr>
          <w:szCs w:val="22"/>
        </w:rPr>
        <w:t>may be mailed to the following address:</w:t>
      </w:r>
    </w:p>
    <w:p w:rsidR="00B6754A" w:rsidRPr="00687D37" w:rsidP="00B6754A" w14:paraId="568E1DF2" w14:textId="77777777">
      <w:pPr>
        <w:ind w:left="1440"/>
        <w:rPr>
          <w:szCs w:val="22"/>
        </w:rPr>
      </w:pPr>
      <w:r w:rsidRPr="00687D37">
        <w:rPr>
          <w:szCs w:val="22"/>
        </w:rPr>
        <w:t>NDBEDP Administrator</w:t>
      </w:r>
    </w:p>
    <w:p w:rsidR="00B6754A" w:rsidRPr="00687D37" w:rsidP="00B6754A" w14:paraId="251FAE79" w14:textId="77777777">
      <w:pPr>
        <w:ind w:left="1440"/>
        <w:rPr>
          <w:szCs w:val="22"/>
        </w:rPr>
      </w:pPr>
      <w:r w:rsidRPr="00687D37">
        <w:rPr>
          <w:szCs w:val="22"/>
        </w:rPr>
        <w:t>Disability Rights Office</w:t>
      </w:r>
    </w:p>
    <w:p w:rsidR="00B6754A" w:rsidRPr="00687D37" w:rsidP="00B6754A" w14:paraId="4B751E77" w14:textId="77777777">
      <w:pPr>
        <w:ind w:left="1440"/>
        <w:rPr>
          <w:szCs w:val="22"/>
        </w:rPr>
      </w:pPr>
      <w:r w:rsidRPr="00687D37">
        <w:rPr>
          <w:szCs w:val="22"/>
        </w:rPr>
        <w:t>Consumer and Governmental Affairs Bureau</w:t>
      </w:r>
    </w:p>
    <w:p w:rsidR="00B6754A" w:rsidRPr="00687D37" w:rsidP="00B6754A" w14:paraId="671E9225" w14:textId="77777777">
      <w:pPr>
        <w:ind w:left="1440"/>
        <w:rPr>
          <w:szCs w:val="22"/>
        </w:rPr>
      </w:pPr>
      <w:r w:rsidRPr="00687D37">
        <w:rPr>
          <w:szCs w:val="22"/>
        </w:rPr>
        <w:t>Federal Communications Commission</w:t>
      </w:r>
    </w:p>
    <w:p w:rsidR="00B6754A" w:rsidRPr="00687D37" w:rsidP="00B6754A" w14:paraId="1AD98A42" w14:textId="752AEE60">
      <w:pPr>
        <w:ind w:left="1440"/>
        <w:rPr>
          <w:szCs w:val="22"/>
        </w:rPr>
      </w:pPr>
      <w:r w:rsidRPr="00687D37">
        <w:rPr>
          <w:szCs w:val="22"/>
        </w:rPr>
        <w:t xml:space="preserve">45 </w:t>
      </w:r>
      <w:r w:rsidR="00F605DE">
        <w:rPr>
          <w:szCs w:val="22"/>
        </w:rPr>
        <w:t>L</w:t>
      </w:r>
      <w:r w:rsidRPr="00687D37">
        <w:rPr>
          <w:szCs w:val="22"/>
        </w:rPr>
        <w:t xml:space="preserve"> Street, </w:t>
      </w:r>
      <w:r w:rsidR="00F605DE">
        <w:rPr>
          <w:szCs w:val="22"/>
        </w:rPr>
        <w:t>NE</w:t>
      </w:r>
    </w:p>
    <w:p w:rsidR="00B6754A" w:rsidRPr="00687D37" w:rsidP="00B6754A" w14:paraId="2699C046" w14:textId="77777777">
      <w:pPr>
        <w:spacing w:after="120"/>
        <w:ind w:left="1440"/>
        <w:rPr>
          <w:szCs w:val="22"/>
        </w:rPr>
      </w:pPr>
      <w:r w:rsidRPr="00687D37">
        <w:rPr>
          <w:szCs w:val="22"/>
        </w:rPr>
        <w:t>Washington, DC  20554</w:t>
      </w:r>
    </w:p>
    <w:p w:rsidR="00B6754A" w:rsidRPr="00687D37" w:rsidP="00B6754A" w14:paraId="7371FD0A" w14:textId="77777777">
      <w:pPr>
        <w:autoSpaceDE w:val="0"/>
        <w:autoSpaceDN w:val="0"/>
        <w:adjustRightInd w:val="0"/>
        <w:spacing w:after="120"/>
        <w:ind w:firstLine="720"/>
        <w:rPr>
          <w:szCs w:val="22"/>
        </w:rPr>
      </w:pPr>
      <w:r w:rsidRPr="00687D37">
        <w:rPr>
          <w:b/>
          <w:bCs/>
          <w:szCs w:val="22"/>
        </w:rPr>
        <w:t>ACCESSIBLE FORMATS</w:t>
      </w:r>
      <w:r w:rsidRPr="00687D37">
        <w:rPr>
          <w:b/>
          <w:szCs w:val="22"/>
        </w:rPr>
        <w:t>:</w:t>
      </w:r>
      <w:r w:rsidRPr="00687D37">
        <w:rPr>
          <w:szCs w:val="22"/>
        </w:rPr>
        <w:t xml:space="preserve">  To request materials in accessible formats for people with disabilities (Braille, large print, electronic files, audio format), send an e-mail to </w:t>
      </w:r>
      <w:r w:rsidRPr="00687D37">
        <w:rPr>
          <w:color w:val="0000FF"/>
          <w:szCs w:val="22"/>
          <w:u w:val="single"/>
        </w:rPr>
        <w:t>fcc504@fcc.gov</w:t>
      </w:r>
      <w:r w:rsidRPr="00687D37">
        <w:rPr>
          <w:szCs w:val="22"/>
        </w:rPr>
        <w:t xml:space="preserve"> or call the Consumer and Governmental Affairs Bureau at 202-418-0530 (voice) or 202-418-0432 (TTY).</w:t>
      </w:r>
    </w:p>
    <w:p w:rsidR="00B6754A" w:rsidRPr="00687D37" w:rsidP="00B6754A" w14:paraId="77057100" w14:textId="73C32933">
      <w:pPr>
        <w:autoSpaceDE w:val="0"/>
        <w:autoSpaceDN w:val="0"/>
        <w:adjustRightInd w:val="0"/>
        <w:spacing w:after="120"/>
        <w:ind w:firstLine="720"/>
        <w:rPr>
          <w:szCs w:val="22"/>
        </w:rPr>
      </w:pPr>
      <w:r w:rsidRPr="00687D37">
        <w:rPr>
          <w:b/>
          <w:szCs w:val="22"/>
        </w:rPr>
        <w:t>FOR FURTHER INFORMATION:</w:t>
      </w:r>
      <w:r w:rsidRPr="00687D37">
        <w:rPr>
          <w:szCs w:val="22"/>
        </w:rPr>
        <w:t xml:space="preserve">  Contact Jackie Ellington, Disability Rights Office, Consumer and Governmental Affairs Bureau, at 202-418-1153 or </w:t>
      </w:r>
      <w:hyperlink r:id="rId6" w:history="1">
        <w:r w:rsidRPr="00687D37">
          <w:rPr>
            <w:color w:val="0000FF"/>
            <w:szCs w:val="22"/>
            <w:u w:val="single"/>
          </w:rPr>
          <w:t>Jackie.Ellington@fcc.gov</w:t>
        </w:r>
      </w:hyperlink>
      <w:r w:rsidRPr="00687D37">
        <w:rPr>
          <w:szCs w:val="22"/>
        </w:rPr>
        <w:t xml:space="preserve">; or </w:t>
      </w:r>
      <w:r w:rsidR="00901B74">
        <w:rPr>
          <w:szCs w:val="22"/>
        </w:rPr>
        <w:t>Joshua Mendelsohn</w:t>
      </w:r>
      <w:r w:rsidRPr="00687D37">
        <w:rPr>
          <w:szCs w:val="22"/>
        </w:rPr>
        <w:t>, Disability Rights Office, Consumer and Governmental Affairs Bureau, at 202-</w:t>
      </w:r>
      <w:r w:rsidR="00901B74">
        <w:rPr>
          <w:szCs w:val="22"/>
        </w:rPr>
        <w:t>559-7304</w:t>
      </w:r>
      <w:r w:rsidRPr="00687D37">
        <w:rPr>
          <w:szCs w:val="22"/>
        </w:rPr>
        <w:t xml:space="preserve"> or </w:t>
      </w:r>
      <w:hyperlink r:id="rId7" w:history="1">
        <w:r w:rsidRPr="0004479C" w:rsidR="00AD727C">
          <w:rPr>
            <w:rStyle w:val="Hyperlink"/>
            <w:szCs w:val="22"/>
          </w:rPr>
          <w:t>Joshua.Mendelsohn@fcc.gov</w:t>
        </w:r>
      </w:hyperlink>
      <w:r w:rsidRPr="00687D37">
        <w:rPr>
          <w:szCs w:val="22"/>
        </w:rPr>
        <w:t>.</w:t>
      </w:r>
    </w:p>
    <w:p w:rsidR="00B6754A" w:rsidRPr="00687D37" w:rsidP="00B6754A" w14:paraId="26CCFD52" w14:textId="77777777">
      <w:pPr>
        <w:tabs>
          <w:tab w:val="left" w:pos="720"/>
          <w:tab w:val="left" w:pos="9990"/>
        </w:tabs>
        <w:autoSpaceDE w:val="0"/>
        <w:autoSpaceDN w:val="0"/>
        <w:adjustRightInd w:val="0"/>
        <w:spacing w:after="120"/>
        <w:jc w:val="center"/>
        <w:rPr>
          <w:szCs w:val="22"/>
        </w:rPr>
      </w:pPr>
      <w:r w:rsidRPr="00687D37">
        <w:rPr>
          <w:szCs w:val="22"/>
        </w:rPr>
        <w:t>-FCC-</w:t>
      </w:r>
    </w:p>
    <w:p w:rsidR="00930ECF" w:rsidRPr="00930ECF" w:rsidP="00F96F63" w14:paraId="55F48847" w14:textId="77777777">
      <w:pPr>
        <w:rPr>
          <w:sz w:val="24"/>
        </w:rPr>
      </w:pPr>
    </w:p>
    <w:sectPr w:rsidSect="000E58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default"/>
  </w:font>
  <w:font w:name="TimesNewRoman">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FBD50BA"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6F7393" w14:paraId="1CCEEC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31051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8E624B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3506" w14:paraId="66500FC1" w14:textId="77777777">
      <w:r>
        <w:separator/>
      </w:r>
    </w:p>
  </w:footnote>
  <w:footnote w:type="continuationSeparator" w:id="1">
    <w:p w:rsidR="00D13506" w14:paraId="52EE7C3C" w14:textId="77777777">
      <w:pPr>
        <w:rPr>
          <w:sz w:val="20"/>
        </w:rPr>
      </w:pPr>
      <w:r>
        <w:rPr>
          <w:sz w:val="20"/>
        </w:rPr>
        <w:t xml:space="preserve">(Continued from previous page)  </w:t>
      </w:r>
      <w:r>
        <w:rPr>
          <w:sz w:val="20"/>
        </w:rPr>
        <w:separator/>
      </w:r>
    </w:p>
  </w:footnote>
  <w:footnote w:type="continuationNotice" w:id="2">
    <w:p w:rsidR="00D13506" w:rsidP="00910F12" w14:paraId="653C59B1" w14:textId="77777777">
      <w:pPr>
        <w:jc w:val="right"/>
        <w:rPr>
          <w:sz w:val="20"/>
        </w:rPr>
      </w:pPr>
      <w:r>
        <w:rPr>
          <w:sz w:val="20"/>
        </w:rPr>
        <w:t>(</w:t>
      </w:r>
      <w:r>
        <w:rPr>
          <w:sz w:val="20"/>
        </w:rPr>
        <w:t>continued</w:t>
      </w:r>
      <w:r>
        <w:rPr>
          <w:sz w:val="20"/>
        </w:rPr>
        <w:t>….)</w:t>
      </w:r>
    </w:p>
  </w:footnote>
  <w:footnote w:id="3">
    <w:p w:rsidR="00B6754A" w:rsidRPr="007A36ED" w:rsidP="00B6754A" w14:paraId="7CB0F64C" w14:textId="77777777">
      <w:pPr>
        <w:pStyle w:val="FootnoteText"/>
      </w:pPr>
      <w:r w:rsidRPr="007A36ED">
        <w:rPr>
          <w:rStyle w:val="FootnoteReference"/>
          <w:sz w:val="20"/>
        </w:rPr>
        <w:footnoteRef/>
      </w:r>
      <w:r w:rsidRPr="007A36ED">
        <w:t xml:space="preserve"> 47 U.S.C. § 620; </w:t>
      </w:r>
      <w:r w:rsidRPr="007A36ED">
        <w:rPr>
          <w:i/>
        </w:rPr>
        <w:t xml:space="preserve">see also </w:t>
      </w:r>
      <w:r w:rsidRPr="007A36ED">
        <w:t xml:space="preserve">47 CFR §§ 64.6201-64.6219; </w:t>
      </w:r>
      <w:r w:rsidRPr="007A36ED">
        <w:rPr>
          <w:i/>
        </w:rPr>
        <w:t>Implementation of the Twenty-First Century Communications and Video Accessibility Act of 2010, Section 105, Relay Services for Deaf-Blind Individuals</w:t>
      </w:r>
      <w:r w:rsidRPr="007A36ED">
        <w:t>, Report and Order, 31 FCC Rcd 9178 (2016) (</w:t>
      </w:r>
      <w:r w:rsidRPr="007A36ED">
        <w:rPr>
          <w:i/>
        </w:rPr>
        <w:t>NDBEDP Permanent Program Order</w:t>
      </w:r>
      <w:r w:rsidRPr="007A36ED">
        <w:t>).</w:t>
      </w:r>
      <w:r>
        <w:t xml:space="preserve">  </w:t>
      </w:r>
    </w:p>
  </w:footnote>
  <w:footnote w:id="4">
    <w:p w:rsidR="00B6754A" w:rsidRPr="007A36ED" w:rsidP="00B6754A" w14:paraId="2BE5B646" w14:textId="3C420E09">
      <w:pPr>
        <w:pStyle w:val="FootnoteText"/>
      </w:pPr>
      <w:r w:rsidRPr="007A36ED">
        <w:rPr>
          <w:rStyle w:val="FootnoteReference"/>
          <w:sz w:val="20"/>
        </w:rPr>
        <w:footnoteRef/>
      </w:r>
      <w:r w:rsidRPr="007A36ED">
        <w:t xml:space="preserve"> </w:t>
      </w:r>
      <w:r w:rsidRPr="007A36ED">
        <w:rPr>
          <w:i/>
        </w:rPr>
        <w:t>See Commission Announces Entities Certified to Participate in the National Deaf-Blind Equipment Distribution Program</w:t>
      </w:r>
      <w:r w:rsidRPr="007A36ED">
        <w:t xml:space="preserve">, Public Notice, </w:t>
      </w:r>
      <w:r w:rsidR="00B046F8">
        <w:t>DA 22-541</w:t>
      </w:r>
      <w:r w:rsidR="0065051B">
        <w:t xml:space="preserve"> </w:t>
      </w:r>
      <w:r w:rsidRPr="007A36ED">
        <w:t>(CGB 20</w:t>
      </w:r>
      <w:r w:rsidR="003B37D9">
        <w:t>20</w:t>
      </w:r>
      <w:r w:rsidRPr="007A36ED">
        <w:t>)</w:t>
      </w:r>
      <w:r w:rsidR="00AA09CD">
        <w:t xml:space="preserve">.  </w:t>
      </w:r>
      <w:r>
        <w:t xml:space="preserve">Collectively, the entities selected to participate in the NDBEDP are referred to </w:t>
      </w:r>
      <w:r w:rsidRPr="00502B0B">
        <w:t>as “certified programs” or “state programs.”</w:t>
      </w:r>
    </w:p>
  </w:footnote>
  <w:footnote w:id="5">
    <w:p w:rsidR="00B6754A" w:rsidRPr="007A6DAB" w:rsidP="00B6754A" w14:paraId="268E6E3A" w14:textId="171FD24E">
      <w:pPr>
        <w:pStyle w:val="FootnoteText"/>
        <w:rPr>
          <w:i/>
        </w:rPr>
      </w:pPr>
      <w:r w:rsidRPr="007A36ED">
        <w:rPr>
          <w:rStyle w:val="FootnoteReference"/>
          <w:sz w:val="20"/>
        </w:rPr>
        <w:footnoteRef/>
      </w:r>
      <w:r w:rsidRPr="007A36ED">
        <w:t xml:space="preserve"> Letter from </w:t>
      </w:r>
      <w:r w:rsidRPr="0069161A" w:rsidR="0008316B">
        <w:t>Kim Moody</w:t>
      </w:r>
      <w:r w:rsidRPr="0069161A">
        <w:t xml:space="preserve">, </w:t>
      </w:r>
      <w:r w:rsidRPr="0069161A" w:rsidR="0069161A">
        <w:t>Executive Director</w:t>
      </w:r>
      <w:r w:rsidRPr="007A36ED">
        <w:t xml:space="preserve">, </w:t>
      </w:r>
      <w:r w:rsidR="003A2043">
        <w:t>Disability Rights Maine</w:t>
      </w:r>
      <w:r w:rsidRPr="007A36ED">
        <w:t xml:space="preserve">, to Jacqueline Ellington, NDBEDP Administrator, Disability Rights Office (DRO), CGB, FCC </w:t>
      </w:r>
      <w:r w:rsidRPr="0053009D">
        <w:t>(</w:t>
      </w:r>
      <w:r w:rsidR="0053009D">
        <w:t>July 14, 2022).</w:t>
      </w:r>
    </w:p>
  </w:footnote>
  <w:footnote w:id="6">
    <w:p w:rsidR="00B6754A" w:rsidP="00B6754A" w14:paraId="412775E5" w14:textId="77777777">
      <w:pPr>
        <w:pStyle w:val="FootnoteText"/>
      </w:pPr>
      <w:r>
        <w:rPr>
          <w:rStyle w:val="FootnoteReference"/>
        </w:rPr>
        <w:footnoteRef/>
      </w:r>
      <w:r>
        <w:t xml:space="preserve"> 47 CFR </w:t>
      </w:r>
      <w:bookmarkStart w:id="0" w:name="_Hlk106979737"/>
      <w:r>
        <w:t>§</w:t>
      </w:r>
      <w:bookmarkEnd w:id="0"/>
      <w:r>
        <w:t>§ 64.6207(b)(3), 64.6207</w:t>
      </w:r>
      <w:r w:rsidRPr="00F07A33">
        <w:t xml:space="preserve">(e) </w:t>
      </w:r>
      <w:r>
        <w:t xml:space="preserve">(explaining that, when </w:t>
      </w:r>
      <w:r w:rsidRPr="007A6DAB">
        <w:rPr>
          <w:iCs/>
        </w:rPr>
        <w:t>a</w:t>
      </w:r>
      <w:r w:rsidRPr="00F07A33">
        <w:t xml:space="preserve"> certified </w:t>
      </w:r>
      <w:r>
        <w:t>program</w:t>
      </w:r>
      <w:r w:rsidRPr="00F07A33">
        <w:t xml:space="preserve"> is replaced prior to the expiration </w:t>
      </w:r>
      <w:r>
        <w:t>of its</w:t>
      </w:r>
      <w:r w:rsidRPr="00F07A33">
        <w:t xml:space="preserve"> certification period, the successor entity's certification will expire on the date that the replaced entity's certification would have expired</w:t>
      </w:r>
      <w:r>
        <w:t>)</w:t>
      </w:r>
      <w:r w:rsidRPr="00F07A33">
        <w:t>.</w:t>
      </w:r>
      <w:r>
        <w:t xml:space="preserve">  </w:t>
      </w:r>
      <w:bookmarkStart w:id="1" w:name="_Hlk9415048"/>
    </w:p>
    <w:bookmarkEnd w:id="1"/>
  </w:footnote>
  <w:footnote w:id="7">
    <w:p w:rsidR="00690923" w:rsidP="00690923" w14:paraId="235E07A9" w14:textId="24FE3335">
      <w:pPr>
        <w:pStyle w:val="FootnoteText"/>
      </w:pPr>
      <w:r>
        <w:rPr>
          <w:rStyle w:val="FootnoteReference"/>
        </w:rPr>
        <w:footnoteRef/>
      </w:r>
      <w:r>
        <w:t xml:space="preserve"> 47 CFR </w:t>
      </w:r>
      <w:r w:rsidRPr="00690923">
        <w:t>§</w:t>
      </w:r>
      <w:r>
        <w:t xml:space="preserve"> 64.6207(b)(3) (stating that applications for certification must be filed within thirty days after the date of the Public Notice regarding a program’s relinquishment of certification.</w:t>
      </w:r>
    </w:p>
  </w:footnote>
  <w:footnote w:id="8">
    <w:p w:rsidR="00B6754A" w:rsidP="00B6754A" w14:paraId="21E2AF54" w14:textId="77777777">
      <w:pPr>
        <w:pStyle w:val="FootnoteText"/>
        <w:rPr>
          <w:i/>
        </w:rPr>
      </w:pPr>
      <w:r>
        <w:rPr>
          <w:rStyle w:val="FootnoteReference"/>
        </w:rPr>
        <w:footnoteRef/>
      </w:r>
      <w:r>
        <w:t xml:space="preserve"> </w:t>
      </w:r>
      <w:r w:rsidRPr="007402DD">
        <w:t>47 CFR §§ 64.6201-64.6219</w:t>
      </w:r>
      <w:r>
        <w:t xml:space="preserve">. </w:t>
      </w:r>
    </w:p>
  </w:footnote>
  <w:footnote w:id="9">
    <w:p w:rsidR="00B6754A" w:rsidP="00B6754A" w14:paraId="106CFAE4" w14:textId="77777777">
      <w:pPr>
        <w:pStyle w:val="FootnoteText"/>
      </w:pPr>
      <w:r>
        <w:rPr>
          <w:rStyle w:val="FootnoteReference"/>
        </w:rPr>
        <w:footnoteRef/>
      </w:r>
      <w:r>
        <w:t xml:space="preserve"> </w:t>
      </w:r>
      <w:r>
        <w:rPr>
          <w:i/>
        </w:rPr>
        <w:t>Id.</w:t>
      </w:r>
      <w:r>
        <w:t xml:space="preserve">; </w:t>
      </w:r>
      <w:r>
        <w:rPr>
          <w:i/>
        </w:rPr>
        <w:t xml:space="preserve">see also </w:t>
      </w:r>
      <w:r w:rsidRPr="00782F58">
        <w:rPr>
          <w:i/>
        </w:rPr>
        <w:t>NDBEDP Permanent Program Order</w:t>
      </w:r>
      <w:r>
        <w:t>, 31 FCC Rcd 9178.</w:t>
      </w:r>
    </w:p>
  </w:footnote>
  <w:footnote w:id="10">
    <w:p w:rsidR="00B6754A" w:rsidP="00B6754A" w14:paraId="3FE1BA58" w14:textId="77777777">
      <w:pPr>
        <w:pStyle w:val="FootnoteText"/>
      </w:pPr>
      <w:r>
        <w:rPr>
          <w:rStyle w:val="FootnoteReference"/>
        </w:rPr>
        <w:footnoteRef/>
      </w:r>
      <w:r>
        <w:t xml:space="preserve"> </w:t>
      </w:r>
      <w:r w:rsidRPr="007A36ED">
        <w:t>47 CFR § 64.6207</w:t>
      </w:r>
      <w:r>
        <w:t>.</w:t>
      </w:r>
    </w:p>
  </w:footnote>
  <w:footnote w:id="11">
    <w:p w:rsidR="00B6754A" w:rsidRPr="007A36ED" w:rsidP="00B6754A" w14:paraId="51B6A0AD" w14:textId="77777777">
      <w:pPr>
        <w:spacing w:after="120"/>
        <w:rPr>
          <w:sz w:val="20"/>
        </w:rPr>
      </w:pPr>
      <w:r w:rsidRPr="00055588">
        <w:rPr>
          <w:rStyle w:val="FootnoteReference"/>
          <w:sz w:val="20"/>
        </w:rPr>
        <w:footnoteRef/>
      </w:r>
      <w:r w:rsidRPr="00055588">
        <w:rPr>
          <w:sz w:val="20"/>
        </w:rPr>
        <w:t xml:space="preserve"> </w:t>
      </w:r>
      <w:r>
        <w:rPr>
          <w:i/>
          <w:sz w:val="20"/>
        </w:rPr>
        <w:t>Id</w:t>
      </w:r>
      <w:r w:rsidRPr="00055588">
        <w:rPr>
          <w:sz w:val="20"/>
        </w:rPr>
        <w:t>.</w:t>
      </w:r>
    </w:p>
  </w:footnote>
  <w:footnote w:id="12">
    <w:p w:rsidR="00B6754A" w:rsidP="00B6754A" w14:paraId="663EFD76" w14:textId="4CD4A03B">
      <w:pPr>
        <w:pStyle w:val="FootnoteText"/>
      </w:pPr>
      <w:r>
        <w:rPr>
          <w:rStyle w:val="FootnoteReference"/>
        </w:rPr>
        <w:footnoteRef/>
      </w:r>
      <w:r>
        <w:t xml:space="preserve"> 47 CFR § </w:t>
      </w:r>
      <w:r w:rsidRPr="00971426">
        <w:t>64.6213</w:t>
      </w:r>
      <w:r>
        <w:t xml:space="preserve"> (setting forth the reimbursement process and requirements).  The certification period will end June 30, 202</w:t>
      </w:r>
      <w:r w:rsidR="00671BAE">
        <w:t>7</w:t>
      </w:r>
      <w:r>
        <w:t xml:space="preserve">, unless the certification is relinquished, suspended, revoked, or renewed.  </w:t>
      </w:r>
      <w:r w:rsidRPr="00E76D90">
        <w:rPr>
          <w:i/>
        </w:rPr>
        <w:t>See</w:t>
      </w:r>
      <w:r>
        <w:t xml:space="preserve"> 47 CFR § 64.6207</w:t>
      </w:r>
      <w:r w:rsidRPr="00F07A33">
        <w:t>(e)</w:t>
      </w:r>
      <w:r>
        <w:t xml:space="preserve">, (g)-(h). </w:t>
      </w:r>
    </w:p>
  </w:footnote>
  <w:footnote w:id="13">
    <w:p w:rsidR="00B6754A" w:rsidP="00B6754A" w14:paraId="198E984C" w14:textId="77777777">
      <w:pPr>
        <w:pStyle w:val="FootnoteText"/>
      </w:pPr>
      <w:r>
        <w:rPr>
          <w:rStyle w:val="FootnoteReference"/>
        </w:rPr>
        <w:footnoteRef/>
      </w:r>
      <w:r>
        <w:t xml:space="preserve"> 47 CFR § 64.6207(a).</w:t>
      </w:r>
    </w:p>
  </w:footnote>
  <w:footnote w:id="14">
    <w:p w:rsidR="00B6754A" w:rsidP="00B6754A" w14:paraId="0E755BD4" w14:textId="77777777">
      <w:pPr>
        <w:pStyle w:val="FootnoteText"/>
      </w:pPr>
      <w:r>
        <w:rPr>
          <w:rStyle w:val="FootnoteReference"/>
        </w:rPr>
        <w:footnoteRef/>
      </w:r>
      <w:r>
        <w:t xml:space="preserve"> </w:t>
      </w:r>
      <w:r>
        <w:rPr>
          <w:i/>
        </w:rPr>
        <w:t>Id</w:t>
      </w:r>
      <w:r w:rsidRPr="00EA271A">
        <w:t>.</w:t>
      </w:r>
    </w:p>
  </w:footnote>
  <w:footnote w:id="15">
    <w:p w:rsidR="00B6754A" w:rsidP="00B6754A" w14:paraId="47507AAE" w14:textId="77777777">
      <w:pPr>
        <w:pStyle w:val="FootnoteText"/>
      </w:pPr>
      <w:r>
        <w:rPr>
          <w:rStyle w:val="FootnoteReference"/>
        </w:rPr>
        <w:footnoteRef/>
      </w:r>
      <w:r>
        <w:t xml:space="preserve"> </w:t>
      </w:r>
      <w:r w:rsidRPr="00EA271A">
        <w:rPr>
          <w:i/>
        </w:rPr>
        <w:t>NDBEDP Permanent Program Order</w:t>
      </w:r>
      <w:r w:rsidRPr="00EA271A">
        <w:t>, 31 FCC Rcd at 919</w:t>
      </w:r>
      <w:r>
        <w:t>1</w:t>
      </w:r>
      <w:r w:rsidRPr="00EA271A">
        <w:t xml:space="preserve">, para. </w:t>
      </w:r>
      <w:r>
        <w:t>25</w:t>
      </w:r>
      <w:r w:rsidRPr="00EA271A">
        <w:t>.</w:t>
      </w:r>
      <w:r>
        <w:t xml:space="preserve">  For example, </w:t>
      </w:r>
      <w:r w:rsidRPr="00D57C3D">
        <w:t>an out-of-state entity</w:t>
      </w:r>
      <w:r>
        <w:t xml:space="preserve"> that</w:t>
      </w:r>
      <w:r w:rsidRPr="00D57C3D">
        <w:t xml:space="preserve"> work</w:t>
      </w:r>
      <w:r>
        <w:t>s</w:t>
      </w:r>
      <w:r w:rsidRPr="00D57C3D">
        <w:t xml:space="preserve"> with</w:t>
      </w:r>
      <w:r>
        <w:t xml:space="preserve"> </w:t>
      </w:r>
      <w:r w:rsidRPr="00D57C3D">
        <w:t>in-state partners to provide services</w:t>
      </w:r>
      <w:r>
        <w:t xml:space="preserve"> may</w:t>
      </w:r>
      <w:r w:rsidRPr="00D57C3D">
        <w:t xml:space="preserve"> function well in states </w:t>
      </w:r>
      <w:r>
        <w:t xml:space="preserve">that lack </w:t>
      </w:r>
      <w:r w:rsidRPr="00D57C3D">
        <w:t>sufficient resources</w:t>
      </w:r>
      <w:r>
        <w:t>.  When</w:t>
      </w:r>
      <w:r w:rsidRPr="00D57C3D">
        <w:t xml:space="preserve"> making </w:t>
      </w:r>
      <w:r>
        <w:t>its</w:t>
      </w:r>
      <w:r w:rsidRPr="00D57C3D">
        <w:t xml:space="preserve"> certification selections</w:t>
      </w:r>
      <w:r>
        <w:t xml:space="preserve">, CGB will </w:t>
      </w:r>
      <w:r w:rsidRPr="00D57C3D">
        <w:t>consider the</w:t>
      </w:r>
      <w:r>
        <w:t xml:space="preserve"> </w:t>
      </w:r>
      <w:r w:rsidRPr="00D57C3D">
        <w:t>benefits that a local entity can bring to its state’s residents</w:t>
      </w:r>
      <w:r>
        <w:t>, such as through established relationships with state networks and the ability to meet consumers’ needs as they arise</w:t>
      </w:r>
      <w:r w:rsidRPr="00D57C3D">
        <w:t>,</w:t>
      </w:r>
      <w:r>
        <w:t xml:space="preserve"> </w:t>
      </w:r>
      <w:r w:rsidRPr="00D57C3D">
        <w:t>especially when weighing the merits of equally qualified applicants</w:t>
      </w:r>
      <w:r>
        <w:t xml:space="preserve">. </w:t>
      </w:r>
      <w:r w:rsidRPr="00D57C3D">
        <w:rPr>
          <w:i/>
          <w:snapToGrid w:val="0"/>
          <w:kern w:val="28"/>
          <w:sz w:val="22"/>
        </w:rPr>
        <w:t xml:space="preserve"> </w:t>
      </w:r>
      <w:r>
        <w:rPr>
          <w:i/>
        </w:rPr>
        <w:t>Id.</w:t>
      </w:r>
      <w:r w:rsidRPr="00EA271A">
        <w:t>,</w:t>
      </w:r>
      <w:r w:rsidRPr="00D57C3D">
        <w:t xml:space="preserve"> 31 FCC Rcd at 9191, para. 2</w:t>
      </w:r>
      <w:r>
        <w:t>6</w:t>
      </w:r>
      <w:r w:rsidRPr="00D57C3D">
        <w:t xml:space="preserve">.  </w:t>
      </w:r>
    </w:p>
  </w:footnote>
  <w:footnote w:id="16">
    <w:p w:rsidR="00B6754A" w:rsidRPr="00F07A33" w:rsidP="00B6754A" w14:paraId="757F348F" w14:textId="77777777">
      <w:pPr>
        <w:pStyle w:val="FootnoteText"/>
      </w:pPr>
      <w:r>
        <w:rPr>
          <w:rStyle w:val="FootnoteReference"/>
        </w:rPr>
        <w:footnoteRef/>
      </w:r>
      <w:r>
        <w:t xml:space="preserve"> 47 CFR § 64.6207(c); </w:t>
      </w:r>
      <w:r>
        <w:rPr>
          <w:i/>
        </w:rPr>
        <w:t>see also NDBEDP Permanent Program Order</w:t>
      </w:r>
      <w:r>
        <w:t xml:space="preserve">, </w:t>
      </w:r>
      <w:r w:rsidRPr="007A36ED">
        <w:t xml:space="preserve">31 FCC Rcd at </w:t>
      </w:r>
      <w:r>
        <w:t>9187-91</w:t>
      </w:r>
      <w:r w:rsidRPr="007A36ED">
        <w:t>, para</w:t>
      </w:r>
      <w:r>
        <w:t>s</w:t>
      </w:r>
      <w:r w:rsidRPr="007A36ED">
        <w:t>. 1</w:t>
      </w:r>
      <w:r>
        <w:t>7-27</w:t>
      </w:r>
      <w:r w:rsidRPr="007A36ED">
        <w:t xml:space="preserve">.  </w:t>
      </w:r>
    </w:p>
  </w:footnote>
  <w:footnote w:id="17">
    <w:p w:rsidR="00B6754A" w:rsidRPr="007A36ED" w:rsidP="00B6754A" w14:paraId="2C103980" w14:textId="77777777">
      <w:pPr>
        <w:pStyle w:val="FootnoteText"/>
      </w:pPr>
      <w:r w:rsidRPr="007A36ED">
        <w:rPr>
          <w:rStyle w:val="FootnoteReference"/>
          <w:sz w:val="20"/>
        </w:rPr>
        <w:footnoteRef/>
      </w:r>
      <w:r w:rsidRPr="007A36ED">
        <w:t xml:space="preserve"> </w:t>
      </w:r>
      <w:r>
        <w:t>47 CFR § 64.6207(c)(1)-(7)</w:t>
      </w:r>
      <w:r w:rsidRPr="007A36ED">
        <w:t>.</w:t>
      </w:r>
      <w:r w:rsidRPr="004F25A8">
        <w:rPr>
          <w:snapToGrid w:val="0"/>
          <w:kern w:val="28"/>
          <w:sz w:val="22"/>
          <w:szCs w:val="22"/>
        </w:rPr>
        <w:t xml:space="preserve"> </w:t>
      </w:r>
      <w:r>
        <w:rPr>
          <w:snapToGrid w:val="0"/>
          <w:kern w:val="28"/>
          <w:sz w:val="22"/>
          <w:szCs w:val="22"/>
        </w:rPr>
        <w:t xml:space="preserve"> </w:t>
      </w:r>
      <w:r>
        <w:t xml:space="preserve">Applicants may also include letters of recommendation from </w:t>
      </w:r>
      <w:r w:rsidRPr="004F25A8">
        <w:t>members of the deaf-blind community in their state, experts</w:t>
      </w:r>
      <w:r>
        <w:t>,</w:t>
      </w:r>
      <w:r w:rsidRPr="004F25A8">
        <w:t xml:space="preserve"> or others with direct knowledge of </w:t>
      </w:r>
      <w:r>
        <w:t>the applicants’</w:t>
      </w:r>
      <w:r w:rsidRPr="004F25A8">
        <w:t xml:space="preserve"> capabilities and qualifications</w:t>
      </w:r>
      <w:r>
        <w:t>.</w:t>
      </w:r>
    </w:p>
  </w:footnote>
  <w:footnote w:id="18">
    <w:p w:rsidR="00B6754A" w:rsidP="00B6754A" w14:paraId="057ABE8B" w14:textId="77777777">
      <w:pPr>
        <w:pStyle w:val="FootnoteText"/>
      </w:pPr>
      <w:r>
        <w:rPr>
          <w:rStyle w:val="FootnoteReference"/>
        </w:rPr>
        <w:footnoteRef/>
      </w:r>
      <w:r>
        <w:t xml:space="preserve"> The Commission</w:t>
      </w:r>
      <w:r w:rsidRPr="006113C4">
        <w:t xml:space="preserve"> define</w:t>
      </w:r>
      <w:r>
        <w:t>s</w:t>
      </w:r>
      <w:r w:rsidRPr="006113C4">
        <w:t xml:space="preserve"> the phrase “expertise in the field of deaf-blindness, including familiarity with the</w:t>
      </w:r>
      <w:r>
        <w:t xml:space="preserve"> </w:t>
      </w:r>
      <w:r w:rsidRPr="006113C4">
        <w:t>culture and etiquette of people who are deaf-blind” to include expertise regarding the language and communication</w:t>
      </w:r>
      <w:r>
        <w:t xml:space="preserve"> </w:t>
      </w:r>
      <w:r w:rsidRPr="006113C4">
        <w:t>needs of individuals who are deaf-blind.</w:t>
      </w:r>
      <w:r>
        <w:t xml:space="preserve">  </w:t>
      </w:r>
      <w:r>
        <w:rPr>
          <w:i/>
        </w:rPr>
        <w:t>NDBEDP Permanent Program Order</w:t>
      </w:r>
      <w:r>
        <w:t>,</w:t>
      </w:r>
      <w:r w:rsidRPr="006113C4">
        <w:t xml:space="preserve"> 31 FCC Rcd at 9187, </w:t>
      </w:r>
      <w:r>
        <w:t>n.53</w:t>
      </w:r>
      <w:r w:rsidRPr="006113C4">
        <w:t>.</w:t>
      </w:r>
    </w:p>
  </w:footnote>
  <w:footnote w:id="19">
    <w:p w:rsidR="00B6754A" w:rsidP="00B6754A" w14:paraId="50EC8235" w14:textId="77777777">
      <w:pPr>
        <w:pStyle w:val="FootnoteText"/>
      </w:pPr>
      <w:r>
        <w:rPr>
          <w:rStyle w:val="FootnoteReference"/>
        </w:rPr>
        <w:footnoteRef/>
      </w:r>
      <w:r w:rsidRPr="00DD4C95">
        <w:rPr>
          <w:szCs w:val="22"/>
        </w:rPr>
        <w:t xml:space="preserve"> For example, applicants should have experience and expertise in managing programmatic funds, recordkeeping, and generally accepted accounting principles.</w:t>
      </w:r>
      <w:r>
        <w:rPr>
          <w:szCs w:val="22"/>
        </w:rPr>
        <w:t xml:space="preserve">  </w:t>
      </w:r>
      <w:r>
        <w:rPr>
          <w:i/>
          <w:szCs w:val="22"/>
        </w:rPr>
        <w:t>Id</w:t>
      </w:r>
      <w:r>
        <w:t xml:space="preserve">., 31 FCC Rcd at 9189, para. 22.  </w:t>
      </w:r>
      <w:r>
        <w:rPr>
          <w:szCs w:val="22"/>
        </w:rPr>
        <w:t>A</w:t>
      </w:r>
      <w:r w:rsidRPr="000B5742">
        <w:rPr>
          <w:szCs w:val="22"/>
        </w:rPr>
        <w:t>pplicant</w:t>
      </w:r>
      <w:r>
        <w:rPr>
          <w:szCs w:val="22"/>
        </w:rPr>
        <w:t>s should also</w:t>
      </w:r>
      <w:r w:rsidRPr="000B5742">
        <w:rPr>
          <w:szCs w:val="22"/>
        </w:rPr>
        <w:t xml:space="preserve"> have the financial </w:t>
      </w:r>
      <w:r>
        <w:rPr>
          <w:szCs w:val="22"/>
        </w:rPr>
        <w:t xml:space="preserve">resources and </w:t>
      </w:r>
      <w:r w:rsidRPr="000B5742">
        <w:rPr>
          <w:szCs w:val="22"/>
        </w:rPr>
        <w:t>the administrative experience to support the equipment purchase, control, and inventory processes, the reimbursement process, and the annual audit</w:t>
      </w:r>
      <w:r>
        <w:rPr>
          <w:szCs w:val="22"/>
        </w:rPr>
        <w:t xml:space="preserve">.  </w:t>
      </w:r>
      <w:r>
        <w:rPr>
          <w:i/>
          <w:szCs w:val="22"/>
        </w:rPr>
        <w:t xml:space="preserve">See </w:t>
      </w:r>
      <w:r>
        <w:rPr>
          <w:i/>
        </w:rPr>
        <w:t>id.</w:t>
      </w:r>
      <w:r>
        <w:t>, 31 FCC Rcd at 9189-90, n.73.</w:t>
      </w:r>
    </w:p>
  </w:footnote>
  <w:footnote w:id="20">
    <w:p w:rsidR="00B6754A" w:rsidP="00B6754A" w14:paraId="1C4C0F6F" w14:textId="77777777">
      <w:pPr>
        <w:pStyle w:val="FootnoteText"/>
      </w:pPr>
      <w:r>
        <w:rPr>
          <w:rStyle w:val="FootnoteReference"/>
        </w:rPr>
        <w:footnoteRef/>
      </w:r>
      <w:r>
        <w:t xml:space="preserve"> </w:t>
      </w:r>
      <w:r w:rsidRPr="00E24916">
        <w:t>47 CFR § 64.6207(</w:t>
      </w:r>
      <w:r>
        <w:t>d</w:t>
      </w:r>
      <w:r w:rsidRPr="00E24916">
        <w:t>)(</w:t>
      </w:r>
      <w:r>
        <w:t>1</w:t>
      </w:r>
      <w:r w:rsidRPr="00E24916">
        <w:t>)</w:t>
      </w:r>
      <w:r>
        <w:t xml:space="preserve">; </w:t>
      </w:r>
      <w:r>
        <w:rPr>
          <w:i/>
        </w:rPr>
        <w:t xml:space="preserve">see also NDBEDP Permanent Program </w:t>
      </w:r>
      <w:r w:rsidRPr="00CC7D55">
        <w:rPr>
          <w:i/>
        </w:rPr>
        <w:t>Order</w:t>
      </w:r>
      <w:r>
        <w:t xml:space="preserve">, 31 FCC Rcd at 9190, paras. 23-24.  </w:t>
      </w:r>
      <w:r w:rsidRPr="00E24916">
        <w:t>The Commission may reject an application for NDBEDP certification, or may require an applicant, as a</w:t>
      </w:r>
      <w:r>
        <w:t xml:space="preserve"> </w:t>
      </w:r>
      <w:r w:rsidRPr="00E24916">
        <w:t>condition of certification, to take additional steps to eliminate, or to minimize the risks associated with, an</w:t>
      </w:r>
      <w:r>
        <w:t xml:space="preserve"> </w:t>
      </w:r>
      <w:r w:rsidRPr="00E24916">
        <w:t>actual or potential conflict of interest, if relationships, arrangements, or agreements affecting the applicant</w:t>
      </w:r>
      <w:r>
        <w:t xml:space="preserve"> </w:t>
      </w:r>
      <w:r w:rsidRPr="00E24916">
        <w:t>are likely to impede its obje</w:t>
      </w:r>
      <w:r>
        <w:t>ctivity in the distribution of e</w:t>
      </w:r>
      <w:r w:rsidRPr="00E24916">
        <w:t>quipment or its ability to comply with NDBEDP</w:t>
      </w:r>
      <w:r>
        <w:t xml:space="preserve"> </w:t>
      </w:r>
      <w:r w:rsidRPr="00E24916">
        <w:t>requirements.</w:t>
      </w:r>
      <w:r>
        <w:t xml:space="preserve">  </w:t>
      </w:r>
      <w:r w:rsidRPr="00E24916">
        <w:t>47 CFR § 64.6207(</w:t>
      </w:r>
      <w:r>
        <w:t>d</w:t>
      </w:r>
      <w:r w:rsidRPr="00E24916">
        <w:t>)(</w:t>
      </w:r>
      <w:r>
        <w:t>1</w:t>
      </w:r>
      <w:r w:rsidRPr="00E24916">
        <w:t>).</w:t>
      </w:r>
      <w:r w:rsidRPr="00E24916">
        <w:rPr>
          <w:rFonts w:ascii="TimesNewRoman" w:hAnsi="TimesNewRoman" w:cs="TimesNewRoman"/>
        </w:rPr>
        <w:t xml:space="preserve"> </w:t>
      </w:r>
      <w:r>
        <w:rPr>
          <w:rFonts w:ascii="TimesNewRoman" w:hAnsi="TimesNewRoman" w:cs="TimesNewRoman"/>
        </w:rPr>
        <w:t xml:space="preserve"> </w:t>
      </w:r>
    </w:p>
  </w:footnote>
  <w:footnote w:id="21">
    <w:p w:rsidR="00B6754A" w:rsidP="00B6754A" w14:paraId="2CF8E98C" w14:textId="77777777">
      <w:pPr>
        <w:pStyle w:val="FootnoteText"/>
      </w:pPr>
      <w:r>
        <w:rPr>
          <w:rStyle w:val="FootnoteReference"/>
        </w:rPr>
        <w:footnoteRef/>
      </w:r>
      <w:r>
        <w:t xml:space="preserve"> </w:t>
      </w:r>
      <w:r w:rsidRPr="00E24916">
        <w:t>47 CFR § 64.6207(</w:t>
      </w:r>
      <w:r>
        <w:t>d</w:t>
      </w:r>
      <w:r w:rsidRPr="00E24916">
        <w:t>)(</w:t>
      </w:r>
      <w:r>
        <w:t>1</w:t>
      </w:r>
      <w:r w:rsidRPr="00E2491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103" w14:paraId="564B36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31EDA5E" w14:textId="77777777">
    <w:pPr>
      <w:tabs>
        <w:tab w:val="center" w:pos="4680"/>
        <w:tab w:val="right" w:pos="9360"/>
      </w:tabs>
    </w:pPr>
    <w:r w:rsidRPr="009838BC">
      <w:rPr>
        <w:b/>
      </w:rPr>
      <w:tab/>
      <w:t>Federal Communications Commission</w:t>
    </w:r>
    <w:r w:rsidRPr="009838BC">
      <w:rPr>
        <w:b/>
      </w:rPr>
      <w:tab/>
    </w:r>
    <w:r w:rsidR="00E13D09">
      <w:rPr>
        <w:b/>
      </w:rPr>
      <w:t>DA 19-543</w:t>
    </w:r>
  </w:p>
  <w:p w:rsidR="009838BC" w:rsidRPr="009838BC" w:rsidP="009838BC" w14:paraId="21AC116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v:path arrowok="t"/>
              <w10:wrap anchorx="margin"/>
            </v:rect>
          </w:pict>
        </mc:Fallback>
      </mc:AlternateContent>
    </w:r>
  </w:p>
  <w:p w:rsidR="009838BC" w:rsidRPr="009838BC" w:rsidP="009838BC" w14:paraId="61257529"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DA962CA"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185F8CB">
                          <w:pPr>
                            <w:rPr>
                              <w:rFonts w:ascii="Arial" w:hAnsi="Arial"/>
                              <w:b/>
                            </w:rPr>
                          </w:pPr>
                          <w:r>
                            <w:rPr>
                              <w:rFonts w:ascii="Arial" w:hAnsi="Arial"/>
                              <w:b/>
                            </w:rPr>
                            <w:t xml:space="preserve">45 </w:t>
                          </w:r>
                          <w:r w:rsidR="000204C1">
                            <w:rPr>
                              <w:rFonts w:ascii="Arial" w:hAnsi="Arial"/>
                              <w:b/>
                            </w:rPr>
                            <w:t>L</w:t>
                          </w:r>
                          <w:r>
                            <w:rPr>
                              <w:rFonts w:ascii="Arial" w:hAnsi="Arial"/>
                              <w:b/>
                            </w:rPr>
                            <w:t xml:space="preserve"> </w:t>
                          </w:r>
                          <w:r w:rsidR="000F4103">
                            <w:rPr>
                              <w:rFonts w:ascii="Arial" w:hAnsi="Arial"/>
                              <w:b/>
                            </w:rPr>
                            <w:t>Street NE</w:t>
                          </w:r>
                        </w:p>
                        <w:p w:rsidR="009838BC" w:rsidP="009838BC" w14:textId="10C3D3BE">
                          <w:pPr>
                            <w:rPr>
                              <w:rFonts w:ascii="Arial" w:hAnsi="Arial"/>
                              <w:sz w:val="24"/>
                            </w:rPr>
                          </w:pPr>
                          <w:r>
                            <w:rPr>
                              <w:rFonts w:ascii="Arial" w:hAnsi="Arial"/>
                              <w:b/>
                            </w:rPr>
                            <w:t xml:space="preserve">Washington, </w:t>
                          </w:r>
                          <w:r w:rsidR="000F4103">
                            <w:rPr>
                              <w:rFonts w:ascii="Arial" w:hAnsi="Arial"/>
                              <w:b/>
                            </w:rPr>
                            <w:t>DC</w:t>
                          </w:r>
                          <w:r>
                            <w:rPr>
                              <w:rFonts w:ascii="Arial" w:hAnsi="Arial"/>
                              <w:b/>
                            </w:rPr>
                            <w:t xml:space="preserve">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path arrowok="t" textboxrect="0,0,21600,21600"/>
              <v:textbox>
                <w:txbxContent>
                  <w:p w:rsidR="009838BC" w:rsidP="009838BC" w14:paraId="618F510D" w14:textId="77777777">
                    <w:pPr>
                      <w:rPr>
                        <w:rFonts w:ascii="Arial" w:hAnsi="Arial"/>
                        <w:b/>
                      </w:rPr>
                    </w:pPr>
                    <w:r>
                      <w:rPr>
                        <w:rFonts w:ascii="Arial" w:hAnsi="Arial"/>
                        <w:b/>
                      </w:rPr>
                      <w:t>Federal Communications Commission</w:t>
                    </w:r>
                  </w:p>
                  <w:p w:rsidR="009838BC" w:rsidP="009838BC" w14:paraId="52253836" w14:textId="6185F8CB">
                    <w:pPr>
                      <w:rPr>
                        <w:rFonts w:ascii="Arial" w:hAnsi="Arial"/>
                        <w:b/>
                      </w:rPr>
                    </w:pPr>
                    <w:r>
                      <w:rPr>
                        <w:rFonts w:ascii="Arial" w:hAnsi="Arial"/>
                        <w:b/>
                      </w:rPr>
                      <w:t xml:space="preserve">45 </w:t>
                    </w:r>
                    <w:r w:rsidR="000204C1">
                      <w:rPr>
                        <w:rFonts w:ascii="Arial" w:hAnsi="Arial"/>
                        <w:b/>
                      </w:rPr>
                      <w:t>L</w:t>
                    </w:r>
                    <w:r>
                      <w:rPr>
                        <w:rFonts w:ascii="Arial" w:hAnsi="Arial"/>
                        <w:b/>
                      </w:rPr>
                      <w:t xml:space="preserve"> </w:t>
                    </w:r>
                    <w:r w:rsidR="000F4103">
                      <w:rPr>
                        <w:rFonts w:ascii="Arial" w:hAnsi="Arial"/>
                        <w:b/>
                      </w:rPr>
                      <w:t>Street NE</w:t>
                    </w:r>
                  </w:p>
                  <w:p w:rsidR="009838BC" w:rsidP="009838BC" w14:paraId="78EA5D4F" w14:textId="10C3D3BE">
                    <w:pPr>
                      <w:rPr>
                        <w:rFonts w:ascii="Arial" w:hAnsi="Arial"/>
                        <w:sz w:val="24"/>
                      </w:rPr>
                    </w:pPr>
                    <w:r>
                      <w:rPr>
                        <w:rFonts w:ascii="Arial" w:hAnsi="Arial"/>
                        <w:b/>
                      </w:rPr>
                      <w:t xml:space="preserve">Washington, </w:t>
                    </w:r>
                    <w:r w:rsidR="000F4103">
                      <w:rPr>
                        <w:rFonts w:ascii="Arial" w:hAnsi="Arial"/>
                        <w:b/>
                      </w:rPr>
                      <w:t>DC</w:t>
                    </w:r>
                    <w:r>
                      <w:rPr>
                        <w:rFonts w:ascii="Arial" w:hAnsi="Arial"/>
                        <w:b/>
                      </w:rPr>
                      <w:t xml:space="preserve">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 xmlns:a="http://schemas.openxmlformats.org/drawingml/2006/main">
            <a:graphicData uri="http://schemas.openxmlformats.org/drawingml/2006/picture">
              <pic:pic xmlns:pic="http://schemas.openxmlformats.org/drawingml/2006/picture">
                <pic:nvPicPr>
                  <pic:cNvPr id="1027"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EF09F1">
      <w:rPr>
        <w:rFonts w:ascii="Arial" w:hAnsi="Arial" w:cs="Arial"/>
        <w:b/>
        <w:sz w:val="96"/>
      </w:rPr>
      <w:t>PUBLIC NOTICE</w:t>
    </w:r>
  </w:p>
  <w:p w:rsidR="009838BC" w:rsidRPr="00357D50" w:rsidP="009838BC" w14:paraId="763FBA6B"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0C15621C">
                          <w:pPr>
                            <w:spacing w:before="40"/>
                            <w:jc w:val="right"/>
                            <w:rPr>
                              <w:rFonts w:ascii="Arial" w:hAnsi="Arial"/>
                              <w:b/>
                              <w:sz w:val="16"/>
                            </w:rPr>
                          </w:pPr>
                          <w:r>
                            <w:rPr>
                              <w:rFonts w:ascii="Arial" w:hAnsi="Arial"/>
                              <w:b/>
                              <w:sz w:val="16"/>
                            </w:rPr>
                            <w:t>News Media Information 202</w:t>
                          </w:r>
                          <w:r w:rsidR="000F4103">
                            <w:rPr>
                              <w:rFonts w:ascii="Arial" w:hAnsi="Arial"/>
                              <w:b/>
                              <w:sz w:val="16"/>
                            </w:rPr>
                            <w:t>-</w:t>
                          </w:r>
                          <w:r>
                            <w:rPr>
                              <w:rFonts w:ascii="Arial" w:hAnsi="Arial"/>
                              <w:b/>
                              <w:sz w:val="16"/>
                            </w:rPr>
                            <w:t>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path arrowok="t" textboxrect="0,0,21600,21600"/>
              <v:textbox inset=",0,,0">
                <w:txbxContent>
                  <w:p w:rsidR="009838BC" w:rsidP="009838BC" w14:paraId="7C3237D6" w14:textId="0C15621C">
                    <w:pPr>
                      <w:spacing w:before="40"/>
                      <w:jc w:val="right"/>
                      <w:rPr>
                        <w:rFonts w:ascii="Arial" w:hAnsi="Arial"/>
                        <w:b/>
                        <w:sz w:val="16"/>
                      </w:rPr>
                    </w:pPr>
                    <w:r>
                      <w:rPr>
                        <w:rFonts w:ascii="Arial" w:hAnsi="Arial"/>
                        <w:b/>
                        <w:sz w:val="16"/>
                      </w:rPr>
                      <w:t>News Media Information 202</w:t>
                    </w:r>
                    <w:r w:rsidR="000F4103">
                      <w:rPr>
                        <w:rFonts w:ascii="Arial" w:hAnsi="Arial"/>
                        <w:b/>
                        <w:sz w:val="16"/>
                      </w:rPr>
                      <w:t>-</w:t>
                    </w:r>
                    <w:r>
                      <w:rPr>
                        <w:rFonts w:ascii="Arial" w:hAnsi="Arial"/>
                        <w:b/>
                        <w:sz w:val="16"/>
                      </w:rPr>
                      <w:t>418-0500</w:t>
                    </w:r>
                  </w:p>
                  <w:p w:rsidR="009838BC" w:rsidP="009838BC" w14:paraId="2D94F87E"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70DB50B" w14:textId="77777777">
                    <w:pPr>
                      <w:jc w:val="right"/>
                    </w:pPr>
                    <w:r>
                      <w:rPr>
                        <w:rFonts w:ascii="Arial" w:hAnsi="Arial"/>
                        <w:b/>
                        <w:sz w:val="16"/>
                      </w:rPr>
                      <w:t>TTY: 1-888-835-5322</w:t>
                    </w:r>
                  </w:p>
                </w:txbxContent>
              </v:textbox>
            </v:shape>
          </w:pict>
        </mc:Fallback>
      </mc:AlternateContent>
    </w:r>
  </w:p>
  <w:p w:rsidR="006F7393" w:rsidRPr="009838BC" w:rsidP="009838BC" w14:paraId="05DF8F5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AA5000"/>
    <w:multiLevelType w:val="hybridMultilevel"/>
    <w:tmpl w:val="75ACBC6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Ari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4A"/>
    <w:rsid w:val="000072CE"/>
    <w:rsid w:val="00013A8B"/>
    <w:rsid w:val="000204C1"/>
    <w:rsid w:val="00021445"/>
    <w:rsid w:val="00036039"/>
    <w:rsid w:val="00037F90"/>
    <w:rsid w:val="0004229D"/>
    <w:rsid w:val="0004479C"/>
    <w:rsid w:val="00055588"/>
    <w:rsid w:val="0008316B"/>
    <w:rsid w:val="000875BF"/>
    <w:rsid w:val="00096D8C"/>
    <w:rsid w:val="000B5742"/>
    <w:rsid w:val="000C0B65"/>
    <w:rsid w:val="000E16AD"/>
    <w:rsid w:val="000E3D42"/>
    <w:rsid w:val="000E5884"/>
    <w:rsid w:val="000F4103"/>
    <w:rsid w:val="00122BD5"/>
    <w:rsid w:val="001979D9"/>
    <w:rsid w:val="001B30EA"/>
    <w:rsid w:val="001D6BCF"/>
    <w:rsid w:val="001E01CA"/>
    <w:rsid w:val="002060D9"/>
    <w:rsid w:val="00226822"/>
    <w:rsid w:val="00252796"/>
    <w:rsid w:val="00260594"/>
    <w:rsid w:val="00285017"/>
    <w:rsid w:val="002A2D2E"/>
    <w:rsid w:val="002F36BC"/>
    <w:rsid w:val="00333F63"/>
    <w:rsid w:val="00343749"/>
    <w:rsid w:val="00357D50"/>
    <w:rsid w:val="003925DC"/>
    <w:rsid w:val="003A2043"/>
    <w:rsid w:val="003B0550"/>
    <w:rsid w:val="003B37D9"/>
    <w:rsid w:val="003B694F"/>
    <w:rsid w:val="003F171C"/>
    <w:rsid w:val="00412FC5"/>
    <w:rsid w:val="00422276"/>
    <w:rsid w:val="004242F1"/>
    <w:rsid w:val="00445A00"/>
    <w:rsid w:val="00451B0F"/>
    <w:rsid w:val="0046125F"/>
    <w:rsid w:val="00487524"/>
    <w:rsid w:val="00496106"/>
    <w:rsid w:val="004C12D0"/>
    <w:rsid w:val="004C2EE3"/>
    <w:rsid w:val="004E4A22"/>
    <w:rsid w:val="004F25A8"/>
    <w:rsid w:val="00502B0B"/>
    <w:rsid w:val="00511968"/>
    <w:rsid w:val="00514F1C"/>
    <w:rsid w:val="0053009D"/>
    <w:rsid w:val="0055614C"/>
    <w:rsid w:val="005D1962"/>
    <w:rsid w:val="00607BA5"/>
    <w:rsid w:val="006113C4"/>
    <w:rsid w:val="00626EB6"/>
    <w:rsid w:val="006353A3"/>
    <w:rsid w:val="0065051B"/>
    <w:rsid w:val="00655D03"/>
    <w:rsid w:val="006713CD"/>
    <w:rsid w:val="00671BAE"/>
    <w:rsid w:val="00683F84"/>
    <w:rsid w:val="00687D37"/>
    <w:rsid w:val="00690923"/>
    <w:rsid w:val="0069161A"/>
    <w:rsid w:val="006A4C01"/>
    <w:rsid w:val="006A6A81"/>
    <w:rsid w:val="006E26AF"/>
    <w:rsid w:val="006F5462"/>
    <w:rsid w:val="006F7393"/>
    <w:rsid w:val="0070224F"/>
    <w:rsid w:val="007115F7"/>
    <w:rsid w:val="007402DD"/>
    <w:rsid w:val="00782F58"/>
    <w:rsid w:val="00785689"/>
    <w:rsid w:val="0079754B"/>
    <w:rsid w:val="007A1E6D"/>
    <w:rsid w:val="007A36ED"/>
    <w:rsid w:val="007A6DAB"/>
    <w:rsid w:val="00822CE0"/>
    <w:rsid w:val="00837C62"/>
    <w:rsid w:val="00841AB1"/>
    <w:rsid w:val="008C22FD"/>
    <w:rsid w:val="00901B74"/>
    <w:rsid w:val="00910F12"/>
    <w:rsid w:val="00926503"/>
    <w:rsid w:val="00930ECF"/>
    <w:rsid w:val="00971426"/>
    <w:rsid w:val="009838BC"/>
    <w:rsid w:val="009A1DA6"/>
    <w:rsid w:val="009D42C9"/>
    <w:rsid w:val="00A37069"/>
    <w:rsid w:val="00A45F4F"/>
    <w:rsid w:val="00A600A9"/>
    <w:rsid w:val="00A866AC"/>
    <w:rsid w:val="00A91D37"/>
    <w:rsid w:val="00AA09CD"/>
    <w:rsid w:val="00AA55B7"/>
    <w:rsid w:val="00AA5B9E"/>
    <w:rsid w:val="00AB2407"/>
    <w:rsid w:val="00AB53DF"/>
    <w:rsid w:val="00AD727C"/>
    <w:rsid w:val="00B046F8"/>
    <w:rsid w:val="00B07E5C"/>
    <w:rsid w:val="00B326E3"/>
    <w:rsid w:val="00B369F4"/>
    <w:rsid w:val="00B6754A"/>
    <w:rsid w:val="00B811F7"/>
    <w:rsid w:val="00BA5DC6"/>
    <w:rsid w:val="00BA6196"/>
    <w:rsid w:val="00BC6D8C"/>
    <w:rsid w:val="00BD7A34"/>
    <w:rsid w:val="00C16AF2"/>
    <w:rsid w:val="00C34006"/>
    <w:rsid w:val="00C426B1"/>
    <w:rsid w:val="00C82B6B"/>
    <w:rsid w:val="00C90D6A"/>
    <w:rsid w:val="00CC19C3"/>
    <w:rsid w:val="00CC72B6"/>
    <w:rsid w:val="00CC7D55"/>
    <w:rsid w:val="00D0218D"/>
    <w:rsid w:val="00D13506"/>
    <w:rsid w:val="00D216CD"/>
    <w:rsid w:val="00D23496"/>
    <w:rsid w:val="00D57C3D"/>
    <w:rsid w:val="00D97840"/>
    <w:rsid w:val="00DA2529"/>
    <w:rsid w:val="00DB130A"/>
    <w:rsid w:val="00DC10A1"/>
    <w:rsid w:val="00DC655F"/>
    <w:rsid w:val="00DD4C95"/>
    <w:rsid w:val="00DD7EBD"/>
    <w:rsid w:val="00DE298E"/>
    <w:rsid w:val="00DF62B6"/>
    <w:rsid w:val="00E07225"/>
    <w:rsid w:val="00E13D09"/>
    <w:rsid w:val="00E155B7"/>
    <w:rsid w:val="00E24916"/>
    <w:rsid w:val="00E30B9A"/>
    <w:rsid w:val="00E5409F"/>
    <w:rsid w:val="00E5546C"/>
    <w:rsid w:val="00E76D90"/>
    <w:rsid w:val="00EA271A"/>
    <w:rsid w:val="00EC0185"/>
    <w:rsid w:val="00EC0673"/>
    <w:rsid w:val="00EF09F1"/>
    <w:rsid w:val="00F021FA"/>
    <w:rsid w:val="00F07A33"/>
    <w:rsid w:val="00F552D3"/>
    <w:rsid w:val="00F57ACA"/>
    <w:rsid w:val="00F605DE"/>
    <w:rsid w:val="00F62E97"/>
    <w:rsid w:val="00F64209"/>
    <w:rsid w:val="00F93BF5"/>
    <w:rsid w:val="00F96F63"/>
    <w:rsid w:val="00FC6F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8DDE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754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B6754A"/>
  </w:style>
  <w:style w:type="character" w:styleId="CommentReference">
    <w:name w:val="annotation reference"/>
    <w:basedOn w:val="DefaultParagraphFont"/>
    <w:uiPriority w:val="99"/>
    <w:semiHidden/>
    <w:unhideWhenUsed/>
    <w:rsid w:val="001B30EA"/>
    <w:rPr>
      <w:sz w:val="16"/>
      <w:szCs w:val="16"/>
    </w:rPr>
  </w:style>
  <w:style w:type="paragraph" w:styleId="CommentText">
    <w:name w:val="annotation text"/>
    <w:basedOn w:val="Normal"/>
    <w:link w:val="CommentTextChar"/>
    <w:uiPriority w:val="99"/>
    <w:semiHidden/>
    <w:unhideWhenUsed/>
    <w:rsid w:val="001B30EA"/>
    <w:rPr>
      <w:sz w:val="20"/>
    </w:rPr>
  </w:style>
  <w:style w:type="character" w:customStyle="1" w:styleId="CommentTextChar">
    <w:name w:val="Comment Text Char"/>
    <w:basedOn w:val="DefaultParagraphFont"/>
    <w:link w:val="CommentText"/>
    <w:uiPriority w:val="99"/>
    <w:semiHidden/>
    <w:rsid w:val="001B30EA"/>
    <w:rPr>
      <w:snapToGrid w:val="0"/>
      <w:kern w:val="28"/>
    </w:rPr>
  </w:style>
  <w:style w:type="paragraph" w:styleId="CommentSubject">
    <w:name w:val="annotation subject"/>
    <w:basedOn w:val="CommentText"/>
    <w:next w:val="CommentText"/>
    <w:link w:val="CommentSubjectChar"/>
    <w:uiPriority w:val="99"/>
    <w:semiHidden/>
    <w:unhideWhenUsed/>
    <w:rsid w:val="001B30EA"/>
    <w:rPr>
      <w:b/>
      <w:bCs/>
    </w:rPr>
  </w:style>
  <w:style w:type="character" w:customStyle="1" w:styleId="CommentSubjectChar">
    <w:name w:val="Comment Subject Char"/>
    <w:basedOn w:val="CommentTextChar"/>
    <w:link w:val="CommentSubject"/>
    <w:uiPriority w:val="99"/>
    <w:semiHidden/>
    <w:rsid w:val="001B30EA"/>
    <w:rPr>
      <w:b/>
      <w:bCs/>
      <w:snapToGrid w:val="0"/>
      <w:kern w:val="28"/>
    </w:rPr>
  </w:style>
  <w:style w:type="character" w:styleId="UnresolvedMention">
    <w:name w:val="Unresolved Mention"/>
    <w:basedOn w:val="DefaultParagraphFont"/>
    <w:uiPriority w:val="99"/>
    <w:rsid w:val="00AD727C"/>
    <w:rPr>
      <w:color w:val="605E5C"/>
      <w:shd w:val="clear" w:color="auto" w:fill="E1DFDD"/>
    </w:rPr>
  </w:style>
  <w:style w:type="paragraph" w:styleId="Revision">
    <w:name w:val="Revision"/>
    <w:hidden/>
    <w:uiPriority w:val="99"/>
    <w:semiHidden/>
    <w:rsid w:val="00514F1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DBEDP@fcc.gov" TargetMode="External" /><Relationship Id="rId6" Type="http://schemas.openxmlformats.org/officeDocument/2006/relationships/hyperlink" Target="mailto:Jackie.Ellington@fcc.gov" TargetMode="External" /><Relationship Id="rId7" Type="http://schemas.openxmlformats.org/officeDocument/2006/relationships/hyperlink" Target="mailto:Joshua.Mendelsohn@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M:\forms\OS Process\Public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